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C24" w:rsidRDefault="008A3DCE">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noProof/>
          <w:color w:val="000000"/>
          <w:sz w:val="24"/>
          <w:szCs w:val="24"/>
        </w:rPr>
        <w:drawing>
          <wp:anchor distT="0" distB="0" distL="0" distR="0" simplePos="0" relativeHeight="251658240" behindDoc="1" locked="0" layoutInCell="1" hidden="0" allowOverlap="1">
            <wp:simplePos x="0" y="0"/>
            <wp:positionH relativeFrom="page">
              <wp:posOffset>133350</wp:posOffset>
            </wp:positionH>
            <wp:positionV relativeFrom="margin">
              <wp:posOffset>-1053974</wp:posOffset>
            </wp:positionV>
            <wp:extent cx="7605873" cy="10762471"/>
            <wp:effectExtent l="0" t="0" r="0" b="0"/>
            <wp:wrapNone/>
            <wp:docPr id="3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05873" cy="1076247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4394200</wp:posOffset>
                </wp:positionH>
                <wp:positionV relativeFrom="paragraph">
                  <wp:posOffset>-571499</wp:posOffset>
                </wp:positionV>
                <wp:extent cx="1853565" cy="681990"/>
                <wp:effectExtent l="0" t="0" r="0" b="0"/>
                <wp:wrapNone/>
                <wp:docPr id="311" name="Retângulo 311"/>
                <wp:cNvGraphicFramePr/>
                <a:graphic xmlns:a="http://schemas.openxmlformats.org/drawingml/2006/main">
                  <a:graphicData uri="http://schemas.microsoft.com/office/word/2010/wordprocessingShape">
                    <wps:wsp>
                      <wps:cNvSpPr/>
                      <wps:spPr>
                        <a:xfrm>
                          <a:off x="4423980" y="3443768"/>
                          <a:ext cx="1844040"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0D32" w:rsidRDefault="00F70D32">
                            <w:pPr>
                              <w:textDirection w:val="btLr"/>
                            </w:pPr>
                            <w:r>
                              <w:rPr>
                                <w:rFonts w:ascii="Arial" w:eastAsia="Arial" w:hAnsi="Arial" w:cs="Arial"/>
                                <w:color w:val="000000"/>
                                <w:sz w:val="18"/>
                              </w:rPr>
                              <w:t>PMT-RJ                                        PROCESSO N º 19.449/2020</w:t>
                            </w:r>
                          </w:p>
                          <w:p w:rsidR="00F70D32" w:rsidRDefault="00F70D32">
                            <w:pPr>
                              <w:textDirection w:val="btLr"/>
                            </w:pPr>
                          </w:p>
                          <w:p w:rsidR="00F70D32" w:rsidRDefault="00F70D32">
                            <w:pPr>
                              <w:textDirection w:val="btLr"/>
                            </w:pPr>
                            <w:r>
                              <w:rPr>
                                <w:rFonts w:ascii="Arial" w:eastAsia="Arial" w:hAnsi="Arial" w:cs="Arial"/>
                                <w:color w:val="000000"/>
                                <w:sz w:val="18"/>
                              </w:rPr>
                              <w:t xml:space="preserve">RUBRICA:                  FLS.:  </w:t>
                            </w:r>
                          </w:p>
                        </w:txbxContent>
                      </wps:txbx>
                      <wps:bodyPr spcFirstLastPara="1" wrap="square" lIns="91425" tIns="45700" rIns="91425" bIns="45700" anchor="t" anchorCtr="0">
                        <a:noAutofit/>
                      </wps:bodyPr>
                    </wps:wsp>
                  </a:graphicData>
                </a:graphic>
              </wp:anchor>
            </w:drawing>
          </mc:Choice>
          <mc:Fallback>
            <w:pict>
              <v:rect id="Retângulo 311" o:spid="_x0000_s1026" style="position:absolute;left:0;text-align:left;margin-left:346pt;margin-top:-45pt;width:145.95pt;height:5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">
                <v:stroke startarrowwidth="narrow" startarrowlength="short" endarrowwidth="narrow" endarrowlength="short"/>
                <v:textbox inset="2.53958mm,1.2694mm,2.53958mm,1.2694mm">
                  <w:txbxContent>
                    <w:p w:rsidR="00F70D32" w:rsidRDefault="00F70D32">
                      <w:pPr>
                        <w:textDirection w:val="btLr"/>
                      </w:pPr>
                      <w:r>
                        <w:rPr>
                          <w:rFonts w:ascii="Arial" w:eastAsia="Arial" w:hAnsi="Arial" w:cs="Arial"/>
                          <w:color w:val="000000"/>
                          <w:sz w:val="18"/>
                        </w:rPr>
                        <w:t>PMT-RJ                                        PROCESSO N º 19.449/2020</w:t>
                      </w:r>
                    </w:p>
                    <w:p w:rsidR="00F70D32" w:rsidRDefault="00F70D32">
                      <w:pPr>
                        <w:textDirection w:val="btLr"/>
                      </w:pPr>
                    </w:p>
                    <w:p w:rsidR="00F70D32" w:rsidRDefault="00F70D32">
                      <w:pPr>
                        <w:textDirection w:val="btLr"/>
                      </w:pPr>
                      <w:r>
                        <w:rPr>
                          <w:rFonts w:ascii="Arial" w:eastAsia="Arial" w:hAnsi="Arial" w:cs="Arial"/>
                          <w:color w:val="000000"/>
                          <w:sz w:val="18"/>
                        </w:rPr>
                        <w:t xml:space="preserve">RUBRICA:                  FLS.:  </w:t>
                      </w:r>
                    </w:p>
                  </w:txbxContent>
                </v:textbox>
              </v:rect>
            </w:pict>
          </mc:Fallback>
        </mc:AlternateContent>
      </w: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8A3DCE">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1346200</wp:posOffset>
                </wp:positionH>
                <wp:positionV relativeFrom="paragraph">
                  <wp:posOffset>0</wp:posOffset>
                </wp:positionV>
                <wp:extent cx="5038725" cy="1952625"/>
                <wp:effectExtent l="0" t="0" r="0" b="0"/>
                <wp:wrapNone/>
                <wp:docPr id="310" name="Retângulo 310"/>
                <wp:cNvGraphicFramePr/>
                <a:graphic xmlns:a="http://schemas.openxmlformats.org/drawingml/2006/main">
                  <a:graphicData uri="http://schemas.microsoft.com/office/word/2010/wordprocessingShape">
                    <wps:wsp>
                      <wps:cNvSpPr/>
                      <wps:spPr>
                        <a:xfrm>
                          <a:off x="2831400" y="2808450"/>
                          <a:ext cx="5029200" cy="1943100"/>
                        </a:xfrm>
                        <a:prstGeom prst="rect">
                          <a:avLst/>
                        </a:prstGeom>
                        <a:noFill/>
                        <a:ln>
                          <a:noFill/>
                        </a:ln>
                      </wps:spPr>
                      <wps:txbx>
                        <w:txbxContent>
                          <w:p w:rsidR="00F70D32" w:rsidRDefault="00F70D32">
                            <w:pPr>
                              <w:jc w:val="right"/>
                              <w:textDirection w:val="btLr"/>
                            </w:pPr>
                            <w:r>
                              <w:rPr>
                                <w:rFonts w:ascii="Calibri" w:eastAsia="Calibri" w:hAnsi="Calibri" w:cs="Calibri"/>
                                <w:b/>
                                <w:color w:val="404040"/>
                                <w:sz w:val="72"/>
                              </w:rPr>
                              <w:t>EDITAL</w:t>
                            </w:r>
                          </w:p>
                          <w:p w:rsidR="00F70D32" w:rsidRDefault="00F70D32">
                            <w:pPr>
                              <w:jc w:val="right"/>
                              <w:textDirection w:val="btLr"/>
                            </w:pPr>
                            <w:r>
                              <w:rPr>
                                <w:rFonts w:ascii="Calibri" w:eastAsia="Calibri" w:hAnsi="Calibri" w:cs="Calibri"/>
                                <w:b/>
                                <w:color w:val="404040"/>
                                <w:sz w:val="72"/>
                              </w:rPr>
                              <w:t>PREGÃO ELETRÔNICO</w:t>
                            </w:r>
                          </w:p>
                          <w:p w:rsidR="00F70D32" w:rsidRDefault="00F70D32">
                            <w:pPr>
                              <w:jc w:val="right"/>
                              <w:textDirection w:val="btLr"/>
                            </w:pPr>
                            <w:r>
                              <w:rPr>
                                <w:rFonts w:ascii="Calibri" w:eastAsia="Calibri" w:hAnsi="Calibri" w:cs="Calibri"/>
                                <w:b/>
                                <w:color w:val="4BACC6"/>
                                <w:sz w:val="72"/>
                              </w:rPr>
                              <w:t>055/2021</w:t>
                            </w:r>
                          </w:p>
                        </w:txbxContent>
                      </wps:txbx>
                      <wps:bodyPr spcFirstLastPara="1" wrap="square" lIns="91425" tIns="45700" rIns="91425" bIns="45700" anchor="t" anchorCtr="0">
                        <a:noAutofit/>
                      </wps:bodyPr>
                    </wps:wsp>
                  </a:graphicData>
                </a:graphic>
              </wp:anchor>
            </w:drawing>
          </mc:Choice>
          <mc:Fallback>
            <w:pict>
              <v:rect id="Retângulo 310" o:spid="_x0000_s1027" style="position:absolute;left:0;text-align:left;margin-left:106pt;margin-top:0;width:396.75pt;height:15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" filled="f" stroked="f">
                <v:textbox inset="2.53958mm,1.2694mm,2.53958mm,1.2694mm">
                  <w:txbxContent>
                    <w:p w:rsidR="00F70D32" w:rsidRDefault="00F70D32">
                      <w:pPr>
                        <w:jc w:val="right"/>
                        <w:textDirection w:val="btLr"/>
                      </w:pPr>
                      <w:r>
                        <w:rPr>
                          <w:rFonts w:ascii="Calibri" w:eastAsia="Calibri" w:hAnsi="Calibri" w:cs="Calibri"/>
                          <w:b/>
                          <w:color w:val="404040"/>
                          <w:sz w:val="72"/>
                        </w:rPr>
                        <w:t>EDITAL</w:t>
                      </w:r>
                    </w:p>
                    <w:p w:rsidR="00F70D32" w:rsidRDefault="00F70D32">
                      <w:pPr>
                        <w:jc w:val="right"/>
                        <w:textDirection w:val="btLr"/>
                      </w:pPr>
                      <w:r>
                        <w:rPr>
                          <w:rFonts w:ascii="Calibri" w:eastAsia="Calibri" w:hAnsi="Calibri" w:cs="Calibri"/>
                          <w:b/>
                          <w:color w:val="404040"/>
                          <w:sz w:val="72"/>
                        </w:rPr>
                        <w:t>PREGÃO ELETRÔNICO</w:t>
                      </w:r>
                    </w:p>
                    <w:p w:rsidR="00F70D32" w:rsidRDefault="00F70D32">
                      <w:pPr>
                        <w:jc w:val="right"/>
                        <w:textDirection w:val="btLr"/>
                      </w:pPr>
                      <w:r>
                        <w:rPr>
                          <w:rFonts w:ascii="Calibri" w:eastAsia="Calibri" w:hAnsi="Calibri" w:cs="Calibri"/>
                          <w:b/>
                          <w:color w:val="4BACC6"/>
                          <w:sz w:val="72"/>
                        </w:rPr>
                        <w:t>055/2021</w:t>
                      </w:r>
                    </w:p>
                  </w:txbxContent>
                </v:textbox>
              </v:rect>
            </w:pict>
          </mc:Fallback>
        </mc:AlternateContent>
      </w: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0F1C24" w:rsidRDefault="008A3DCE">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-406399</wp:posOffset>
                </wp:positionH>
                <wp:positionV relativeFrom="paragraph">
                  <wp:posOffset>279400</wp:posOffset>
                </wp:positionV>
                <wp:extent cx="6673215" cy="2162175"/>
                <wp:effectExtent l="0" t="0" r="0" b="0"/>
                <wp:wrapNone/>
                <wp:docPr id="309" name="Retângulo 309"/>
                <wp:cNvGraphicFramePr/>
                <a:graphic xmlns:a="http://schemas.openxmlformats.org/drawingml/2006/main">
                  <a:graphicData uri="http://schemas.microsoft.com/office/word/2010/wordprocessingShape">
                    <wps:wsp>
                      <wps:cNvSpPr/>
                      <wps:spPr>
                        <a:xfrm>
                          <a:off x="2014155" y="2703675"/>
                          <a:ext cx="6663690" cy="2152650"/>
                        </a:xfrm>
                        <a:prstGeom prst="rect">
                          <a:avLst/>
                        </a:prstGeom>
                        <a:noFill/>
                        <a:ln>
                          <a:noFill/>
                        </a:ln>
                      </wps:spPr>
                      <wps:txbx>
                        <w:txbxContent>
                          <w:p w:rsidR="00F70D32" w:rsidRDefault="00F70D32">
                            <w:pPr>
                              <w:jc w:val="center"/>
                              <w:textDirection w:val="btLr"/>
                            </w:pPr>
                          </w:p>
                          <w:p w:rsidR="00F70D32" w:rsidRDefault="00F70D32">
                            <w:pPr>
                              <w:jc w:val="center"/>
                              <w:textDirection w:val="btLr"/>
                            </w:pPr>
                            <w:r>
                              <w:rPr>
                                <w:rFonts w:ascii="Arial" w:eastAsia="Arial" w:hAnsi="Arial" w:cs="Arial"/>
                                <w:color w:val="000000"/>
                                <w:sz w:val="32"/>
                              </w:rPr>
                              <w:t xml:space="preserve">REGISTRO DE PREÇOS PARA FUTURA AQUISIÇÃO DE MATERIAL ODONTOLÓGICO PELO PERÍODO DE 12 (DOZE) MESES, EXCLUSIVO PARA PEQUENOS NEGÓCIOS. </w:t>
                            </w:r>
                          </w:p>
                          <w:p w:rsidR="00F70D32" w:rsidRDefault="00F70D32">
                            <w:pPr>
                              <w:jc w:val="both"/>
                              <w:textDirection w:val="btLr"/>
                            </w:pPr>
                          </w:p>
                          <w:p w:rsidR="00F70D32" w:rsidRDefault="00F70D32">
                            <w:pPr>
                              <w:jc w:val="both"/>
                              <w:textDirection w:val="btLr"/>
                            </w:pPr>
                          </w:p>
                          <w:p w:rsidR="00F70D32" w:rsidRDefault="00F70D32">
                            <w:pPr>
                              <w:jc w:val="both"/>
                              <w:textDirection w:val="btLr"/>
                            </w:pPr>
                            <w:r>
                              <w:rPr>
                                <w:rFonts w:ascii="Arial" w:eastAsia="Arial" w:hAnsi="Arial" w:cs="Arial"/>
                                <w:color w:val="000000"/>
                                <w:sz w:val="40"/>
                              </w:rPr>
                              <w:t>DATA DA SESSÃO PÚBLICA: 27/08/2021 às 10h00</w:t>
                            </w:r>
                          </w:p>
                        </w:txbxContent>
                      </wps:txbx>
                      <wps:bodyPr spcFirstLastPara="1" wrap="square" lIns="91425" tIns="45700" rIns="91425" bIns="45700" anchor="t" anchorCtr="0">
                        <a:noAutofit/>
                      </wps:bodyPr>
                    </wps:wsp>
                  </a:graphicData>
                </a:graphic>
              </wp:anchor>
            </w:drawing>
          </mc:Choice>
          <mc:Fallback>
            <w:pict>
              <v:rect id="Retângulo 309" o:spid="_x0000_s1028" style="position:absolute;left:0;text-align:left;margin-left:-32pt;margin-top:22pt;width:525.45pt;height:17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" filled="f" stroked="f">
                <v:textbox inset="2.53958mm,1.2694mm,2.53958mm,1.2694mm">
                  <w:txbxContent>
                    <w:p w:rsidR="00F70D32" w:rsidRDefault="00F70D32">
                      <w:pPr>
                        <w:jc w:val="center"/>
                        <w:textDirection w:val="btLr"/>
                      </w:pPr>
                    </w:p>
                    <w:p w:rsidR="00F70D32" w:rsidRDefault="00F70D32">
                      <w:pPr>
                        <w:jc w:val="center"/>
                        <w:textDirection w:val="btLr"/>
                      </w:pPr>
                      <w:r>
                        <w:rPr>
                          <w:rFonts w:ascii="Arial" w:eastAsia="Arial" w:hAnsi="Arial" w:cs="Arial"/>
                          <w:color w:val="000000"/>
                          <w:sz w:val="32"/>
                        </w:rPr>
                        <w:t xml:space="preserve">REGISTRO DE PREÇOS PARA FUTURA AQUISIÇÃO DE MATERIAL ODONTOLÓGICO PELO PERÍODO DE 12 (DOZE) MESES, EXCLUSIVO PARA PEQUENOS NEGÓCIOS. </w:t>
                      </w:r>
                    </w:p>
                    <w:p w:rsidR="00F70D32" w:rsidRDefault="00F70D32">
                      <w:pPr>
                        <w:jc w:val="both"/>
                        <w:textDirection w:val="btLr"/>
                      </w:pPr>
                    </w:p>
                    <w:p w:rsidR="00F70D32" w:rsidRDefault="00F70D32">
                      <w:pPr>
                        <w:jc w:val="both"/>
                        <w:textDirection w:val="btLr"/>
                      </w:pPr>
                    </w:p>
                    <w:p w:rsidR="00F70D32" w:rsidRDefault="00F70D32">
                      <w:pPr>
                        <w:jc w:val="both"/>
                        <w:textDirection w:val="btLr"/>
                      </w:pPr>
                      <w:r>
                        <w:rPr>
                          <w:rFonts w:ascii="Arial" w:eastAsia="Arial" w:hAnsi="Arial" w:cs="Arial"/>
                          <w:color w:val="000000"/>
                          <w:sz w:val="40"/>
                        </w:rPr>
                        <w:t>DATA DA SESSÃO PÚBLICA: 27/08/2021 às 10h00</w:t>
                      </w:r>
                    </w:p>
                  </w:txbxContent>
                </v:textbox>
              </v:rect>
            </w:pict>
          </mc:Fallback>
        </mc:AlternateContent>
      </w: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0F1C24">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0F1C24" w:rsidRDefault="008A3DCE">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r>
        <w:rPr>
          <w:rFonts w:ascii="Arial" w:eastAsia="Arial" w:hAnsi="Arial" w:cs="Arial"/>
          <w:b/>
          <w:color w:val="000000"/>
          <w:sz w:val="24"/>
          <w:szCs w:val="24"/>
        </w:rPr>
        <w:lastRenderedPageBreak/>
        <w:t xml:space="preserve">PREGÃO ELETRÔNICO Nº </w:t>
      </w:r>
      <w:r w:rsidR="00C747CC">
        <w:rPr>
          <w:rFonts w:ascii="Arial" w:eastAsia="Arial" w:hAnsi="Arial" w:cs="Arial"/>
          <w:b/>
          <w:color w:val="000000"/>
          <w:sz w:val="24"/>
          <w:szCs w:val="24"/>
        </w:rPr>
        <w:t>055</w:t>
      </w:r>
      <w:r>
        <w:rPr>
          <w:rFonts w:ascii="Arial" w:eastAsia="Arial" w:hAnsi="Arial" w:cs="Arial"/>
          <w:b/>
          <w:color w:val="000000"/>
          <w:sz w:val="24"/>
          <w:szCs w:val="24"/>
        </w:rPr>
        <w:t>/2021</w:t>
      </w:r>
    </w:p>
    <w:p w:rsidR="000F1C24" w:rsidRDefault="008A3DCE">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PROCESSO ADMINISTRATIVO Nº 19.449/2020</w:t>
      </w:r>
    </w:p>
    <w:p w:rsidR="000F1C24" w:rsidRDefault="008A3DCE">
      <w:p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DATA DA ABERTURA: </w:t>
      </w:r>
      <w:r w:rsidR="00C747CC">
        <w:rPr>
          <w:rFonts w:ascii="Arial" w:eastAsia="Arial" w:hAnsi="Arial" w:cs="Arial"/>
          <w:b/>
          <w:color w:val="000000"/>
          <w:sz w:val="24"/>
          <w:szCs w:val="24"/>
        </w:rPr>
        <w:t>27</w:t>
      </w:r>
      <w:r>
        <w:rPr>
          <w:rFonts w:ascii="Arial" w:eastAsia="Arial" w:hAnsi="Arial" w:cs="Arial"/>
          <w:b/>
          <w:color w:val="000000"/>
          <w:sz w:val="24"/>
          <w:szCs w:val="24"/>
        </w:rPr>
        <w:t>/</w:t>
      </w:r>
      <w:r w:rsidR="00C747CC">
        <w:rPr>
          <w:rFonts w:ascii="Arial" w:eastAsia="Arial" w:hAnsi="Arial" w:cs="Arial"/>
          <w:b/>
          <w:color w:val="000000"/>
          <w:sz w:val="24"/>
          <w:szCs w:val="24"/>
        </w:rPr>
        <w:t>08</w:t>
      </w:r>
      <w:r>
        <w:rPr>
          <w:rFonts w:ascii="Arial" w:eastAsia="Arial" w:hAnsi="Arial" w:cs="Arial"/>
          <w:b/>
          <w:color w:val="000000"/>
          <w:sz w:val="24"/>
          <w:szCs w:val="24"/>
        </w:rPr>
        <w:t>/2021</w:t>
      </w:r>
    </w:p>
    <w:p w:rsidR="000F1C24" w:rsidRDefault="008A3DCE">
      <w:p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 xml:space="preserve">HORÁRIO: </w:t>
      </w:r>
      <w:r w:rsidR="00C747CC">
        <w:rPr>
          <w:rFonts w:ascii="Arial" w:eastAsia="Arial" w:hAnsi="Arial" w:cs="Arial"/>
          <w:b/>
          <w:color w:val="000000"/>
          <w:sz w:val="24"/>
          <w:szCs w:val="24"/>
        </w:rPr>
        <w:t>10</w:t>
      </w:r>
      <w:r>
        <w:rPr>
          <w:rFonts w:ascii="Arial" w:eastAsia="Arial" w:hAnsi="Arial" w:cs="Arial"/>
          <w:b/>
          <w:color w:val="000000"/>
          <w:sz w:val="24"/>
          <w:szCs w:val="24"/>
        </w:rPr>
        <w:t>h00</w:t>
      </w:r>
    </w:p>
    <w:p w:rsidR="000F1C24" w:rsidRDefault="008A3DCE">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LOCAL DA SESSÃO PÚBLICA:</w:t>
      </w:r>
      <w:r>
        <w:rPr>
          <w:rFonts w:ascii="Arial" w:eastAsia="Arial" w:hAnsi="Arial" w:cs="Arial"/>
          <w:color w:val="000000"/>
          <w:sz w:val="24"/>
          <w:szCs w:val="24"/>
        </w:rPr>
        <w:t xml:space="preserve"> Portal de Compras do Governo Federal – </w:t>
      </w:r>
      <w:hyperlink r:id="rId9">
        <w:r>
          <w:rPr>
            <w:rFonts w:ascii="Arial" w:eastAsia="Arial" w:hAnsi="Arial" w:cs="Arial"/>
            <w:color w:val="0000FF"/>
            <w:sz w:val="24"/>
            <w:szCs w:val="24"/>
            <w:u w:val="single"/>
          </w:rPr>
          <w:t>https://www.gov.br/compras/pt-br/</w:t>
        </w:r>
      </w:hyperlink>
    </w:p>
    <w:p w:rsidR="000F1C24" w:rsidRDefault="008A3DCE">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UASG DA PREFEITURA MUNICIPAL DE TERESÓPOLIS:</w:t>
      </w:r>
      <w:r>
        <w:rPr>
          <w:rFonts w:ascii="Arial" w:eastAsia="Arial" w:hAnsi="Arial" w:cs="Arial"/>
          <w:color w:val="000000"/>
          <w:sz w:val="24"/>
          <w:szCs w:val="24"/>
        </w:rPr>
        <w:t xml:space="preserve"> 985915</w:t>
      </w:r>
    </w:p>
    <w:p w:rsidR="000F1C24" w:rsidRDefault="000F1C24">
      <w:pPr>
        <w:pBdr>
          <w:top w:val="nil"/>
          <w:left w:val="nil"/>
          <w:bottom w:val="nil"/>
          <w:right w:val="nil"/>
          <w:between w:val="nil"/>
        </w:pBdr>
        <w:spacing w:after="200" w:line="276" w:lineRule="auto"/>
        <w:ind w:right="49"/>
        <w:jc w:val="both"/>
        <w:rPr>
          <w:rFonts w:ascii="Arial" w:eastAsia="Arial" w:hAnsi="Arial" w:cs="Arial"/>
          <w:color w:val="000000"/>
          <w:sz w:val="24"/>
          <w:szCs w:val="24"/>
        </w:rPr>
      </w:pPr>
    </w:p>
    <w:p w:rsidR="000F1C24" w:rsidRDefault="008A3DCE">
      <w:pPr>
        <w:spacing w:after="240" w:line="276" w:lineRule="auto"/>
        <w:jc w:val="both"/>
        <w:rPr>
          <w:rFonts w:ascii="Arial" w:eastAsia="Arial" w:hAnsi="Arial" w:cs="Arial"/>
          <w:sz w:val="24"/>
          <w:szCs w:val="24"/>
        </w:rPr>
      </w:pPr>
      <w:r>
        <w:rPr>
          <w:rFonts w:ascii="Arial" w:eastAsia="Arial" w:hAnsi="Arial" w:cs="Arial"/>
          <w:sz w:val="24"/>
          <w:szCs w:val="24"/>
        </w:rPr>
        <w:t xml:space="preserve">O MUNICÍPIO DE TERESÓPOLIS, através de seu Pregoeiro, nomeado pela Portaria G.P. nº 105, de 21 de janeiro de 2021 e suas alterações, de conformidade com o processo administrativo nº 19.449/2020, comunica aos interessados que irá realizar </w:t>
      </w:r>
      <w:r>
        <w:rPr>
          <w:rFonts w:ascii="Arial" w:eastAsia="Arial" w:hAnsi="Arial" w:cs="Arial"/>
          <w:b/>
          <w:sz w:val="24"/>
          <w:szCs w:val="24"/>
        </w:rPr>
        <w:t xml:space="preserve">PREGÃO ELETRÔNICO DO TIPO MENOR PREÇO PARA REGISTRO DE PREÇOS POR 12 (DOZE) MESES PARA FUTURA AQUISIÇÃO DE MATERIAL ODONTOLÓGICO, EXCLUSIVO PARA PEQUENOS NEGÓCIOS, </w:t>
      </w:r>
      <w:r>
        <w:rPr>
          <w:rFonts w:ascii="Arial" w:eastAsia="Arial" w:hAnsi="Arial" w:cs="Arial"/>
          <w:sz w:val="24"/>
          <w:szCs w:val="24"/>
        </w:rPr>
        <w:t>com observância nos Decretos Municipais nº 3.674 de 18 de maio de 2009, 4.845 de 07 de fevereiro de 2017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0F1C24" w:rsidRDefault="000F1C24">
      <w:pPr>
        <w:spacing w:after="240" w:line="276" w:lineRule="auto"/>
        <w:ind w:right="49"/>
        <w:jc w:val="both"/>
        <w:rPr>
          <w:rFonts w:ascii="Arial" w:eastAsia="Arial" w:hAnsi="Arial" w:cs="Arial"/>
          <w:sz w:val="24"/>
          <w:szCs w:val="24"/>
        </w:rPr>
      </w:pPr>
    </w:p>
    <w:p w:rsidR="000F1C24" w:rsidRDefault="008A3DCE">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DO OBJETO: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objeto da presente licitação é a escolha da proposta mais vantajosa para o registro de preços para 12 (doze) meses para futura </w:t>
      </w:r>
      <w:r>
        <w:rPr>
          <w:rFonts w:ascii="Arial" w:eastAsia="Arial" w:hAnsi="Arial" w:cs="Arial"/>
          <w:b/>
          <w:color w:val="000000"/>
          <w:sz w:val="24"/>
          <w:szCs w:val="24"/>
        </w:rPr>
        <w:t xml:space="preserve">AQUISIÇÃO DE MATERIAL ODONTOLÓGICO, PARA ATENDER AS UNIDADES DE SAÚDE DO MUNICÍPIO DE TERESÓPOLIS, EXCLUSIVO PARA PEQUENOS NEGÓCIOS, </w:t>
      </w:r>
      <w:r>
        <w:rPr>
          <w:rFonts w:ascii="Arial" w:eastAsia="Arial" w:hAnsi="Arial" w:cs="Arial"/>
          <w:color w:val="000000"/>
          <w:sz w:val="24"/>
          <w:szCs w:val="24"/>
        </w:rPr>
        <w:t xml:space="preserve">solicitada pela </w:t>
      </w:r>
      <w:r>
        <w:rPr>
          <w:rFonts w:ascii="Arial" w:eastAsia="Arial" w:hAnsi="Arial" w:cs="Arial"/>
          <w:b/>
          <w:color w:val="000000"/>
          <w:sz w:val="24"/>
          <w:szCs w:val="24"/>
        </w:rPr>
        <w:t xml:space="preserve">Secretaria Municipal de Saúde, </w:t>
      </w:r>
      <w:r>
        <w:rPr>
          <w:rFonts w:ascii="Arial" w:eastAsia="Arial" w:hAnsi="Arial" w:cs="Arial"/>
          <w:color w:val="000000"/>
          <w:sz w:val="24"/>
          <w:szCs w:val="24"/>
        </w:rPr>
        <w:t xml:space="preserve">conforme condições, quantidades e exigências estabelecidas neste Edital e seus anexos.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A licitação será dividida em itens e lotes, </w:t>
      </w:r>
      <w:r>
        <w:rPr>
          <w:rFonts w:ascii="Arial" w:eastAsia="Arial" w:hAnsi="Arial" w:cs="Arial"/>
          <w:b/>
          <w:color w:val="000000"/>
          <w:sz w:val="24"/>
          <w:szCs w:val="24"/>
        </w:rPr>
        <w:t>exclusiva para Pequenos Negócios</w:t>
      </w:r>
      <w:r>
        <w:rPr>
          <w:rFonts w:ascii="Arial" w:eastAsia="Arial" w:hAnsi="Arial" w:cs="Arial"/>
          <w:color w:val="000000"/>
          <w:sz w:val="24"/>
          <w:szCs w:val="24"/>
        </w:rPr>
        <w:t>, conforme tabela constante do Termo de Referência</w:t>
      </w:r>
      <w:r>
        <w:rPr>
          <w:rFonts w:ascii="Arial" w:eastAsia="Arial" w:hAnsi="Arial" w:cs="Arial"/>
          <w:b/>
          <w:color w:val="000000"/>
          <w:sz w:val="24"/>
          <w:szCs w:val="24"/>
        </w:rPr>
        <w:t xml:space="preserve"> </w:t>
      </w:r>
      <w:r>
        <w:rPr>
          <w:rFonts w:ascii="Arial" w:eastAsia="Arial" w:hAnsi="Arial" w:cs="Arial"/>
          <w:color w:val="000000"/>
          <w:sz w:val="24"/>
          <w:szCs w:val="24"/>
        </w:rPr>
        <w:t>e descritivo a seguir:</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u w:val="single"/>
        </w:rPr>
        <w:t xml:space="preserve">Do item 1 ao </w:t>
      </w:r>
      <w:r w:rsidR="009F30F8">
        <w:rPr>
          <w:rFonts w:ascii="Arial" w:eastAsia="Arial" w:hAnsi="Arial" w:cs="Arial"/>
          <w:b/>
          <w:color w:val="000000"/>
          <w:sz w:val="24"/>
          <w:szCs w:val="24"/>
          <w:u w:val="single"/>
        </w:rPr>
        <w:t>87</w:t>
      </w:r>
      <w:r>
        <w:rPr>
          <w:rFonts w:ascii="Arial" w:eastAsia="Arial" w:hAnsi="Arial" w:cs="Arial"/>
          <w:color w:val="000000"/>
          <w:sz w:val="24"/>
          <w:szCs w:val="24"/>
        </w:rPr>
        <w:t xml:space="preserve"> – Menor preço por item;</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u w:val="single"/>
        </w:rPr>
        <w:t xml:space="preserve">Do item </w:t>
      </w:r>
      <w:r w:rsidR="009F30F8">
        <w:rPr>
          <w:rFonts w:ascii="Arial" w:eastAsia="Arial" w:hAnsi="Arial" w:cs="Arial"/>
          <w:b/>
          <w:color w:val="000000"/>
          <w:sz w:val="24"/>
          <w:szCs w:val="24"/>
          <w:u w:val="single"/>
        </w:rPr>
        <w:t>88</w:t>
      </w:r>
      <w:r>
        <w:rPr>
          <w:rFonts w:ascii="Arial" w:eastAsia="Arial" w:hAnsi="Arial" w:cs="Arial"/>
          <w:b/>
          <w:color w:val="000000"/>
          <w:sz w:val="24"/>
          <w:szCs w:val="24"/>
          <w:u w:val="single"/>
        </w:rPr>
        <w:t xml:space="preserve"> ao </w:t>
      </w:r>
      <w:r w:rsidR="009F30F8">
        <w:rPr>
          <w:rFonts w:ascii="Arial" w:eastAsia="Arial" w:hAnsi="Arial" w:cs="Arial"/>
          <w:b/>
          <w:color w:val="000000"/>
          <w:sz w:val="24"/>
          <w:szCs w:val="24"/>
          <w:u w:val="single"/>
        </w:rPr>
        <w:t>132</w:t>
      </w:r>
      <w:r>
        <w:rPr>
          <w:rFonts w:ascii="Arial" w:eastAsia="Arial" w:hAnsi="Arial" w:cs="Arial"/>
          <w:b/>
          <w:color w:val="000000"/>
          <w:sz w:val="24"/>
          <w:szCs w:val="24"/>
          <w:u w:val="single"/>
        </w:rPr>
        <w:t xml:space="preserve"> </w:t>
      </w:r>
      <w:r>
        <w:rPr>
          <w:rFonts w:ascii="Arial" w:eastAsia="Arial" w:hAnsi="Arial" w:cs="Arial"/>
          <w:b/>
          <w:color w:val="000000"/>
          <w:sz w:val="24"/>
          <w:szCs w:val="24"/>
        </w:rPr>
        <w:t xml:space="preserve">– </w:t>
      </w:r>
      <w:r>
        <w:rPr>
          <w:rFonts w:ascii="Arial" w:eastAsia="Arial" w:hAnsi="Arial" w:cs="Arial"/>
          <w:color w:val="000000"/>
          <w:sz w:val="24"/>
          <w:szCs w:val="24"/>
        </w:rPr>
        <w:t>Menor preço por lote.</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critério de julgamento adotado será o </w:t>
      </w:r>
      <w:r>
        <w:rPr>
          <w:rFonts w:ascii="Arial" w:eastAsia="Arial" w:hAnsi="Arial" w:cs="Arial"/>
          <w:b/>
          <w:color w:val="000000"/>
          <w:sz w:val="24"/>
          <w:szCs w:val="24"/>
        </w:rPr>
        <w:t>menor preço</w:t>
      </w:r>
      <w:r>
        <w:rPr>
          <w:rFonts w:ascii="Arial" w:eastAsia="Arial" w:hAnsi="Arial" w:cs="Arial"/>
          <w:color w:val="000000"/>
          <w:sz w:val="24"/>
          <w:szCs w:val="24"/>
        </w:rPr>
        <w:t xml:space="preserve">, observadas as exigências contidas neste Edital e seus Anexos quanto às especificações do objeto.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Havendo divergência entre a especificação dos itens cadastrados no ComprasNet e no Termo de Referência (ANEXO I) do Edital, PREVALECERÁ, </w:t>
      </w:r>
      <w:r>
        <w:rPr>
          <w:rFonts w:ascii="Arial" w:eastAsia="Arial" w:hAnsi="Arial" w:cs="Arial"/>
          <w:b/>
          <w:color w:val="000000"/>
          <w:sz w:val="24"/>
          <w:szCs w:val="24"/>
          <w:u w:val="single"/>
        </w:rPr>
        <w:t>imprescindivelmente</w:t>
      </w:r>
      <w:r>
        <w:rPr>
          <w:rFonts w:ascii="Arial" w:eastAsia="Arial" w:hAnsi="Arial" w:cs="Arial"/>
          <w:b/>
          <w:color w:val="000000"/>
          <w:sz w:val="24"/>
          <w:szCs w:val="24"/>
        </w:rPr>
        <w:t>, a especificação contida no Termo de Referência.</w:t>
      </w:r>
    </w:p>
    <w:p w:rsidR="000F1C24" w:rsidRDefault="000F1C24">
      <w:pPr>
        <w:pBdr>
          <w:top w:val="nil"/>
          <w:left w:val="nil"/>
          <w:bottom w:val="nil"/>
          <w:right w:val="nil"/>
          <w:between w:val="nil"/>
        </w:pBdr>
        <w:tabs>
          <w:tab w:val="left" w:pos="851"/>
        </w:tabs>
        <w:spacing w:after="240" w:line="276" w:lineRule="auto"/>
        <w:ind w:left="1440" w:right="49"/>
        <w:jc w:val="both"/>
        <w:rPr>
          <w:rFonts w:ascii="Arial" w:eastAsia="Arial" w:hAnsi="Arial" w:cs="Arial"/>
          <w:b/>
          <w:color w:val="000000"/>
          <w:sz w:val="24"/>
          <w:szCs w:val="24"/>
        </w:rPr>
      </w:pPr>
    </w:p>
    <w:p w:rsidR="000F1C24" w:rsidRDefault="008A3DCE">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SISTEMA DE REGISTRO DE PREÇO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As obrigações decorrentes deste PREGÃO ELETRÔNICO serão consubstanciadas em Ata de Registro de Preços, cuja minuta consta no Anexo IV.</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eastAsia="Arial" w:hAnsi="Arial" w:cs="Arial"/>
          <w:b/>
          <w:color w:val="000000"/>
          <w:sz w:val="24"/>
          <w:szCs w:val="24"/>
        </w:rPr>
        <w:t>12 (doze) meses</w:t>
      </w:r>
      <w:r>
        <w:rPr>
          <w:rFonts w:ascii="Arial" w:eastAsia="Arial" w:hAnsi="Arial" w:cs="Arial"/>
          <w:color w:val="000000"/>
          <w:sz w:val="24"/>
          <w:szCs w:val="24"/>
        </w:rPr>
        <w:t>.</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SRP destinar-se-á ao atendimento das necessidades do município de Teresópolis, porém é admitida a adesão de órgãos não participantes.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Os órgãos e entidades da Administração Pública que não participarem do SRP e que pretenderem aderir à Ata de Registro de Preços deverão manifestar seu interesse junto ao Órgão Gerenciador da Ata, para que </w:t>
      </w:r>
      <w:r>
        <w:rPr>
          <w:rFonts w:ascii="Arial" w:eastAsia="Arial" w:hAnsi="Arial" w:cs="Arial"/>
          <w:color w:val="000000"/>
          <w:sz w:val="24"/>
          <w:szCs w:val="24"/>
        </w:rPr>
        <w:lastRenderedPageBreak/>
        <w:t>este indique os possíveis fornecedores e respectivos preços a serem praticados, obedecida a ordem de classificação.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O quantitativo decorrente das adesões à Ata de Registro de Preços deverão observar os seguintes limitadores quantitativos, a serem fiscalizados pelo Órgão Gerenciador:</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Aquisições regulares:</w:t>
      </w:r>
    </w:p>
    <w:p w:rsidR="000F1C24" w:rsidRDefault="008A3DCE">
      <w:pPr>
        <w:numPr>
          <w:ilvl w:val="4"/>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quantidade solicitada para cada órgão carona não poderá exceder a 100% do quantitativo total da Ata de Registro de Preços. </w:t>
      </w:r>
    </w:p>
    <w:p w:rsidR="000F1C24" w:rsidRDefault="008A3DCE">
      <w:pPr>
        <w:numPr>
          <w:ilvl w:val="4"/>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soma de todas as adesões não poderá exceder ao dobro (2x) do quantitativo total de cada item registrado na Ata de Registro de Preços.</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 houver mais de um licitante na situação de que trata o item 2.7 deste Edital, serão classificados segundo a ordem da última proposta apresentada durante a fase competitiva.</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registro do fornecedor será cancelado quando:</w:t>
      </w:r>
    </w:p>
    <w:p w:rsidR="000F1C24" w:rsidRDefault="008A3DCE">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 - descumprir as condições da Ata de Registro de Preços;</w:t>
      </w:r>
    </w:p>
    <w:p w:rsidR="000F1C24" w:rsidRDefault="008A3DCE">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II - não retirar a nota de empenho ou instrumento equivalente no prazo estabelecido pela Administração, sem justificativa aceitável;</w:t>
      </w:r>
    </w:p>
    <w:p w:rsidR="000F1C24" w:rsidRDefault="008A3DCE">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III - não aceitar reduzir o seu preço registrado, na hipótese deste se tornar superior àqueles praticados no mercado; ou</w:t>
      </w:r>
    </w:p>
    <w:p w:rsidR="000F1C24" w:rsidRDefault="008A3DCE">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lastRenderedPageBreak/>
        <w:t>IV – e outras hipóteses na forma da lei.</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cancelamento de registros nas hipóteses previstas nos incisos I, II, III e IV do item 2.8 deste Edital será formalizado por despacho do Órgão Gerenciador da Ata, assegurado o contraditório e a ampla defesa.</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cancelamento do registro de preços poderá ocorrer por fato superveniente, decorrente de caso fortuito ou força maior, que prejudique o cumprimento da ata, devidamente comprovados e justificados:</w:t>
      </w:r>
    </w:p>
    <w:p w:rsidR="000F1C24" w:rsidRDefault="008A3DCE">
      <w:pPr>
        <w:numPr>
          <w:ilvl w:val="0"/>
          <w:numId w:val="10"/>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por razão de interesse público; ou</w:t>
      </w:r>
    </w:p>
    <w:p w:rsidR="000F1C24" w:rsidRDefault="008A3DCE">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b) a pedido do fornecedor, que poderá ser liberado quando:</w:t>
      </w:r>
    </w:p>
    <w:p w:rsidR="000F1C24" w:rsidRDefault="008A3DCE">
      <w:pPr>
        <w:pBdr>
          <w:top w:val="nil"/>
          <w:left w:val="nil"/>
          <w:bottom w:val="nil"/>
          <w:right w:val="nil"/>
          <w:between w:val="nil"/>
        </w:pBdr>
        <w:tabs>
          <w:tab w:val="left" w:pos="1985"/>
        </w:tabs>
        <w:spacing w:after="240" w:line="276" w:lineRule="auto"/>
        <w:ind w:left="1985" w:right="49"/>
        <w:jc w:val="both"/>
        <w:rPr>
          <w:rFonts w:ascii="Arial" w:eastAsia="Arial" w:hAnsi="Arial" w:cs="Arial"/>
          <w:color w:val="000000"/>
          <w:sz w:val="24"/>
          <w:szCs w:val="24"/>
        </w:rPr>
      </w:pPr>
      <w:r>
        <w:rPr>
          <w:rFonts w:ascii="Arial" w:eastAsia="Arial" w:hAnsi="Arial" w:cs="Arial"/>
          <w:color w:val="000000"/>
          <w:sz w:val="24"/>
          <w:szCs w:val="24"/>
        </w:rPr>
        <w:t>I) O preço de mercado esteja superior ao preço registrado e o fornecedor não puder mantê-lo; e</w:t>
      </w:r>
    </w:p>
    <w:p w:rsidR="000F1C24" w:rsidRDefault="008A3DCE">
      <w:pPr>
        <w:numPr>
          <w:ilvl w:val="0"/>
          <w:numId w:val="11"/>
        </w:numPr>
        <w:pBdr>
          <w:top w:val="nil"/>
          <w:left w:val="nil"/>
          <w:bottom w:val="nil"/>
          <w:right w:val="nil"/>
          <w:between w:val="nil"/>
        </w:pBdr>
        <w:tabs>
          <w:tab w:val="left" w:pos="1985"/>
          <w:tab w:val="left" w:pos="2268"/>
        </w:tabs>
        <w:spacing w:after="240" w:line="276" w:lineRule="auto"/>
        <w:ind w:left="1985" w:right="49" w:firstLine="0"/>
        <w:jc w:val="both"/>
        <w:rPr>
          <w:rFonts w:ascii="Arial" w:eastAsia="Arial" w:hAnsi="Arial" w:cs="Arial"/>
          <w:color w:val="000000"/>
          <w:sz w:val="24"/>
          <w:szCs w:val="24"/>
        </w:rPr>
      </w:pPr>
      <w:r>
        <w:rPr>
          <w:rFonts w:ascii="Arial" w:eastAsia="Arial" w:hAnsi="Arial" w:cs="Arial"/>
          <w:color w:val="000000"/>
          <w:sz w:val="24"/>
          <w:szCs w:val="24"/>
        </w:rPr>
        <w:t>A comunicação deste fato ocorra antes do pedido de fornecimento.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Da competência do Órgão Gerenciador da Ata de Registro de Preço.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Promover os atos necessários à instrução processual, para a realização do procedimento licitatório;</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pesquisa de mercado para identificação do valor estimado da licitação e consolidar os dados das pesquisas de mercado realizadas pelos órgãos e entidades participantes;</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Confirmar junto aos órgãos participantes a sua concordância com o objeto a ser licitado, inclusive quanto aos quantitativos e Termo de Referência;</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o procedimento licitatório, com apoio do Pregoeiro e da Equipe de Pregão;</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Gerenciar a Ata de Registro de Preços;</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Conduzir eventuais renegociações dos preços registrados;</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Aplicar ao fornecedor, garantida a ampla defesa e o contraditório, as penalidades decorrentes de infrações no procedimento licitatório; e</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Aplicar ao fornecedor, garantida a ampla defesa e o contraditório, as penalidades decorrentes do descumprimento do pactuado na ata de registro de preços.</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hipóteses previstas no Decreto Municipal nº 4.845/2017.</w:t>
      </w:r>
    </w:p>
    <w:p w:rsidR="000F1C24" w:rsidRDefault="008A3DCE">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0F1C24" w:rsidRDefault="008A3DCE">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Providenciar a assinatura da Ata de Registro de Preços, constando os licitantes vencedores, quantitativos e respectivos preços e o encaminhamento de sua cópia aos órgãos ou entidades participantes; e</w:t>
      </w:r>
    </w:p>
    <w:p w:rsidR="000F1C24" w:rsidRDefault="008A3DCE">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Providenciar a indicação dos fornecedores para atendimento às demandas, observada a ordem de classificação e os quantitativos de contratação definidos pelos órgãos e entidades participantes.</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Ata de Registro de Preços deverá ser assinada por todos os órgãos participantes e licitantes classificados.</w:t>
      </w:r>
    </w:p>
    <w:p w:rsidR="000F1C24" w:rsidRDefault="000F1C24">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rsidR="000F1C24" w:rsidRDefault="008A3DCE">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CREDENCIAMENTO: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Credenciamento é o nível básico do registro cadastral no SICAF, que permite a participação dos interessados na modalidade licitatória Pregão, em sua forma eletrônica.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cadastro no SICAF deverá ser feito no Portal de Compras do Governo Federal, no sítio </w:t>
      </w:r>
      <w:hyperlink r:id="rId10">
        <w:r>
          <w:rPr>
            <w:rFonts w:ascii="Arial" w:eastAsia="Arial" w:hAnsi="Arial" w:cs="Arial"/>
            <w:color w:val="0000FF"/>
            <w:sz w:val="24"/>
            <w:szCs w:val="24"/>
            <w:u w:val="single"/>
          </w:rPr>
          <w:t>https://www.comprasgovernamentais.gov.br/index.php/sicaf</w:t>
        </w:r>
      </w:hyperlink>
      <w:r>
        <w:rPr>
          <w:rFonts w:ascii="Arial" w:eastAsia="Arial" w:hAnsi="Arial" w:cs="Arial"/>
          <w:color w:val="000000"/>
          <w:sz w:val="24"/>
          <w:szCs w:val="24"/>
        </w:rPr>
        <w:t>,  por meio de certificado digital conferido pela Infraestrutura de Chaves Públicas Brasileira – ICP - Brasil.</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w:t>
      </w:r>
      <w:r>
        <w:rPr>
          <w:rFonts w:ascii="Arial" w:eastAsia="Arial" w:hAnsi="Arial" w:cs="Arial"/>
          <w:color w:val="000000"/>
          <w:sz w:val="24"/>
          <w:szCs w:val="24"/>
        </w:rPr>
        <w:lastRenderedPageBreak/>
        <w:t>órgão ou entidade promotora da licitação por eventuais danos decorrentes de uso indevido das credenciais de acesso, ainda que por terceiros.</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não observância do disposto no subitem anterior poderá ensejar desclassificação no momento da habilitação.</w:t>
      </w:r>
    </w:p>
    <w:p w:rsidR="000F1C24" w:rsidRDefault="000F1C24">
      <w:pPr>
        <w:pBdr>
          <w:top w:val="nil"/>
          <w:left w:val="nil"/>
          <w:bottom w:val="nil"/>
          <w:right w:val="nil"/>
          <w:between w:val="nil"/>
        </w:pBdr>
        <w:tabs>
          <w:tab w:val="left" w:pos="851"/>
        </w:tabs>
        <w:spacing w:after="240" w:line="276" w:lineRule="auto"/>
        <w:ind w:left="1800" w:right="49"/>
        <w:jc w:val="both"/>
        <w:rPr>
          <w:rFonts w:ascii="Arial" w:eastAsia="Arial" w:hAnsi="Arial" w:cs="Arial"/>
          <w:color w:val="000000"/>
          <w:sz w:val="24"/>
          <w:szCs w:val="24"/>
        </w:rPr>
      </w:pPr>
    </w:p>
    <w:p w:rsidR="000F1C24" w:rsidRDefault="008A3DCE">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 PARTICIPAÇÃO NO PREGÃO:</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deverão utilizar o certificado digital para acesso ao sistema.</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poderão participar desta licitação os interessados: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Proibidos de participar de licitações e celebrar contratos administrativos, na forma da legislação vigente;</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atendam às condições deste Edital e seu(s) anexo(s);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Estrangeiros que não tenham representação legal no Brasil com poderes expressos para receber citação e responder administrativa ou judicialmente;</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se enquadrem nas vedações previstas no artigo 9º da Lei nº 8.666, de 1993;</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estejam sob falência, concurso de credores, concordata ou em processo de dissolução ou liquidação.</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 Municipal de Saúde solicitante deste certame, sem a necessidade de se constituírem em consórcios.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Organizações da Sociedade Civil de Interesse Público - OSCIP, atuando nessa condição (Acórdão nº 746/2014-TCU-Plenário).</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termos do art. 5º do Decreto nº 9.507, de 2018, é vedada a contratação de pessoa jurídica na qual haja administrador ou sócio com poder de direção, familiar de:</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Detentor de cargo em comissão ou função de confiança que atue na área responsável pela demanda ou contratação; ou</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 autoridade hierarquicamente superior no âmbito do órgão contratante.</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Como condição para participação no Pregão, a licitante assinalará </w:t>
      </w:r>
      <w:r>
        <w:rPr>
          <w:rFonts w:ascii="Arial" w:eastAsia="Arial" w:hAnsi="Arial" w:cs="Arial"/>
          <w:b/>
          <w:color w:val="000000"/>
          <w:sz w:val="24"/>
          <w:szCs w:val="24"/>
        </w:rPr>
        <w:t>“sim”</w:t>
      </w:r>
      <w:r>
        <w:rPr>
          <w:rFonts w:ascii="Arial" w:eastAsia="Arial" w:hAnsi="Arial" w:cs="Arial"/>
          <w:color w:val="000000"/>
          <w:sz w:val="24"/>
          <w:szCs w:val="24"/>
        </w:rPr>
        <w:t xml:space="preserve"> ou </w:t>
      </w:r>
      <w:r>
        <w:rPr>
          <w:rFonts w:ascii="Arial" w:eastAsia="Arial" w:hAnsi="Arial" w:cs="Arial"/>
          <w:b/>
          <w:color w:val="000000"/>
          <w:sz w:val="24"/>
          <w:szCs w:val="24"/>
        </w:rPr>
        <w:t>“não”</w:t>
      </w:r>
      <w:r>
        <w:rPr>
          <w:rFonts w:ascii="Arial" w:eastAsia="Arial" w:hAnsi="Arial" w:cs="Arial"/>
          <w:color w:val="000000"/>
          <w:sz w:val="24"/>
          <w:szCs w:val="24"/>
        </w:rPr>
        <w:t xml:space="preserve"> em campo próprio do sistema eletrônico, relativo às seguintes declarações: </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Que cumpre os requisitos estabelecidos no artigo 3° da Lei Complementar nº 123, de 2006, estando apta a usufruir do tratamento favorecido estabelecido em seus arts. 42 a 49; </w:t>
      </w:r>
    </w:p>
    <w:p w:rsidR="000F1C24" w:rsidRDefault="008A3DCE">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Nos itens exclusivos para participação de microempresas e empresas de pequeno porte, a assinalação do campo “não” impedirá o prosseguimento no certame.</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está ciente e concorda com as condições contidas no Edital e seus anexos, bem como de que cumpre plenamente os requisitos de </w:t>
      </w:r>
      <w:r>
        <w:rPr>
          <w:rFonts w:ascii="Arial" w:eastAsia="Arial" w:hAnsi="Arial" w:cs="Arial"/>
          <w:color w:val="000000"/>
          <w:sz w:val="24"/>
          <w:szCs w:val="24"/>
        </w:rPr>
        <w:lastRenderedPageBreak/>
        <w:t>habilitação e que a proposta apresentada está em conformidade com as exigências editalícias.</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inexistem fatos impeditivos para sua habilitação no certame, ciente da obrigatoriedade de declarar ocorrências posteriores. </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a proposta foi elaborada de forma independente, nos termos da Instrução Normativa SLTI/MP nº 2, de 16 de setembro de 2009.</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rsidR="000F1C24" w:rsidRDefault="008A3DCE">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declaração falsa relativa ao cumprimento de qualquer condição sujeitará o licitante às sanções previstas em lei e neste Edital.</w:t>
      </w:r>
    </w:p>
    <w:p w:rsidR="000F1C24" w:rsidRDefault="000F1C24">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rsidR="000F1C24" w:rsidRDefault="008A3DCE">
      <w:pPr>
        <w:keepNext/>
        <w:keepLines/>
        <w:numPr>
          <w:ilvl w:val="0"/>
          <w:numId w:val="9"/>
        </w:numPr>
        <w:pBdr>
          <w:top w:val="nil"/>
          <w:left w:val="nil"/>
          <w:bottom w:val="nil"/>
          <w:right w:val="nil"/>
          <w:between w:val="nil"/>
        </w:pBdr>
        <w:tabs>
          <w:tab w:val="left" w:pos="567"/>
        </w:tabs>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 DA APRESENTAÇÃO DA PROPOSTA E DOS DOCUMENTOS DE HABILITAÇÃO:</w:t>
      </w:r>
    </w:p>
    <w:p w:rsidR="000F1C24" w:rsidRDefault="000F1C24">
      <w:pPr>
        <w:spacing w:line="276" w:lineRule="auto"/>
        <w:ind w:right="49"/>
        <w:jc w:val="both"/>
        <w:rPr>
          <w:rFonts w:ascii="Arial" w:eastAsia="Arial" w:hAnsi="Arial" w:cs="Arial"/>
          <w:sz w:val="24"/>
          <w:szCs w:val="24"/>
        </w:rPr>
      </w:pPr>
    </w:p>
    <w:p w:rsidR="000F1C24" w:rsidRDefault="008A3DCE">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eastAsia="Arial" w:hAnsi="Arial" w:cs="Arial"/>
          <w:color w:val="000000"/>
          <w:sz w:val="24"/>
          <w:szCs w:val="24"/>
        </w:rPr>
        <w:t>marcados</w:t>
      </w:r>
      <w:r>
        <w:rPr>
          <w:rFonts w:ascii="Arial" w:eastAsia="Arial" w:hAnsi="Arial" w:cs="Arial"/>
          <w:sz w:val="24"/>
          <w:szCs w:val="24"/>
        </w:rPr>
        <w:t xml:space="preserve"> para abertura da sessão, quando, então, encerrar-se-á automaticamente a fase de recebimento de propostas.</w:t>
      </w:r>
    </w:p>
    <w:p w:rsidR="000F1C24" w:rsidRDefault="008A3DCE">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O envio da proposta, acompanhada dos documentos de habilitação exigidos neste Edital, ocorrerá por meio de chave de acesso e senha.</w:t>
      </w:r>
    </w:p>
    <w:p w:rsidR="000F1C24" w:rsidRDefault="008A3DCE">
      <w:pPr>
        <w:numPr>
          <w:ilvl w:val="1"/>
          <w:numId w:val="9"/>
        </w:numPr>
        <w:tabs>
          <w:tab w:val="left" w:pos="851"/>
        </w:tabs>
        <w:spacing w:after="12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Os licitantes poderão deixar de apresentar os documentos de habilitação que constem do SICAF, assegurado aos demais licitantes o direito de acesso aos dados constantes dos sistemas.</w:t>
      </w:r>
    </w:p>
    <w:p w:rsidR="000F1C24" w:rsidRDefault="008A3DCE">
      <w:pPr>
        <w:numPr>
          <w:ilvl w:val="1"/>
          <w:numId w:val="9"/>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0F1C24" w:rsidRDefault="008A3DCE">
      <w:pPr>
        <w:numPr>
          <w:ilvl w:val="1"/>
          <w:numId w:val="9"/>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Até a abertura da sessão pública, os licitantes poderão retirar ou substituir a proposta e os documentos de habilitação anteriormente inseridos no sistema.</w:t>
      </w:r>
    </w:p>
    <w:p w:rsidR="000F1C24" w:rsidRDefault="008A3DCE">
      <w:pPr>
        <w:numPr>
          <w:ilvl w:val="1"/>
          <w:numId w:val="9"/>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Pr>
          <w:rFonts w:ascii="Arial" w:eastAsia="Arial" w:hAnsi="Arial" w:cs="Arial"/>
          <w:color w:val="000000"/>
          <w:sz w:val="24"/>
          <w:szCs w:val="24"/>
        </w:rPr>
        <w:t xml:space="preserve"> Lei Complementar nº 123, de 2006.</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t>DO PREENCHIMENTO DA PROPOSTA</w:t>
      </w:r>
    </w:p>
    <w:p w:rsidR="000F1C24" w:rsidRDefault="008A3DCE">
      <w:pPr>
        <w:numPr>
          <w:ilvl w:val="1"/>
          <w:numId w:val="9"/>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t>O licitante deverá enviar sua proposta mediante o preenchimento, no sistema eletrônico, dos seguintes campos:</w:t>
      </w:r>
    </w:p>
    <w:p w:rsidR="000F1C24" w:rsidRDefault="008A3DCE">
      <w:pPr>
        <w:numPr>
          <w:ilvl w:val="2"/>
          <w:numId w:val="9"/>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Valor unitário e total do item em moeda nacional (Real), com no máximo duas casas decimais; </w:t>
      </w:r>
    </w:p>
    <w:p w:rsidR="000F1C24" w:rsidRDefault="008A3DCE">
      <w:pPr>
        <w:numPr>
          <w:ilvl w:val="2"/>
          <w:numId w:val="9"/>
        </w:numPr>
        <w:tabs>
          <w:tab w:val="left" w:pos="1985"/>
        </w:tabs>
        <w:spacing w:after="240" w:line="276" w:lineRule="auto"/>
        <w:ind w:right="49"/>
        <w:jc w:val="both"/>
        <w:rPr>
          <w:rFonts w:ascii="Arial" w:eastAsia="Arial" w:hAnsi="Arial" w:cs="Arial"/>
          <w:sz w:val="24"/>
          <w:szCs w:val="24"/>
        </w:rPr>
      </w:pPr>
      <w:r>
        <w:rPr>
          <w:rFonts w:ascii="Arial" w:eastAsia="Arial" w:hAnsi="Arial" w:cs="Arial"/>
          <w:color w:val="000000"/>
          <w:sz w:val="24"/>
          <w:szCs w:val="24"/>
        </w:rPr>
        <w:t xml:space="preserve">Descrição detalhada do objeto, contendo as informações contidas de acordo com especificação do Termo de Referência, conforme Anexo I deste Edital. </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vinculam a Contratada.</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outro pretexto, salvo por autorização do Pregoeiro.</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prazo de validade da proposta não será inferior a </w:t>
      </w:r>
      <w:r>
        <w:rPr>
          <w:rFonts w:ascii="Arial" w:eastAsia="Arial" w:hAnsi="Arial" w:cs="Arial"/>
          <w:b/>
          <w:color w:val="000000"/>
          <w:sz w:val="24"/>
          <w:szCs w:val="24"/>
        </w:rPr>
        <w:t>90 (noventa) dias</w:t>
      </w:r>
      <w:r>
        <w:rPr>
          <w:rFonts w:ascii="Arial" w:eastAsia="Arial" w:hAnsi="Arial" w:cs="Arial"/>
          <w:color w:val="000000"/>
          <w:sz w:val="24"/>
          <w:szCs w:val="24"/>
        </w:rPr>
        <w:t xml:space="preserve">, a contar da data de sua apresentação. </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devem respeitar os preços máximos estabelecidos nas normas de regência de contratações públicas federais, quando participarem de licitações públicas.</w:t>
      </w:r>
    </w:p>
    <w:p w:rsidR="000F1C24" w:rsidRDefault="008A3DCE">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descumprimento das regras supramencionadas pela Administração por parte dos contratados pode ensejar a fiscalização do Tribunal de </w:t>
      </w:r>
      <w:r>
        <w:rPr>
          <w:rFonts w:ascii="Arial" w:eastAsia="Arial" w:hAnsi="Arial" w:cs="Arial"/>
          <w:color w:val="000000"/>
          <w:sz w:val="24"/>
          <w:szCs w:val="24"/>
        </w:rPr>
        <w:lastRenderedPageBreak/>
        <w:t>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0F1C24" w:rsidRDefault="000F1C24">
      <w:pPr>
        <w:pBdr>
          <w:top w:val="nil"/>
          <w:left w:val="nil"/>
          <w:bottom w:val="nil"/>
          <w:right w:val="nil"/>
          <w:between w:val="nil"/>
        </w:pBdr>
        <w:spacing w:after="120" w:line="276" w:lineRule="auto"/>
        <w:ind w:left="1800" w:right="49"/>
        <w:jc w:val="both"/>
        <w:rPr>
          <w:rFonts w:ascii="Arial" w:eastAsia="Arial" w:hAnsi="Arial" w:cs="Arial"/>
          <w:color w:val="000000"/>
          <w:sz w:val="24"/>
          <w:szCs w:val="24"/>
        </w:rPr>
      </w:pPr>
    </w:p>
    <w:p w:rsidR="000F1C24" w:rsidRDefault="000F1C24">
      <w:pPr>
        <w:pBdr>
          <w:top w:val="nil"/>
          <w:left w:val="nil"/>
          <w:bottom w:val="nil"/>
          <w:right w:val="nil"/>
          <w:between w:val="nil"/>
        </w:pBdr>
        <w:spacing w:after="120" w:line="276" w:lineRule="auto"/>
        <w:ind w:left="1800" w:right="49"/>
        <w:jc w:val="both"/>
        <w:rPr>
          <w:rFonts w:ascii="Arial" w:eastAsia="Arial" w:hAnsi="Arial" w:cs="Arial"/>
          <w:color w:val="000000"/>
          <w:sz w:val="24"/>
          <w:szCs w:val="24"/>
        </w:rPr>
      </w:pPr>
    </w:p>
    <w:p w:rsidR="000F1C24" w:rsidRDefault="008A3DCE">
      <w:pPr>
        <w:keepNext/>
        <w:keepLines/>
        <w:numPr>
          <w:ilvl w:val="0"/>
          <w:numId w:val="9"/>
        </w:numPr>
        <w:pBdr>
          <w:top w:val="nil"/>
          <w:left w:val="nil"/>
          <w:bottom w:val="nil"/>
          <w:right w:val="nil"/>
          <w:between w:val="nil"/>
        </w:pBdr>
        <w:tabs>
          <w:tab w:val="left" w:pos="567"/>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 DA ABERTURA DA SESSÃO, CLASSIFICAÇÃO DAS PROPOSTAS E FORMULAÇÃO DE LANCES </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abertura da presente licitação dar-se-á em sessão pública, por meio de sistema eletrônico, na data, horário e local indicados neste Edital.</w:t>
      </w:r>
    </w:p>
    <w:p w:rsidR="000F1C24" w:rsidRDefault="008A3DCE">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0F1C24" w:rsidRDefault="008A3DCE">
      <w:pPr>
        <w:numPr>
          <w:ilvl w:val="2"/>
          <w:numId w:val="9"/>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Também será desclassificada a proposta cadastrada no sistema que </w:t>
      </w:r>
      <w:r>
        <w:rPr>
          <w:rFonts w:ascii="Arial" w:eastAsia="Arial" w:hAnsi="Arial" w:cs="Arial"/>
          <w:b/>
          <w:color w:val="000000"/>
          <w:sz w:val="24"/>
          <w:szCs w:val="24"/>
        </w:rPr>
        <w:t>identifique o licitante</w:t>
      </w:r>
      <w:r>
        <w:rPr>
          <w:rFonts w:ascii="Arial" w:eastAsia="Arial" w:hAnsi="Arial" w:cs="Arial"/>
          <w:color w:val="000000"/>
          <w:sz w:val="24"/>
          <w:szCs w:val="24"/>
        </w:rPr>
        <w:t>.</w:t>
      </w:r>
    </w:p>
    <w:p w:rsidR="000F1C24" w:rsidRDefault="008A3DCE">
      <w:pPr>
        <w:numPr>
          <w:ilvl w:val="2"/>
          <w:numId w:val="9"/>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desclassificação será sempre fundamentada e registrada no sistema, com acompanhamento em tempo real por todos os participantes.</w:t>
      </w:r>
    </w:p>
    <w:p w:rsidR="000F1C24" w:rsidRDefault="008A3DCE">
      <w:pPr>
        <w:numPr>
          <w:ilvl w:val="2"/>
          <w:numId w:val="9"/>
        </w:numPr>
        <w:tabs>
          <w:tab w:val="left" w:pos="1701"/>
          <w:tab w:val="left" w:pos="1985"/>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A não desclassificação da proposta não impede o seu julgamento definitivo em sentido contrário, levado a efeito na fase de aceitação.</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ordenará automaticamente as propostas classificadas, sendo que somente estas participarão da fase de lances.</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disponibilizará campo próprio para troca de mensagens entre o Pregoeiro e os licitantes.</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0F1C24" w:rsidRDefault="008A3DCE">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lance deverá ser ofertado pelo valor total do item.</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poderão oferecer lances sucessivos, observando o horário fixado para abertura da sessão e as regras estabelecidas no Edital.</w:t>
      </w:r>
    </w:p>
    <w:p w:rsidR="000F1C24" w:rsidRDefault="008A3DCE">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licitante somente poderá oferecer lance inferior ao último por ele ofertado e registrado pelo sistema.</w:t>
      </w:r>
    </w:p>
    <w:p w:rsidR="000F1C24" w:rsidRDefault="008A3DCE">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Será adotado para o envio de lances no pregão eletrônico o modo de disputa </w:t>
      </w:r>
      <w:r>
        <w:rPr>
          <w:rFonts w:ascii="Arial" w:eastAsia="Arial" w:hAnsi="Arial" w:cs="Arial"/>
          <w:b/>
          <w:sz w:val="24"/>
          <w:szCs w:val="24"/>
        </w:rPr>
        <w:t>“aberto e fechado”</w:t>
      </w:r>
      <w:r>
        <w:rPr>
          <w:rFonts w:ascii="Arial" w:eastAsia="Arial" w:hAnsi="Arial" w:cs="Arial"/>
          <w:sz w:val="24"/>
          <w:szCs w:val="24"/>
        </w:rPr>
        <w:t>, em que os licitantes apresentarão lances públicos e sucessivos, com lance final e fechado.</w:t>
      </w:r>
    </w:p>
    <w:p w:rsidR="000F1C24" w:rsidRDefault="008A3DCE">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etapa de lances da sessão pública terá duração inicial de 15 (quinze) minutos. Após esse prazo, o sistema encaminhará aviso de fechamento iminente dos lances, após o que transcorrerá o período de tempo de até 10 (dez) minutos, aleatoriamente determinado, findo o qual será automaticamente encerrada a recepção de lances.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Encerrado o prazo previsto no item anterior, o sistema abrirá oportunidade para que o autor da oferta de valor mais baixo e os das ofertas com preços até 10 (dez) por cento superior àquela possam ofertar um lance final e fechado em até 5 (cinco) minutos, o qual será sigiloso até o encerramento deste prazo.</w:t>
      </w:r>
    </w:p>
    <w:p w:rsidR="000F1C24" w:rsidRDefault="008A3DCE">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havendo pelo menos 3 (três) ofertas nas condições definidas neste item, poderão os autores dos melhores lances subsequentes, na ordem de classificação, até o máximo de 3 (três), oferecer um lance final e fechado em até 5 (cinco) minutos, o qual será sigiloso até o encerramento deste prazo.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Após o término dos prazos estabelecidos nos itens anteriores, o sistema ordenará os lances segundo a ordem crescente de valores 10% (dez por cento) superiores àquela colocada em primeiro lugar.</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Poderá o Pregoeiro, auxiliado pela equipe de apoio, justificadamente, admitir o reinício da etapa fechada, caso nenhum licitante classificado na etapa de lance fechado atender às exigências de habilitação.</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intervalo entre os lances enviados pelo mesmo licitante não poderá ser inferior a 20 (vinte) segundos e o intervalo entre lances não poderá ser inferior a 3 (três) segundos, sob pena de serem automaticamente descartados pelo sistema os respectivos lances. </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rsidR="000F1C24" w:rsidRDefault="008A3DCE">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Na hipótese do subitem anterior, a ocorrência será registrada em campo próprio do sistema.</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serão aceitos dois ou mais lances de mesmo valor, prevalecendo aquele que for recebido e registrado em primeiro lugar. </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Durante o transcurso da sessão pública, os licitantes serão informados, em tempo real, do valor do menor lance registrado, </w:t>
      </w:r>
      <w:r>
        <w:rPr>
          <w:rFonts w:ascii="Arial" w:eastAsia="Arial" w:hAnsi="Arial" w:cs="Arial"/>
          <w:b/>
          <w:color w:val="000000"/>
          <w:sz w:val="24"/>
          <w:szCs w:val="24"/>
        </w:rPr>
        <w:t>vedada</w:t>
      </w:r>
      <w:r>
        <w:rPr>
          <w:rFonts w:ascii="Arial" w:eastAsia="Arial" w:hAnsi="Arial" w:cs="Arial"/>
          <w:color w:val="000000"/>
          <w:sz w:val="24"/>
          <w:szCs w:val="24"/>
        </w:rPr>
        <w:t xml:space="preserve"> a identificação do licitante. </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No caso de desconexão com o Pregoeiro, no decorrer da etapa competitiva do Pregão, o sistema eletrônico poderá permanecer acessível aos licitantes para a recepção dos lances. </w:t>
      </w:r>
    </w:p>
    <w:p w:rsidR="000F1C24" w:rsidRDefault="008A3DCE">
      <w:pPr>
        <w:numPr>
          <w:ilvl w:val="1"/>
          <w:numId w:val="9"/>
        </w:numPr>
        <w:pBdr>
          <w:top w:val="nil"/>
          <w:left w:val="nil"/>
          <w:bottom w:val="nil"/>
          <w:right w:val="nil"/>
          <w:between w:val="nil"/>
        </w:pBdr>
        <w:spacing w:before="120"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rsidR="000F1C24" w:rsidRDefault="008A3DCE">
      <w:pPr>
        <w:numPr>
          <w:ilvl w:val="1"/>
          <w:numId w:val="9"/>
        </w:numPr>
        <w:pBdr>
          <w:top w:val="nil"/>
          <w:left w:val="nil"/>
          <w:bottom w:val="nil"/>
          <w:right w:val="nil"/>
          <w:between w:val="nil"/>
        </w:pBdr>
        <w:spacing w:before="120"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Critério de julgamento adotado será o menor preço, conforme definido neste Edital e seus anexos. </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Lei Complementar Municipal nº 267, de 25/11/2019.</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Havendo eventual empate entre propostas ou lances, o critério de desempate será aquele previsto no art. 3º, § 2º, da Lei nº 8.666, de 1993, assegurando-se a preferência, sucessivamente, aos bens fornecidos:</w:t>
      </w:r>
    </w:p>
    <w:p w:rsidR="000F1C24" w:rsidRDefault="008A3DCE">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 xml:space="preserve">Por empresas brasileiras; </w:t>
      </w:r>
    </w:p>
    <w:p w:rsidR="000F1C24" w:rsidRDefault="008A3DCE">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Por empresas que invistam em pesquisa e no desenvolvimento de tecnologia no País.</w:t>
      </w:r>
    </w:p>
    <w:p w:rsidR="000F1C24" w:rsidRDefault="008A3DCE">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Persistindo o empate entre propostas ou lances, será aplicado o sorteio como critério de desempate. </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0F1C24" w:rsidRDefault="008A3DCE">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Após a negociação do preço, o pregoeiro iniciará a fase de aceitação e julgamento da proposta.</w:t>
      </w:r>
    </w:p>
    <w:p w:rsidR="000F1C24" w:rsidRDefault="000F1C24">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rsidR="000F1C24" w:rsidRDefault="008A3DCE">
      <w:pPr>
        <w:numPr>
          <w:ilvl w:val="0"/>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DAS AMOSTRAS:</w:t>
      </w:r>
    </w:p>
    <w:p w:rsidR="000F1C24" w:rsidRDefault="008A3DCE">
      <w:pPr>
        <w:numPr>
          <w:ilvl w:val="1"/>
          <w:numId w:val="9"/>
        </w:numPr>
        <w:pBdr>
          <w:top w:val="nil"/>
          <w:left w:val="nil"/>
          <w:bottom w:val="nil"/>
          <w:right w:val="nil"/>
          <w:between w:val="nil"/>
        </w:pBdr>
        <w:spacing w:after="120" w:line="276" w:lineRule="auto"/>
        <w:ind w:left="1418" w:right="49" w:hanging="851"/>
        <w:jc w:val="both"/>
        <w:rPr>
          <w:rFonts w:ascii="Arial" w:eastAsia="Arial" w:hAnsi="Arial" w:cs="Arial"/>
          <w:color w:val="000000"/>
          <w:sz w:val="24"/>
          <w:szCs w:val="24"/>
        </w:rPr>
      </w:pPr>
      <w:r>
        <w:rPr>
          <w:rFonts w:ascii="Arial" w:eastAsia="Arial" w:hAnsi="Arial" w:cs="Arial"/>
          <w:color w:val="000000"/>
          <w:sz w:val="24"/>
          <w:szCs w:val="24"/>
        </w:rPr>
        <w:t>Não serão exigidas amostras.</w:t>
      </w:r>
    </w:p>
    <w:p w:rsidR="000F1C24" w:rsidRDefault="000F1C24">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rsidR="000F1C24" w:rsidRDefault="008A3DCE">
      <w:pPr>
        <w:keepNext/>
        <w:keepLines/>
        <w:numPr>
          <w:ilvl w:val="0"/>
          <w:numId w:val="9"/>
        </w:numPr>
        <w:pBdr>
          <w:top w:val="nil"/>
          <w:left w:val="nil"/>
          <w:bottom w:val="nil"/>
          <w:right w:val="nil"/>
          <w:between w:val="nil"/>
        </w:pBdr>
        <w:tabs>
          <w:tab w:val="left" w:pos="567"/>
        </w:tabs>
        <w:spacing w:before="240" w:after="240"/>
        <w:jc w:val="both"/>
        <w:rPr>
          <w:rFonts w:ascii="Arial" w:eastAsia="Arial" w:hAnsi="Arial" w:cs="Arial"/>
          <w:b/>
          <w:color w:val="000000"/>
          <w:sz w:val="24"/>
          <w:szCs w:val="24"/>
        </w:rPr>
      </w:pPr>
      <w:r>
        <w:rPr>
          <w:rFonts w:ascii="Arial" w:eastAsia="Arial" w:hAnsi="Arial" w:cs="Arial"/>
          <w:b/>
          <w:color w:val="000000"/>
          <w:sz w:val="24"/>
          <w:szCs w:val="24"/>
        </w:rPr>
        <w:t>DA ACEITABILIDADE DA PROPOSTA VENCEDORA.</w:t>
      </w:r>
    </w:p>
    <w:p w:rsidR="000F1C24" w:rsidRDefault="008A3DCE">
      <w:pPr>
        <w:numPr>
          <w:ilvl w:val="1"/>
          <w:numId w:val="9"/>
        </w:numPr>
        <w:pBdr>
          <w:top w:val="nil"/>
          <w:left w:val="nil"/>
          <w:bottom w:val="nil"/>
          <w:right w:val="nil"/>
          <w:between w:val="nil"/>
        </w:pBdr>
        <w:spacing w:after="160" w:line="276" w:lineRule="auto"/>
        <w:jc w:val="both"/>
        <w:rPr>
          <w:rFonts w:ascii="Arial" w:eastAsia="Arial" w:hAnsi="Arial" w:cs="Arial"/>
          <w:color w:val="000000"/>
          <w:sz w:val="10"/>
          <w:szCs w:val="10"/>
        </w:rPr>
      </w:pPr>
      <w:r>
        <w:rPr>
          <w:rFonts w:ascii="Arial" w:eastAsia="Arial" w:hAnsi="Arial" w:cs="Arial"/>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0F1C24" w:rsidRDefault="008A3DCE">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Será desclassificada a proposta ou o lance vencedor com valor superior ao preço máximo fixado ou que apresentar preço manifestamente inexequível.</w:t>
      </w:r>
    </w:p>
    <w:p w:rsidR="000F1C24" w:rsidRDefault="008A3DCE">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Considera-se inexequível a proposta que apresente preços global ou unitários simbólicos, irrisórios ou de valor zero, incompatíveis com os preços dos insumos e salários de mercado, acrescidos dos respectivos encargos, </w:t>
      </w:r>
      <w:r>
        <w:rPr>
          <w:rFonts w:ascii="Arial" w:eastAsia="Arial" w:hAnsi="Arial" w:cs="Arial"/>
          <w:color w:val="000000"/>
          <w:sz w:val="24"/>
          <w:szCs w:val="24"/>
        </w:rPr>
        <w:lastRenderedPageBreak/>
        <w:t>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eastAsia="Arial" w:hAnsi="Arial" w:cs="Arial"/>
          <w:i/>
          <w:color w:val="FF0000"/>
          <w:sz w:val="24"/>
          <w:szCs w:val="24"/>
        </w:rPr>
        <w:t> </w:t>
      </w:r>
      <w:r>
        <w:rPr>
          <w:rFonts w:ascii="Arial" w:eastAsia="Arial" w:hAnsi="Arial" w:cs="Arial"/>
          <w:color w:val="FF0000"/>
          <w:sz w:val="24"/>
          <w:szCs w:val="24"/>
        </w:rPr>
        <w:t xml:space="preserve"> </w:t>
      </w:r>
    </w:p>
    <w:p w:rsidR="000F1C24" w:rsidRDefault="008A3DCE">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rsidR="000F1C24" w:rsidRDefault="008A3DCE">
      <w:pPr>
        <w:numPr>
          <w:ilvl w:val="2"/>
          <w:numId w:val="9"/>
        </w:numPr>
        <w:spacing w:before="120" w:after="120" w:line="276" w:lineRule="auto"/>
        <w:jc w:val="both"/>
        <w:rPr>
          <w:rFonts w:ascii="Arial" w:eastAsia="Arial" w:hAnsi="Arial" w:cs="Arial"/>
          <w:sz w:val="24"/>
          <w:szCs w:val="24"/>
        </w:rPr>
      </w:pPr>
      <w:r>
        <w:rPr>
          <w:rFonts w:ascii="Arial" w:eastAsia="Arial" w:hAnsi="Arial" w:cs="Arial"/>
          <w:sz w:val="24"/>
          <w:szCs w:val="24"/>
        </w:rPr>
        <w:t>Também nas hipóteses em que o Pregoeiro não aceitar a proposta e passar à subsequente, negociará com o licitante para que seja obtido preço melhor.</w:t>
      </w:r>
    </w:p>
    <w:p w:rsidR="000F1C24" w:rsidRDefault="008A3DCE">
      <w:pPr>
        <w:numPr>
          <w:ilvl w:val="2"/>
          <w:numId w:val="9"/>
        </w:numPr>
        <w:tabs>
          <w:tab w:val="left" w:pos="1440"/>
        </w:tabs>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0F1C24" w:rsidRDefault="008A3DCE">
      <w:pPr>
        <w:numPr>
          <w:ilvl w:val="1"/>
          <w:numId w:val="9"/>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Qualquer interessado poderá requerer que se realizem diligências para aferir a exequibilidade e a legalidade das propostas, devendo apresentar as provas ou os indícios que fundamentam a suspeita.</w:t>
      </w:r>
    </w:p>
    <w:p w:rsidR="000F1C24" w:rsidRDefault="008A3DCE">
      <w:pPr>
        <w:numPr>
          <w:ilvl w:val="1"/>
          <w:numId w:val="9"/>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rsidR="000F1C24" w:rsidRDefault="008A3DCE">
      <w:pPr>
        <w:numPr>
          <w:ilvl w:val="1"/>
          <w:numId w:val="9"/>
        </w:numPr>
        <w:pBdr>
          <w:top w:val="nil"/>
          <w:left w:val="nil"/>
          <w:bottom w:val="nil"/>
          <w:right w:val="nil"/>
          <w:between w:val="nil"/>
        </w:pBdr>
        <w:spacing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O Pregoeiro poderá convocar o licitante para enviar documento digital complementar, por meio de funcionalidade disponível no sistema, no prazo de 48 (quarenta e oito) horas, sob pena de não aceitação da proposta.</w:t>
      </w:r>
    </w:p>
    <w:p w:rsidR="000F1C24" w:rsidRDefault="008A3DCE">
      <w:pPr>
        <w:numPr>
          <w:ilvl w:val="2"/>
          <w:numId w:val="9"/>
        </w:numPr>
        <w:spacing w:before="120" w:after="120" w:line="276" w:lineRule="auto"/>
        <w:ind w:right="-15"/>
        <w:jc w:val="both"/>
        <w:rPr>
          <w:rFonts w:ascii="Arial" w:eastAsia="Arial" w:hAnsi="Arial" w:cs="Arial"/>
          <w:sz w:val="24"/>
          <w:szCs w:val="24"/>
        </w:rPr>
      </w:pPr>
      <w:r>
        <w:rPr>
          <w:rFonts w:ascii="Arial" w:eastAsia="Arial" w:hAnsi="Arial" w:cs="Arial"/>
          <w:sz w:val="24"/>
          <w:szCs w:val="24"/>
        </w:rPr>
        <w:t xml:space="preserve">É facultado ao Pregoeiro prorrogar o prazo estabelecido, a partir de solicitação fundamentada feita no </w:t>
      </w:r>
      <w:r>
        <w:rPr>
          <w:rFonts w:ascii="Arial" w:eastAsia="Arial" w:hAnsi="Arial" w:cs="Arial"/>
          <w:i/>
          <w:sz w:val="24"/>
          <w:szCs w:val="24"/>
        </w:rPr>
        <w:t>chat</w:t>
      </w:r>
      <w:r>
        <w:rPr>
          <w:rFonts w:ascii="Arial" w:eastAsia="Arial" w:hAnsi="Arial" w:cs="Arial"/>
          <w:sz w:val="24"/>
          <w:szCs w:val="24"/>
        </w:rPr>
        <w:t xml:space="preserve"> pelo licitante, antes de findo o prazo. </w:t>
      </w:r>
    </w:p>
    <w:p w:rsidR="000F1C24" w:rsidRDefault="008A3DCE">
      <w:pPr>
        <w:numPr>
          <w:ilvl w:val="2"/>
          <w:numId w:val="9"/>
        </w:numPr>
        <w:pBdr>
          <w:top w:val="nil"/>
          <w:left w:val="nil"/>
          <w:bottom w:val="nil"/>
          <w:right w:val="nil"/>
          <w:between w:val="nil"/>
        </w:pBdr>
        <w:spacing w:before="120"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eastAsia="Arial" w:hAnsi="Arial" w:cs="Arial"/>
          <w:strike/>
          <w:color w:val="000000"/>
        </w:rPr>
        <w:t>.</w:t>
      </w:r>
    </w:p>
    <w:p w:rsidR="000F1C24" w:rsidRDefault="008A3DCE">
      <w:pPr>
        <w:numPr>
          <w:ilvl w:val="1"/>
          <w:numId w:val="9"/>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rsidR="000F1C24" w:rsidRDefault="008A3DCE">
      <w:pPr>
        <w:numPr>
          <w:ilvl w:val="1"/>
          <w:numId w:val="9"/>
        </w:numPr>
        <w:spacing w:before="120" w:after="120" w:line="276" w:lineRule="auto"/>
        <w:ind w:right="-15"/>
        <w:jc w:val="both"/>
        <w:rPr>
          <w:rFonts w:ascii="Arial" w:eastAsia="Arial" w:hAnsi="Arial" w:cs="Arial"/>
          <w:sz w:val="24"/>
          <w:szCs w:val="24"/>
        </w:rPr>
      </w:pPr>
      <w:r>
        <w:rPr>
          <w:rFonts w:ascii="Arial" w:eastAsia="Arial" w:hAnsi="Arial" w:cs="Arial"/>
          <w:sz w:val="24"/>
          <w:szCs w:val="24"/>
        </w:rPr>
        <w:t>Encerrada a análise quanto à aceitação da proposta, o Pregoeiro verificará a habilitação do licitante, observado o disposto neste Edital. </w:t>
      </w:r>
    </w:p>
    <w:p w:rsidR="000F1C24" w:rsidRDefault="000F1C24">
      <w:pPr>
        <w:spacing w:before="120" w:after="120" w:line="276" w:lineRule="auto"/>
        <w:ind w:left="1440" w:right="-15"/>
        <w:jc w:val="both"/>
        <w:rPr>
          <w:rFonts w:ascii="Arial" w:eastAsia="Arial" w:hAnsi="Arial" w:cs="Arial"/>
          <w:sz w:val="24"/>
          <w:szCs w:val="24"/>
        </w:rPr>
      </w:pPr>
    </w:p>
    <w:p w:rsidR="000F1C24" w:rsidRDefault="008A3DCE">
      <w:pPr>
        <w:numPr>
          <w:ilvl w:val="0"/>
          <w:numId w:val="9"/>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DA HABILITAÇÃO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SICAF – Sistema de Cadastro Unificado de Fornecedores.</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Cadastro Nacional de Empresas Inidôneas e Suspensas – CEIS, mantido pela Controladoria-Geral da União (</w:t>
      </w:r>
      <w:hyperlink r:id="rId11">
        <w:r>
          <w:rPr>
            <w:rFonts w:ascii="Arial" w:eastAsia="Arial" w:hAnsi="Arial" w:cs="Arial"/>
            <w:color w:val="0000FF"/>
            <w:sz w:val="24"/>
            <w:szCs w:val="24"/>
            <w:u w:val="single"/>
          </w:rPr>
          <w:t>www.portaldatransparencia.gov.br/ceis</w:t>
        </w:r>
      </w:hyperlink>
      <w:r>
        <w:rPr>
          <w:rFonts w:ascii="Arial" w:eastAsia="Arial" w:hAnsi="Arial" w:cs="Arial"/>
          <w:sz w:val="24"/>
          <w:szCs w:val="24"/>
        </w:rPr>
        <w:t>).</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Cadastro Nacional de Condenações Cíveis por Atos de Improbidade Administrativa e Inelegibilidade mantido pelo Conselho Nacional de Justiça (</w:t>
      </w:r>
      <w:hyperlink r:id="rId12">
        <w:r>
          <w:rPr>
            <w:rFonts w:ascii="Arial" w:eastAsia="Arial" w:hAnsi="Arial" w:cs="Arial"/>
            <w:color w:val="0000FF"/>
            <w:sz w:val="24"/>
            <w:szCs w:val="24"/>
            <w:u w:val="single"/>
          </w:rPr>
          <w:t>www.cnj.jus.br/improbidade_adm/consultar_requerido.php</w:t>
        </w:r>
      </w:hyperlink>
      <w:r>
        <w:rPr>
          <w:rFonts w:ascii="Arial" w:eastAsia="Arial" w:hAnsi="Arial" w:cs="Arial"/>
          <w:sz w:val="24"/>
          <w:szCs w:val="24"/>
        </w:rPr>
        <w:t>).</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Lista de Inidôneos e o Cadastro Integrado de Condenações por Ilícitos Administrativos - CADICON, mantidos pelo Tribunal de Contas da União – TCU.</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tentativa de burla será verificada por meio dos vínculos societários, linhas de fornecimento similares, dentre outros.</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O licitante será convocado para manifestação previamente à sua desclassificação.</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r>
          <w:rPr>
            <w:rFonts w:ascii="Arial" w:eastAsia="Arial" w:hAnsi="Arial" w:cs="Arial"/>
            <w:color w:val="0000FF"/>
            <w:sz w:val="24"/>
            <w:szCs w:val="24"/>
            <w:u w:val="single"/>
          </w:rPr>
          <w:t>https://certidoes-apf.apps.tcu.gov.br/</w:t>
        </w:r>
      </w:hyperlink>
      <w:r>
        <w:rPr>
          <w:rFonts w:ascii="Arial" w:eastAsia="Arial" w:hAnsi="Arial" w:cs="Arial"/>
          <w:sz w:val="24"/>
          <w:szCs w:val="24"/>
        </w:rPr>
        <w:t>)</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Constatada a existência de sanção, o Pregoeiro reputará o licitante inabilitado, por falta de condição de participação.</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No caso de inabilitação, haverá nova verificação, pelo sistema, da eventual ocorrência do empate ficto, previsto nos arts. 44 e 45 da Lei </w:t>
      </w:r>
      <w:r>
        <w:rPr>
          <w:rFonts w:ascii="Arial" w:eastAsia="Arial" w:hAnsi="Arial" w:cs="Arial"/>
          <w:sz w:val="24"/>
          <w:szCs w:val="24"/>
        </w:rPr>
        <w:lastRenderedPageBreak/>
        <w:t>Complementar nº 123, de 2006, seguindo-se a disciplina antes estabelecida para aceitação da proposta subsequente.</w:t>
      </w:r>
    </w:p>
    <w:p w:rsidR="000F1C24" w:rsidRDefault="008A3DCE">
      <w:pPr>
        <w:numPr>
          <w:ilvl w:val="1"/>
          <w:numId w:val="9"/>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0F1C24" w:rsidRDefault="008A3DCE">
      <w:pPr>
        <w:numPr>
          <w:ilvl w:val="2"/>
          <w:numId w:val="9"/>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Ressalvado o disposto no item 5.3, os licitantes deverão encaminhar, nos termos deste Edital, a documentação relacionada nos itens a seguir, para fins de habilitação:</w:t>
      </w: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Habilitação jurídica: </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r>
          <w:rPr>
            <w:rFonts w:ascii="Arial" w:eastAsia="Arial" w:hAnsi="Arial" w:cs="Arial"/>
            <w:color w:val="0000FF"/>
            <w:sz w:val="24"/>
            <w:szCs w:val="24"/>
            <w:u w:val="single"/>
          </w:rPr>
          <w:t>www.portaldoempreendedor.gov.br</w:t>
        </w:r>
      </w:hyperlink>
      <w:r>
        <w:rPr>
          <w:rFonts w:ascii="Arial" w:eastAsia="Arial" w:hAnsi="Arial" w:cs="Arial"/>
          <w:sz w:val="24"/>
          <w:szCs w:val="24"/>
        </w:rPr>
        <w:t>, que comprovem que o ramo de atividade da empresa é compatível com o objeto da Licitação.</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empresa ou sociedade estrangeira em funcionamento no País: decreto de autorização.</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b/>
          <w:sz w:val="24"/>
          <w:szCs w:val="24"/>
        </w:rPr>
        <w:t>Os documentos acima deverão estar acompanhados de todas as alterações e consolidações.</w:t>
      </w:r>
    </w:p>
    <w:p w:rsidR="000F1C24" w:rsidRDefault="000F1C24">
      <w:pPr>
        <w:spacing w:after="120" w:line="276" w:lineRule="auto"/>
        <w:ind w:left="1800" w:right="49"/>
        <w:jc w:val="both"/>
        <w:rPr>
          <w:rFonts w:ascii="Arial" w:eastAsia="Arial" w:hAnsi="Arial" w:cs="Arial"/>
          <w:b/>
          <w:sz w:val="24"/>
          <w:szCs w:val="24"/>
        </w:rPr>
      </w:pPr>
    </w:p>
    <w:p w:rsidR="000F1C24" w:rsidRDefault="008A3DCE">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Regularidade fiscal e trabalhista:</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inscrição no Cadastro Nacional de Pessoas Jurídicas (CNPJ) ou no Cadastro de Pessoas Físicas, conforme o caso.</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com o Fundo de Garantia do Tempo de Serviço (FGTS).</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Prova de regularidade com a Fazenda Estadual do domicílio ou sede do licitante, relativa à atividade em cujo exercício contrata ou concorre.</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Prova de regularidade com a Fazenda Municipal do domicílio ou sede do licitante, relativa à atividade em cujo exercício contrata ou concorre.</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0F1C24" w:rsidRDefault="000F1C24">
      <w:pPr>
        <w:spacing w:after="120" w:line="276" w:lineRule="auto"/>
        <w:ind w:left="1800" w:right="49"/>
        <w:jc w:val="both"/>
        <w:rPr>
          <w:rFonts w:ascii="Arial" w:eastAsia="Arial" w:hAnsi="Arial" w:cs="Arial"/>
          <w:sz w:val="24"/>
          <w:szCs w:val="24"/>
        </w:rPr>
      </w:pPr>
    </w:p>
    <w:p w:rsidR="000F1C24" w:rsidRDefault="008A3DCE">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Qualificação econômico-financeira:</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Certidão negativa de falência expedida pelo distribuidor da sede da pessoa jurídica </w:t>
      </w:r>
      <w:r>
        <w:rPr>
          <w:rFonts w:ascii="Arial" w:eastAsia="Arial" w:hAnsi="Arial" w:cs="Arial"/>
          <w:b/>
          <w:sz w:val="24"/>
          <w:szCs w:val="24"/>
        </w:rPr>
        <w:t>em conjunto</w:t>
      </w:r>
      <w:r>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0F1C24" w:rsidRDefault="008A3DCE">
      <w:pPr>
        <w:numPr>
          <w:ilvl w:val="3"/>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Para efeito de segurança do procedimento licitatório, o Balanço Patrimonial a ser apresentado, deverá estar devidamente registrado na Junta Comercial do Estado sede da empresa licitante. </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No caso de empresa constituída no exercício social vigente, admite-se a apresentação de balanço patrimonial e </w:t>
      </w:r>
      <w:r>
        <w:rPr>
          <w:rFonts w:ascii="Arial" w:eastAsia="Arial" w:hAnsi="Arial" w:cs="Arial"/>
          <w:sz w:val="24"/>
          <w:szCs w:val="24"/>
        </w:rPr>
        <w:lastRenderedPageBreak/>
        <w:t>demonstrações contábeis referentes ao período de existência da sociedade.</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É admissível o balanço intermediário, se decorrer de lei ou contrato social/estatuto social.</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comprovação da situação financeira da empresa será constatada mediante obtenção de índices de Liquidez Geral (LG), Solvência Geral (SG) e Liquidez Corrente (LC), superiores a 1 (um) resultantes da aplicação das fórmulas, conforme Anexo III.</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 de 2% (dois por cento) do valor estimado da contratação ou do item pertinente. </w:t>
      </w:r>
    </w:p>
    <w:p w:rsidR="000F1C24" w:rsidRDefault="000F1C24">
      <w:pPr>
        <w:spacing w:after="120" w:line="276" w:lineRule="auto"/>
        <w:ind w:left="1800" w:right="49"/>
        <w:jc w:val="both"/>
        <w:rPr>
          <w:rFonts w:ascii="Arial" w:eastAsia="Arial" w:hAnsi="Arial" w:cs="Arial"/>
          <w:sz w:val="24"/>
          <w:szCs w:val="24"/>
        </w:rPr>
      </w:pPr>
    </w:p>
    <w:p w:rsidR="000F1C24" w:rsidRDefault="008A3DCE">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Qualificação técnica: </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0F1C24" w:rsidRDefault="008A3DCE">
      <w:pPr>
        <w:numPr>
          <w:ilvl w:val="2"/>
          <w:numId w:val="9"/>
        </w:numPr>
        <w:spacing w:before="240" w:after="120" w:line="276" w:lineRule="auto"/>
        <w:ind w:right="51"/>
        <w:jc w:val="both"/>
        <w:rPr>
          <w:rFonts w:ascii="Arial" w:eastAsia="Arial" w:hAnsi="Arial" w:cs="Arial"/>
          <w:sz w:val="24"/>
          <w:szCs w:val="24"/>
        </w:rPr>
      </w:pPr>
      <w:r>
        <w:rPr>
          <w:rFonts w:ascii="Arial" w:eastAsia="Arial" w:hAnsi="Arial" w:cs="Arial"/>
          <w:sz w:val="24"/>
          <w:szCs w:val="24"/>
        </w:rPr>
        <w:t>Licença de Funcionamento Sanitário ou Cadastro Sanitário nas seguintes hipóteses, de acordo com a RDC 153/17 a IN 16/2017</w:t>
      </w:r>
    </w:p>
    <w:p w:rsidR="000F1C24" w:rsidRDefault="008A3DCE">
      <w:pPr>
        <w:numPr>
          <w:ilvl w:val="2"/>
          <w:numId w:val="9"/>
        </w:numPr>
        <w:spacing w:before="240" w:after="120" w:line="276" w:lineRule="auto"/>
        <w:ind w:right="51"/>
        <w:jc w:val="both"/>
        <w:rPr>
          <w:rFonts w:ascii="Arial" w:eastAsia="Arial" w:hAnsi="Arial" w:cs="Arial"/>
          <w:sz w:val="24"/>
          <w:szCs w:val="24"/>
        </w:rPr>
      </w:pPr>
      <w:r>
        <w:rPr>
          <w:rFonts w:ascii="Arial" w:eastAsia="Arial" w:hAnsi="Arial" w:cs="Arial"/>
          <w:sz w:val="24"/>
          <w:szCs w:val="24"/>
        </w:rPr>
        <w:t>Registro válido na Agência Nacional de Vigilância Sanitária – ANVISA, conforme as Leis nº 5.991/1973, 6.360/1976, Decreto nº 8.077 de 2013, Lei Federal nº 12.401/2011, devendo constar a validade (dia/mês/ano).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Não serão aceitos documentos com indicação de CNPJ/CPF diferentes, salvo aqueles legalmente permitidos.</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Serão considerados os prazos de validade expressos nos documentos.</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certificados/certidões deverão ter prazo de validade com vencimento até, no mínimo, a data marcada para a abertura do certame.</w:t>
      </w:r>
    </w:p>
    <w:p w:rsidR="000F1C24" w:rsidRDefault="008A3DCE">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Além dos documentos previstos no item 10.4, 10.5, 10.6 e 10.7, as empresas </w:t>
      </w:r>
      <w:r>
        <w:rPr>
          <w:rFonts w:ascii="Arial" w:eastAsia="Arial" w:hAnsi="Arial" w:cs="Arial"/>
          <w:b/>
          <w:color w:val="FF0000"/>
          <w:sz w:val="24"/>
          <w:szCs w:val="24"/>
          <w:u w:val="single"/>
        </w:rPr>
        <w:t>DEVERÃO</w:t>
      </w:r>
      <w:r>
        <w:rPr>
          <w:rFonts w:ascii="Arial" w:eastAsia="Arial" w:hAnsi="Arial" w:cs="Arial"/>
          <w:b/>
          <w:sz w:val="24"/>
          <w:szCs w:val="24"/>
        </w:rPr>
        <w:t xml:space="preserve"> encaminhar os anexos III e VI:</w:t>
      </w:r>
    </w:p>
    <w:p w:rsidR="000F1C24" w:rsidRDefault="008A3DCE">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t>Anexo III – Declaração análise econômico-financeira.</w:t>
      </w:r>
    </w:p>
    <w:p w:rsidR="000F1C24" w:rsidRDefault="008A3DCE">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t>Anexo VI– Declaração conjunta de prazo de fornecimento, artigo 88 da lei orgânica municipal e sobre funcionário inelegível.</w:t>
      </w:r>
    </w:p>
    <w:p w:rsidR="000F1C24" w:rsidRDefault="008A3DCE">
      <w:pPr>
        <w:pBdr>
          <w:top w:val="nil"/>
          <w:left w:val="nil"/>
          <w:bottom w:val="nil"/>
          <w:right w:val="nil"/>
          <w:between w:val="nil"/>
        </w:pBdr>
        <w:spacing w:before="120" w:after="120" w:line="276" w:lineRule="auto"/>
        <w:ind w:left="1418"/>
        <w:jc w:val="both"/>
        <w:rPr>
          <w:color w:val="000000"/>
          <w:sz w:val="24"/>
          <w:szCs w:val="24"/>
        </w:rPr>
      </w:pPr>
      <w:r>
        <w:rPr>
          <w:rFonts w:ascii="Arial" w:eastAsia="Arial" w:hAnsi="Arial" w:cs="Arial"/>
          <w:b/>
          <w:color w:val="000000"/>
          <w:sz w:val="24"/>
          <w:szCs w:val="24"/>
        </w:rPr>
        <w:t xml:space="preserve">10.9.1. </w:t>
      </w:r>
      <w:r>
        <w:rPr>
          <w:rFonts w:ascii="Arial" w:eastAsia="Arial" w:hAnsi="Arial" w:cs="Arial"/>
          <w:color w:val="000000"/>
          <w:sz w:val="24"/>
          <w:szCs w:val="24"/>
        </w:rPr>
        <w:t>As declarações contidas no item supramencionado, quando não apresentadas pelo licitante em sua documentação, deverão ser enviadas em até 30 (trinta) minutos quando solicitadas pelo Pregoeiro.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w:t>
      </w:r>
      <w:r>
        <w:rPr>
          <w:rFonts w:ascii="Arial" w:eastAsia="Arial" w:hAnsi="Arial" w:cs="Arial"/>
          <w:sz w:val="24"/>
          <w:szCs w:val="24"/>
        </w:rPr>
        <w:lastRenderedPageBreak/>
        <w:t xml:space="preserve">alguma restrição na documentação fiscal e trabalhista, será concedido o mesmo prazo para regularização.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Constatado o atendimento às exigências de habilitação fixadas no Edital, o licitante será declarado vencedor.</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ENCAMINHAMENTO DA PROPOSTA VENCEDORA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Conter a indicação do banco, número da conta e agência do licitante vencedor, para fins de pagamento.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Todas as especificações do objeto contidas na proposta, tais como marca, modelo, tipo, fabricante e procedência, vinculam a Contratada.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preços deverão ser expressos em moeda corrente nacional, o valor unitário em algarismos e o valor global em algarismos e por extenso (art. 5º da Lei nº 8.666/93).</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DOS RECURSOS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qual(is) decisão(ões) pretende recorrer e por quais motivos, em campo próprio do sistema.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Nesse momento, o Pregoeiro não adentrará no mérito recursal, mas apenas verificará as condições de admissibilidade do recurso.</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falta de manifestação motivada do licitante quanto à intenção de recorrer importará a decadência desse direito.</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acolhimento do recurso invalida tão somente os atos insuscetíveis de aproveitamento.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autos do processo permanecerão com vista franqueada aos interessados, no endereço constante neste Edital.</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DA REABERTURA DA SESSÃO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sessão pública poderá ser reaberta:</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Todos os licitantes remanescentes deverão ser convocados para acompanhar a sessão reaberta.</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se dará por meio do sistema eletrônico (“chat”) ou e-mail, ou, de acordo com a fase do procedimento licitatório.</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feita por e-mail dar-se-á de acordo com os dados contidos no SICAF, sendo responsabilidade do licitante manter seus dados cadastrais atualizados.</w:t>
      </w:r>
    </w:p>
    <w:p w:rsidR="000F1C24" w:rsidRDefault="000F1C24">
      <w:pPr>
        <w:spacing w:after="120" w:line="276" w:lineRule="auto"/>
        <w:ind w:left="1800" w:right="49"/>
        <w:jc w:val="both"/>
        <w:rPr>
          <w:rFonts w:ascii="Arial" w:eastAsia="Arial" w:hAnsi="Arial" w:cs="Arial"/>
          <w:sz w:val="24"/>
          <w:szCs w:val="24"/>
        </w:rPr>
      </w:pPr>
    </w:p>
    <w:p w:rsidR="000F1C24" w:rsidRDefault="000F1C24">
      <w:pPr>
        <w:spacing w:after="120" w:line="276" w:lineRule="auto"/>
        <w:ind w:left="180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ADJUDICAÇÃO E HOMOLOGAÇÃO: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Após a fase recursal, constatada a regularidade dos atos praticados, a autoridade competente homologará o procedimento licitatório. </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ATA DE REGISTRO DE PREÇOS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GARANTIA DE EXECUÇÃO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haverá exigência de garantia de execução para a presente contratação.</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DA CONTRATAÇÃO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0F1C24" w:rsidRDefault="008A3DCE">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prazo previsto no subitem anterior poderá ser prorrogado, por igual período, por solicitação justificada do adjudicatário e aceita pela Administração.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Aceite da Nota de Empenho ou do instrumento equivalente, emitida à empresa adjudicada, implica no reconhecimento de que:</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referida Nota está substituindo o contrato, aplicando-se à relação de negócios ali estabelecida as disposições da Lei nº 8.666, de 1993.</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contratada se vincula à sua proposta e às previsões contidas no edital e seus anexos.</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contratada reconhece que as hipóteses de rescisão são aquelas previstas nos artigos 77 e 78 da Lei nº 8.666/93 e reconhece os direitos da Administração previstos nos artigos 79 e 80 da mesma Lei.</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0F1C24" w:rsidRDefault="008A3DCE">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80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ENTREGA: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prazo máximo para entrega do material será 15 (quinze) dias corridos, a partir do recebimento da Ordem de Compra e Empenho expedido pela Secretaria Municipal de Saúde.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fornecimento do material será efetuado mediante emissão e expedição, pela Secretaria Municipal de Saúde da Nota de Empenho, na qual constará data de expedição, quantitativos, prazos.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material deverá ser entregue conforme especificações indicadas no corpo da Nota de Empenho, sendo Rua Júlio Rosa, 366, Tijuca – Teresópolis/RJ.</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lastRenderedPageBreak/>
        <w:t>PROVISORIAMENTE</w:t>
      </w:r>
      <w:r>
        <w:rPr>
          <w:rFonts w:ascii="Arial" w:eastAsia="Arial" w:hAnsi="Arial" w:cs="Arial"/>
          <w:sz w:val="24"/>
          <w:szCs w:val="24"/>
        </w:rPr>
        <w:t>, para efeito de posterior verificação do produto ofertado com as especificações constantes neste Edital e Termo de Referência;</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Edital e Termo de Referência.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Secretaria Municipal de Saúde reserva-se no direito de não receber o produto em desacordo com o previsto neste Edital, podendo aplicar sanções cabíveis, nos termos da legislação vigente.</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CONTRATANTE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o cumprimento das obrigações da Contratada, através de comissão/servidor especialmente designado, ao qual competirá dirimir as dúvidas que surgirem no curso da entrega do material e de tudo dará ciência à Secretaria.</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Efetuar o pagamento à Contratada no valor correspondente ao fornecimento do objeto, no prazo e forma estabelecidos no Edital e seus anexos.</w:t>
      </w:r>
    </w:p>
    <w:p w:rsidR="000F1C24" w:rsidRDefault="000F1C24">
      <w:pPr>
        <w:spacing w:after="120" w:line="276" w:lineRule="auto"/>
        <w:ind w:left="1440" w:right="49"/>
        <w:jc w:val="both"/>
        <w:rPr>
          <w:rFonts w:ascii="Arial" w:eastAsia="Arial" w:hAnsi="Arial" w:cs="Arial"/>
          <w:sz w:val="24"/>
          <w:szCs w:val="24"/>
        </w:rPr>
      </w:pP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CONTRATADA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Responsabilizar-se por todos os prejuízos que por ventura ocasione ao Município ou a terceiros, em razão da execução do fornecimento decorrente do objeto do Edital e Termo de Referência.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72 (setenta e duas) horas que antecede a data da entrega, os motivos que impossibilitem o cumprimento do prazo previsto, com a devida comprovação.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Responsabilizar-se pelas despesas comerciais, taxas, fretes, seguros, deslocamentos de pessoal e quaisquer outras que incidam ou venham a incidir na execução do contrato.</w:t>
      </w:r>
    </w:p>
    <w:p w:rsidR="000F1C24" w:rsidRDefault="008A3DCE">
      <w:pPr>
        <w:spacing w:after="120" w:line="276" w:lineRule="auto"/>
        <w:ind w:left="1440" w:right="49"/>
        <w:jc w:val="both"/>
        <w:rPr>
          <w:rFonts w:ascii="Arial" w:eastAsia="Arial" w:hAnsi="Arial" w:cs="Arial"/>
          <w:sz w:val="24"/>
          <w:szCs w:val="24"/>
        </w:rPr>
      </w:pPr>
      <w:r>
        <w:rPr>
          <w:rFonts w:ascii="Arial" w:eastAsia="Arial" w:hAnsi="Arial" w:cs="Arial"/>
          <w:sz w:val="24"/>
          <w:szCs w:val="24"/>
        </w:rPr>
        <w:t xml:space="preserve"> </w:t>
      </w:r>
    </w:p>
    <w:p w:rsidR="000F1C24" w:rsidRDefault="000F1C24">
      <w:pPr>
        <w:spacing w:after="120" w:line="276" w:lineRule="auto"/>
        <w:ind w:left="144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CONTROLE E FISCALIZAÇÃO DA EXECUÇÃO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fiscalização e o recebimento definitivo do material serão confiados a um servidor designado pela Secretaria de Saúde.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representante da Secretaria de Saúde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0F1C24" w:rsidRDefault="000F1C24">
      <w:pPr>
        <w:spacing w:after="120" w:line="276" w:lineRule="auto"/>
        <w:ind w:left="720" w:right="49"/>
        <w:jc w:val="both"/>
        <w:rPr>
          <w:rFonts w:ascii="Arial" w:eastAsia="Arial" w:hAnsi="Arial" w:cs="Arial"/>
          <w:sz w:val="24"/>
          <w:szCs w:val="24"/>
        </w:rPr>
      </w:pPr>
    </w:p>
    <w:p w:rsidR="000F1C24" w:rsidRDefault="000F1C24">
      <w:pPr>
        <w:spacing w:after="120" w:line="276" w:lineRule="auto"/>
        <w:ind w:left="72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DO PAGAMENTO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pagamento será efetuado no prazo máximo de até 30 (trinta) dias apôs a entrega do material, mediante apresentação de documento de cobrança da contratada, que deverá conter o detalhamento dos serviços executados, devendo a contratada apresentar no Protocolo Geral da Prefeitura Municipal de Teresópolis/RJ, a nota de Empenho, Ordem de Compra, juntamente com a documentação exigida nos itens subsequentes.</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Deverá ainda, a contratada, apresentar no e-mail do almoxarifado </w:t>
      </w:r>
      <w:hyperlink r:id="rId15">
        <w:r>
          <w:rPr>
            <w:rFonts w:ascii="Arial" w:eastAsia="Arial" w:hAnsi="Arial" w:cs="Arial"/>
            <w:color w:val="0000FF"/>
            <w:sz w:val="24"/>
            <w:szCs w:val="24"/>
            <w:u w:val="single"/>
          </w:rPr>
          <w:t>almoxarife_sms@yahoo.com.br</w:t>
        </w:r>
      </w:hyperlink>
      <w:r>
        <w:rPr>
          <w:rFonts w:ascii="Arial" w:eastAsia="Arial" w:hAnsi="Arial" w:cs="Arial"/>
          <w:sz w:val="24"/>
          <w:szCs w:val="24"/>
        </w:rPr>
        <w:t>, a Nota de Empenho, e a documentação exigida nos itens subsequentes.</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Considera-se ocorrido o recebimento da nota fiscal ou fatura no momento em que o órgão contratante atestar a execução do objeto do contrato.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considerada data do pagamento o dia em que constar como emitida a ordem bancária para pagamento.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Antes de cada pagamento à contratada, será realizada consulta ao SICAF para verificar a manutenção das condições de habilitação exigidas no edital.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Quando do pagamento, será efetuada a retenção tributária prevista na legislação aplicável.</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EM = I x N x VP, sendo:</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EM = Encargos moratórios;</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VP = Valor da parcela a ser paga.</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rsidR="000F1C24" w:rsidRDefault="008A3DCE">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I = 0,00016438</w:t>
      </w:r>
    </w:p>
    <w:p w:rsidR="000F1C24" w:rsidRDefault="008A3DCE">
      <w:pPr>
        <w:spacing w:line="276" w:lineRule="auto"/>
        <w:ind w:left="720" w:right="49"/>
        <w:rPr>
          <w:rFonts w:ascii="Arial" w:eastAsia="Arial" w:hAnsi="Arial" w:cs="Arial"/>
          <w:sz w:val="24"/>
          <w:szCs w:val="24"/>
        </w:rPr>
      </w:pPr>
      <w:r>
        <w:rPr>
          <w:rFonts w:ascii="Arial" w:eastAsia="Arial" w:hAnsi="Arial" w:cs="Arial"/>
          <w:sz w:val="24"/>
          <w:szCs w:val="24"/>
        </w:rPr>
        <w:t xml:space="preserve">                                                        TX = Percentual da taxa anual =</w:t>
      </w:r>
    </w:p>
    <w:p w:rsidR="000F1C24" w:rsidRDefault="008A3DCE">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0F1C24" w:rsidRDefault="008A3DCE">
      <w:pPr>
        <w:spacing w:after="120" w:line="276" w:lineRule="auto"/>
        <w:ind w:left="720" w:right="49"/>
        <w:jc w:val="center"/>
        <w:rPr>
          <w:rFonts w:ascii="Arial" w:eastAsia="Arial" w:hAnsi="Arial" w:cs="Arial"/>
          <w:sz w:val="24"/>
          <w:szCs w:val="24"/>
        </w:rPr>
      </w:pPr>
      <w:r>
        <w:rPr>
          <w:rFonts w:ascii="Arial" w:eastAsia="Arial" w:hAnsi="Arial" w:cs="Arial"/>
          <w:sz w:val="24"/>
          <w:szCs w:val="24"/>
        </w:rPr>
        <w:t>365</w:t>
      </w:r>
    </w:p>
    <w:p w:rsidR="000F1C24" w:rsidRDefault="000F1C24">
      <w:pPr>
        <w:spacing w:after="120" w:line="276" w:lineRule="auto"/>
        <w:ind w:left="720" w:right="49"/>
        <w:jc w:val="center"/>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DAS SANÇÕES ADMINISTRATIVAS: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Falhar ou fraudar na execução do contrato.</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0F1C24" w:rsidRDefault="008A3DCE">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0F1C24" w:rsidRDefault="008A3DCE">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0F1C24" w:rsidRDefault="008A3DCE">
      <w:pPr>
        <w:numPr>
          <w:ilvl w:val="2"/>
          <w:numId w:val="9"/>
        </w:numPr>
        <w:tabs>
          <w:tab w:val="left" w:pos="2127"/>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 sanções por atos praticados no decorrer da contratação estão previstas no Termo de Referência (Anexo I). </w:t>
      </w:r>
    </w:p>
    <w:p w:rsidR="000F1C24" w:rsidRDefault="000F1C24">
      <w:pPr>
        <w:spacing w:after="120" w:line="276" w:lineRule="auto"/>
        <w:ind w:left="72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IMPUGNAÇÃO AO EDITAL E DO PEDIDO DE ESCLARECIMENTO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impugnação poderá ser realizada por forma eletrônica, pelo e-mail </w:t>
      </w:r>
      <w:hyperlink r:id="rId16">
        <w:r>
          <w:rPr>
            <w:rFonts w:ascii="Arial" w:eastAsia="Arial" w:hAnsi="Arial" w:cs="Arial"/>
            <w:color w:val="0000FF"/>
            <w:sz w:val="24"/>
            <w:szCs w:val="24"/>
            <w:u w:val="single"/>
          </w:rPr>
          <w:t>licitacao.impugnacao@teresopolis.rj.gov.br</w:t>
        </w:r>
      </w:hyperlink>
      <w:r>
        <w:rPr>
          <w:rFonts w:ascii="Arial" w:eastAsia="Arial" w:hAnsi="Arial" w:cs="Arial"/>
          <w:sz w:val="24"/>
          <w:szCs w:val="24"/>
        </w:rPr>
        <w:t xml:space="preserve">, ou por petição dirigida ou protocolada no Protocolo Geral do Município, Avenida Feliciano Sodré, nº 675, Várzea, Teresópolis/RJ.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rsidR="000F1C24" w:rsidRDefault="008A3DCE">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concessão de efeito suspensivo à impugnação é medida excepcional e deverá ser motivada pelo pregoeiro, nos autos do processo de licitação.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respostas aos pedidos de esclarecimentos serão divulgadas pelo sistema e vincularão os participantes e a administração.</w:t>
      </w:r>
    </w:p>
    <w:p w:rsidR="000F1C24" w:rsidRDefault="000F1C24">
      <w:pPr>
        <w:spacing w:after="120" w:line="276" w:lineRule="auto"/>
        <w:ind w:left="720" w:right="49"/>
        <w:jc w:val="both"/>
        <w:rPr>
          <w:rFonts w:ascii="Arial" w:eastAsia="Arial" w:hAnsi="Arial" w:cs="Arial"/>
          <w:sz w:val="24"/>
          <w:szCs w:val="24"/>
        </w:rPr>
      </w:pPr>
    </w:p>
    <w:p w:rsidR="000F1C24" w:rsidRDefault="000F1C24">
      <w:pPr>
        <w:spacing w:after="120" w:line="276" w:lineRule="auto"/>
        <w:ind w:left="720" w:right="49"/>
        <w:jc w:val="both"/>
        <w:rPr>
          <w:rFonts w:ascii="Arial" w:eastAsia="Arial" w:hAnsi="Arial" w:cs="Arial"/>
          <w:sz w:val="24"/>
          <w:szCs w:val="24"/>
        </w:rPr>
      </w:pPr>
    </w:p>
    <w:p w:rsidR="000F1C24" w:rsidRDefault="008A3DCE">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DAS DISPOSIÇÕES GERAIS: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apresentação das propostas de preço deverá seguir as regras dispostas no Edital de Licitação, respeitando as condições estabelecidas no Termo de Referência e apresentando a planilha de custos e formação de preços.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Da sessão pública do Pregão divulgar-se-á Ata no sistema eletrônico.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Todas as referências de tempo no Edital, no aviso e durante a sessão pública observarão o horário de Brasília – DF.</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homologação do resultado desta licitação não implicará direito à contratação.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caso de divergência entre disposições deste Edital e de seus anexos ou demais peças que compõem o processo, prevalecerá as deste Edital.</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nos dias úteis, no horário das 09:00 horas às 18:00 horas, mesmo endereço e período no qual os autos do processo administrativo permanecerão com vista franqueada aos interessados.</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0F1C24" w:rsidRDefault="008A3DCE">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São integrantes deste Edital: </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lastRenderedPageBreak/>
        <w:t>Anexo           Minuta do contrato;</w:t>
      </w:r>
    </w:p>
    <w:p w:rsidR="000F1C24" w:rsidRDefault="008A3DCE">
      <w:pPr>
        <w:spacing w:after="120" w:line="276" w:lineRule="auto"/>
        <w:ind w:left="720" w:right="49"/>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rsidR="000F1C24" w:rsidRDefault="000F1C24">
      <w:pPr>
        <w:spacing w:after="120" w:line="276" w:lineRule="auto"/>
        <w:ind w:left="720" w:right="49"/>
        <w:jc w:val="both"/>
        <w:rPr>
          <w:rFonts w:ascii="Arial" w:eastAsia="Arial" w:hAnsi="Arial" w:cs="Arial"/>
          <w:sz w:val="24"/>
          <w:szCs w:val="24"/>
        </w:rPr>
      </w:pPr>
    </w:p>
    <w:p w:rsidR="000F1C24" w:rsidRDefault="008A3DCE">
      <w:pPr>
        <w:spacing w:after="120" w:line="276" w:lineRule="auto"/>
        <w:ind w:left="720" w:right="49"/>
        <w:jc w:val="center"/>
        <w:rPr>
          <w:rFonts w:ascii="Arial" w:eastAsia="Arial" w:hAnsi="Arial" w:cs="Arial"/>
          <w:b/>
          <w:sz w:val="24"/>
          <w:szCs w:val="24"/>
        </w:rPr>
      </w:pPr>
      <w:r>
        <w:rPr>
          <w:rFonts w:ascii="Arial" w:eastAsia="Arial" w:hAnsi="Arial" w:cs="Arial"/>
          <w:b/>
          <w:sz w:val="24"/>
          <w:szCs w:val="24"/>
        </w:rPr>
        <w:t xml:space="preserve">Teresópolis, </w:t>
      </w:r>
      <w:r w:rsidR="008B2BBD">
        <w:rPr>
          <w:rFonts w:ascii="Arial" w:eastAsia="Arial" w:hAnsi="Arial" w:cs="Arial"/>
          <w:b/>
          <w:sz w:val="24"/>
          <w:szCs w:val="24"/>
        </w:rPr>
        <w:t>16</w:t>
      </w:r>
      <w:r>
        <w:rPr>
          <w:rFonts w:ascii="Arial" w:eastAsia="Arial" w:hAnsi="Arial" w:cs="Arial"/>
          <w:b/>
          <w:sz w:val="24"/>
          <w:szCs w:val="24"/>
        </w:rPr>
        <w:t xml:space="preserve"> de </w:t>
      </w:r>
      <w:r w:rsidR="008B2BBD">
        <w:rPr>
          <w:rFonts w:ascii="Arial" w:eastAsia="Arial" w:hAnsi="Arial" w:cs="Arial"/>
          <w:b/>
          <w:sz w:val="24"/>
          <w:szCs w:val="24"/>
        </w:rPr>
        <w:t>agosto</w:t>
      </w:r>
      <w:r>
        <w:rPr>
          <w:rFonts w:ascii="Arial" w:eastAsia="Arial" w:hAnsi="Arial" w:cs="Arial"/>
          <w:b/>
          <w:sz w:val="24"/>
          <w:szCs w:val="24"/>
        </w:rPr>
        <w:t xml:space="preserve"> de 2021.</w:t>
      </w:r>
    </w:p>
    <w:p w:rsidR="000F1C24" w:rsidRDefault="000F1C24">
      <w:pPr>
        <w:spacing w:after="120" w:line="276" w:lineRule="auto"/>
        <w:ind w:left="720" w:right="49"/>
        <w:jc w:val="both"/>
        <w:rPr>
          <w:rFonts w:ascii="Arial" w:eastAsia="Arial" w:hAnsi="Arial" w:cs="Arial"/>
          <w:sz w:val="24"/>
          <w:szCs w:val="24"/>
        </w:rPr>
      </w:pPr>
    </w:p>
    <w:p w:rsidR="000F1C24" w:rsidRDefault="000F1C24">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p>
    <w:p w:rsidR="000F1C24" w:rsidRDefault="000F1C24">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p>
    <w:p w:rsidR="000F1C24" w:rsidRDefault="008A3DCE">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color w:val="000000"/>
          <w:sz w:val="24"/>
          <w:szCs w:val="24"/>
        </w:rPr>
        <w:t>Antônio Henrique Vasconcellos da Rosa</w:t>
      </w:r>
    </w:p>
    <w:p w:rsidR="000F1C24" w:rsidRDefault="008A3DCE">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color w:val="000000"/>
          <w:sz w:val="24"/>
          <w:szCs w:val="24"/>
        </w:rPr>
        <w:t>Secretário Municipal de Saúde</w:t>
      </w:r>
    </w:p>
    <w:p w:rsidR="000F1C24" w:rsidRDefault="008A3DCE">
      <w:pPr>
        <w:pBdr>
          <w:top w:val="nil"/>
          <w:left w:val="nil"/>
          <w:bottom w:val="nil"/>
          <w:right w:val="nil"/>
          <w:between w:val="nil"/>
        </w:pBdr>
        <w:tabs>
          <w:tab w:val="center" w:pos="4320"/>
          <w:tab w:val="right" w:pos="8640"/>
        </w:tabs>
        <w:jc w:val="center"/>
        <w:rPr>
          <w:color w:val="000000"/>
          <w:sz w:val="24"/>
          <w:szCs w:val="24"/>
        </w:rPr>
      </w:pPr>
      <w:r>
        <w:rPr>
          <w:rFonts w:ascii="Arial" w:eastAsia="Arial" w:hAnsi="Arial" w:cs="Arial"/>
          <w:b/>
          <w:color w:val="000000"/>
          <w:sz w:val="24"/>
          <w:szCs w:val="24"/>
        </w:rPr>
        <w:t>Matrícula 4.16513-6</w:t>
      </w: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8B2BBD" w:rsidRDefault="008B2BBD">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0F1C24">
      <w:pPr>
        <w:spacing w:after="120" w:line="276" w:lineRule="auto"/>
        <w:ind w:left="360" w:right="49"/>
        <w:jc w:val="center"/>
        <w:rPr>
          <w:rFonts w:ascii="Arial" w:eastAsia="Arial" w:hAnsi="Arial" w:cs="Arial"/>
          <w:sz w:val="24"/>
          <w:szCs w:val="24"/>
        </w:rPr>
      </w:pPr>
    </w:p>
    <w:p w:rsidR="000F1C24" w:rsidRDefault="008A3DCE">
      <w:pPr>
        <w:spacing w:after="120" w:line="276" w:lineRule="auto"/>
        <w:ind w:left="360" w:right="49"/>
        <w:jc w:val="center"/>
        <w:rPr>
          <w:rFonts w:ascii="Arial" w:eastAsia="Arial" w:hAnsi="Arial" w:cs="Arial"/>
          <w:b/>
          <w:sz w:val="24"/>
          <w:szCs w:val="24"/>
        </w:rPr>
      </w:pPr>
      <w:r>
        <w:rPr>
          <w:rFonts w:ascii="Arial" w:eastAsia="Arial" w:hAnsi="Arial" w:cs="Arial"/>
          <w:b/>
          <w:sz w:val="24"/>
          <w:szCs w:val="24"/>
        </w:rPr>
        <w:lastRenderedPageBreak/>
        <w:t>ANEXO I</w:t>
      </w:r>
    </w:p>
    <w:p w:rsidR="000F1C24" w:rsidRDefault="008A3DCE">
      <w:pPr>
        <w:spacing w:after="120" w:line="276" w:lineRule="auto"/>
        <w:ind w:left="360" w:right="49"/>
        <w:jc w:val="center"/>
        <w:rPr>
          <w:rFonts w:ascii="Arial" w:eastAsia="Arial" w:hAnsi="Arial" w:cs="Arial"/>
          <w:b/>
          <w:sz w:val="24"/>
          <w:szCs w:val="24"/>
        </w:rPr>
      </w:pPr>
      <w:r>
        <w:rPr>
          <w:rFonts w:ascii="Arial" w:eastAsia="Arial" w:hAnsi="Arial" w:cs="Arial"/>
          <w:b/>
          <w:sz w:val="24"/>
          <w:szCs w:val="24"/>
        </w:rPr>
        <w:t xml:space="preserve">TERMO DE REFERÊNCIA </w:t>
      </w:r>
    </w:p>
    <w:p w:rsidR="000F1C24" w:rsidRDefault="000F1C24">
      <w:pPr>
        <w:spacing w:after="120" w:line="276" w:lineRule="auto"/>
        <w:ind w:left="360" w:right="49"/>
        <w:jc w:val="both"/>
        <w:rPr>
          <w:rFonts w:ascii="Arial" w:eastAsia="Arial" w:hAnsi="Arial" w:cs="Arial"/>
          <w:sz w:val="24"/>
          <w:szCs w:val="24"/>
        </w:rPr>
      </w:pPr>
    </w:p>
    <w:p w:rsidR="000F1C24" w:rsidRDefault="008A3DCE">
      <w:pPr>
        <w:numPr>
          <w:ilvl w:val="1"/>
          <w:numId w:val="11"/>
        </w:numPr>
        <w:pBdr>
          <w:top w:val="nil"/>
          <w:left w:val="nil"/>
          <w:bottom w:val="nil"/>
          <w:right w:val="nil"/>
          <w:between w:val="nil"/>
        </w:pBdr>
        <w:spacing w:before="240" w:line="276" w:lineRule="auto"/>
        <w:ind w:left="567" w:right="49" w:hanging="567"/>
        <w:jc w:val="both"/>
        <w:rPr>
          <w:rFonts w:ascii="Arial" w:eastAsia="Arial" w:hAnsi="Arial" w:cs="Arial"/>
          <w:b/>
          <w:color w:val="000000"/>
          <w:sz w:val="24"/>
          <w:szCs w:val="24"/>
        </w:rPr>
      </w:pPr>
      <w:r>
        <w:rPr>
          <w:rFonts w:ascii="Arial" w:eastAsia="Arial" w:hAnsi="Arial" w:cs="Arial"/>
          <w:b/>
          <w:color w:val="000000"/>
          <w:sz w:val="24"/>
          <w:szCs w:val="24"/>
        </w:rPr>
        <w:t>INTRODUÇÃO</w:t>
      </w:r>
    </w:p>
    <w:p w:rsidR="008B2BBD" w:rsidRDefault="008B2BBD" w:rsidP="008B2BBD">
      <w:pPr>
        <w:pBdr>
          <w:top w:val="nil"/>
          <w:left w:val="nil"/>
          <w:bottom w:val="nil"/>
          <w:right w:val="nil"/>
          <w:between w:val="nil"/>
        </w:pBdr>
        <w:spacing w:before="240" w:line="276" w:lineRule="auto"/>
        <w:ind w:left="567"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Este Termo de Referência foi elaborado em cumprimento ao disposto na Lei Federal nº 10.520/2002, com observância nos Decretos Municipais nº 3.674 de 18 de maio de 2009, 4.845 de 07 de fevereiro de 2017 e 5.334 de 15 de julho de 2020 e as disposições contidas na Lei Federal no 8.666/93 e Lei Complementar Federal nº 123/2006 e suas posteriores modificações.</w:t>
      </w:r>
    </w:p>
    <w:p w:rsidR="000F1C24" w:rsidRDefault="000F1C24">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0F1C24" w:rsidRDefault="000F1C24">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0F1C24" w:rsidRDefault="008A3D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OBJETO</w:t>
      </w:r>
    </w:p>
    <w:p w:rsidR="000F1C24" w:rsidRDefault="000F1C24">
      <w:pPr>
        <w:pBdr>
          <w:top w:val="nil"/>
          <w:left w:val="nil"/>
          <w:bottom w:val="nil"/>
          <w:right w:val="nil"/>
          <w:between w:val="nil"/>
        </w:pBdr>
        <w:spacing w:line="276" w:lineRule="auto"/>
        <w:ind w:left="4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Aquisição de Material Odontológico para atender as Unidades de Saúde do Município de Teresópolis.</w:t>
      </w:r>
    </w:p>
    <w:p w:rsidR="000F1C24" w:rsidRDefault="000F1C24">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0F1C24" w:rsidRDefault="008A3DCE">
      <w:pPr>
        <w:numPr>
          <w:ilvl w:val="0"/>
          <w:numId w:val="3"/>
        </w:numPr>
        <w:pBdr>
          <w:top w:val="nil"/>
          <w:left w:val="nil"/>
          <w:bottom w:val="nil"/>
          <w:right w:val="nil"/>
          <w:between w:val="nil"/>
        </w:pBdr>
        <w:spacing w:line="276" w:lineRule="auto"/>
        <w:ind w:left="360" w:right="49"/>
        <w:jc w:val="both"/>
        <w:rPr>
          <w:rFonts w:ascii="Arial" w:eastAsia="Arial" w:hAnsi="Arial" w:cs="Arial"/>
          <w:b/>
          <w:color w:val="000000"/>
          <w:sz w:val="24"/>
          <w:szCs w:val="24"/>
        </w:rPr>
      </w:pPr>
      <w:r>
        <w:rPr>
          <w:rFonts w:ascii="Arial" w:eastAsia="Arial" w:hAnsi="Arial" w:cs="Arial"/>
          <w:b/>
          <w:color w:val="000000"/>
          <w:sz w:val="24"/>
          <w:szCs w:val="24"/>
        </w:rPr>
        <w:t xml:space="preserve">JUSTIFICATIVA </w:t>
      </w:r>
    </w:p>
    <w:p w:rsidR="008B2BBD" w:rsidRDefault="008B2BBD" w:rsidP="008B2BBD">
      <w:pPr>
        <w:pBdr>
          <w:top w:val="nil"/>
          <w:left w:val="nil"/>
          <w:bottom w:val="nil"/>
          <w:right w:val="nil"/>
          <w:between w:val="nil"/>
        </w:pBdr>
        <w:spacing w:line="276" w:lineRule="auto"/>
        <w:ind w:left="36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line="276" w:lineRule="auto"/>
        <w:ind w:left="360" w:right="49" w:firstLine="66"/>
        <w:jc w:val="both"/>
        <w:rPr>
          <w:rFonts w:ascii="Arial" w:eastAsia="Arial" w:hAnsi="Arial" w:cs="Arial"/>
          <w:color w:val="000000"/>
          <w:sz w:val="24"/>
          <w:szCs w:val="24"/>
        </w:rPr>
      </w:pPr>
      <w:r>
        <w:rPr>
          <w:rFonts w:ascii="Arial" w:eastAsia="Arial" w:hAnsi="Arial" w:cs="Arial"/>
          <w:color w:val="000000"/>
          <w:sz w:val="24"/>
          <w:szCs w:val="24"/>
        </w:rPr>
        <w:t xml:space="preserve">A realização de processo licitatório para o Registro de Preços, para futura aquisição deste objeto se justifica face ao interesse público presente na necessidade da utilização dos materiais pela Secretaria Municipal de Daúde, com base média desta Administração Pública Municipal, afim de suprir as necessidades das Unidades de Saúde: PSF 7 postos, Alto, Venda nova. Fonte Santa, Meudon, Vargem Grande, Beira Linha e Pimenteiras. Duas unidade com horário estendido. Especializadas: 2 Centro de atendimento (Centro de Odontologia Djalma Monteiro e CEO), Pronto Atendimento 1 UPA e turnos, UBS: 4 postos (Albuquerque, Bonsucesso, Vieira, Pessegueiros e Água Quente). </w:t>
      </w:r>
    </w:p>
    <w:p w:rsidR="000F1C24" w:rsidRDefault="000F1C24">
      <w:pPr>
        <w:pBdr>
          <w:top w:val="nil"/>
          <w:left w:val="nil"/>
          <w:bottom w:val="nil"/>
          <w:right w:val="nil"/>
          <w:between w:val="nil"/>
        </w:pBdr>
        <w:spacing w:line="276" w:lineRule="auto"/>
        <w:ind w:left="360" w:right="49"/>
        <w:jc w:val="both"/>
        <w:rPr>
          <w:rFonts w:ascii="Arial" w:eastAsia="Arial" w:hAnsi="Arial" w:cs="Arial"/>
          <w:color w:val="000000"/>
          <w:sz w:val="24"/>
          <w:szCs w:val="24"/>
        </w:rPr>
      </w:pPr>
    </w:p>
    <w:p w:rsidR="000F1C24" w:rsidRDefault="000F1C24">
      <w:pPr>
        <w:pBdr>
          <w:top w:val="nil"/>
          <w:left w:val="nil"/>
          <w:bottom w:val="nil"/>
          <w:right w:val="nil"/>
          <w:between w:val="nil"/>
        </w:pBdr>
        <w:spacing w:line="276" w:lineRule="auto"/>
        <w:ind w:left="360" w:right="49"/>
        <w:jc w:val="both"/>
        <w:rPr>
          <w:rFonts w:ascii="Arial" w:eastAsia="Arial" w:hAnsi="Arial" w:cs="Arial"/>
          <w:color w:val="000000"/>
          <w:sz w:val="24"/>
          <w:szCs w:val="24"/>
        </w:rPr>
      </w:pPr>
    </w:p>
    <w:p w:rsidR="008B2BBD" w:rsidRPr="008B2BBD" w:rsidRDefault="008A3DCE">
      <w:pPr>
        <w:numPr>
          <w:ilvl w:val="0"/>
          <w:numId w:val="3"/>
        </w:numPr>
        <w:pBdr>
          <w:top w:val="nil"/>
          <w:left w:val="nil"/>
          <w:bottom w:val="nil"/>
          <w:right w:val="nil"/>
          <w:between w:val="nil"/>
        </w:pBdr>
        <w:spacing w:line="276" w:lineRule="auto"/>
        <w:ind w:left="360" w:right="49"/>
        <w:jc w:val="both"/>
        <w:rPr>
          <w:rFonts w:ascii="Arial" w:eastAsia="Arial" w:hAnsi="Arial" w:cs="Arial"/>
          <w:color w:val="000000"/>
          <w:sz w:val="24"/>
          <w:szCs w:val="24"/>
        </w:rPr>
      </w:pPr>
      <w:r>
        <w:rPr>
          <w:rFonts w:ascii="Arial" w:eastAsia="Arial" w:hAnsi="Arial" w:cs="Arial"/>
          <w:b/>
          <w:color w:val="000000"/>
          <w:sz w:val="24"/>
          <w:szCs w:val="24"/>
        </w:rPr>
        <w:t>ESPECIFICAÇÕES E QUANTITATIVOS:</w:t>
      </w:r>
    </w:p>
    <w:p w:rsidR="000F1C24" w:rsidRDefault="008A3DCE" w:rsidP="008B2BBD">
      <w:pPr>
        <w:pBdr>
          <w:top w:val="nil"/>
          <w:left w:val="nil"/>
          <w:bottom w:val="nil"/>
          <w:right w:val="nil"/>
          <w:between w:val="nil"/>
        </w:pBdr>
        <w:spacing w:line="276" w:lineRule="auto"/>
        <w:ind w:left="360" w:right="49"/>
        <w:jc w:val="both"/>
        <w:rPr>
          <w:rFonts w:ascii="Arial" w:eastAsia="Arial" w:hAnsi="Arial" w:cs="Arial"/>
          <w:color w:val="000000"/>
          <w:sz w:val="24"/>
          <w:szCs w:val="24"/>
        </w:rPr>
      </w:pPr>
      <w:r>
        <w:rPr>
          <w:rFonts w:ascii="Arial" w:eastAsia="Arial" w:hAnsi="Arial" w:cs="Arial"/>
          <w:b/>
          <w:color w:val="000000"/>
          <w:sz w:val="24"/>
          <w:szCs w:val="24"/>
        </w:rPr>
        <w:t xml:space="preserve"> </w:t>
      </w:r>
    </w:p>
    <w:p w:rsidR="000F1C24" w:rsidRDefault="008A3DCE">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Especificações e quantidade total:</w:t>
      </w:r>
    </w:p>
    <w:p w:rsidR="000F1C24" w:rsidRDefault="000F1C24">
      <w:pPr>
        <w:pBdr>
          <w:top w:val="nil"/>
          <w:left w:val="nil"/>
          <w:bottom w:val="nil"/>
          <w:right w:val="nil"/>
          <w:between w:val="nil"/>
        </w:pBdr>
        <w:spacing w:after="120" w:line="276" w:lineRule="auto"/>
        <w:ind w:left="1080" w:right="49"/>
        <w:jc w:val="both"/>
        <w:rPr>
          <w:rFonts w:ascii="Arial" w:eastAsia="Arial" w:hAnsi="Arial" w:cs="Arial"/>
          <w:color w:val="000000"/>
          <w:sz w:val="24"/>
          <w:szCs w:val="24"/>
        </w:rPr>
      </w:pPr>
    </w:p>
    <w:tbl>
      <w:tblPr>
        <w:tblStyle w:val="a"/>
        <w:tblW w:w="9922" w:type="dxa"/>
        <w:tblInd w:w="-289" w:type="dxa"/>
        <w:tblLayout w:type="fixed"/>
        <w:tblLook w:val="0400" w:firstRow="0" w:lastRow="0" w:firstColumn="0" w:lastColumn="0" w:noHBand="0" w:noVBand="1"/>
      </w:tblPr>
      <w:tblGrid>
        <w:gridCol w:w="709"/>
        <w:gridCol w:w="1134"/>
        <w:gridCol w:w="993"/>
        <w:gridCol w:w="850"/>
        <w:gridCol w:w="3543"/>
        <w:gridCol w:w="1276"/>
        <w:gridCol w:w="1417"/>
      </w:tblGrid>
      <w:tr w:rsidR="000F1C24">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Item</w:t>
            </w:r>
          </w:p>
        </w:tc>
        <w:tc>
          <w:tcPr>
            <w:tcW w:w="1134"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CATMAT</w:t>
            </w:r>
          </w:p>
        </w:tc>
        <w:tc>
          <w:tcPr>
            <w:tcW w:w="993"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QUANT</w:t>
            </w:r>
          </w:p>
        </w:tc>
        <w:tc>
          <w:tcPr>
            <w:tcW w:w="850"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UNID</w:t>
            </w:r>
          </w:p>
        </w:tc>
        <w:tc>
          <w:tcPr>
            <w:tcW w:w="3543"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PREÇO UNITÁRIO</w:t>
            </w:r>
          </w:p>
        </w:tc>
        <w:tc>
          <w:tcPr>
            <w:tcW w:w="1417"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 xml:space="preserve">PREÇO TOTAL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426464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ÁCIDO FOSFÓRICO A 37% SÍLICA COLOIDAL, ÁGUA E CORANTE INORGÂNICO. EMBALAGEM COM 3 COM 10 ML CADA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R$ 9,60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R$ 960,00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432767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ADESIVO DENTINARIO FRASCO COM PRIMER, MAIS (+) ADESIVO 4 ML 7ª GERAÇÃO CIMENTO ODONTOLÓGICO, TIPO: ADESIVO RESINOSO + PRIMER, ATIVAÇÃO: </w:t>
            </w:r>
            <w:r>
              <w:rPr>
                <w:rFonts w:ascii="Arial" w:eastAsia="Arial" w:hAnsi="Arial" w:cs="Arial"/>
                <w:color w:val="000000"/>
              </w:rPr>
              <w:lastRenderedPageBreak/>
              <w:t>FOTOPOLIMERIZÁVEL, ASPECTO FÍSICO: PASTA + LIQUIDO, APRESENTAÇÃO: CONJUNTO COMPLETO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 xml:space="preserve">R$ 57,00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R$ 5.700,00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443788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AGULHA CURTA 30G, GENGIVAL DE USO ODONTOLÓGICO, ESTÉRIL, EMBALADAS UMA A UMA COM LACRE DE INVIOLABILIDADE CX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R$ 61,18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R$ 12.236,00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442144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AGULHA LONGA 27G, GENGIVAL DE USO ODONTÓLOGICO ESTÉRIL EMBALADAS UMA A UMA COM LACRE DE INVIOLABILIDADE. CX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R$ 55,00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R$ 5.500,00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INJETÁVEL LOCAL À BASE DE MEPIVACAÍNA COM VASO-CONSTRITOR; EPINEFRINA 1:100.000, CAIXA COM 50 TUBETE COM 1,8 ML DE VIDRO MEPIVACAÍNA CLORIDRATO, APRESENTAÇÃO ASSOCIADA COM EPINEFRINA, DOSAGEM 2% + 1:100.000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R$ 135,48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R$ 13.548,00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357788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INJETÁVEL LOCAL À BASE DE MOPIVACAÍNA SEM VASO CONSTRITOR EPINEFRINA 1:100,000, CAIXA COM 50 TUBETE COM 1,8 ML DE VIDRO MEPIVACAINA CLORIDRATO, CONCENTRAÇÃO 3%, FORMA FARMACEUTICA: SOLUÇÃO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R$ 149,00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R$ 2.980,00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269833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INJETÁVEL PRILOCAÍNA 3% COM FELIPRESSINA, CAIXA COM 50 TUBETES COM 1,8 ML PRILOCAÍNA, COMPOSIÇÃO ASSOCIADA COM FELIPRESSINA, DOSAGEM 3% + 0,03 UI, ML APRESENTAÇÃO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R$ 124,43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R$ 12.443,00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LOCAL COM LIDOCAINA COM ADRENALINA 1:10000,0 SOLUÇÃO INJETÁVEL, CX COM 50 TUBETE DE VIDRO COM 1,8 ML LIDOCAÍNA CLORIDRATO, COMPOSIÇÃO ASSOCIADA  COM EPINEFRINA, DOSAGEM: 2% + 1:100.000, APRESENTAÇÃO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R$ 134,00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R$ 26.800,00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POTE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TÓPICO DE BENZOCAÍNA, POTE CONTENDO 200 MG DE BENZOCAINA. PESO LIQUIDO DE 12 G COM VASO LIDOCAÍNA CLORIDRATO , DOSAGEM: 5%, APRESENTAÇÃO: POMADA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R$ 13,35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R$ 667,50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410559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APLICADORES DESCARTÁVEIS COM DOIS PONTOS DE DOBRA FINO, EMBALAGEM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R$ 27,10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R$ 1.626,00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436362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ARCO DE OSTBY DOBRÁVEL E AUTOCLAVÁVEL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R$ 15,30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R$ 229,50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268178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BABADOR IMPERMEÁVEL DESCARTÁVEL ODONTOLÓGICO PACOTE COM 100. BABADOR. MATERIAL PAPEL ABSORVENTE E PLÁSTICO, TIPO USO: DESCARTÁVEL, COR BRANCA, COMPRIMENTO: 33 CM, LARGURA: 48 CM, CARACTERÍSTICAS ADICIONAIS: 2 CAMADAS PAPEL, 1 CAMADA PLÁSTICO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R$ 19,50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412637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POTE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BICARBONATO DE SÓDIO - PÓ, FINO PARA PROFILAXIA E JATEAMENTO BUCAL, INDICADO PARA REMOÇÃO DE PLACA BACTERIANA, COMPOSTO POR 99% DE NAHCO3 COM 105 ICRONS DE GRANULOMETRIA. POTE COM 100G. BICARBONATO DE SÓDIO, ASPECTO FÍSICO: PÓ BRANCO, FINO, PESO MOLECULAR: 84,01 G MOL, FÓRMULA QUÍMICA: NAHCO3, GRAU DE PUREZA: PUREZA MÍNIMA DE 99%, CARACTERÍSTICA ADICIONAL: REAGENTE P.A., NÚMERO DE REFERÊNCIA QUÍMICA: CAS 144-55-8</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R$ 19,30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R$ 965,00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332994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CÂNULA ASPIRAÇÃO CIRÚRGICA COM DIÂMETRO DE 2,5 MM E UM COMPRIMENTO DE CÂNULA DE APROXIMADAMENTE 17 CM DESCARTÁVEL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R$ 2,89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R$ 2.890,00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406150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CARBONO PARA ARTICULAÇÃO, DE USO ODONTÓLOGICO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R$ 8,13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R$ 813,00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455821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CARIOSTATICO 30% 5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R$ 42,28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R$ 845,60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CIMENTO CIRÚRGICO PERIODONTAL PASTA COM 90 G DE BASE E 90 G DE CATALISADOR</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R$ 129,92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R$ 1.299,00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CIMENTO DE PREENCHIMENTO QUÍMICO, COM COLORAÇÃO SEMELHANTE A DO DENTE, RADIO OPACO, PARA PREENCHIMENTO TEMPORARIO DAS CAVIDADES DENTÁRIAS, A BASE DE ÓXIDO DE ZINCO/ SULFATO DE ZINCO, PACOTE COM 25 GRAMAS (COTOSOL)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R$ 13,41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R$ 1.341,00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404553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CIMENTO ENDODÔNTICO À BASE DE ÓXIDO DE ZINCO E EUGENOL. KIT PÓ 12 G + LÍQUIDO 10ML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R$ 52,80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R$ 5.280,00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423621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1º SÉRIE SORTIDA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R$ 36,62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R$ 732,40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2ª SÉRIE SORTIDA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R$ 732,40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438277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 28 MM MF.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R$ 732,40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 28 MM P, M, G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R$ 27,05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R$ 541,00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419044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PM (FM)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R$ 35,00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419184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PP (FF)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R$ 732,40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pPr>
            <w:r>
              <w:rPr>
                <w:rFonts w:ascii="Arial" w:eastAsia="Arial" w:hAnsi="Arial" w:cs="Arial"/>
                <w:color w:val="000000"/>
                <w:sz w:val="22"/>
                <w:szCs w:val="22"/>
              </w:rPr>
              <w:t>419184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R4.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R$ 732,40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pPr>
            <w:r>
              <w:rPr>
                <w:rFonts w:ascii="Arial" w:eastAsia="Arial" w:hAnsi="Arial" w:cs="Arial"/>
                <w:color w:val="000000"/>
                <w:sz w:val="22"/>
                <w:szCs w:val="22"/>
              </w:rPr>
              <w:t>419184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R7.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R$ 34,34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R$ 686,80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441916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PAPEL ABSORVENTE 1ª SÉRIE N° 15-40.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R$ 36,10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R$ 1.805,00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441916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PAPEL ABSORVENTE 2º SERIE Nº 45-80.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R$ 36,10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R$ 1.805,00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435440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CREME DENTAL COM A SEGUINTE COMPOSIÇÃO: FLUORETO DE SÓDIO 1450 PPM DE FLÚOR, TRICLOSAN 0,3%. ÁGUA, GLICERINA, SORBITOL, SÍLICA HIDRATADA, LAURIL SULFATO DE SÓDIO, COPOLÍMETRO PVM/MA, 90 G</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R$ 3,22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R$ 22.540,00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338641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CUNHA DE MADEIRA, EM PROCEDIMENTOS ESTAURADORES COM FUNÇÃO MECÂNICA DE ADPTAR A MATRIZ E/OU AFASTAR DENTES ADJACENTES.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R$ 18,05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448285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DETERGENTE ENZIMÁTICO. EMBALAGEM COM 1000ML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R$ 48,50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R$ 24.500,00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442191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DIQUE DE BORRACHA , FABRICADO EM LATEX NATURAL EM ESPESSURAS 0,22 MM TAMANHO: 13,50 X 13,50. EMBALAGEM: CAIXA COM 26 FOLHAS.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R$ 23,27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R$ 1.163,50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432427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EDTA TRISSÓDICO LÍQUIDO. FRASCO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R$ 6,94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R$ 69,94</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431407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ESCOVA DE ROBINSON, COM CERDAS DE SILICONE, CONTRAANGULO DE BAIXA ROTAÇÃO UNIDADE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R$ 4,08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R$ 489,60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398861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ESCOVA DENTAL INFANTIL, USO ODONTOLÓGICO, CABO MÉDIO E  ANGULADO, LIMPADOR DE LÍNGUA E SULCO NA PARTE DE TRÁS PARA CONFERIR ESTABILIDADE, MACIA COM CERAS ARREDONDADAS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R$ 14.000,00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EUCALIPTOL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R$ 69,00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425848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EVIDENCIADOR DE PLACA (LIQUIDO)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R$ 8,22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R$ 246,60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283699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 SUTURA SEDA 3.0 AGULHA 3/8 20 MM CAIXA COM 24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R$ 63,58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R$ 1.271,60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433902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 SUTURA SEDA 4.0 CAIXAS. AGULHA 3/8 20 MM COM 24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R$ 54,37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R$ 1.087,40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338660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DENTAL COM 100M. EMBALAGEM UNIÁTRIA COM DADOS DO FABRICANTE, DATA DE FABRICAÇÃO E VALIDADE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241645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DENTAL COM 25 M. EMBALAGEM UNIÁTRIA COM DADOS DO FABRICANTE, DATA DE FABRICAÇÃO E VALIDADE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R$ 2,60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R$ 18.200,00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405632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FIXADOR PARA PROCESSAMENTO MANUAL DE FILMES RADIOLOGICOS. UNIDADE COM 475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R$ 16,97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R$ 1.697,00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428104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FLÚOR TÓPICO GEL 2%. ACIDULADO; AÇÃO COMPLETA EM 1 MINUTO, FRASCO COM 200ML. USO ODONTOLOGICO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R$ 7,55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R$ 1.887,50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374821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FORMOCRESOL, MUMIFICANTE DO TÉCIDO PULPAR; AÇÃO ANTIBACTERIANA POTENTE; ANTISSÉPTICO, FRASCO COM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R$ 15,20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R$ 304,00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420138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GUTA PERCHA EM BASTÃO: CAIXA COM 8 BASTÕES COM CORES ROSA E BRANCO.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R$ 58,85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R$ 588,50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428098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HEMOSTÁTICO USO ODONTOLÓGICO, LÍQUIDO. EMBALAGEM COM 01 UNID. DE 30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R$ 37,60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R$ 752,00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404585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HIDRÓXIDO DE CÁLCIO PURO EM FORMA DE PÓ ( P.A. ) EMBALAGEM COM 10 G</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R$ 12,34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R$ 246,80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339648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INDICADOR BIOLÓGICO AUTO-CONTIDO DE TERCEIRA GERAÇÃO PARA ESTERILIZAÇÃO A VAPOR.LEITURA FINAL EM  HORAS PARA CICLOS REGULARES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R$ 141,66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R$ 28.332,00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436843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IONÔMERO DE VIDRO RESTAURAÇÃO PÓ/ LÍQUIDO CAIXA CONTENDO 01 FRASCO COM DE PÓ COM 10 G E 01 FRASCO LÍQUIDO COM 08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R$ 86,12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R$ 25.836,00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379643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KIT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KIT ODONTOLÓGICO COMPOSTO POR: 2 TOALHAS DE MÃO ALTA. ABSORÇÃO. 2 AVENTAIS DESCARTÁVEIS - 30 GRS. 1 CAMPO FENESTRADO 70 X 1,20 CM - 30 GRS. 2 CAMPOS DE MESA 70 X 90 CM - 30 GRS. 2 PROTETORES DE CABO TNT. 1 PROTETOR PARA REFLETOR ELÍPTICO. 1 PROTETOR PARA REFLETOR DE TUBO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R$ 30,84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R$ 3.084,00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439126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LAMINA DE BISTURI 15C 15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R$ 50,00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427068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MATRIZ DE AÇO PARA MOLAR, PRÉ CORTADA E ESPESSURA 0,05 MM SEM REBARBA </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R$ 45,00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246952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ÓLEO LUBRIFICANTE MINERAL A/B SPLAY PARA USO ODONTOLÓGICO. FRASCOS COM 200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R$ 45,00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R$ 4.500,00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PARAMONOCLOROFENOL CANFORADO, USO ODONTOLÓGICO, EMBALAGEM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R$ 14,56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R$ 291,20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56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417702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PASTA PROFILÁTICA COM FLÚOR. USO ODONTOLÓGICO FRASCO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R$ 17,91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R$ 1.791,00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421289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PELÍCULA DE RX ADULTO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R$ 201,53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R$ 8.061,20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420611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PELÍCULA DE RX INFANTIL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R$ 239,76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R$ 2.397,60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PONTA DE IRRIGAÇÃO ENDODÔNTICA 27 GA 0,40 MM CAIXA COM 20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R$ 53,70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R$ 1.074,00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418848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RÉGUA CALIBRADORA DE ALUMÍNIO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R$ 31,99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R$ 319,00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A1 ESMALTE, FOTOPOLIMERIZÁVEL, MICRO HÍBRIDA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R$ 2.131,00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A2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R$ 41,37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R$ 2.068,50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A3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R$ 42,23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R$ 2.111,50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A3,5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R$ 42,14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R$ 2.107,00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B1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R$ 41,70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R$ 2.085,00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B2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R$ 40,58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R$ 2.029,00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C2, ESMALTE, FOTOPOLIMERIZÁVEL, MICRO HÍBRIDA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R$ 49,00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R$ 2.450,00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C3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R$ 61,00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R$ 3.050,00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C4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RESINA FOTOPELIMERIZÁVEL FLUÍDA NA COR A2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R$ 37,32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R$ 1.866,00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RESINA FOTOPELIMERIZÁVEL FLUÍDA OPACA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R$ 37,32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R$ 1.866,00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405626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REVELADOR PARA PROCESSAMENTO MANUAL DE FILMES RADIOLÓGICOS. EMBALAGEM COM 475ML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R$ 19,56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R$ 1.956,00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407961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ROLETE DE ALGODÃO PCT COM 100 UNI</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R$ 5.000,00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390775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SELANTE PARA FÓSSULAS E FISSURAS DE USO ODONTOLÓGICO FOTOPOLIMERIZÁVEL COM ATAQUE ÁCIDO POR LUZ VISÍVEL. CAIXA COM 02 TUBOS DE SELANTE COM 05G CADA E UM BLOCO DE PAPEL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R$ 45,82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R$ 916,40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SODA CLORADA, HIPOCLORITO DE SÓDIO A 5,12%, EMBALAGEM PLÁSTICA DE 01 LITRO.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R$ 7,90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341174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SOLUÇÃO DE CLOREXIDINA A  0,12% 500ML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R$ 19,02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R$ 951,00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lastRenderedPageBreak/>
              <w:t>77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269880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SOLUÇÃO DE CLOREXIDINA A 2 %. 1 LITRO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R$ 27,45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R$ 274,50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406292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SUGADOR USO ODONTOLÓGICO DESCARTÁVEL PACOTE COM 40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R$ 11,68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R$ 1.168,00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404903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TAÇA DE BORRACHA PARA PROFILAXIA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R$ 247,00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376428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TESTE QUÍMICO CLASSE V</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R$ 5.050,00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423570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TIRA ABRASIVA DE POLIÉSTER PARA POLIMENTO -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R$ 12,78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R$ 639,00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402719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FITA BANDA MATRIZ DE AÇO PARA POLIMENTO 5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R$ 2,70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R$ 67,50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402719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FITA BANDA MATRIZ DE AÇO PARA POLIMENTO 7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R$ 3,18</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R$ 79,50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406288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TIRA DE LIXA DE AÇO PARA POLIMENTO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R$ 111,00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R$ 5.550,00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462784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TIRA DE POLIESTER 120MM X 10MM X 0,05MM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R$ 11,40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R$ 570,00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429973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TRICRESOL FORMALINA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R$ 9,22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R$ 184,40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428166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VERNIZ FLUORETADO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R$ 38,12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R$ 762,40</w:t>
            </w:r>
          </w:p>
        </w:tc>
      </w:tr>
      <w:tr w:rsidR="000F1C24">
        <w:trPr>
          <w:trHeight w:val="439"/>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r>
              <w:rPr>
                <w:rFonts w:ascii="Arial" w:eastAsia="Arial" w:hAnsi="Arial" w:cs="Arial"/>
                <w:b/>
                <w:color w:val="000000"/>
              </w:rPr>
              <w:t>VALOR TOTAL ESTIMADO ITENS 1 AO 87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000000"/>
              </w:rPr>
            </w:pPr>
            <w:r>
              <w:rPr>
                <w:rFonts w:ascii="Arial" w:eastAsia="Arial" w:hAnsi="Arial" w:cs="Arial"/>
                <w:b/>
                <w:color w:val="000000"/>
              </w:rPr>
              <w:t>R$ 319.644,10</w:t>
            </w:r>
          </w:p>
        </w:tc>
      </w:tr>
      <w:tr w:rsidR="000F1C24">
        <w:trPr>
          <w:trHeight w:val="439"/>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rsidR="000F1C24" w:rsidRDefault="008A3DCE">
            <w:pPr>
              <w:jc w:val="center"/>
              <w:rPr>
                <w:rFonts w:ascii="Arial" w:eastAsia="Arial" w:hAnsi="Arial" w:cs="Arial"/>
                <w:b/>
                <w:color w:val="000000"/>
              </w:rPr>
            </w:pPr>
            <w:r>
              <w:rPr>
                <w:rFonts w:ascii="Arial" w:eastAsia="Arial" w:hAnsi="Arial" w:cs="Arial"/>
                <w:b/>
                <w:color w:val="000000"/>
              </w:rPr>
              <w:t>LOTE 1 - BROCAS</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ALTA ROTAÇÃO, MATERIAL: CARBIDE, FORMATO: CÔNICA LONGA, CARACTERÍSTICAS ADICIONAIS: TOPO ARREDONDADO, TIPO HASTE: HASTE REGULAR, TIPO DE CORTE ZEKRYA, REFERÊNCIA 151</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R$ 18,82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R$ 941,00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426799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BAIXA ROTAÇÃO ESFÉRICA 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426800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BAIXA ROTAÇÃO ESFÉRICA 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R$ 9,85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R$ 98,50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403923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LARGO Nº 03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R$ 21,36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403924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LARGO Nº 04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R$ 19,99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R$ 999,50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1012. BROCA ALTA ROTAÇÃO, MATERIAL: AÇO INOXIDÁVEL DIAMANTADA, FORMATO: ESFÉRICA, TIPO HASTE: HASTE REGULAR, TIPO CORTE: CORTE MÉDIO, NUMERAÇÃO AMERICANA.: 1012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R$ 8,82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R$ 441,00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1013. BROCA ALTA ROTAÇÃO, MATERIAL: AÇO INOXIDÁVEL DIAMANTADA, FORMATO: ESFÉRICA, TIPO HASTE: HASTE REGULAR, TIPO CORTE: CORTE MÉDIO, NUMERAÇÃO AMERICANA.: 1013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R$ 8,24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R$ 412,00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BROCA ESFÉRICA 1014. BROCA ALTA ROTAÇÃO, MATERIAL: AÇO INOXIDÁVEL DIAMANTADA, </w:t>
            </w:r>
            <w:r>
              <w:rPr>
                <w:rFonts w:ascii="Arial" w:eastAsia="Arial" w:hAnsi="Arial" w:cs="Arial"/>
                <w:color w:val="000000"/>
              </w:rPr>
              <w:lastRenderedPageBreak/>
              <w:t>FORMATO: ESFÉRICA, TIPO HASTE: HASTE REGULAR, TIPO CORTE: CORTE MÉDIO, NUMERAÇÃO AMERICANA.: 1014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R$ 7,25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R$ 362,50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1015. BROCA ALTA ROTAÇÃO, MATERIAL: AÇO INOXIDÁVEL DIAMANTADA, FORMATO: ESFÉRICA, TIPO HASTE: HASTE REGULAR, TIPO CORTE: CORTE MÉDIO, NUMERAÇÃO AMERICANA.: 1015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R$ 8,90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R$ 445,00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1016. BROCA ALTA ROTAÇÃO, MATERIAL: AÇO INOXIDÁVEL DIAMANTADA, FORMATO: ESFÉRICA, TIPO HASTE: HASTE REGULAR, TIPO CORTE: CORTE MÉDIO, NUMERAÇÃO AMERICANA.: 1016</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R$ 7,95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R$ 397,50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1015. BROCA ALTA ROTAÇÃO, MATERIAL: AÇO INOXIDÁVEL DIAMANTADA, FORMATO: ESFÉRICA, TIPO HASTE: HASTE LONGA, TIPO CORTE: CORTE MÉDIO, NUMERAÇÃO AMERICANA.: 1015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R$ 8,90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R$ 445,00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1016. BROCA ALTA ROTAÇÃO, MATERIAL: AÇO INOXIDÁVEL DIAMANTADA, FORMATO: ESFÉRICA, TIPO HASTE: HASTE LONGA, TIPO CORTE: CIRÚRGICA, NUMERAÇÃO AMERICANA.: 1016</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R$ 7,95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R$ 397,50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GATTES 01. BROCA BAIXA ROTAÇÃO, TIPO: CONTRA ÂNGULO, MATERIAL: AÇO INOXIDÁVEL, FORMATO GATES, REFERÊNCIA: REF 1, COMPRIMENTO 32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R$ 17,13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R$ 1.027,80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R$ 17,15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R$ 1.029,00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R$ 18,67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R$ 746,80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R$ 19,99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R$ 799,60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R$ 29,30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R$ 1.172,00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1.18</w:t>
            </w:r>
          </w:p>
        </w:tc>
        <w:tc>
          <w:tcPr>
            <w:tcW w:w="1134" w:type="dxa"/>
            <w:tcBorders>
              <w:top w:val="single" w:sz="4" w:space="0" w:color="000000"/>
              <w:left w:val="single" w:sz="4" w:space="0" w:color="000000"/>
              <w:bottom w:val="single" w:sz="4" w:space="0" w:color="000000"/>
              <w:right w:val="single" w:sz="4" w:space="0" w:color="000000"/>
            </w:tcBorders>
          </w:tcPr>
          <w:p w:rsidR="000F1C24" w:rsidRDefault="008A3DCE">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 05, USO ODONTÓLOGICO, ESFÉRICA,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R$ 16,61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R$ 830,50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1.19</w:t>
            </w:r>
          </w:p>
        </w:tc>
        <w:tc>
          <w:tcPr>
            <w:tcW w:w="1134" w:type="dxa"/>
            <w:tcBorders>
              <w:top w:val="single" w:sz="4" w:space="0" w:color="000000"/>
              <w:left w:val="single" w:sz="4" w:space="0" w:color="000000"/>
              <w:bottom w:val="single" w:sz="4" w:space="0" w:color="000000"/>
              <w:right w:val="single" w:sz="4" w:space="0" w:color="000000"/>
            </w:tcBorders>
          </w:tcPr>
          <w:p w:rsidR="000F1C24" w:rsidRDefault="008A3DCE">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2.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R$ 16,61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R$ 830,50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1.20</w:t>
            </w:r>
          </w:p>
        </w:tc>
        <w:tc>
          <w:tcPr>
            <w:tcW w:w="1134" w:type="dxa"/>
            <w:tcBorders>
              <w:top w:val="single" w:sz="4" w:space="0" w:color="000000"/>
              <w:left w:val="single" w:sz="4" w:space="0" w:color="000000"/>
              <w:bottom w:val="single" w:sz="4" w:space="0" w:color="000000"/>
              <w:right w:val="single" w:sz="4" w:space="0" w:color="000000"/>
            </w:tcBorders>
          </w:tcPr>
          <w:p w:rsidR="000F1C24" w:rsidRDefault="008A3DCE">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2.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R$ 21,36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R$ 1.068,00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1.21</w:t>
            </w:r>
          </w:p>
        </w:tc>
        <w:tc>
          <w:tcPr>
            <w:tcW w:w="1134" w:type="dxa"/>
            <w:tcBorders>
              <w:top w:val="single" w:sz="4" w:space="0" w:color="000000"/>
              <w:left w:val="single" w:sz="4" w:space="0" w:color="000000"/>
              <w:bottom w:val="single" w:sz="4" w:space="0" w:color="000000"/>
              <w:right w:val="single" w:sz="4" w:space="0" w:color="000000"/>
            </w:tcBorders>
          </w:tcPr>
          <w:p w:rsidR="000F1C24" w:rsidRDefault="008A3DCE">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4.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 xml:space="preserve">R$ 16,61 </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R$ 830,50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4.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R$ 22,36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R$ 1.118,00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1.23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6.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R$ 16,61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R$ 830,50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6.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R$ 890,00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702.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R$ 15,10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R$ 755,00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403391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703.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R$ 13,36</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R$ 668,00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703.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R$ 15,50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R$ 775,00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CHAMA DE VELA, USO ODODNTOLÓGICO. PONTA MONTADA USO ODONTOLÓGICO, MATERIAL: ÓXIDO DE ALUMÍNIO , FORMATO: TRONCO-CÔNICA,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CILINDRADA, USO ODODNTOLÓGICO. PONTA MONTADA USO ODONTOLÓGICO, MATERIAL: ÓXIDO DE ALUMÍNIO , FORMATO: TRONCO-CÔNICA,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R$ 18,62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R$ 1.862,00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ESFÉRICA, USO ODODNTOLÓGICO. PONTA MONTADA USO ODONTOLÓGICO, MATERIAL: ÓXIDO DE ALUMÍNIO , FORMATO: 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R$ 20,45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R$ 2.045,00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ZECRYA 28MM, USO ODONTOLÓGICO. BROCA ALTA ROTAÇÃO, MATERIAL: CARBIDE, FORMATO: CÔNICA LONGA, CARACTERÍSTICAS ADICIONAL: TOPO ARREDONDADO, TIPO HASTE: HASTE REGULAR, TIPO CORTE ZEKRYA. REFERÊNCIA: REF 199</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R$ 14,81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R$ 740,50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ZECRYA 32MM, USO ODONTOLÓGICO. BROCA ALTA ROTAÇÃO, MATERIAL: CARBIDE, FORMATO: CÔNICA LONGA, CARACTERÍSTICAS ADICIONAL: TOPO ARREDONDADO, TIPO HASTE: HASTE LONGA, TIPO CORTE ZEKRYA. REFERÊNCIA: REF 199</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R$ 17,64</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R$ 882,00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1.33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ALTA ROTAÇÃO, MATERIAL: CARBIDE, FORMATO: CÔNICA LONGA, CARACTERÍSTICAS ADICIONAIS: TOPO ARREDONDADO, TIPO HASTE: HASTE LONGA, TIPO DE CORTE: ZEKRYA. REFERÊNCIA: REF 151</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R$ 1.040,00</w:t>
            </w:r>
          </w:p>
        </w:tc>
      </w:tr>
      <w:tr w:rsidR="000F1C24">
        <w:trPr>
          <w:trHeight w:val="439"/>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r>
              <w:rPr>
                <w:rFonts w:ascii="Arial" w:eastAsia="Arial" w:hAnsi="Arial" w:cs="Arial"/>
                <w:b/>
                <w:color w:val="000000"/>
              </w:rPr>
              <w:t>VALOR TOTAL ESTIMADO LOTE 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000000"/>
              </w:rPr>
            </w:pPr>
            <w:r>
              <w:rPr>
                <w:rFonts w:ascii="Arial" w:eastAsia="Arial" w:hAnsi="Arial" w:cs="Arial"/>
                <w:b/>
                <w:color w:val="000000"/>
              </w:rPr>
              <w:t>R$ 27.428,20</w:t>
            </w:r>
          </w:p>
        </w:tc>
      </w:tr>
      <w:tr w:rsidR="000F1C24">
        <w:trPr>
          <w:trHeight w:val="439"/>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rsidR="000F1C24" w:rsidRDefault="008A3DCE">
            <w:pPr>
              <w:jc w:val="center"/>
              <w:rPr>
                <w:rFonts w:ascii="Arial" w:eastAsia="Arial" w:hAnsi="Arial" w:cs="Arial"/>
                <w:b/>
                <w:color w:val="000000"/>
              </w:rPr>
            </w:pPr>
            <w:r>
              <w:rPr>
                <w:rFonts w:ascii="Arial" w:eastAsia="Arial" w:hAnsi="Arial" w:cs="Arial"/>
                <w:b/>
                <w:color w:val="000000"/>
              </w:rPr>
              <w:t>LOTE 2 - LIMAS</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LIMAS ENDODÔNTICAS KERR FLEXÍVEL 01ª SÉRIE 21 MM - CONJUNTO COM 6 UNIDADES </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R$ 40,00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R$ 4.000,00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01ª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R$ 40,00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R$ 4.000,00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01ª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R$ 3.980,00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R$ 37,80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R$ 3.780,00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R$ 35,90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R$ 3.590,00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rsidP="00F70D32">
            <w:pPr>
              <w:jc w:val="center"/>
              <w:rPr>
                <w:rFonts w:ascii="Arial" w:eastAsia="Arial" w:hAnsi="Arial" w:cs="Arial"/>
                <w:color w:val="000000"/>
              </w:rPr>
            </w:pPr>
            <w:r>
              <w:rPr>
                <w:rFonts w:ascii="Arial" w:eastAsia="Arial" w:hAnsi="Arial" w:cs="Arial"/>
                <w:color w:val="000000"/>
              </w:rPr>
              <w:t>R$ 3</w:t>
            </w:r>
            <w:r w:rsidR="00F70D32">
              <w:rPr>
                <w:rFonts w:ascii="Arial" w:eastAsia="Arial" w:hAnsi="Arial" w:cs="Arial"/>
                <w:color w:val="000000"/>
              </w:rPr>
              <w:t>9</w:t>
            </w:r>
            <w:r>
              <w:rPr>
                <w:rFonts w:ascii="Arial" w:eastAsia="Arial" w:hAnsi="Arial" w:cs="Arial"/>
                <w:color w:val="000000"/>
              </w:rPr>
              <w:t>,</w:t>
            </w:r>
            <w:r w:rsidR="00F70D32">
              <w:rPr>
                <w:rFonts w:ascii="Arial" w:eastAsia="Arial" w:hAnsi="Arial" w:cs="Arial"/>
                <w:color w:val="000000"/>
              </w:rPr>
              <w:t>5</w:t>
            </w:r>
            <w:r>
              <w:rPr>
                <w:rFonts w:ascii="Arial" w:eastAsia="Arial" w:hAnsi="Arial" w:cs="Arial"/>
                <w:color w:val="000000"/>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rsidP="00795FC2">
            <w:pPr>
              <w:jc w:val="center"/>
              <w:rPr>
                <w:rFonts w:ascii="Arial" w:eastAsia="Arial" w:hAnsi="Arial" w:cs="Arial"/>
                <w:color w:val="000000"/>
              </w:rPr>
            </w:pPr>
            <w:r>
              <w:rPr>
                <w:rFonts w:ascii="Arial" w:eastAsia="Arial" w:hAnsi="Arial" w:cs="Arial"/>
                <w:color w:val="000000"/>
              </w:rPr>
              <w:t>R$ 3.</w:t>
            </w:r>
            <w:r w:rsidR="00795FC2">
              <w:rPr>
                <w:rFonts w:ascii="Arial" w:eastAsia="Arial" w:hAnsi="Arial" w:cs="Arial"/>
                <w:color w:val="000000"/>
              </w:rPr>
              <w:t>95</w:t>
            </w:r>
            <w:r>
              <w:rPr>
                <w:rFonts w:ascii="Arial" w:eastAsia="Arial" w:hAnsi="Arial" w:cs="Arial"/>
                <w:color w:val="000000"/>
              </w:rPr>
              <w:t>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rsidP="00795FC2">
            <w:pPr>
              <w:jc w:val="center"/>
              <w:rPr>
                <w:rFonts w:ascii="Arial" w:eastAsia="Arial" w:hAnsi="Arial" w:cs="Arial"/>
                <w:color w:val="000000"/>
              </w:rPr>
            </w:pPr>
            <w:r>
              <w:rPr>
                <w:rFonts w:ascii="Arial" w:eastAsia="Arial" w:hAnsi="Arial" w:cs="Arial"/>
                <w:color w:val="000000"/>
              </w:rPr>
              <w:t>R$ 3</w:t>
            </w:r>
            <w:r w:rsidR="00795FC2">
              <w:rPr>
                <w:rFonts w:ascii="Arial" w:eastAsia="Arial" w:hAnsi="Arial" w:cs="Arial"/>
                <w:color w:val="000000"/>
              </w:rPr>
              <w:t>7</w:t>
            </w:r>
            <w:r>
              <w:rPr>
                <w:rFonts w:ascii="Arial" w:eastAsia="Arial" w:hAnsi="Arial" w:cs="Arial"/>
                <w:color w:val="000000"/>
              </w:rPr>
              <w:t>,</w:t>
            </w:r>
            <w:r w:rsidR="00795FC2">
              <w:rPr>
                <w:rFonts w:ascii="Arial" w:eastAsia="Arial" w:hAnsi="Arial" w:cs="Arial"/>
                <w:color w:val="000000"/>
              </w:rPr>
              <w:t>5</w:t>
            </w:r>
            <w:bookmarkStart w:id="0" w:name="_GoBack"/>
            <w:bookmarkEnd w:id="0"/>
            <w:r>
              <w:rPr>
                <w:rFonts w:ascii="Arial" w:eastAsia="Arial" w:hAnsi="Arial" w:cs="Arial"/>
                <w:color w:val="000000"/>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R$ 1.879,50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R$ 45,85</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R$ 2.292,50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R$ 41,83</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R$ 2.091,50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R$ 46,80</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R$ 2.340,00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R$ 42,32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R$ 2.116,00</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R$ 44,39</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rPr>
            </w:pPr>
            <w:r>
              <w:rPr>
                <w:rFonts w:ascii="Arial" w:eastAsia="Arial" w:hAnsi="Arial" w:cs="Arial"/>
                <w:color w:val="000000"/>
              </w:rPr>
              <w:t>R$ 2.219,50</w:t>
            </w:r>
          </w:p>
        </w:tc>
      </w:tr>
      <w:tr w:rsidR="000F1C24">
        <w:trPr>
          <w:trHeight w:val="403"/>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bookmarkStart w:id="1" w:name="_heading=h.gjdgxs" w:colFirst="0" w:colLast="0"/>
            <w:bookmarkEnd w:id="1"/>
            <w:r>
              <w:rPr>
                <w:rFonts w:ascii="Arial" w:eastAsia="Arial" w:hAnsi="Arial" w:cs="Arial"/>
                <w:b/>
                <w:color w:val="000000"/>
              </w:rPr>
              <w:t>VALOR TOTAL ESTIMADO LOTE 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000000"/>
                <w:highlight w:val="cyan"/>
              </w:rPr>
            </w:pPr>
            <w:r>
              <w:rPr>
                <w:rFonts w:ascii="Arial" w:eastAsia="Arial" w:hAnsi="Arial" w:cs="Arial"/>
                <w:b/>
                <w:color w:val="000000"/>
              </w:rPr>
              <w:t>R$ 36.239,00</w:t>
            </w:r>
          </w:p>
        </w:tc>
      </w:tr>
    </w:tbl>
    <w:p w:rsidR="000F1C24" w:rsidRDefault="000F1C24">
      <w:pPr>
        <w:pBdr>
          <w:top w:val="nil"/>
          <w:left w:val="nil"/>
          <w:bottom w:val="nil"/>
          <w:right w:val="nil"/>
          <w:between w:val="nil"/>
        </w:pBdr>
        <w:spacing w:after="240" w:line="259" w:lineRule="auto"/>
        <w:ind w:left="1080"/>
        <w:jc w:val="both"/>
        <w:rPr>
          <w:rFonts w:ascii="Arial" w:eastAsia="Arial" w:hAnsi="Arial" w:cs="Arial"/>
          <w:color w:val="000000"/>
          <w:sz w:val="24"/>
          <w:szCs w:val="24"/>
        </w:rPr>
      </w:pPr>
    </w:p>
    <w:tbl>
      <w:tblPr>
        <w:tblStyle w:val="a0"/>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417"/>
      </w:tblGrid>
      <w:tr w:rsidR="000F1C24">
        <w:tc>
          <w:tcPr>
            <w:tcW w:w="8506" w:type="dxa"/>
            <w:vAlign w:val="center"/>
          </w:tcPr>
          <w:p w:rsidR="000F1C24" w:rsidRDefault="008A3DCE">
            <w:pPr>
              <w:jc w:val="center"/>
              <w:rPr>
                <w:rFonts w:ascii="Arial" w:eastAsia="Arial" w:hAnsi="Arial" w:cs="Arial"/>
                <w:b/>
              </w:rPr>
            </w:pPr>
            <w:r>
              <w:rPr>
                <w:rFonts w:ascii="Arial" w:eastAsia="Arial" w:hAnsi="Arial" w:cs="Arial"/>
                <w:b/>
              </w:rPr>
              <w:t>VALOR TOTAL GLOBAL ESTIMADO</w:t>
            </w:r>
          </w:p>
        </w:tc>
        <w:tc>
          <w:tcPr>
            <w:tcW w:w="1417" w:type="dxa"/>
            <w:vAlign w:val="center"/>
          </w:tcPr>
          <w:p w:rsidR="000F1C24" w:rsidRDefault="008A3DCE">
            <w:pPr>
              <w:pBdr>
                <w:top w:val="nil"/>
                <w:left w:val="nil"/>
                <w:bottom w:val="nil"/>
                <w:right w:val="nil"/>
                <w:between w:val="nil"/>
              </w:pBdr>
              <w:tabs>
                <w:tab w:val="left" w:pos="1105"/>
              </w:tabs>
              <w:spacing w:line="259" w:lineRule="auto"/>
              <w:jc w:val="center"/>
              <w:rPr>
                <w:rFonts w:ascii="Arial" w:eastAsia="Arial" w:hAnsi="Arial" w:cs="Arial"/>
                <w:b/>
                <w:color w:val="000000"/>
              </w:rPr>
            </w:pPr>
            <w:r>
              <w:rPr>
                <w:rFonts w:ascii="Arial" w:eastAsia="Arial" w:hAnsi="Arial" w:cs="Arial"/>
                <w:b/>
                <w:color w:val="000000"/>
              </w:rPr>
              <w:t>R$ 383.311,30</w:t>
            </w:r>
          </w:p>
        </w:tc>
      </w:tr>
    </w:tbl>
    <w:p w:rsidR="000F1C24" w:rsidRDefault="000F1C24">
      <w:pPr>
        <w:pBdr>
          <w:top w:val="nil"/>
          <w:left w:val="nil"/>
          <w:bottom w:val="nil"/>
          <w:right w:val="nil"/>
          <w:between w:val="nil"/>
        </w:pBdr>
        <w:spacing w:line="259" w:lineRule="auto"/>
        <w:jc w:val="both"/>
        <w:rPr>
          <w:rFonts w:ascii="Arial" w:eastAsia="Arial" w:hAnsi="Arial" w:cs="Arial"/>
          <w:color w:val="000000"/>
          <w:sz w:val="24"/>
          <w:szCs w:val="24"/>
        </w:rPr>
      </w:pPr>
    </w:p>
    <w:p w:rsidR="000F1C24" w:rsidRPr="008B2BBD" w:rsidRDefault="008A3DCE">
      <w:pPr>
        <w:numPr>
          <w:ilvl w:val="0"/>
          <w:numId w:val="3"/>
        </w:numPr>
        <w:pBdr>
          <w:top w:val="nil"/>
          <w:left w:val="nil"/>
          <w:bottom w:val="nil"/>
          <w:right w:val="nil"/>
          <w:between w:val="nil"/>
        </w:pBdr>
        <w:spacing w:line="276" w:lineRule="auto"/>
        <w:ind w:left="284" w:right="49" w:hanging="284"/>
        <w:jc w:val="both"/>
        <w:rPr>
          <w:rFonts w:ascii="Arial" w:eastAsia="Arial" w:hAnsi="Arial" w:cs="Arial"/>
          <w:color w:val="000000"/>
          <w:sz w:val="24"/>
          <w:szCs w:val="24"/>
        </w:rPr>
      </w:pPr>
      <w:r>
        <w:rPr>
          <w:rFonts w:ascii="Arial" w:eastAsia="Arial" w:hAnsi="Arial" w:cs="Arial"/>
          <w:b/>
          <w:color w:val="000000"/>
          <w:sz w:val="24"/>
          <w:szCs w:val="24"/>
        </w:rPr>
        <w:t xml:space="preserve">RECURSOS ORÇAMENTÁRIOS </w:t>
      </w:r>
    </w:p>
    <w:p w:rsidR="008B2BBD" w:rsidRDefault="008B2BBD" w:rsidP="008B2BBD">
      <w:pPr>
        <w:pBdr>
          <w:top w:val="nil"/>
          <w:left w:val="nil"/>
          <w:bottom w:val="nil"/>
          <w:right w:val="nil"/>
          <w:between w:val="nil"/>
        </w:pBdr>
        <w:spacing w:line="276" w:lineRule="auto"/>
        <w:ind w:left="284" w:right="49"/>
        <w:jc w:val="both"/>
        <w:rPr>
          <w:rFonts w:ascii="Arial" w:eastAsia="Arial" w:hAnsi="Arial" w:cs="Arial"/>
          <w:color w:val="000000"/>
          <w:sz w:val="24"/>
          <w:szCs w:val="24"/>
        </w:rPr>
      </w:pPr>
    </w:p>
    <w:p w:rsidR="000F1C24" w:rsidRDefault="008A3DCE">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despesa decorrente desta aquisição ocorrerá na seguinte dotação orçamentária:</w:t>
      </w:r>
    </w:p>
    <w:p w:rsidR="000F1C24" w:rsidRDefault="000F1C24">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0F1C24" w:rsidRDefault="008A3DCE">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color w:val="000000"/>
          <w:sz w:val="24"/>
          <w:szCs w:val="24"/>
        </w:rPr>
        <w:lastRenderedPageBreak/>
        <w:t>•</w:t>
      </w:r>
      <w:r>
        <w:rPr>
          <w:rFonts w:ascii="Arial" w:eastAsia="Arial" w:hAnsi="Arial" w:cs="Arial"/>
          <w:color w:val="000000"/>
          <w:sz w:val="24"/>
          <w:szCs w:val="24"/>
        </w:rPr>
        <w:tab/>
      </w:r>
      <w:r>
        <w:rPr>
          <w:rFonts w:ascii="Arial" w:eastAsia="Arial" w:hAnsi="Arial" w:cs="Arial"/>
          <w:b/>
          <w:color w:val="000000"/>
          <w:sz w:val="24"/>
          <w:szCs w:val="24"/>
        </w:rPr>
        <w:t>Fundo Municipal de Saúde do Município de Teresópolis</w:t>
      </w:r>
    </w:p>
    <w:p w:rsidR="000F1C24" w:rsidRDefault="008A3DCE">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02.012.10.122.0001.2111</w:t>
      </w:r>
      <w:r>
        <w:rPr>
          <w:rFonts w:ascii="Arial" w:eastAsia="Arial" w:hAnsi="Arial" w:cs="Arial"/>
          <w:b/>
          <w:color w:val="000000"/>
          <w:sz w:val="24"/>
          <w:szCs w:val="24"/>
        </w:rPr>
        <w:tab/>
        <w:t>3.3.90.30.00.00</w:t>
      </w:r>
      <w:r>
        <w:rPr>
          <w:rFonts w:ascii="Arial" w:eastAsia="Arial" w:hAnsi="Arial" w:cs="Arial"/>
          <w:b/>
          <w:color w:val="000000"/>
          <w:sz w:val="24"/>
          <w:szCs w:val="24"/>
        </w:rPr>
        <w:tab/>
        <w:t>FONTE 37</w:t>
      </w:r>
      <w:r>
        <w:rPr>
          <w:rFonts w:ascii="Arial" w:eastAsia="Arial" w:hAnsi="Arial" w:cs="Arial"/>
          <w:b/>
          <w:color w:val="000000"/>
          <w:sz w:val="24"/>
          <w:szCs w:val="24"/>
        </w:rPr>
        <w:tab/>
        <w:t>CONTA 29</w:t>
      </w:r>
    </w:p>
    <w:p w:rsidR="000F1C24" w:rsidRDefault="008A3DCE">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02.012.10.122.0001.2111</w:t>
      </w:r>
      <w:r>
        <w:rPr>
          <w:rFonts w:ascii="Arial" w:eastAsia="Arial" w:hAnsi="Arial" w:cs="Arial"/>
          <w:b/>
          <w:color w:val="000000"/>
          <w:sz w:val="24"/>
          <w:szCs w:val="24"/>
        </w:rPr>
        <w:tab/>
        <w:t>3.3.90.30.00.00</w:t>
      </w:r>
      <w:r>
        <w:rPr>
          <w:rFonts w:ascii="Arial" w:eastAsia="Arial" w:hAnsi="Arial" w:cs="Arial"/>
          <w:b/>
          <w:color w:val="000000"/>
          <w:sz w:val="24"/>
          <w:szCs w:val="24"/>
        </w:rPr>
        <w:tab/>
        <w:t>FONTE 360</w:t>
      </w:r>
      <w:r>
        <w:rPr>
          <w:rFonts w:ascii="Arial" w:eastAsia="Arial" w:hAnsi="Arial" w:cs="Arial"/>
          <w:b/>
          <w:color w:val="000000"/>
          <w:sz w:val="24"/>
          <w:szCs w:val="24"/>
        </w:rPr>
        <w:tab/>
        <w:t>CONTA 32</w:t>
      </w:r>
    </w:p>
    <w:p w:rsidR="000F1C24" w:rsidRDefault="000F1C24">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0F1C24" w:rsidRDefault="000F1C24">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0F1C24" w:rsidRDefault="008A3DCE">
      <w:pPr>
        <w:numPr>
          <w:ilvl w:val="0"/>
          <w:numId w:val="3"/>
        </w:numPr>
        <w:pBdr>
          <w:top w:val="nil"/>
          <w:left w:val="nil"/>
          <w:bottom w:val="nil"/>
          <w:right w:val="nil"/>
          <w:between w:val="nil"/>
        </w:pBdr>
        <w:spacing w:after="120" w:line="276" w:lineRule="auto"/>
        <w:ind w:left="0" w:right="49" w:firstLine="0"/>
        <w:jc w:val="both"/>
        <w:rPr>
          <w:rFonts w:ascii="Arial" w:eastAsia="Arial" w:hAnsi="Arial" w:cs="Arial"/>
          <w:b/>
          <w:color w:val="000000"/>
          <w:sz w:val="24"/>
          <w:szCs w:val="24"/>
        </w:rPr>
      </w:pPr>
      <w:r>
        <w:rPr>
          <w:rFonts w:ascii="Arial" w:eastAsia="Arial" w:hAnsi="Arial" w:cs="Arial"/>
          <w:b/>
          <w:color w:val="000000"/>
          <w:sz w:val="24"/>
          <w:szCs w:val="24"/>
        </w:rPr>
        <w:t>QUALIFICAÇÃO TÉCNICA</w:t>
      </w:r>
    </w:p>
    <w:p w:rsidR="008B2BBD" w:rsidRDefault="008B2BBD" w:rsidP="008B2BBD">
      <w:pPr>
        <w:pBdr>
          <w:top w:val="nil"/>
          <w:left w:val="nil"/>
          <w:bottom w:val="nil"/>
          <w:right w:val="nil"/>
          <w:between w:val="nil"/>
        </w:pBdr>
        <w:spacing w:after="120" w:line="276" w:lineRule="auto"/>
        <w:ind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Comprovação de aptidão para desempenho de atividade pertinente e compatível em características, quantidades e prazos com objeto da licitação, através de um ou mais Atestados de Capacidade Técnica emitido por Pessoa Jurídica.</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Licença de Funcionamento Sanitário ou Cadastro Sanitário nas seguintes hipóteses, de acordo com a RDC 153/17 a IN 16/2017</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Registro válido na Agência Nacional de Vigilância Sanitária – ANVISA, conforme as Leis nº 5.991/1973, 6.360/1976, Decreto nº 8.077 de 2013, Lei Federal nº 12.401/2011, devendo constar a validade (dia/mês/ano).</w:t>
      </w:r>
    </w:p>
    <w:p w:rsidR="000F1C24" w:rsidRDefault="000F1C24">
      <w:pPr>
        <w:pBdr>
          <w:top w:val="nil"/>
          <w:left w:val="nil"/>
          <w:bottom w:val="nil"/>
          <w:right w:val="nil"/>
          <w:between w:val="nil"/>
        </w:pBdr>
        <w:spacing w:before="120" w:after="120" w:line="276" w:lineRule="auto"/>
        <w:ind w:left="1080" w:right="49"/>
        <w:jc w:val="both"/>
        <w:rPr>
          <w:rFonts w:ascii="Arial" w:eastAsia="Arial" w:hAnsi="Arial" w:cs="Arial"/>
          <w:color w:val="000000"/>
          <w:sz w:val="24"/>
          <w:szCs w:val="24"/>
        </w:rPr>
      </w:pPr>
    </w:p>
    <w:p w:rsidR="000F1C24" w:rsidRDefault="008A3DCE">
      <w:pPr>
        <w:numPr>
          <w:ilvl w:val="0"/>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DAS AMOSTRAS</w:t>
      </w:r>
    </w:p>
    <w:p w:rsidR="008B2BBD" w:rsidRDefault="008B2BBD" w:rsidP="008B2BBD">
      <w:pPr>
        <w:pBdr>
          <w:top w:val="nil"/>
          <w:left w:val="nil"/>
          <w:bottom w:val="nil"/>
          <w:right w:val="nil"/>
          <w:between w:val="nil"/>
        </w:pBdr>
        <w:spacing w:after="120" w:line="276" w:lineRule="auto"/>
        <w:ind w:left="4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serão exigidas amostras.</w:t>
      </w:r>
    </w:p>
    <w:p w:rsidR="000F1C24" w:rsidRDefault="000F1C24">
      <w:pPr>
        <w:pBdr>
          <w:top w:val="nil"/>
          <w:left w:val="nil"/>
          <w:bottom w:val="nil"/>
          <w:right w:val="nil"/>
          <w:between w:val="nil"/>
        </w:pBdr>
        <w:spacing w:before="240" w:line="276" w:lineRule="auto"/>
        <w:ind w:left="480" w:right="49"/>
        <w:jc w:val="both"/>
        <w:rPr>
          <w:rFonts w:ascii="Arial" w:eastAsia="Arial" w:hAnsi="Arial" w:cs="Arial"/>
          <w:color w:val="000000"/>
          <w:sz w:val="24"/>
          <w:szCs w:val="24"/>
        </w:rPr>
      </w:pPr>
    </w:p>
    <w:p w:rsidR="000F1C24" w:rsidRPr="008B2BBD" w:rsidRDefault="008A3DCE">
      <w:pPr>
        <w:numPr>
          <w:ilvl w:val="0"/>
          <w:numId w:val="3"/>
        </w:numPr>
        <w:pBdr>
          <w:top w:val="nil"/>
          <w:left w:val="nil"/>
          <w:bottom w:val="nil"/>
          <w:right w:val="nil"/>
          <w:between w:val="nil"/>
        </w:pBdr>
        <w:spacing w:after="120" w:line="276" w:lineRule="auto"/>
        <w:ind w:left="0" w:right="49" w:firstLine="0"/>
        <w:jc w:val="both"/>
        <w:rPr>
          <w:rFonts w:ascii="Arial" w:eastAsia="Arial" w:hAnsi="Arial" w:cs="Arial"/>
          <w:color w:val="000000"/>
          <w:sz w:val="24"/>
          <w:szCs w:val="24"/>
        </w:rPr>
      </w:pPr>
      <w:r>
        <w:rPr>
          <w:rFonts w:ascii="Arial" w:eastAsia="Arial" w:hAnsi="Arial" w:cs="Arial"/>
          <w:b/>
          <w:color w:val="000000"/>
          <w:sz w:val="24"/>
          <w:szCs w:val="24"/>
        </w:rPr>
        <w:t>CRITÉRIO DE ACEITABILIDADE E JULGAMENTO</w:t>
      </w:r>
    </w:p>
    <w:p w:rsidR="008B2BBD" w:rsidRDefault="008B2BBD" w:rsidP="008B2BBD">
      <w:pPr>
        <w:pBdr>
          <w:top w:val="nil"/>
          <w:left w:val="nil"/>
          <w:bottom w:val="nil"/>
          <w:right w:val="nil"/>
          <w:between w:val="nil"/>
        </w:pBdr>
        <w:spacing w:after="120" w:line="276" w:lineRule="auto"/>
        <w:ind w:right="49"/>
        <w:jc w:val="both"/>
        <w:rPr>
          <w:rFonts w:ascii="Arial" w:eastAsia="Arial" w:hAnsi="Arial" w:cs="Arial"/>
          <w:color w:val="000000"/>
          <w:sz w:val="24"/>
          <w:szCs w:val="24"/>
        </w:rPr>
      </w:pPr>
    </w:p>
    <w:p w:rsidR="000F1C24" w:rsidRDefault="008A3DCE">
      <w:pPr>
        <w:numPr>
          <w:ilvl w:val="1"/>
          <w:numId w:val="3"/>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O julgamento das propostas será efetuado pela Comissão Municipal de Licitações, obedecendo ao critério de </w:t>
      </w:r>
      <w:r>
        <w:rPr>
          <w:rFonts w:ascii="Arial" w:eastAsia="Arial" w:hAnsi="Arial" w:cs="Arial"/>
          <w:b/>
          <w:color w:val="000000"/>
          <w:sz w:val="24"/>
          <w:szCs w:val="24"/>
        </w:rPr>
        <w:t>MENOR PREÇO</w:t>
      </w:r>
      <w:r>
        <w:rPr>
          <w:rFonts w:ascii="Arial" w:eastAsia="Arial" w:hAnsi="Arial" w:cs="Arial"/>
          <w:color w:val="000000"/>
          <w:sz w:val="24"/>
          <w:szCs w:val="24"/>
        </w:rPr>
        <w:t>, em conformidade com as quantidades, detalhamentos e condições estabelecidas no presente Termo de Referência, conforme a seguir:</w:t>
      </w:r>
    </w:p>
    <w:p w:rsidR="000F1C24" w:rsidRDefault="008A3DCE">
      <w:pPr>
        <w:numPr>
          <w:ilvl w:val="2"/>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Item 1 ao 87, menor preço por item;</w:t>
      </w:r>
    </w:p>
    <w:p w:rsidR="000F1C24" w:rsidRDefault="008A3DCE">
      <w:pPr>
        <w:numPr>
          <w:ilvl w:val="2"/>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Lotes 1 e 2, menor preço por lote.</w:t>
      </w:r>
    </w:p>
    <w:p w:rsidR="000F1C24" w:rsidRDefault="000F1C24">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0F1C24" w:rsidRDefault="000F1C24">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0F1C24" w:rsidRDefault="008A3D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PRAZO DE EXECUÇÃO</w:t>
      </w:r>
    </w:p>
    <w:p w:rsidR="000F1C24" w:rsidRDefault="000F1C24">
      <w:pPr>
        <w:pBdr>
          <w:top w:val="nil"/>
          <w:left w:val="nil"/>
          <w:bottom w:val="nil"/>
          <w:right w:val="nil"/>
          <w:between w:val="nil"/>
        </w:pBdr>
        <w:spacing w:after="120" w:line="276" w:lineRule="auto"/>
        <w:ind w:left="10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empresa deverá entregar o material 15 (quinze) dias após a apresentação da Ordem de Compra e do Empenho.</w:t>
      </w:r>
    </w:p>
    <w:p w:rsidR="000F1C24" w:rsidRDefault="008A3DCE">
      <w:pPr>
        <w:numPr>
          <w:ilvl w:val="1"/>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O material deverá ser entregue na Rua Júlio Rosa, 366, Tijuca, Teresópolis/RJ</w:t>
      </w:r>
    </w:p>
    <w:p w:rsidR="000F1C24" w:rsidRDefault="008A3DCE">
      <w:pPr>
        <w:numPr>
          <w:ilvl w:val="1"/>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O recebimento será efetivado nos seguintes termos:</w:t>
      </w:r>
    </w:p>
    <w:p w:rsidR="000F1C24" w:rsidRDefault="008A3DCE">
      <w:pPr>
        <w:numPr>
          <w:ilvl w:val="2"/>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lastRenderedPageBreak/>
        <w:t>PROVISORIAMENTE</w:t>
      </w:r>
      <w:r>
        <w:rPr>
          <w:rFonts w:ascii="Arial" w:eastAsia="Arial" w:hAnsi="Arial" w:cs="Arial"/>
          <w:color w:val="000000"/>
          <w:sz w:val="24"/>
          <w:szCs w:val="24"/>
        </w:rPr>
        <w:t xml:space="preserve">, para efeito de posterior verificação do produto ofertado com as especificações constantes neste Termo de Referência, e similaridade com as amostras aprovadas no certame. </w:t>
      </w:r>
    </w:p>
    <w:p w:rsidR="000F1C24" w:rsidRDefault="008A3DCE">
      <w:pPr>
        <w:numPr>
          <w:ilvl w:val="2"/>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DEFINITIVAMENTE</w:t>
      </w:r>
      <w:r>
        <w:rPr>
          <w:rFonts w:ascii="Arial" w:eastAsia="Arial" w:hAnsi="Arial" w:cs="Arial"/>
          <w:color w:val="000000"/>
          <w:sz w:val="24"/>
          <w:szCs w:val="24"/>
        </w:rPr>
        <w:t>, após a verificação da qualidade e quantidade do produto e consequente aceitação pelo Setor Competente.</w:t>
      </w:r>
    </w:p>
    <w:p w:rsidR="000F1C24" w:rsidRDefault="000F1C24">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0F1C24" w:rsidRDefault="008A3DCE">
      <w:pPr>
        <w:pBdr>
          <w:top w:val="nil"/>
          <w:left w:val="nil"/>
          <w:bottom w:val="nil"/>
          <w:right w:val="nil"/>
          <w:between w:val="nil"/>
        </w:pBdr>
        <w:spacing w:line="276" w:lineRule="auto"/>
        <w:ind w:left="1080" w:right="49"/>
        <w:jc w:val="both"/>
        <w:rPr>
          <w:rFonts w:ascii="Arial" w:eastAsia="Arial" w:hAnsi="Arial" w:cs="Arial"/>
          <w:color w:val="000000"/>
          <w:sz w:val="24"/>
          <w:szCs w:val="24"/>
        </w:rPr>
      </w:pPr>
      <w:r>
        <w:rPr>
          <w:rFonts w:ascii="Arial" w:eastAsia="Arial" w:hAnsi="Arial" w:cs="Arial"/>
          <w:color w:val="000000"/>
          <w:sz w:val="24"/>
          <w:szCs w:val="24"/>
        </w:rPr>
        <w:t xml:space="preserve"> </w:t>
      </w:r>
    </w:p>
    <w:p w:rsidR="000F1C24" w:rsidRDefault="008A3D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FISCALIZAÇÃO</w:t>
      </w:r>
    </w:p>
    <w:p w:rsidR="000F1C24" w:rsidRDefault="000F1C24">
      <w:pPr>
        <w:pBdr>
          <w:top w:val="nil"/>
          <w:left w:val="nil"/>
          <w:bottom w:val="nil"/>
          <w:right w:val="nil"/>
          <w:between w:val="nil"/>
        </w:pBdr>
        <w:spacing w:after="120" w:line="276" w:lineRule="auto"/>
        <w:ind w:left="4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 xml:space="preserve">A fiscalização e o recebimento definitivo do objeto deste Pregão serão feitos por pela Secretaria Municipal de Saúde. </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No caso dos materiais a serem entregues apresentarem alguma irregularidade, esta será recusada, cabendo à CONTRATADA substituí-lo por outro com as mesmas características exigidas, no prazo a ser determinado pela Secretaria Municipal de Saúde.</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O fiscal do Contrato da Secretaria Municipal de Saúde registrará todas as ocorrências, determinando o que for necessário à regularização das faltas observadas.</w:t>
      </w:r>
    </w:p>
    <w:p w:rsidR="000F1C24" w:rsidRDefault="000F1C24">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0F1C24" w:rsidRDefault="008A3D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PAGAMENTO</w:t>
      </w:r>
    </w:p>
    <w:p w:rsidR="000F1C24" w:rsidRDefault="000F1C24">
      <w:pPr>
        <w:pBdr>
          <w:top w:val="nil"/>
          <w:left w:val="nil"/>
          <w:bottom w:val="nil"/>
          <w:right w:val="nil"/>
          <w:between w:val="nil"/>
        </w:pBdr>
        <w:spacing w:line="276" w:lineRule="auto"/>
        <w:ind w:left="4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pagamento será efetuado após 30 dias a entrega do material, devendo posteriormente a este, a contratada apresentar no e-mail do almoxarifado </w:t>
      </w:r>
      <w:hyperlink r:id="rId17">
        <w:r>
          <w:rPr>
            <w:rFonts w:ascii="Arial" w:eastAsia="Arial" w:hAnsi="Arial" w:cs="Arial"/>
            <w:color w:val="0000FF"/>
            <w:sz w:val="24"/>
            <w:szCs w:val="24"/>
            <w:u w:val="single"/>
          </w:rPr>
          <w:t>almoxarif_sms@yahoo.com.br</w:t>
        </w:r>
      </w:hyperlink>
      <w:r>
        <w:rPr>
          <w:rFonts w:ascii="Arial" w:eastAsia="Arial" w:hAnsi="Arial" w:cs="Arial"/>
          <w:color w:val="000000"/>
          <w:sz w:val="24"/>
          <w:szCs w:val="24"/>
        </w:rPr>
        <w:t>, a Nota de Empenho, Documentação de Regularidade Fiscal com as fazendas Federal, Estadual, Municipal. Certificado de Regularidade de Situação relativo ao FGTS, Certidão Negativa de Débitos Trabalhistas juntamente com a Nota Fiscal.</w:t>
      </w:r>
    </w:p>
    <w:p w:rsidR="000F1C24" w:rsidRDefault="000F1C24">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0F1C24" w:rsidRDefault="008A3DCE">
      <w:pPr>
        <w:pBdr>
          <w:top w:val="nil"/>
          <w:left w:val="nil"/>
          <w:bottom w:val="nil"/>
          <w:right w:val="nil"/>
          <w:between w:val="nil"/>
        </w:pBdr>
        <w:spacing w:line="276" w:lineRule="auto"/>
        <w:ind w:left="1080" w:right="49"/>
        <w:jc w:val="both"/>
        <w:rPr>
          <w:rFonts w:ascii="Arial" w:eastAsia="Arial" w:hAnsi="Arial" w:cs="Arial"/>
          <w:color w:val="000000"/>
          <w:sz w:val="24"/>
          <w:szCs w:val="24"/>
        </w:rPr>
      </w:pPr>
      <w:r>
        <w:rPr>
          <w:rFonts w:ascii="Arial" w:eastAsia="Arial" w:hAnsi="Arial" w:cs="Arial"/>
          <w:color w:val="000000"/>
          <w:sz w:val="24"/>
          <w:szCs w:val="24"/>
        </w:rPr>
        <w:t xml:space="preserve"> </w:t>
      </w:r>
    </w:p>
    <w:p w:rsidR="000F1C24" w:rsidRDefault="008A3D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DAS OBRIGAÇÕES DA CONTRATADA</w:t>
      </w:r>
      <w:r>
        <w:rPr>
          <w:rFonts w:ascii="Arial" w:eastAsia="Arial" w:hAnsi="Arial" w:cs="Arial"/>
          <w:b/>
          <w:color w:val="000000"/>
          <w:sz w:val="24"/>
          <w:szCs w:val="24"/>
        </w:rPr>
        <w:tab/>
      </w:r>
    </w:p>
    <w:p w:rsidR="000F1C24" w:rsidRDefault="000F1C24">
      <w:pPr>
        <w:pBdr>
          <w:top w:val="nil"/>
          <w:left w:val="nil"/>
          <w:bottom w:val="nil"/>
          <w:right w:val="nil"/>
          <w:between w:val="nil"/>
        </w:pBdr>
        <w:spacing w:after="120" w:line="276" w:lineRule="auto"/>
        <w:ind w:left="480" w:right="49"/>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t>Fornecer os materiais conforme especificados neste Termo, acompanhado da respectiva Nota Fiscal, constando detalhadamente a indicação da marca/fabricante indicada na proposta comercial apresentada na ocasião do certame.</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t>Responsabilizar-se por todos os prejuízos que por ventura ocasione ao Município ou a terceiros, em razão da execução do fornecimento decorrente do objeto de Edital e Termo de Referência.</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t>Comunicar à Secretaria Municipal de Saúde, no prazo de 72 (setenta e duas) horas que antecede a data da entrega, os motivos que impossibilitem o cumprimento do prazo previsto, com a devida comprovação.</w:t>
      </w:r>
    </w:p>
    <w:p w:rsidR="000F1C24" w:rsidRDefault="008A3DCE">
      <w:pPr>
        <w:numPr>
          <w:ilvl w:val="1"/>
          <w:numId w:val="3"/>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lastRenderedPageBreak/>
        <w:t>Responsabilizar-se pelas despesas comerciais, taxas, fretes, seguros, deslocamentos de pessoal e quaisquer outras que incidam ou venham a incidir na execução do contrato.</w:t>
      </w:r>
    </w:p>
    <w:p w:rsidR="000F1C24" w:rsidRDefault="000F1C24">
      <w:pPr>
        <w:spacing w:line="276" w:lineRule="auto"/>
        <w:jc w:val="both"/>
        <w:rPr>
          <w:rFonts w:ascii="Arial" w:eastAsia="Arial" w:hAnsi="Arial" w:cs="Arial"/>
          <w:b/>
          <w:sz w:val="24"/>
          <w:szCs w:val="24"/>
        </w:rPr>
      </w:pPr>
    </w:p>
    <w:p w:rsidR="000F1C24" w:rsidRDefault="000F1C24">
      <w:pPr>
        <w:spacing w:after="120" w:line="276" w:lineRule="auto"/>
        <w:ind w:right="49"/>
        <w:jc w:val="both"/>
        <w:rPr>
          <w:rFonts w:ascii="Arial" w:eastAsia="Arial" w:hAnsi="Arial" w:cs="Arial"/>
          <w:sz w:val="24"/>
          <w:szCs w:val="24"/>
        </w:rPr>
      </w:pPr>
    </w:p>
    <w:p w:rsidR="000F1C24" w:rsidRDefault="008A3DCE">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DAS OBRIGAÇÕES DA CONTRATANTE</w:t>
      </w:r>
    </w:p>
    <w:p w:rsidR="000F1C24" w:rsidRDefault="000F1C24">
      <w:pPr>
        <w:pBdr>
          <w:top w:val="nil"/>
          <w:left w:val="nil"/>
          <w:bottom w:val="nil"/>
          <w:right w:val="nil"/>
          <w:between w:val="nil"/>
        </w:pBdr>
        <w:spacing w:after="80" w:line="276" w:lineRule="auto"/>
        <w:ind w:left="480"/>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before="8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Receber o material, conforme local, data e horário estipulados no Empenho.</w:t>
      </w:r>
    </w:p>
    <w:p w:rsidR="000F1C24" w:rsidRDefault="008A3DCE">
      <w:pPr>
        <w:numPr>
          <w:ilvl w:val="1"/>
          <w:numId w:val="3"/>
        </w:numPr>
        <w:pBdr>
          <w:top w:val="nil"/>
          <w:left w:val="nil"/>
          <w:bottom w:val="nil"/>
          <w:right w:val="nil"/>
          <w:between w:val="nil"/>
        </w:pBdr>
        <w:spacing w:before="24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Acompanhar e fiscalizar o cumprimento das obrigações da contratada, através de Servidor especialmente designado, ao qual competirá dirimir as dúvida que surgirem no curso da entrega do material e de tudo dará ciência à Secretaria.</w:t>
      </w:r>
    </w:p>
    <w:p w:rsidR="000F1C24" w:rsidRDefault="008A3DCE">
      <w:pPr>
        <w:numPr>
          <w:ilvl w:val="1"/>
          <w:numId w:val="3"/>
        </w:numPr>
        <w:pBdr>
          <w:top w:val="nil"/>
          <w:left w:val="nil"/>
          <w:bottom w:val="nil"/>
          <w:right w:val="nil"/>
          <w:between w:val="nil"/>
        </w:pBdr>
        <w:spacing w:before="24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Efetuar o pagamento no prazo previsto.</w:t>
      </w:r>
    </w:p>
    <w:p w:rsidR="000F1C24" w:rsidRDefault="000F1C24">
      <w:pPr>
        <w:pBdr>
          <w:top w:val="nil"/>
          <w:left w:val="nil"/>
          <w:bottom w:val="nil"/>
          <w:right w:val="nil"/>
          <w:between w:val="nil"/>
        </w:pBdr>
        <w:spacing w:line="276" w:lineRule="auto"/>
        <w:ind w:left="1080"/>
        <w:jc w:val="both"/>
        <w:rPr>
          <w:rFonts w:ascii="Arial" w:eastAsia="Arial" w:hAnsi="Arial" w:cs="Arial"/>
          <w:color w:val="000000"/>
          <w:sz w:val="24"/>
          <w:szCs w:val="24"/>
        </w:rPr>
      </w:pPr>
    </w:p>
    <w:p w:rsidR="000F1C24" w:rsidRDefault="000F1C24">
      <w:pPr>
        <w:pBdr>
          <w:top w:val="nil"/>
          <w:left w:val="nil"/>
          <w:bottom w:val="nil"/>
          <w:right w:val="nil"/>
          <w:between w:val="nil"/>
        </w:pBdr>
        <w:spacing w:line="276" w:lineRule="auto"/>
        <w:ind w:left="1440"/>
        <w:jc w:val="both"/>
        <w:rPr>
          <w:rFonts w:ascii="Arial" w:eastAsia="Arial" w:hAnsi="Arial" w:cs="Arial"/>
          <w:b/>
          <w:color w:val="000000"/>
          <w:sz w:val="24"/>
          <w:szCs w:val="24"/>
        </w:rPr>
      </w:pPr>
    </w:p>
    <w:p w:rsidR="000F1C24" w:rsidRDefault="008A3DCE">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SANÇÕES ADMINISTRATIVAS</w:t>
      </w:r>
    </w:p>
    <w:p w:rsidR="008B2BBD" w:rsidRDefault="008B2BBD" w:rsidP="008B2BBD">
      <w:pPr>
        <w:pBdr>
          <w:top w:val="nil"/>
          <w:left w:val="nil"/>
          <w:bottom w:val="nil"/>
          <w:right w:val="nil"/>
          <w:between w:val="nil"/>
        </w:pBdr>
        <w:spacing w:line="276" w:lineRule="auto"/>
        <w:ind w:left="480"/>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Comete infração administrativa, a Contratada que praticar qualquer ato previsto no art. 7º da Lei nº 10.520, de 2002, notadamente os abaixo descritos:</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Ensejar o retardamento da execução do objeto.</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Falhar ou fraudar na execução do contrato.</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Comportar-se de modo inidôneo</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Cometer fraude fiscal.</w:t>
      </w:r>
    </w:p>
    <w:p w:rsidR="000F1C24" w:rsidRDefault="008A3DCE">
      <w:pPr>
        <w:numPr>
          <w:ilvl w:val="2"/>
          <w:numId w:val="3"/>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O licitante/adjudicatário que cometer qualquer das infrações discriminadas nos subitens anteriores ficará sujeito, sem prejuízo da responsabilidade civil e criminal, às seguintes sanções:</w:t>
      </w:r>
    </w:p>
    <w:p w:rsidR="000F1C24" w:rsidRDefault="008A3DCE">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 xml:space="preserve">Multa moratória de 0,5% (meio por cento) calculada sobre a parte não cumprida do contrato, até o limite de 30 (trinta) dias, quando se configurará a inexecução total ou parcial do ajuste, na dependência da gravidade do dano, tudo de acordo com a decisão da autoridade competente. </w:t>
      </w:r>
    </w:p>
    <w:p w:rsidR="000F1C24" w:rsidRDefault="008A3DCE">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Multa compensatória de 20% (vinte por cento) sobre o valor total do contrato, no caso de inexecução total do objeto.</w:t>
      </w:r>
    </w:p>
    <w:p w:rsidR="000F1C24" w:rsidRDefault="008A3DCE">
      <w:pPr>
        <w:numPr>
          <w:ilvl w:val="3"/>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rsidR="000F1C24" w:rsidRDefault="008A3DCE">
      <w:pPr>
        <w:widowControl w:val="0"/>
        <w:numPr>
          <w:ilvl w:val="2"/>
          <w:numId w:val="3"/>
        </w:numPr>
        <w:pBdr>
          <w:top w:val="nil"/>
          <w:left w:val="nil"/>
          <w:bottom w:val="nil"/>
          <w:right w:val="nil"/>
          <w:between w:val="nil"/>
        </w:pBdr>
        <w:tabs>
          <w:tab w:val="left" w:pos="1843"/>
        </w:tabs>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Multa de 0,01%, calculada sobre o valor da proposta apresentada no certame pelo licitante, caso este não apresente amostras, quando solicitadas. </w:t>
      </w:r>
    </w:p>
    <w:p w:rsidR="000F1C24" w:rsidRDefault="008A3DCE">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cinco anos.</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highlight w:val="white"/>
        </w:rPr>
        <w:t>A penalidade de multa pode ser aplicada cumulativamente com as demais sanções.</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As penalidades serão obrigatoriamente registradas no SICAF.</w:t>
      </w:r>
    </w:p>
    <w:p w:rsidR="000F1C24" w:rsidRDefault="008A3DCE">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0F1C24" w:rsidRDefault="000F1C24">
      <w:pPr>
        <w:pBdr>
          <w:top w:val="nil"/>
          <w:left w:val="nil"/>
          <w:bottom w:val="nil"/>
          <w:right w:val="nil"/>
          <w:between w:val="nil"/>
        </w:pBdr>
        <w:spacing w:line="276" w:lineRule="auto"/>
        <w:ind w:left="1080"/>
        <w:jc w:val="both"/>
        <w:rPr>
          <w:rFonts w:ascii="Arial" w:eastAsia="Arial" w:hAnsi="Arial" w:cs="Arial"/>
          <w:b/>
          <w:color w:val="000000"/>
          <w:sz w:val="24"/>
          <w:szCs w:val="24"/>
        </w:rPr>
      </w:pPr>
    </w:p>
    <w:p w:rsidR="000F1C24" w:rsidRDefault="000F1C24">
      <w:pPr>
        <w:pBdr>
          <w:top w:val="nil"/>
          <w:left w:val="nil"/>
          <w:bottom w:val="nil"/>
          <w:right w:val="nil"/>
          <w:between w:val="nil"/>
        </w:pBdr>
        <w:spacing w:line="276" w:lineRule="auto"/>
        <w:ind w:left="1080"/>
        <w:jc w:val="both"/>
        <w:rPr>
          <w:rFonts w:ascii="Arial" w:eastAsia="Arial" w:hAnsi="Arial" w:cs="Arial"/>
          <w:b/>
          <w:color w:val="000000"/>
          <w:sz w:val="24"/>
          <w:szCs w:val="24"/>
        </w:rPr>
      </w:pPr>
    </w:p>
    <w:p w:rsidR="000F1C24" w:rsidRDefault="008A3DCE">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DISPOSIÇÕES GERAIS</w:t>
      </w:r>
    </w:p>
    <w:p w:rsidR="000F1C24" w:rsidRDefault="000F1C24">
      <w:pPr>
        <w:pBdr>
          <w:top w:val="nil"/>
          <w:left w:val="nil"/>
          <w:bottom w:val="nil"/>
          <w:right w:val="nil"/>
          <w:between w:val="nil"/>
        </w:pBdr>
        <w:spacing w:line="276" w:lineRule="auto"/>
        <w:ind w:left="480"/>
        <w:jc w:val="both"/>
        <w:rPr>
          <w:rFonts w:ascii="Arial" w:eastAsia="Arial" w:hAnsi="Arial" w:cs="Arial"/>
          <w:b/>
          <w:color w:val="000000"/>
          <w:sz w:val="24"/>
          <w:szCs w:val="24"/>
        </w:rPr>
      </w:pPr>
    </w:p>
    <w:p w:rsidR="000F1C24" w:rsidRDefault="008A3DCE">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Os proponente assumem todos os custos de preparação e apresentação de suas propostas sendo que a Administração Municipal não será, em nenhum caso, responsável por esses custos, independente da condução ou do resultado do processo licitatório.</w:t>
      </w:r>
    </w:p>
    <w:p w:rsidR="000F1C24" w:rsidRDefault="008A3DCE">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Os proponentes são responsáveis pela fidelidade e legitimidade das informações e dos documentos apresentados em qualquer fase do Procedimento Licitatório.</w:t>
      </w:r>
    </w:p>
    <w:p w:rsidR="000F1C24" w:rsidRDefault="008A3DCE">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O foro do município de Teresópolis será o único competente para redimir e julgar toda e qualquer dúvida relativa ao presente procedimento, com exclusão de qualquer outro.</w:t>
      </w:r>
    </w:p>
    <w:p w:rsidR="000F1C24" w:rsidRDefault="000F1C24">
      <w:pPr>
        <w:spacing w:line="276" w:lineRule="auto"/>
        <w:jc w:val="both"/>
        <w:rPr>
          <w:rFonts w:ascii="Arial" w:eastAsia="Arial" w:hAnsi="Arial" w:cs="Arial"/>
          <w:b/>
          <w:sz w:val="24"/>
          <w:szCs w:val="24"/>
        </w:rPr>
      </w:pPr>
    </w:p>
    <w:p w:rsidR="000F1C24" w:rsidRDefault="000F1C24">
      <w:pPr>
        <w:spacing w:line="276" w:lineRule="auto"/>
        <w:jc w:val="both"/>
        <w:rPr>
          <w:rFonts w:ascii="Arial" w:eastAsia="Arial" w:hAnsi="Arial" w:cs="Arial"/>
          <w:b/>
          <w:sz w:val="24"/>
          <w:szCs w:val="24"/>
        </w:rPr>
      </w:pPr>
    </w:p>
    <w:p w:rsidR="000F1C24" w:rsidRDefault="008A3DCE">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Pr>
          <w:rFonts w:ascii="Arial" w:eastAsia="Arial" w:hAnsi="Arial" w:cs="Arial"/>
          <w:b/>
          <w:color w:val="000000"/>
          <w:sz w:val="24"/>
          <w:szCs w:val="24"/>
        </w:rPr>
        <w:t>Antônio Henrique Vasconcellos da Rosa</w:t>
      </w:r>
    </w:p>
    <w:p w:rsidR="000F1C24" w:rsidRDefault="008A3DCE">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Pr>
          <w:rFonts w:ascii="Arial" w:eastAsia="Arial" w:hAnsi="Arial" w:cs="Arial"/>
          <w:b/>
          <w:color w:val="000000"/>
          <w:sz w:val="24"/>
          <w:szCs w:val="24"/>
        </w:rPr>
        <w:t>Secretário Municipal de Saúde</w:t>
      </w:r>
    </w:p>
    <w:p w:rsidR="000F1C24" w:rsidRDefault="008A3DCE">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Pr>
          <w:rFonts w:ascii="Arial" w:eastAsia="Arial" w:hAnsi="Arial" w:cs="Arial"/>
          <w:b/>
          <w:color w:val="000000"/>
          <w:sz w:val="24"/>
          <w:szCs w:val="24"/>
        </w:rPr>
        <w:t>Matrícula 4.16513-6</w:t>
      </w:r>
    </w:p>
    <w:p w:rsidR="000F1C24" w:rsidRDefault="000F1C24">
      <w:pPr>
        <w:pBdr>
          <w:top w:val="nil"/>
          <w:left w:val="nil"/>
          <w:bottom w:val="nil"/>
          <w:right w:val="nil"/>
          <w:between w:val="nil"/>
        </w:pBdr>
        <w:tabs>
          <w:tab w:val="center" w:pos="4320"/>
          <w:tab w:val="right" w:pos="8640"/>
        </w:tabs>
        <w:jc w:val="center"/>
        <w:rPr>
          <w:color w:val="000000"/>
          <w:sz w:val="24"/>
          <w:szCs w:val="24"/>
        </w:rPr>
      </w:pPr>
    </w:p>
    <w:p w:rsidR="000F1C24" w:rsidRDefault="000F1C24">
      <w:pPr>
        <w:spacing w:line="276" w:lineRule="auto"/>
        <w:jc w:val="center"/>
        <w:rPr>
          <w:rFonts w:ascii="Arial" w:eastAsia="Arial" w:hAnsi="Arial" w:cs="Arial"/>
          <w:b/>
          <w:sz w:val="24"/>
          <w:szCs w:val="24"/>
        </w:rPr>
      </w:pPr>
    </w:p>
    <w:p w:rsidR="000F1C24" w:rsidRDefault="000F1C24"/>
    <w:p w:rsidR="000F1C24" w:rsidRDefault="000F1C24"/>
    <w:p w:rsidR="000F1C24" w:rsidRDefault="008A3DCE">
      <w:pPr>
        <w:pBdr>
          <w:top w:val="nil"/>
          <w:left w:val="nil"/>
          <w:bottom w:val="nil"/>
          <w:right w:val="nil"/>
          <w:between w:val="nil"/>
        </w:pBdr>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w:t>
      </w:r>
    </w:p>
    <w:p w:rsidR="000F1C24" w:rsidRDefault="000F1C24">
      <w:pPr>
        <w:pBdr>
          <w:top w:val="nil"/>
          <w:left w:val="nil"/>
          <w:bottom w:val="nil"/>
          <w:right w:val="nil"/>
          <w:between w:val="nil"/>
        </w:pBdr>
        <w:jc w:val="center"/>
        <w:rPr>
          <w:rFonts w:ascii="Arial" w:eastAsia="Arial" w:hAnsi="Arial" w:cs="Arial"/>
          <w:color w:val="000000"/>
          <w:sz w:val="24"/>
          <w:szCs w:val="24"/>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8A3DCE">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MODELO PADRÃO DE PROPOSTA COMERCIAL</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spacing w:before="240"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19.449/2020, e processo licitatório Pregão Eletrônico nº </w:t>
      </w:r>
      <w:r w:rsidR="008B2BBD">
        <w:rPr>
          <w:rFonts w:ascii="Arial" w:eastAsia="Arial" w:hAnsi="Arial" w:cs="Arial"/>
          <w:color w:val="000000"/>
          <w:sz w:val="24"/>
          <w:szCs w:val="24"/>
        </w:rPr>
        <w:t>055/2021</w:t>
      </w:r>
      <w:r>
        <w:rPr>
          <w:rFonts w:ascii="Arial" w:eastAsia="Arial" w:hAnsi="Arial" w:cs="Arial"/>
          <w:b/>
          <w:color w:val="000000"/>
          <w:sz w:val="24"/>
          <w:szCs w:val="24"/>
        </w:rPr>
        <w:t xml:space="preserve"> </w:t>
      </w:r>
      <w:r>
        <w:rPr>
          <w:rFonts w:ascii="Arial" w:eastAsia="Arial" w:hAnsi="Arial" w:cs="Arial"/>
          <w:color w:val="000000"/>
          <w:sz w:val="24"/>
          <w:szCs w:val="24"/>
        </w:rPr>
        <w:t xml:space="preserve"> da licitação em epígrafe, </w:t>
      </w:r>
      <w:r>
        <w:rPr>
          <w:rFonts w:ascii="Arial" w:eastAsia="Arial" w:hAnsi="Arial" w:cs="Arial"/>
          <w:b/>
          <w:color w:val="000000"/>
          <w:sz w:val="24"/>
          <w:szCs w:val="24"/>
        </w:rPr>
        <w:t xml:space="preserve">PREGÃO ELETRÔNICO DO TIPO MENOR PREÇO PARA REGISTRO DE PREÇOS PARA FUTURA AQUISIÇÃO DE MTERIAL ODONTOLÓGICO, POR 12 (DOZE) MESES, EXCLUSIVO PARA PEQUENOS NEGÓCIOS, </w:t>
      </w:r>
      <w:r>
        <w:rPr>
          <w:rFonts w:ascii="Arial" w:eastAsia="Arial" w:hAnsi="Arial" w:cs="Arial"/>
          <w:color w:val="000000"/>
          <w:sz w:val="24"/>
          <w:szCs w:val="24"/>
        </w:rPr>
        <w:t xml:space="preserve">solicitado pela </w:t>
      </w:r>
      <w:r>
        <w:rPr>
          <w:rFonts w:ascii="Arial" w:eastAsia="Arial" w:hAnsi="Arial" w:cs="Arial"/>
          <w:b/>
          <w:color w:val="000000"/>
          <w:sz w:val="24"/>
          <w:szCs w:val="24"/>
        </w:rPr>
        <w:t>Secretaria Municipal de Saúde, da Prefeitura Municipal de Teresópolis</w:t>
      </w:r>
      <w:r>
        <w:rPr>
          <w:rFonts w:ascii="Arial" w:eastAsia="Arial" w:hAnsi="Arial" w:cs="Arial"/>
          <w:color w:val="000000"/>
          <w:sz w:val="24"/>
          <w:szCs w:val="24"/>
        </w:rPr>
        <w:t xml:space="preserve"> na forma abaixo discriminada, que serão distribuídas conforme solicitação:</w:t>
      </w:r>
    </w:p>
    <w:tbl>
      <w:tblPr>
        <w:tblStyle w:val="a1"/>
        <w:tblW w:w="9922" w:type="dxa"/>
        <w:tblInd w:w="-289" w:type="dxa"/>
        <w:tblLayout w:type="fixed"/>
        <w:tblLook w:val="0400" w:firstRow="0" w:lastRow="0" w:firstColumn="0" w:lastColumn="0" w:noHBand="0" w:noVBand="1"/>
      </w:tblPr>
      <w:tblGrid>
        <w:gridCol w:w="709"/>
        <w:gridCol w:w="1134"/>
        <w:gridCol w:w="993"/>
        <w:gridCol w:w="850"/>
        <w:gridCol w:w="3543"/>
        <w:gridCol w:w="1276"/>
        <w:gridCol w:w="1417"/>
      </w:tblGrid>
      <w:tr w:rsidR="000F1C24">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Item</w:t>
            </w:r>
          </w:p>
        </w:tc>
        <w:tc>
          <w:tcPr>
            <w:tcW w:w="1134"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CATMAT</w:t>
            </w:r>
          </w:p>
        </w:tc>
        <w:tc>
          <w:tcPr>
            <w:tcW w:w="993"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QUANT</w:t>
            </w:r>
          </w:p>
        </w:tc>
        <w:tc>
          <w:tcPr>
            <w:tcW w:w="850"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UNID</w:t>
            </w:r>
          </w:p>
        </w:tc>
        <w:tc>
          <w:tcPr>
            <w:tcW w:w="3543" w:type="dxa"/>
            <w:tcBorders>
              <w:top w:val="single" w:sz="4" w:space="0" w:color="000000"/>
              <w:left w:val="nil"/>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PREÇO UNITÁRIO</w:t>
            </w:r>
          </w:p>
        </w:tc>
        <w:tc>
          <w:tcPr>
            <w:tcW w:w="1417"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0F1C24" w:rsidRDefault="008A3DCE">
            <w:pPr>
              <w:jc w:val="center"/>
              <w:rPr>
                <w:rFonts w:ascii="Arial" w:eastAsia="Arial" w:hAnsi="Arial" w:cs="Arial"/>
                <w:b/>
                <w:color w:val="000000"/>
              </w:rPr>
            </w:pPr>
            <w:r>
              <w:rPr>
                <w:rFonts w:ascii="Arial" w:eastAsia="Arial" w:hAnsi="Arial" w:cs="Arial"/>
                <w:b/>
                <w:color w:val="000000"/>
              </w:rPr>
              <w:t xml:space="preserve">PREÇO TOTAL </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426464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ÁCIDO FOSFÓRICO A 37% SÍLICA COLOIDAL, ÁGUA E CORANTE INORGÂNICO. EMBALAGEM COM 3 COM 10 ML CADA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432767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ADESIVO DENTINARIO FRASCO COM PRIMER, MAIS (+) ADESIVO 4 ML 7ª GERAÇÃO CIMENTO ODONTOLÓGICO, TIPO: ADESIVO RESINOSO + PRIMER, ATIVAÇÃO: FOTOPOLIMERIZÁVEL, ASPECTO FÍSICO: PASTA + LIQUIDO, APRESENTAÇÃO: CONJUNTO COMPLETO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443788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AGULHA CURTA 30G, GENGIVAL DE USO ODONTOLÓGICO, ESTÉRIL, EMBALADAS UMA A UMA COM LACRE DE INVIOLABILIDADE CX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442144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AGULHA LONGA 27G, GENGIVAL DE USO ODONTÓLOGICO ESTÉRIL EMBALADAS UMA A UMA COM LACRE DE INVIOLABILIDADE. CX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INJETÁVEL LOCAL À BASE DE MEPIVACAÍNA COM VASO-CONSTRITOR; EPINEFRINA 1:100.000, CAIXA COM 50 TUBETE COM 1,8 ML DE VIDRO MEPIVACAÍNA CLORIDRATO, APRESENTAÇÃO ASSOCIADA COM EPINEFRINA, DOSAGEM 2% + 1:100.000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357788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ANESTÉSICO INJETÁVEL LOCAL À BASE DE MOPIVACAÍNA SEM VASO CONSTRITOR EPINEFRINA </w:t>
            </w:r>
            <w:r>
              <w:rPr>
                <w:rFonts w:ascii="Arial" w:eastAsia="Arial" w:hAnsi="Arial" w:cs="Arial"/>
                <w:color w:val="000000"/>
              </w:rPr>
              <w:lastRenderedPageBreak/>
              <w:t>1:100,000, CAIXA COM 50 TUBETE COM 1,8 ML DE VIDRO MEPIVACAINA CLORIDRATO, CONCENTRAÇÃO 3%, FORMA FARMACEUTICA: SOLUÇÃO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lastRenderedPageBreak/>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269833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INJETÁVEL PRILOCAÍNA 3% COM FELIPRESSINA, CAIXA COM 50 TUBETES COM 1,8 ML PRILOCAÍNA, COMPOSIÇÃO ASSOCIADA COM FELIPRESSINA, DOSAGEM 3% + 0,03 UI, ML APRESENTAÇÃO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LOCAL COM LIDOCAINA COM ADRENALINA 1:10000,0 SOLUÇÃO INJETÁVEL, CX COM 50 TUBETE DE VIDRO COM 1,8 ML LIDOCAÍNA CLORIDRATO, COMPOSIÇÃO ASSOCIADA  COM EPINEFRINA, DOSAGEM: 2% + 1:100.000, APRESENTAÇÃO INJETÁVEL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POTE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ANESTÉSICO TÓPICO DE BENZOCAÍNA, POTE CONTENDO 200 MG DE BENZOCAINA. PESO LIQUIDO DE 12 G COM VASO LIDOCAÍNA CLORIDRATO , DOSAGEM: 5%, APRESENTAÇÃO: POMADA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410559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APLICADORES DESCARTÁVEIS COM DOIS PONTOS DE DOBRA FINO, EMBALAGEM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436362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ARCO DE OSTBY DOBRÁVEL E AUTOCLAVÁVEL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268178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BABADOR IMPERMEÁVEL DESCARTÁVEL ODONTOLÓGICO PACOTE COM 100. BABADOR. MATERIAL PAPEL ABSORVENTE E PLÁSTICO, TIPO USO: DESCARTÁVEL, COR BRANCA, COMPRIMENTO: 33 CM, LARGURA: 48 CM, CARACTERÍSTICAS ADICIONAIS: 2 CAMADAS PAPEL, 1 CAMADA PLÁSTICO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412637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POTE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BICARBONATO DE SÓDIO - PÓ, FINO PARA PROFILAXIA E JATEAMENTO BUCAL, INDICADO PARA REMOÇÃO DE PLACA BACTERIANA, COMPOSTO POR 99% DE NAHCO3 COM 105 ICRONS DE GRANULOMETRIA. POTE COM 100G. BICARBONATO DE SÓDIO, ASPECTO FÍSICO: PÓ BRANCO, FINO, PESO MOLECULAR: 84,01 G MOL, FÓRMULA QUÍMICA: NAHCO3, GRAU DE PUREZA: PUREZA MÍNIMA DE 99%, CARACTERÍSTICA ADICIONAL: REAGENTE P.A., NÚMERO DE </w:t>
            </w:r>
            <w:r>
              <w:rPr>
                <w:rFonts w:ascii="Arial" w:eastAsia="Arial" w:hAnsi="Arial" w:cs="Arial"/>
                <w:color w:val="000000"/>
              </w:rPr>
              <w:lastRenderedPageBreak/>
              <w:t>REFERÊNCIA QUÍMICA: CAS 144-55-8</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lastRenderedPageBreak/>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332994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CÂNULA ASPIRAÇÃO CIRÚRGICA COM DIÂMETRO DE 2,5 MM E UM COMPRIMENTO DE CÂNULA DE APROXIMADAMENTE 17 CM DESCARTÁVEL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406150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CARBONO PARA ARTICULAÇÃO, DE USO ODONTÓLOGICO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455821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CARIOSTATICO 30% 5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CIMENTO CIRÚRGICO PERIODONTAL PASTA COM 90 G DE BASE E 90 G DE CATALISADOR</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CIMENTO DE PREENCHIMENTO QUÍMICO, COM COLORAÇÃO SEMELHANTE A DO DENTE, RADIO OPACO, PARA PREENCHIMENTO TEMPORARIO DAS CAVIDADES DENTÁRIAS, A BASE DE ÓXIDO DE ZINCO/ SULFATO DE ZINCO, PACOTE COM 25 GRAMAS (COTOSOL)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404553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CIMENTO ENDODÔNTICO À BASE DE ÓXIDO DE ZINCO E EUGENOL. KIT PÓ 12 G + LÍQUIDO 10ML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423621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1º SÉRIE SORTIDA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2ª SÉRIE SORTIDA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438277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 28 MM MF.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 28 MM P, M, G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419044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PM (FM)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419184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28 MM PP (FF)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R4.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GUTA PERCHA, R7.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PAPEL ABSORVENTE 1ª SÉRIE N° 15-40.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CONE DE PAPEL ABSORVENTE 2º SERIE Nº 45-80. CAIXA COM 120 PONTAS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435440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CREME DENTAL COM A SEGUINTE COMPOSIÇÃO: FLUORETO DE SÓDIO 1450 PPM DE FLÚOR, TRICLOSAN 0,3%. ÁGUA, GLICERINA, SORBITOL, SÍLICA HIDRATADA, LAURIL SULFATO DE SÓDIO, COPOLÍMETRO PVM/MA, 90 G</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338641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CUNHA DE MADEIRA, EM PROCEDIMENTOS ESTAURADORES COM FUNÇÃO MECÂNICA DE ADPTAR A MATRIZ </w:t>
            </w:r>
            <w:r>
              <w:rPr>
                <w:rFonts w:ascii="Arial" w:eastAsia="Arial" w:hAnsi="Arial" w:cs="Arial"/>
                <w:color w:val="000000"/>
              </w:rPr>
              <w:lastRenderedPageBreak/>
              <w:t>E/OU AFASTAR DENTES ADJACENTES.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lastRenderedPageBreak/>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448285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DETERGENTE ENZIMÁTICO. EMBALAGEM COM 1000ML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442191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DIQUE DE BORRACHA , FABRICADO EM LATEX NATURAL EM ESPESSURAS 0,22 MM TAMANHO: 13,50 X 13,50. EMBALAGEM: CAIXA COM 26 FOLHAS.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432427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EDTA TRISSÓDICO LÍQUIDO. FRASCO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431407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ESCOVA DE ROBINSON, COM CERDAS DE SILICONE, CONTRAANGULO DE BAIXA ROTAÇÃO UNIDADE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398861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ESCOVA DENTAL INFANTIL, USO ODONTOLÓGICO, CABO MÉDIO E  ANGULADO, LIMPADOR DE LÍNGUA E SULCO NA PARTE DE TRÁS PARA CONFERIR ESTABILIDADE, MACIA COM CERAS ARREDONDADAS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EUCALIPTOL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425848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EVIDENCIADOR DE PLACA (LIQUIDO)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39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283699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 SUTURA SEDA 3.0 AGULHA 3/8 20 MM CAIXA COM 24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433902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 SUTURA SEDA 4.0 CAIXAS. AGULHA 3/8 20 MM COM 24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338660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DENTAL COM 100M. EMBALAGEM UNIÁTRIA COM DADOS DO FABRICANTE, DATA DE FABRICAÇÃO E VALIDADE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241645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FIO DENTAL COM 25 M. EMBALAGEM UNIÁTRIA COM DADOS DO FABRICANTE, DATA DE FABRICAÇÃO E VALIDADE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405632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FIXADOR PARA PROCESSAMENTO MANUAL DE FILMES RADIOLOGICOS. UNIDADE COM 475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428104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FLÚOR TÓPICO GEL 2%. ACIDULADO; AÇÃO COMPLETA EM 1 MINUTO, FRASCO COM 200ML. USO ODONTOLOGICO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374821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FORMOCRESOL, MUMIFICANTE DO TÉCIDO PULPAR; AÇÃO ANTIBACTERIANA POTENTE; ANTISSÉPTICO, FRASCO COM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420138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GUTA PERCHA EM BASTÃO: CAIXA COM 8 BASTÕES COM CORES ROSA E BRANCO.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428098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HEMOSTÁTICO USO ODONTOLÓGICO, LÍQUIDO. EMBALAGEM COM 01 UNID. DE 30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48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404585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HIDRÓXIDO DE CÁLCIO PURO EM FORMA DE PÓ ( P.A. ) EMBALAGEM COM 10 G</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49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339648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INDICADOR BIOLÓGICO AUTO-CONTIDO DE TERCEIRA GERAÇÃO PARA ESTERILIZAÇÃO A VAPOR.LEITURA FINAL EM  HORAS PARA CICLOS REGULARES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436843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IONÔMERO DE VIDRO RESTAURAÇÃO PÓ/ LÍQUIDO CAIXA CONTENDO 01 FRASCO COM DE PÓ COM 10 G E 01 FRASCO LÍQUIDO COM 08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KIT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KIT ODONTOLÓGICO COMPOSTO POR: 2 TOALHAS DE MÃO ALTA. ABSORÇÃO. 2 AVENTAIS DESCARTÁVEIS - 30 GRS. 1 CAMPO FENESTRADO 70 X 1,20 CM - 30 GRS. 2 CAMPOS DE MESA 70 X 90 CM - 30 GRS. 2 PROTETORES DE CABO TNT. 1 PROTETOR PARA REFLETOR ELÍPTICO. 1 PROTETOR PARA REFLETOR DE TUBO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439126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LAMINA DE BISTURI 15C 15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427068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MATRIZ DE AÇO PARA MOLAR, PRÉ CORTADA E ESPESSURA 0,05 MM SEM REBARBA </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246952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ÓLEO LUBRIFICANTE MINERAL A/B SPLAY PARA USO ODONTOLÓGICO. FRASCOS COM 200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PARAMONOCLOROFENOL CANFORADO, USO ODONTOLÓGICO, EMBALAGEM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417702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PASTA PROFILÁTICA COM FLÚOR. USO ODONTOLÓGICO FRASCO COM 20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421289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PELÍCULA DE RX ADULTO CAIXA COM 100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420611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PELÍCULA DE RX INFANTIL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59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442130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PONTA DE IRRIGAÇÃO ENDODÔNTICA 27 GA 0,40 MM CAIXA COM 20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418848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RÉGUA CALIBRADORA DE ALUMÍNIO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A1 ESMALTE, FOTOPOLIMERIZÁVEL, MICRO HÍBRIDA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A2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A3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A3,5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lastRenderedPageBreak/>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B1 ESMALTE, FOTOPOLIMERIZÁVEL -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B2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C2, ESMALTE, FOTOPOLIMERIZÁVEL, MICRO HÍBRIDA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C3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69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RESINA COR C4 ESMALTE,  FOTOPOLIMERIZÁVEL, MICRO HIBRIDA.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RESINA FOTOPELIMERIZÁVEL FLUÍDA NA COR A2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RESINA FOTOPELIMERIZÁVEL FLUÍDA OPACA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405626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REVELADOR PARA PROCESSAMENTO MANUAL DE FILMES RADIOLÓGICOS. EMBALAGEM COM 475ML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407961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PCT</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ROLETE DE ALGODÃO PCT COM 100 UNI</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390775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SELANTE PARA FÓSSULAS E FISSURAS DE USO ODONTOLÓGICO FOTOPOLIMERIZÁVEL COM ATAQUE ÁCIDO POR LUZ VISÍVEL. CAIXA COM 02 TUBOS DE SELANTE COM 05G CADA E UM BLOCO DE PAPEL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437157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SODA CLORADA, HIPOCLORITO DE SÓDIO A 5,12%, EMBALAGEM PLÁSTICA DE 01 LITRO.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341174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FRS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SOLUÇÃO DE CLOREXIDINA A  0,12% 500ML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269880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SOLUÇÃO DE CLOREXIDINA A 2 %. 1 LITRO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78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406292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SUGADOR USO ODONTOLÓGICO DESCARTÁVEL PACOTE COM 40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79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404903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TAÇA DE BORRACHA PARA PROFILAXIA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376428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TESTE QUÍMICO CLASSE V</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423570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TIRA ABRASIVA DE POLIÉSTER PARA POLIMENTO -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FITA BANDA MATRIZ DE AÇO PARA POLIMENTO 5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FITA BANDA MATRIZ DE AÇO PARA POLIMENTO 7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406288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TIRA DE LIXA DE AÇO PARA POLIMENTO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462784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CX</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TIRA DE POLIESTER 120MM X 10MM X 0,05MM CAIXA COM 150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86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429973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TRICRESOL FORMALINA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rPr>
            </w:pPr>
            <w:r>
              <w:rPr>
                <w:rFonts w:ascii="Arial" w:eastAsia="Arial" w:hAnsi="Arial" w:cs="Arial"/>
              </w:rPr>
              <w:lastRenderedPageBreak/>
              <w:t>87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428166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VERNIZ FLUORETADO 10 ML</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r>
              <w:rPr>
                <w:rFonts w:ascii="Arial" w:eastAsia="Arial" w:hAnsi="Arial" w:cs="Arial"/>
                <w:b/>
                <w:color w:val="000000"/>
              </w:rPr>
              <w:t>VALOR TOTAL ESTIMADO ITENS 1 AO 87</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FF0000"/>
              </w:rPr>
            </w:pPr>
            <w:r>
              <w:rPr>
                <w:rFonts w:ascii="Arial" w:eastAsia="Arial" w:hAnsi="Arial" w:cs="Arial"/>
                <w:b/>
                <w:color w:val="FF0000"/>
              </w:rPr>
              <w:t>R$ XXX,XX</w:t>
            </w:r>
          </w:p>
        </w:tc>
      </w:tr>
      <w:tr w:rsidR="000F1C24">
        <w:trPr>
          <w:trHeight w:val="439"/>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rsidR="000F1C24" w:rsidRDefault="008A3DCE">
            <w:pPr>
              <w:jc w:val="center"/>
              <w:rPr>
                <w:rFonts w:ascii="Arial" w:eastAsia="Arial" w:hAnsi="Arial" w:cs="Arial"/>
                <w:b/>
                <w:color w:val="000000"/>
              </w:rPr>
            </w:pPr>
            <w:r>
              <w:rPr>
                <w:rFonts w:ascii="Arial" w:eastAsia="Arial" w:hAnsi="Arial" w:cs="Arial"/>
                <w:b/>
                <w:color w:val="000000"/>
              </w:rPr>
              <w:t>LOTE 1 - BROCAS</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ALTA ROTAÇÃO, MATERIAL: CARBIDE, FORMATO: CÔNICA LONGA, CARACTERÍSTICAS ADICIONAIS: TOPO ARREDONDADO, TIPO HASTE: HASTE REGULAR, TIPO DE CORTE ZEKRYA, REFERÊNCIA 151</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426799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BAIXA ROTAÇÃO ESFÉRICA 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426800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BAIXA ROTAÇÃO ESFÉRICA 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403923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LARGO Nº 03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403924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DE LARGO Nº 04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1012. BROCA ALTA ROTAÇÃO, MATERIAL: AÇO INOXIDÁVEL DIAMANTADA, FORMATO: ESFÉRICA, TIPO HASTE: HASTE REGULAR, TIPO CORTE: CORTE MÉDIO, NUMERAÇÃO AMERICANA.: 1012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1013. BROCA ALTA ROTAÇÃO, MATERIAL: AÇO INOXIDÁVEL DIAMANTADA, FORMATO: ESFÉRICA, TIPO HASTE: HASTE REGULAR, TIPO CORTE: CORTE MÉDIO, NUMERAÇÃO AMERICANA.: 1013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1014. BROCA ALTA ROTAÇÃO, MATERIAL: AÇO INOXIDÁVEL DIAMANTADA, FORMATO: ESFÉRICA, TIPO HASTE: HASTE REGULAR, TIPO CORTE: CORTE MÉDIO, NUMERAÇÃO AMERICANA.: 1014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1015. BROCA ALTA ROTAÇÃO, MATERIAL: AÇO INOXIDÁVEL DIAMANTADA, FORMATO: ESFÉRICA, TIPO HASTE: HASTE REGULAR, TIPO CORTE: CORTE MÉDIO, NUMERAÇÃO AMERICANA.: 1015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1016. BROCA ALTA ROTAÇÃO, MATERIAL: AÇO INOXIDÁVEL DIAMANTADA, FORMATO: ESFÉRICA, TIPO HASTE: HASTE REGULAR, TIPO CORTE: CORTE MÉDIO, NUMERAÇÃO AMERICANA.: 1016</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BROCA ESFÉRICA 1015. BROCA ALTA ROTAÇÃO, MATERIAL: AÇO INOXIDÁVEL DIAMANTADA, FORMATO: ESFÉRICA, TIPO HASTE: HASTE LONGA, TIPO </w:t>
            </w:r>
            <w:r>
              <w:rPr>
                <w:rFonts w:ascii="Arial" w:eastAsia="Arial" w:hAnsi="Arial" w:cs="Arial"/>
                <w:color w:val="000000"/>
              </w:rPr>
              <w:lastRenderedPageBreak/>
              <w:t>CORTE: CORTE MÉDIO, NUMERAÇÃO AMERICANA.: 1015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lastRenderedPageBreak/>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ESFÉRICA 1016. BROCA ALTA ROTAÇÃO, MATERIAL: AÇO INOXIDÁVEL DIAMANTADA, FORMATO: ESFÉRICA, TIPO HASTE: HASTE LONGA, TIPO CORTE: CIRÚRGICA, NUMERAÇÃO AMERICANA.: 1016</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402949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GATTES 01. BROCA BAIXA ROTAÇÃO, TIPO: CONTRA ÂNGULO, MATERIAL: AÇO INOXIDÁVEL, FORMATO GATES, REFERÊNCIA: REF 1, COMPRIMENTO 32 MM</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02</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03</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04</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403614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GATES 05</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 05, USO ODONTÓLOGICO, ESFÉRICA,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1.19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2.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2.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4.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4.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6.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6.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702.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403391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703. USO ODONTOLÓGICO CIRÚRGICO HASTE LONGA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0F1C24">
            <w:pPr>
              <w:jc w:val="center"/>
              <w:rPr>
                <w:rFonts w:ascii="Arial" w:eastAsia="Arial" w:hAnsi="Arial" w:cs="Arial"/>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rPr>
                <w:rFonts w:ascii="Arial" w:eastAsia="Arial" w:hAnsi="Arial" w:cs="Arial"/>
                <w:color w:val="000000"/>
              </w:rPr>
            </w:pPr>
            <w:r>
              <w:rPr>
                <w:rFonts w:ascii="Arial" w:eastAsia="Arial" w:hAnsi="Arial" w:cs="Arial"/>
                <w:color w:val="000000"/>
              </w:rPr>
              <w:t>BROCA Nº 703. USO ODONTOLÓGICO CIRÚRGICO HASTE CURTA</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CHAMA DE VELA, USO ODODNTOLÓGICO. PONTA MONTADA USO ODONTOLÓGICO, MATERIAL: ÓXIDO DE ALUMÍNIO , FORMATO: TRONCO-CÔNICA,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1.29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CILINDRADA, USO ODODNTOLÓGICO. PONTA MONTADA USO ODONTOLÓGICO, MATERIAL: ÓXIDO DE ALUMÍNIO , FORMATO: TRONCO-CÔNICA,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404853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SHOFU ESFÉRICA, USO ODODNTOLÓGICO. PONTA MONTADA USO ODONTOLÓGICO, MATERIAL: ÓXIDO DE ALUMÍNIO , FORMATO: CÔNICA, COR BRANCA, APLICAÇÃO: RESINAS, CARACTERÍSTICAS ADICIONAIS: DURA, COMPATIBILIDADE: ALTA ROTAÇÃO.</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ZECRYA 28MM, USO ODONTOLÓGICO. BROCA ALTA ROTAÇÃO, MATERIAL: CARBIDE, FORMATO: CÔNICA LONGA, CARACTERÍSTICAS ADICIONAL: TOPO ARREDONDADO, TIPO HASTE: HASTE REGULAR, TIPO CORTE ZEKRYA. REFERÊNCIA: REF 199</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ZECRYA 32MM, USO ODONTOLÓGICO. BROCA ALTA ROTAÇÃO, MATERIAL: CARBIDE, FORMATO: CÔNICA LONGA, CARACTERÍSTICAS ADICIONAL: TOPO ARREDONDADO, TIPO HASTE: HASTE LONGA, TIPO CORTE ZEKRYA. REFERÊNCIA: REF 199</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1.33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403873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UNI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BROCA ALTA ROTAÇÃO, MATERIAL: CARBIDE, FORMATO: CÔNICA LONGA, CARACTERÍSTICAS ADICIONAIS: TOPO ARREDONDADO, TIPO HASTE: HASTE LONGA, TIPO DE CORTE: ZEKRYA. REFERÊNCIA: REF 151</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r>
              <w:rPr>
                <w:rFonts w:ascii="Arial" w:eastAsia="Arial" w:hAnsi="Arial" w:cs="Arial"/>
                <w:b/>
                <w:color w:val="000000"/>
              </w:rPr>
              <w:t>VALOR TOTAL ESTIMADO LOTE 1</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000000"/>
              </w:rPr>
            </w:pPr>
            <w:r>
              <w:rPr>
                <w:rFonts w:ascii="Arial" w:eastAsia="Arial" w:hAnsi="Arial" w:cs="Arial"/>
                <w:b/>
                <w:color w:val="FF0000"/>
              </w:rPr>
              <w:t>R$ XXX,XX</w:t>
            </w:r>
          </w:p>
        </w:tc>
      </w:tr>
      <w:tr w:rsidR="000F1C24">
        <w:trPr>
          <w:trHeight w:val="439"/>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rsidR="000F1C24" w:rsidRDefault="008A3DCE">
            <w:pPr>
              <w:jc w:val="center"/>
              <w:rPr>
                <w:rFonts w:ascii="Arial" w:eastAsia="Arial" w:hAnsi="Arial" w:cs="Arial"/>
                <w:b/>
                <w:color w:val="000000"/>
              </w:rPr>
            </w:pPr>
            <w:r>
              <w:rPr>
                <w:rFonts w:ascii="Arial" w:eastAsia="Arial" w:hAnsi="Arial" w:cs="Arial"/>
                <w:b/>
                <w:color w:val="000000"/>
              </w:rPr>
              <w:t>LOTE 2 - LIMAS</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 xml:space="preserve">LIMAS ENDODÔNTICAS KERR FLEXÍVEL 01ª SÉRIE 21 MM - CONJUNTO COM 6 UNIDADES </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01ª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01ª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lastRenderedPageBreak/>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KERR FLEXÍVEL 02ª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01ª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2.10</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21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2.11</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25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2.12</w:t>
            </w:r>
          </w:p>
        </w:tc>
        <w:tc>
          <w:tcPr>
            <w:tcW w:w="1134"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000000"/>
                <w:sz w:val="22"/>
                <w:szCs w:val="22"/>
              </w:rPr>
            </w:pPr>
            <w:r>
              <w:rPr>
                <w:rFonts w:ascii="Arial" w:eastAsia="Arial" w:hAnsi="Arial" w:cs="Arial"/>
                <w:color w:val="000000"/>
                <w:sz w:val="22"/>
                <w:szCs w:val="22"/>
              </w:rPr>
              <w:t>472664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color w:val="000000"/>
              </w:rPr>
            </w:pPr>
            <w:r>
              <w:rPr>
                <w:rFonts w:ascii="Arial" w:eastAsia="Arial" w:hAnsi="Arial" w:cs="Arial"/>
                <w:color w:val="000000"/>
              </w:rPr>
              <w:t>CONJ</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both"/>
              <w:rPr>
                <w:rFonts w:ascii="Arial" w:eastAsia="Arial" w:hAnsi="Arial" w:cs="Arial"/>
                <w:color w:val="000000"/>
              </w:rPr>
            </w:pPr>
            <w:r>
              <w:rPr>
                <w:rFonts w:ascii="Arial" w:eastAsia="Arial" w:hAnsi="Arial" w:cs="Arial"/>
                <w:color w:val="000000"/>
              </w:rPr>
              <w:t>LIMAS  ENDODÔNTICAS HEDSTROEM 02ª SÉRIE 31 MM -  CONJUNTO COM 6 UNIDADES</w:t>
            </w:r>
          </w:p>
        </w:tc>
        <w:tc>
          <w:tcPr>
            <w:tcW w:w="1276"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color w:val="FF0000"/>
              </w:rPr>
            </w:pPr>
            <w:r>
              <w:rPr>
                <w:rFonts w:ascii="Arial" w:eastAsia="Arial" w:hAnsi="Arial" w:cs="Arial"/>
                <w:color w:val="FF0000"/>
              </w:rPr>
              <w:t>R$ XXX,XX</w:t>
            </w:r>
          </w:p>
        </w:tc>
      </w:tr>
      <w:tr w:rsidR="000F1C24">
        <w:trPr>
          <w:trHeight w:val="403"/>
        </w:trPr>
        <w:tc>
          <w:tcPr>
            <w:tcW w:w="85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1C24" w:rsidRDefault="008A3DCE">
            <w:pPr>
              <w:jc w:val="center"/>
              <w:rPr>
                <w:rFonts w:ascii="Arial" w:eastAsia="Arial" w:hAnsi="Arial" w:cs="Arial"/>
                <w:b/>
                <w:color w:val="000000"/>
              </w:rPr>
            </w:pPr>
            <w:r>
              <w:rPr>
                <w:rFonts w:ascii="Arial" w:eastAsia="Arial" w:hAnsi="Arial" w:cs="Arial"/>
                <w:b/>
                <w:color w:val="000000"/>
              </w:rPr>
              <w:t>VALOR TOTAL ESTIMADO LOTE 2</w:t>
            </w:r>
          </w:p>
        </w:tc>
        <w:tc>
          <w:tcPr>
            <w:tcW w:w="1417" w:type="dxa"/>
            <w:tcBorders>
              <w:top w:val="single" w:sz="4" w:space="0" w:color="000000"/>
              <w:left w:val="single" w:sz="4" w:space="0" w:color="000000"/>
              <w:bottom w:val="single" w:sz="4" w:space="0" w:color="000000"/>
              <w:right w:val="single" w:sz="4" w:space="0" w:color="000000"/>
            </w:tcBorders>
            <w:vAlign w:val="center"/>
          </w:tcPr>
          <w:p w:rsidR="000F1C24" w:rsidRDefault="008A3DCE">
            <w:pPr>
              <w:jc w:val="center"/>
              <w:rPr>
                <w:rFonts w:ascii="Arial" w:eastAsia="Arial" w:hAnsi="Arial" w:cs="Arial"/>
                <w:b/>
                <w:color w:val="000000"/>
                <w:highlight w:val="cyan"/>
              </w:rPr>
            </w:pPr>
            <w:r>
              <w:rPr>
                <w:rFonts w:ascii="Arial" w:eastAsia="Arial" w:hAnsi="Arial" w:cs="Arial"/>
                <w:b/>
                <w:color w:val="FF0000"/>
              </w:rPr>
              <w:t>R$ XXX,XX</w:t>
            </w:r>
          </w:p>
        </w:tc>
      </w:tr>
    </w:tbl>
    <w:p w:rsidR="000F1C24" w:rsidRDefault="000F1C24"/>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260"/>
      </w:tblGrid>
      <w:tr w:rsidR="000F1C24">
        <w:trPr>
          <w:trHeight w:val="493"/>
        </w:trPr>
        <w:tc>
          <w:tcPr>
            <w:tcW w:w="6658" w:type="dxa"/>
            <w:shd w:val="clear" w:color="auto" w:fill="D9D9D9"/>
            <w:vAlign w:val="center"/>
          </w:tcPr>
          <w:p w:rsidR="000F1C24" w:rsidRDefault="000F1C24">
            <w:pPr>
              <w:ind w:left="-359"/>
              <w:jc w:val="center"/>
              <w:rPr>
                <w:rFonts w:ascii="Arial" w:eastAsia="Arial" w:hAnsi="Arial" w:cs="Arial"/>
                <w:b/>
                <w:color w:val="FF0000"/>
              </w:rPr>
            </w:pPr>
          </w:p>
          <w:p w:rsidR="000F1C24" w:rsidRDefault="008A3DCE">
            <w:pPr>
              <w:ind w:left="891"/>
              <w:jc w:val="center"/>
              <w:rPr>
                <w:rFonts w:ascii="Arial" w:eastAsia="Arial" w:hAnsi="Arial" w:cs="Arial"/>
                <w:color w:val="FF0000"/>
                <w:sz w:val="24"/>
                <w:szCs w:val="24"/>
              </w:rPr>
            </w:pPr>
            <w:r>
              <w:rPr>
                <w:rFonts w:ascii="Arial" w:eastAsia="Arial" w:hAnsi="Arial" w:cs="Arial"/>
                <w:b/>
                <w:color w:val="FF0000"/>
              </w:rPr>
              <w:t>VALOR TOTAL ESTIMADO:</w:t>
            </w:r>
          </w:p>
        </w:tc>
        <w:tc>
          <w:tcPr>
            <w:tcW w:w="3260" w:type="dxa"/>
            <w:shd w:val="clear" w:color="auto" w:fill="D9D9D9"/>
            <w:vAlign w:val="center"/>
          </w:tcPr>
          <w:p w:rsidR="000F1C24" w:rsidRDefault="000F1C24">
            <w:pPr>
              <w:jc w:val="center"/>
              <w:rPr>
                <w:rFonts w:ascii="Arial" w:eastAsia="Arial" w:hAnsi="Arial" w:cs="Arial"/>
                <w:color w:val="FF0000"/>
                <w:sz w:val="24"/>
                <w:szCs w:val="24"/>
              </w:rPr>
            </w:pPr>
          </w:p>
          <w:p w:rsidR="000F1C24" w:rsidRDefault="008A3DCE">
            <w:pPr>
              <w:jc w:val="center"/>
              <w:rPr>
                <w:rFonts w:ascii="Arial" w:eastAsia="Arial" w:hAnsi="Arial" w:cs="Arial"/>
                <w:color w:val="FF0000"/>
                <w:sz w:val="24"/>
                <w:szCs w:val="24"/>
              </w:rPr>
            </w:pPr>
            <w:r>
              <w:rPr>
                <w:rFonts w:ascii="Arial" w:eastAsia="Arial" w:hAnsi="Arial" w:cs="Arial"/>
                <w:b/>
                <w:color w:val="FF0000"/>
              </w:rPr>
              <w:t>R$ XXX.XXX</w:t>
            </w:r>
          </w:p>
        </w:tc>
      </w:tr>
    </w:tbl>
    <w:p w:rsidR="000F1C24" w:rsidRDefault="000F1C24"/>
    <w:p w:rsidR="000F1C24" w:rsidRDefault="000F1C24"/>
    <w:p w:rsidR="000F1C24" w:rsidRDefault="008A3DC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(local e data)</w:t>
      </w:r>
    </w:p>
    <w:p w:rsidR="000F1C24" w:rsidRDefault="008A3DCE">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b/>
          <w:color w:val="000000"/>
          <w:sz w:val="24"/>
          <w:szCs w:val="24"/>
        </w:rPr>
        <w:t>(nome completo, C.P.F., cargo ou função e assinatura do representante legal)</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8A3DCE">
      <w:pPr>
        <w:pBdr>
          <w:top w:val="nil"/>
          <w:left w:val="nil"/>
          <w:bottom w:val="nil"/>
          <w:right w:val="nil"/>
          <w:between w:val="nil"/>
        </w:pBdr>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III:</w:t>
      </w:r>
    </w:p>
    <w:p w:rsidR="000F1C24" w:rsidRDefault="000F1C24">
      <w:pPr>
        <w:pBdr>
          <w:top w:val="nil"/>
          <w:left w:val="nil"/>
          <w:bottom w:val="nil"/>
          <w:right w:val="nil"/>
          <w:between w:val="nil"/>
        </w:pBdr>
        <w:jc w:val="center"/>
        <w:rPr>
          <w:rFonts w:ascii="Arial" w:eastAsia="Arial" w:hAnsi="Arial" w:cs="Arial"/>
          <w:color w:val="000000"/>
          <w:sz w:val="24"/>
          <w:szCs w:val="24"/>
          <w:u w:val="single"/>
        </w:rPr>
      </w:pPr>
    </w:p>
    <w:p w:rsidR="000F1C24" w:rsidRDefault="008A3DCE">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ANÁLISE ECONÔMICO – FINANCEIRA</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spacing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19.449/2020,  e processo licitatório Pregão Eletrônico nº </w:t>
      </w:r>
      <w:r w:rsidR="00A24229">
        <w:rPr>
          <w:rFonts w:ascii="Arial" w:eastAsia="Arial" w:hAnsi="Arial" w:cs="Arial"/>
          <w:color w:val="000000"/>
          <w:sz w:val="24"/>
          <w:szCs w:val="24"/>
        </w:rPr>
        <w:t>055/2021</w:t>
      </w:r>
      <w:r>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LC=        </w:t>
      </w:r>
      <w:r>
        <w:rPr>
          <w:rFonts w:ascii="Arial" w:eastAsia="Arial" w:hAnsi="Arial" w:cs="Arial"/>
          <w:color w:val="000000"/>
          <w:sz w:val="24"/>
          <w:szCs w:val="24"/>
          <w:u w:val="single"/>
        </w:rPr>
        <w:t>Ativo Circulante</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LG=        </w:t>
      </w:r>
      <w:r>
        <w:rPr>
          <w:rFonts w:ascii="Arial" w:eastAsia="Arial" w:hAnsi="Arial" w:cs="Arial"/>
          <w:color w:val="000000"/>
          <w:sz w:val="24"/>
          <w:szCs w:val="24"/>
          <w:u w:val="single"/>
        </w:rPr>
        <w:t>Ativo Circulante (+) Realizável a Longo Prazo</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SG  =        </w:t>
      </w:r>
      <w:r>
        <w:rPr>
          <w:rFonts w:ascii="Arial" w:eastAsia="Arial" w:hAnsi="Arial" w:cs="Arial"/>
          <w:color w:val="000000"/>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color w:val="000000"/>
          <w:sz w:val="24"/>
          <w:szCs w:val="24"/>
          <w:u w:val="single"/>
        </w:rPr>
        <w:t xml:space="preserve">       </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Os índices calculados, obrigatoriamente, acompanharão as demonstrações contábeis, sendo consideradas habilitadas as empresas que apresentarem os seguintes resultados:</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corrente</w:t>
      </w:r>
      <w:r>
        <w:rPr>
          <w:rFonts w:ascii="Arial" w:eastAsia="Arial" w:hAnsi="Arial" w:cs="Arial"/>
          <w:color w:val="000000"/>
          <w:sz w:val="24"/>
          <w:szCs w:val="24"/>
        </w:rPr>
        <w:tab/>
        <w:t>índice maior ou igual  a  1,00</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geral</w:t>
      </w:r>
      <w:r>
        <w:rPr>
          <w:rFonts w:ascii="Arial" w:eastAsia="Arial" w:hAnsi="Arial" w:cs="Arial"/>
          <w:color w:val="000000"/>
          <w:sz w:val="24"/>
          <w:szCs w:val="24"/>
        </w:rPr>
        <w:tab/>
        <w:t>índice maior ou igual  a  1,00</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Solvência geral</w:t>
      </w:r>
      <w:r>
        <w:rPr>
          <w:rFonts w:ascii="Arial" w:eastAsia="Arial" w:hAnsi="Arial" w:cs="Arial"/>
          <w:color w:val="000000"/>
          <w:sz w:val="24"/>
          <w:szCs w:val="24"/>
        </w:rPr>
        <w:tab/>
        <w:t>índice maior ou igual  a  1,00</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(local e data)</w:t>
      </w:r>
    </w:p>
    <w:p w:rsidR="000F1C24" w:rsidRDefault="008A3DCE">
      <w:p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(nome completo, C.P.F., cargo ou função e assinatura do representante legal)</w:t>
      </w:r>
    </w:p>
    <w:p w:rsidR="000F1C24" w:rsidRDefault="000F1C24">
      <w:pPr>
        <w:pBdr>
          <w:top w:val="nil"/>
          <w:left w:val="nil"/>
          <w:bottom w:val="nil"/>
          <w:right w:val="nil"/>
          <w:between w:val="nil"/>
        </w:pBdr>
        <w:spacing w:before="120" w:after="120" w:line="276" w:lineRule="auto"/>
        <w:jc w:val="both"/>
        <w:rPr>
          <w:rFonts w:ascii="Arial" w:eastAsia="Arial" w:hAnsi="Arial" w:cs="Arial"/>
          <w:b/>
          <w:color w:val="000000"/>
          <w:sz w:val="24"/>
          <w:szCs w:val="24"/>
        </w:rPr>
      </w:pPr>
    </w:p>
    <w:p w:rsidR="000F1C24" w:rsidRDefault="000F1C24">
      <w:pPr>
        <w:pBdr>
          <w:top w:val="nil"/>
          <w:left w:val="nil"/>
          <w:bottom w:val="nil"/>
          <w:right w:val="nil"/>
          <w:between w:val="nil"/>
        </w:pBdr>
        <w:spacing w:before="120" w:after="120" w:line="276" w:lineRule="auto"/>
        <w:jc w:val="both"/>
        <w:rPr>
          <w:rFonts w:ascii="Arial" w:eastAsia="Arial" w:hAnsi="Arial" w:cs="Arial"/>
          <w:b/>
          <w:color w:val="000000"/>
          <w:sz w:val="24"/>
          <w:szCs w:val="24"/>
        </w:rPr>
      </w:pPr>
    </w:p>
    <w:p w:rsidR="000F1C24" w:rsidRDefault="008A3DCE">
      <w:pPr>
        <w:pStyle w:val="Ttulo3"/>
        <w:keepLines w:val="0"/>
        <w:numPr>
          <w:ilvl w:val="2"/>
          <w:numId w:val="6"/>
        </w:numPr>
        <w:tabs>
          <w:tab w:val="left" w:pos="0"/>
        </w:tabs>
        <w:spacing w:before="0"/>
        <w:jc w:val="both"/>
      </w:pPr>
      <w:bookmarkStart w:id="2" w:name="_heading=h.30j0zll" w:colFirst="0" w:colLast="0"/>
      <w:bookmarkEnd w:id="2"/>
      <w:r>
        <w:t>(nome completo e CRC do contador responsável)</w:t>
      </w:r>
    </w:p>
    <w:p w:rsidR="000F1C24" w:rsidRDefault="000F1C24"/>
    <w:p w:rsidR="000F1C24" w:rsidRDefault="000F1C24"/>
    <w:p w:rsidR="000F1C24" w:rsidRDefault="000F1C24"/>
    <w:p w:rsidR="000F1C24" w:rsidRDefault="000F1C24"/>
    <w:p w:rsidR="000F1C24" w:rsidRDefault="000F1C24"/>
    <w:p w:rsidR="000F1C24" w:rsidRDefault="000F1C24"/>
    <w:p w:rsidR="000F1C24" w:rsidRDefault="000F1C24"/>
    <w:p w:rsidR="000F1C24" w:rsidRDefault="000F1C24"/>
    <w:p w:rsidR="000F1C24" w:rsidRDefault="000F1C24"/>
    <w:p w:rsidR="000F1C24" w:rsidRDefault="000F1C24">
      <w:pPr>
        <w:pBdr>
          <w:top w:val="nil"/>
          <w:left w:val="nil"/>
          <w:bottom w:val="nil"/>
          <w:right w:val="nil"/>
          <w:between w:val="nil"/>
        </w:pBdr>
        <w:tabs>
          <w:tab w:val="left" w:pos="0"/>
        </w:tabs>
        <w:jc w:val="both"/>
        <w:rPr>
          <w:color w:val="000000"/>
        </w:rPr>
      </w:pPr>
    </w:p>
    <w:p w:rsidR="000F1C24" w:rsidRDefault="000F1C24">
      <w:pPr>
        <w:pBdr>
          <w:top w:val="nil"/>
          <w:left w:val="nil"/>
          <w:bottom w:val="nil"/>
          <w:right w:val="nil"/>
          <w:between w:val="nil"/>
        </w:pBdr>
        <w:tabs>
          <w:tab w:val="left" w:pos="0"/>
        </w:tabs>
        <w:jc w:val="both"/>
        <w:rPr>
          <w:color w:val="000000"/>
        </w:rPr>
      </w:pPr>
    </w:p>
    <w:p w:rsidR="000F1C24" w:rsidRDefault="000F1C24">
      <w:pPr>
        <w:pBdr>
          <w:top w:val="nil"/>
          <w:left w:val="nil"/>
          <w:bottom w:val="nil"/>
          <w:right w:val="nil"/>
          <w:between w:val="nil"/>
        </w:pBdr>
        <w:tabs>
          <w:tab w:val="left" w:pos="0"/>
        </w:tabs>
        <w:jc w:val="both"/>
        <w:rPr>
          <w:color w:val="000000"/>
        </w:rPr>
      </w:pPr>
    </w:p>
    <w:p w:rsidR="000F1C24" w:rsidRDefault="000F1C24">
      <w:pPr>
        <w:pBdr>
          <w:top w:val="nil"/>
          <w:left w:val="nil"/>
          <w:bottom w:val="nil"/>
          <w:right w:val="nil"/>
          <w:between w:val="nil"/>
        </w:pBdr>
        <w:tabs>
          <w:tab w:val="left" w:pos="0"/>
        </w:tabs>
        <w:jc w:val="both"/>
        <w:rPr>
          <w:color w:val="000000"/>
        </w:rPr>
      </w:pPr>
    </w:p>
    <w:p w:rsidR="000F1C24" w:rsidRDefault="008A3DCE">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t>ANEXO IV:</w:t>
      </w: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8A3DCE">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MINUTA DA ATA DE REGISTRO DE PREÇO</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e dezenove, de um lado o Município de Teresópolis através da Secretaria Municipal de Saúde de Teresópolis, neste ato representado pelo FUNÇAO _________________________________, Sr(a).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A24229">
        <w:rPr>
          <w:rFonts w:ascii="Arial" w:eastAsia="Arial" w:hAnsi="Arial" w:cs="Arial"/>
          <w:color w:val="000000"/>
          <w:sz w:val="24"/>
          <w:szCs w:val="24"/>
        </w:rPr>
        <w:t>055/2021</w:t>
      </w:r>
      <w:r>
        <w:rPr>
          <w:rFonts w:ascii="Arial" w:eastAsia="Arial" w:hAnsi="Arial" w:cs="Arial"/>
          <w:sz w:val="24"/>
          <w:szCs w:val="24"/>
        </w:rPr>
        <w:t xml:space="preserve"> resultante no processo administrativo nº 19.449/2020, supra referido, doravante denominada simplesmente DETENTORA, resolvem firmar o presente instrumento, objetivando registrar o(s) preço(s) do(s) objeto(s) discriminado(s) na cláusula primeira, em conformidade com o ajustado a seguir:</w:t>
      </w:r>
    </w:p>
    <w:p w:rsidR="000F1C24" w:rsidRDefault="000F1C24">
      <w:pPr>
        <w:pBdr>
          <w:top w:val="nil"/>
          <w:left w:val="nil"/>
          <w:bottom w:val="nil"/>
          <w:right w:val="nil"/>
          <w:between w:val="nil"/>
        </w:pBdr>
        <w:spacing w:before="120" w:after="120" w:line="276" w:lineRule="auto"/>
        <w:jc w:val="both"/>
        <w:rPr>
          <w:rFonts w:ascii="Arial" w:eastAsia="Arial" w:hAnsi="Arial" w:cs="Arial"/>
          <w:b/>
          <w:color w:val="000000"/>
          <w:sz w:val="10"/>
          <w:szCs w:val="10"/>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PRIMEIRA – OBJETO: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Constitui objeto desta ata o registro do preço, para fornecimento pela DETENTORA, ao Município de Teresópolis do(s) seguinte(s) objeto: realizar </w:t>
      </w:r>
      <w:r>
        <w:rPr>
          <w:rFonts w:ascii="Arial" w:eastAsia="Arial" w:hAnsi="Arial" w:cs="Arial"/>
          <w:b/>
          <w:color w:val="000000"/>
          <w:sz w:val="24"/>
          <w:szCs w:val="24"/>
        </w:rPr>
        <w:t>PREGÃO ELETRÔNICO DO TIPO MENOR PREÇO PARA REGISTRO DE PREÇOS PARA FUTURA AQUISIÇÃO DE MATERIAL ODONTOLÓGICO, POR 12 (DOZE) MESES, EXCLUSIVO PARA PEQUENOS NEGÓCIOS,</w:t>
      </w:r>
      <w:r>
        <w:rPr>
          <w:rFonts w:ascii="Arial" w:eastAsia="Arial" w:hAnsi="Arial" w:cs="Arial"/>
          <w:color w:val="000000"/>
          <w:sz w:val="24"/>
          <w:szCs w:val="24"/>
        </w:rPr>
        <w:t xml:space="preserve"> solicitado pela</w:t>
      </w:r>
      <w:r>
        <w:rPr>
          <w:rFonts w:ascii="Arial" w:eastAsia="Arial" w:hAnsi="Arial" w:cs="Arial"/>
          <w:b/>
          <w:color w:val="000000"/>
          <w:sz w:val="24"/>
          <w:szCs w:val="24"/>
        </w:rPr>
        <w:t xml:space="preserve"> Secretaria Municipal de Saúde, da Prefeitura Municipal de Teresópolis</w:t>
      </w:r>
      <w:r>
        <w:rPr>
          <w:rFonts w:ascii="Arial" w:eastAsia="Arial" w:hAnsi="Arial" w:cs="Arial"/>
          <w:color w:val="000000"/>
          <w:sz w:val="24"/>
          <w:szCs w:val="24"/>
        </w:rPr>
        <w:t xml:space="preserve">, conforme processo licitatório Pregão Eletrônico nº </w:t>
      </w:r>
      <w:r w:rsidR="00A24229">
        <w:rPr>
          <w:rFonts w:ascii="Arial" w:eastAsia="Arial" w:hAnsi="Arial" w:cs="Arial"/>
          <w:color w:val="000000"/>
          <w:sz w:val="24"/>
          <w:szCs w:val="24"/>
        </w:rPr>
        <w:t>055/2021</w:t>
      </w:r>
      <w:r>
        <w:rPr>
          <w:rFonts w:ascii="Arial" w:eastAsia="Arial" w:hAnsi="Arial" w:cs="Arial"/>
          <w:b/>
          <w:color w:val="000000"/>
          <w:sz w:val="24"/>
          <w:szCs w:val="24"/>
        </w:rPr>
        <w:t xml:space="preserve"> </w:t>
      </w:r>
      <w:r>
        <w:rPr>
          <w:rFonts w:ascii="Arial" w:eastAsia="Arial" w:hAnsi="Arial" w:cs="Arial"/>
          <w:color w:val="000000"/>
          <w:sz w:val="24"/>
          <w:szCs w:val="24"/>
        </w:rPr>
        <w:t xml:space="preserve"> resultante do processo administrativo nº 19.449/2020, e a proposta da DETENTORA, cujos termos são parte integrante do presente instrumento.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despesas decorrentes de futuras contratações correrão à conta das seguintes Dotações Orçamentárias:</w:t>
      </w:r>
    </w:p>
    <w:p w:rsidR="000F1C24" w:rsidRDefault="008A3DCE">
      <w:pPr>
        <w:spacing w:line="276" w:lineRule="auto"/>
        <w:ind w:left="426"/>
        <w:jc w:val="both"/>
        <w:rPr>
          <w:rFonts w:ascii="Arial" w:eastAsia="Arial" w:hAnsi="Arial" w:cs="Arial"/>
          <w:b/>
          <w:sz w:val="24"/>
          <w:szCs w:val="24"/>
        </w:rPr>
      </w:pPr>
      <w:r>
        <w:rPr>
          <w:rFonts w:ascii="Arial" w:eastAsia="Arial" w:hAnsi="Arial" w:cs="Arial"/>
          <w:b/>
          <w:sz w:val="24"/>
          <w:szCs w:val="24"/>
        </w:rPr>
        <w:t>Fundo Municipal de Saúde do Município de Teresópolis</w:t>
      </w:r>
    </w:p>
    <w:p w:rsidR="000F1C24" w:rsidRDefault="008A3DCE">
      <w:pPr>
        <w:spacing w:line="276" w:lineRule="auto"/>
        <w:ind w:left="426"/>
        <w:jc w:val="both"/>
        <w:rPr>
          <w:rFonts w:ascii="Arial" w:eastAsia="Arial" w:hAnsi="Arial" w:cs="Arial"/>
          <w:b/>
          <w:sz w:val="24"/>
          <w:szCs w:val="24"/>
        </w:rPr>
      </w:pPr>
      <w:r>
        <w:rPr>
          <w:rFonts w:ascii="Arial" w:eastAsia="Arial" w:hAnsi="Arial" w:cs="Arial"/>
          <w:b/>
          <w:sz w:val="24"/>
          <w:szCs w:val="24"/>
        </w:rPr>
        <w:t>02.012.10.122.0001.2111</w:t>
      </w:r>
      <w:r>
        <w:rPr>
          <w:rFonts w:ascii="Arial" w:eastAsia="Arial" w:hAnsi="Arial" w:cs="Arial"/>
          <w:b/>
          <w:sz w:val="24"/>
          <w:szCs w:val="24"/>
        </w:rPr>
        <w:tab/>
        <w:t>3.3.90.30.00.00</w:t>
      </w:r>
      <w:r>
        <w:rPr>
          <w:rFonts w:ascii="Arial" w:eastAsia="Arial" w:hAnsi="Arial" w:cs="Arial"/>
          <w:b/>
          <w:sz w:val="24"/>
          <w:szCs w:val="24"/>
        </w:rPr>
        <w:tab/>
        <w:t>FONTE 37</w:t>
      </w:r>
      <w:r>
        <w:rPr>
          <w:rFonts w:ascii="Arial" w:eastAsia="Arial" w:hAnsi="Arial" w:cs="Arial"/>
          <w:b/>
          <w:sz w:val="24"/>
          <w:szCs w:val="24"/>
        </w:rPr>
        <w:tab/>
        <w:t>CONTA 29</w:t>
      </w:r>
    </w:p>
    <w:p w:rsidR="000F1C24" w:rsidRDefault="008A3DCE">
      <w:pPr>
        <w:spacing w:line="276" w:lineRule="auto"/>
        <w:ind w:left="426"/>
        <w:jc w:val="both"/>
        <w:rPr>
          <w:rFonts w:ascii="Arial" w:eastAsia="Arial" w:hAnsi="Arial" w:cs="Arial"/>
          <w:b/>
          <w:sz w:val="24"/>
          <w:szCs w:val="24"/>
        </w:rPr>
      </w:pPr>
      <w:r>
        <w:rPr>
          <w:rFonts w:ascii="Arial" w:eastAsia="Arial" w:hAnsi="Arial" w:cs="Arial"/>
          <w:b/>
          <w:sz w:val="24"/>
          <w:szCs w:val="24"/>
        </w:rPr>
        <w:t>02.012.10.122.0001.2111</w:t>
      </w:r>
      <w:r>
        <w:rPr>
          <w:rFonts w:ascii="Arial" w:eastAsia="Arial" w:hAnsi="Arial" w:cs="Arial"/>
          <w:b/>
          <w:sz w:val="24"/>
          <w:szCs w:val="24"/>
        </w:rPr>
        <w:tab/>
        <w:t>3.3.90.30.00.00</w:t>
      </w:r>
      <w:r>
        <w:rPr>
          <w:rFonts w:ascii="Arial" w:eastAsia="Arial" w:hAnsi="Arial" w:cs="Arial"/>
          <w:b/>
          <w:sz w:val="24"/>
          <w:szCs w:val="24"/>
        </w:rPr>
        <w:tab/>
        <w:t>FONTE 360</w:t>
      </w:r>
      <w:r>
        <w:rPr>
          <w:rFonts w:ascii="Arial" w:eastAsia="Arial" w:hAnsi="Arial" w:cs="Arial"/>
          <w:b/>
          <w:sz w:val="24"/>
          <w:szCs w:val="24"/>
        </w:rPr>
        <w:tab/>
        <w:t>CONTA 32</w:t>
      </w:r>
    </w:p>
    <w:p w:rsidR="000F1C24" w:rsidRDefault="000F1C24">
      <w:pPr>
        <w:spacing w:line="276" w:lineRule="auto"/>
        <w:ind w:left="426"/>
        <w:jc w:val="both"/>
        <w:rPr>
          <w:rFonts w:ascii="Arial" w:eastAsia="Arial" w:hAnsi="Arial" w:cs="Arial"/>
          <w:b/>
          <w:sz w:val="24"/>
          <w:szCs w:val="24"/>
        </w:rPr>
      </w:pPr>
    </w:p>
    <w:p w:rsidR="000F1C24" w:rsidRDefault="000F1C24">
      <w:pPr>
        <w:spacing w:line="276" w:lineRule="auto"/>
        <w:ind w:left="426"/>
        <w:jc w:val="both"/>
        <w:rPr>
          <w:rFonts w:ascii="Arial" w:eastAsia="Arial" w:hAnsi="Arial" w:cs="Arial"/>
          <w:b/>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SEGUNDA – DA SOLICITAÇÃO DOS PRODUTOS: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O fornecimento do serviço registrado nesta Ata de Registro de Preços será requisitado através de cada unidade ao Departamento de Suprimento e </w:t>
      </w:r>
      <w:r>
        <w:rPr>
          <w:rFonts w:ascii="Arial" w:eastAsia="Arial" w:hAnsi="Arial" w:cs="Arial"/>
          <w:color w:val="000000"/>
          <w:sz w:val="24"/>
          <w:szCs w:val="24"/>
        </w:rPr>
        <w:lastRenderedPageBreak/>
        <w:t>Licitação, que providenciará, junto Procuradoria Geral do Município, a elaboração do Termo de Contrato ou aceitar instrumento equivalente, conforme o caso (Nota de Empenho/Carta Contrato/Autorização).</w:t>
      </w:r>
    </w:p>
    <w:p w:rsidR="000F1C24" w:rsidRDefault="000F1C24">
      <w:pPr>
        <w:pBdr>
          <w:top w:val="nil"/>
          <w:left w:val="nil"/>
          <w:bottom w:val="nil"/>
          <w:right w:val="nil"/>
          <w:between w:val="nil"/>
        </w:pBdr>
        <w:spacing w:before="120" w:after="120" w:line="276" w:lineRule="auto"/>
        <w:ind w:left="1440"/>
        <w:jc w:val="both"/>
        <w:rPr>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TERCEIRA – PRAZO PARA RETIRADA DO TERMO CONTRATUAL:</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para assinatura e retirada do termo contratual poderá ser prorrogado por igual período, desde que devidamente justificado o motivo e aceito pela administração.</w:t>
      </w:r>
    </w:p>
    <w:p w:rsidR="000F1C24" w:rsidRDefault="000F1C24">
      <w:pPr>
        <w:pBdr>
          <w:top w:val="nil"/>
          <w:left w:val="nil"/>
          <w:bottom w:val="nil"/>
          <w:right w:val="nil"/>
          <w:between w:val="nil"/>
        </w:pBdr>
        <w:spacing w:before="120" w:after="120" w:line="276" w:lineRule="auto"/>
        <w:ind w:left="1440"/>
        <w:jc w:val="both"/>
        <w:rPr>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QUARTA - DO PREÇO: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unitários são de:</w:t>
      </w:r>
    </w:p>
    <w:tbl>
      <w:tblPr>
        <w:tblStyle w:val="a3"/>
        <w:tblW w:w="9532" w:type="dxa"/>
        <w:tblInd w:w="0" w:type="dxa"/>
        <w:tblLayout w:type="fixed"/>
        <w:tblLook w:val="0000" w:firstRow="0" w:lastRow="0" w:firstColumn="0" w:lastColumn="0" w:noHBand="0" w:noVBand="0"/>
      </w:tblPr>
      <w:tblGrid>
        <w:gridCol w:w="579"/>
        <w:gridCol w:w="578"/>
        <w:gridCol w:w="1409"/>
        <w:gridCol w:w="3252"/>
        <w:gridCol w:w="1205"/>
        <w:gridCol w:w="1205"/>
        <w:gridCol w:w="1304"/>
      </w:tblGrid>
      <w:tr w:rsidR="000F1C24">
        <w:trPr>
          <w:trHeight w:val="460"/>
        </w:trPr>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ITEM</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QTD.</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UNI.</w:t>
            </w:r>
          </w:p>
        </w:tc>
        <w:tc>
          <w:tcPr>
            <w:tcW w:w="32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DESCRIÇÃO</w:t>
            </w:r>
          </w:p>
        </w:tc>
        <w:tc>
          <w:tcPr>
            <w:tcW w:w="12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1C24" w:rsidRDefault="008A3DCE">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MARCA</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UNITÁRIO</w:t>
            </w:r>
          </w:p>
        </w:tc>
        <w:tc>
          <w:tcPr>
            <w:tcW w:w="13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TOTAL</w:t>
            </w:r>
          </w:p>
        </w:tc>
      </w:tr>
      <w:tr w:rsidR="000F1C24">
        <w:trPr>
          <w:trHeight w:val="660"/>
        </w:trPr>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32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2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1C24" w:rsidRDefault="008A3DC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XXX</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w:t>
            </w:r>
          </w:p>
        </w:tc>
        <w:tc>
          <w:tcPr>
            <w:tcW w:w="13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F1C24" w:rsidRDefault="008A3DCE">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XXX.XXX,XX</w:t>
            </w:r>
          </w:p>
        </w:tc>
      </w:tr>
    </w:tbl>
    <w:p w:rsidR="000F1C24" w:rsidRDefault="000F1C24">
      <w:pPr>
        <w:pBdr>
          <w:top w:val="nil"/>
          <w:left w:val="nil"/>
          <w:bottom w:val="nil"/>
          <w:right w:val="nil"/>
          <w:between w:val="nil"/>
        </w:pBdr>
        <w:spacing w:before="120" w:after="120" w:line="276" w:lineRule="auto"/>
        <w:ind w:left="720"/>
        <w:jc w:val="both"/>
        <w:rPr>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QUINTA – DO REEQUILÍBRIO ECONÔMICO FINANCEIRO: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registrados poderão ser adequados pela Departamento de Suprimento e Licitação, em função da dinâmica do mercado, com redução de seu respectivo valor, obedecendo à seguinte metodologia;</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rsidR="000F1C24" w:rsidRDefault="008A3DCE">
      <w:pPr>
        <w:pBdr>
          <w:top w:val="nil"/>
          <w:left w:val="nil"/>
          <w:bottom w:val="nil"/>
          <w:right w:val="nil"/>
          <w:between w:val="nil"/>
        </w:pBdr>
        <w:tabs>
          <w:tab w:val="left" w:pos="2525"/>
        </w:tabs>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b/>
      </w: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SEXTA – VALIDADE DO REGISTRO DE PREÇOS: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vigência da presente ata de registro de preços é de 12 (doze) meses, nos termos do Art. 4º, do Decreto Municipal nº. 4.845 de 07/02/2017.</w:t>
      </w:r>
    </w:p>
    <w:p w:rsidR="000F1C24" w:rsidRDefault="008A3DCE">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0F1C24" w:rsidRDefault="008A3DCE">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0F1C24" w:rsidRDefault="008A3DCE">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0F1C24" w:rsidRDefault="008A3DCE">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O quantitativo decorrente das adesões à Ata de Registro de Preços deverão observar os seguintes limitadores quantitativos, a serem fiscalizados pelo Órgão Gerenciador:</w:t>
      </w:r>
    </w:p>
    <w:p w:rsidR="000F1C24" w:rsidRDefault="008A3DCE">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Aquisições regulares:</w:t>
      </w:r>
    </w:p>
    <w:p w:rsidR="000F1C24" w:rsidRDefault="008A3DCE">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t xml:space="preserve">a) A quantidade solicitada para cada órgão carona não poderá exceder a 100% do quantitativo total da Ata de Registro de Preços. </w:t>
      </w:r>
    </w:p>
    <w:p w:rsidR="000F1C24" w:rsidRDefault="008A3DCE">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t>b) A soma de todas as adesões não poderá exceder ao dobro (2x) do quantitativo total de cada item registrado na Ata de Registro de Preços.</w:t>
      </w:r>
    </w:p>
    <w:p w:rsidR="000F1C24" w:rsidRDefault="000F1C24">
      <w:pPr>
        <w:pBdr>
          <w:top w:val="nil"/>
          <w:left w:val="nil"/>
          <w:bottom w:val="nil"/>
          <w:right w:val="nil"/>
          <w:between w:val="nil"/>
        </w:pBdr>
        <w:spacing w:before="200" w:after="200" w:line="276" w:lineRule="auto"/>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SÉTIMA – DAS CONDIÇÕES DE FORNECIMENTO E DO PRAZO DE ENTREGA:</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 xml:space="preserve">A administração não estará obrigada a adquirir/contratar os materiais/serviços da detentora desta ata de registro de preços, </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É reservado o direito da Administração Municipal, de solicitar o quantitativo total registrado ou parceladamente, conforme disposto no inciso II do art. 2º do Decreto Municipal nº 4.845 de 07/02/2017.</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Poderão extrapolar-se as quantidades de consumo médio estimado, desde que haja expressa anuência da detentora e necessidade da Administração;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Por ocasião de cada fornecimento, a DETENTORA deverá observar rigorosamente as especificações técnicas do material/serviço;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máximo para o início da execução do serviço ou de entrega do produto, conforme o caso será de 15 (quinze) dias, contados da data de recebimento pela DETENTORA de cada ordem de fornecimento;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responsabilizar-se-á por todas os prejuízos que porventura ocasione ao Município ou a terceiros, em razão da execução do fornecimento decorrente da presente ata.</w:t>
      </w:r>
    </w:p>
    <w:p w:rsidR="000F1C24" w:rsidRDefault="000F1C24">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OITAVA – DA FORMA DE PAGAMENTO: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pagamento será de 30 (trinta) dias contados da data final do adimplemento de cada fornecimento;</w:t>
      </w:r>
    </w:p>
    <w:p w:rsidR="000F1C24" w:rsidRDefault="008A3DCE">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Caso se faça necessária a reapresentação de qualquer documentação complementar por culpa da contratada, o prazo de 30 (trinta) dias ficará suspenso, prosseguindo a sua contagem a partir da data da respectiva reapresentação.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encaminhar a documentação abaixo relacionada para a Secretaria Municipal de Administração:</w:t>
      </w:r>
    </w:p>
    <w:p w:rsidR="000F1C24" w:rsidRDefault="008A3DCE">
      <w:pPr>
        <w:numPr>
          <w:ilvl w:val="0"/>
          <w:numId w:val="8"/>
        </w:numPr>
        <w:pBdr>
          <w:top w:val="nil"/>
          <w:left w:val="nil"/>
          <w:bottom w:val="nil"/>
          <w:right w:val="nil"/>
          <w:between w:val="nil"/>
        </w:pBdr>
        <w:spacing w:before="120" w:line="276" w:lineRule="auto"/>
        <w:jc w:val="both"/>
        <w:rPr>
          <w:rFonts w:ascii="Arial" w:eastAsia="Arial" w:hAnsi="Arial" w:cs="Arial"/>
          <w:color w:val="000000"/>
          <w:sz w:val="24"/>
          <w:szCs w:val="24"/>
        </w:rPr>
      </w:pPr>
      <w:r>
        <w:rPr>
          <w:rFonts w:ascii="Arial" w:eastAsia="Arial" w:hAnsi="Arial" w:cs="Arial"/>
          <w:color w:val="000000"/>
          <w:sz w:val="24"/>
          <w:szCs w:val="24"/>
        </w:rPr>
        <w:t>Nota Fiscal com o correto detalhamento dos itens fornecidos;</w:t>
      </w:r>
    </w:p>
    <w:p w:rsidR="000F1C24" w:rsidRDefault="008A3DCE">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Relatório de execução, quando for o caso;</w:t>
      </w:r>
    </w:p>
    <w:p w:rsidR="000F1C24" w:rsidRDefault="008A3DCE">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Cópia do contrato ou instrumento equivalente, inclusive eventuais aditivos;</w:t>
      </w:r>
    </w:p>
    <w:p w:rsidR="000F1C24" w:rsidRDefault="008A3DCE">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Nota de empenho;</w:t>
      </w:r>
    </w:p>
    <w:p w:rsidR="000F1C24" w:rsidRDefault="008A3DCE">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Comprovação de regularidade fiscal com as Fazendas:</w:t>
      </w:r>
    </w:p>
    <w:p w:rsidR="000F1C24" w:rsidRDefault="008A3DCE">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Federal (Certidão Conjunta da Dívida Ativa da União e Receita Federal);</w:t>
      </w:r>
    </w:p>
    <w:p w:rsidR="000F1C24" w:rsidRDefault="008A3DCE">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Estadual (ICMS e Dívida Ativa, conforme resolução conjunta PGE/SER Nº 033 de 24 de novembro de 2004 para o Estado do Rio de Janeiro) e;</w:t>
      </w:r>
    </w:p>
    <w:p w:rsidR="000F1C24" w:rsidRDefault="008A3DCE">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Municipal do domicílio ou sede do licitante, conforme legislação municipal;</w:t>
      </w:r>
    </w:p>
    <w:p w:rsidR="000F1C24" w:rsidRDefault="008A3DCE">
      <w:pPr>
        <w:numPr>
          <w:ilvl w:val="0"/>
          <w:numId w:val="8"/>
        </w:numPr>
        <w:pBdr>
          <w:top w:val="nil"/>
          <w:left w:val="nil"/>
          <w:bottom w:val="nil"/>
          <w:right w:val="nil"/>
          <w:between w:val="nil"/>
        </w:pBdr>
        <w:spacing w:after="120" w:line="276" w:lineRule="auto"/>
        <w:jc w:val="both"/>
        <w:rPr>
          <w:rFonts w:ascii="Arial" w:eastAsia="Arial" w:hAnsi="Arial" w:cs="Arial"/>
          <w:color w:val="000000"/>
          <w:sz w:val="24"/>
          <w:szCs w:val="24"/>
        </w:rPr>
      </w:pPr>
      <w:r>
        <w:rPr>
          <w:rFonts w:ascii="Arial" w:eastAsia="Arial" w:hAnsi="Arial" w:cs="Arial"/>
          <w:color w:val="000000"/>
          <w:sz w:val="24"/>
          <w:szCs w:val="24"/>
        </w:rPr>
        <w:t>Pagamento da tarifa da Abertura do Processo de Pagamento, quando for o caso, será descontado do valor a ser pago a detentora.</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Para atestar o recebimento definitivo dos materiais/serviços entregues, a Secretaria solicitante terá o prazo de dois (02) dias úteis, contados da data de recebimento do objeto;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Secretaria não poderá receber os materiais/serviços diferentes daquele objeto do registro de preço, sob pena de responsabilidade de quem tiver dado causa ao fato. </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Ocorrendo antecipação no pagamento dentro do prazo estabelecido, o Município de Teresópolis, fará jus a um desconto na razão de 1% (um por cento) ao mês, “pro rata dia”.</w:t>
      </w:r>
    </w:p>
    <w:p w:rsidR="000F1C24" w:rsidRDefault="000F1C24">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NONA – DAS OUTRAS OBRIGAÇÕES DA DETENTORA:</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será responsável pela segurança do trabalho de seus empregados, em especial durante o transporte e descarga dos materiais/serviços;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arcar com todos os encargos de sua atividade, sejam eles trabalhistas, sociais, previdenciários, fiscais ou comerciais;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manter-se durante a vigência do contrato, em compatibilidade com as obrigações assumidas, perante os requisitos de habilitação e qualificação técnica exigidas neste Edital.</w:t>
      </w:r>
    </w:p>
    <w:p w:rsidR="000F1C24" w:rsidRDefault="000F1C24">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DÉCIMA – DAS PENALIDADES:</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Além das sanções previstas na Lei Federal nº 8.666, de 1993 e Lei Federal nº 10.520, de 2002 e demais normas pertinentes, a DETENTORA estará sujeita às penalidades a seguir discriminadas:</w:t>
      </w:r>
    </w:p>
    <w:p w:rsidR="000F1C24" w:rsidRDefault="008A3DCE">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Pela recusa em assinar a presente ata de registro de preço, multa de 20% (vinte por cento) sobre o valor estimado;</w:t>
      </w:r>
    </w:p>
    <w:p w:rsidR="000F1C24" w:rsidRDefault="008A3DCE">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Pela recusa em retirar nota de empenho ou assinar o contrato de fornecimento (quando exigível este), multa de 20% (vinte por cento) sobre o valor da nota de empenho ou do contrato;</w:t>
      </w:r>
    </w:p>
    <w:p w:rsidR="000F1C24" w:rsidRDefault="008A3DCE">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Pelo cancelamento da presente ata de registro de preço por culpa da DETENTORA, multa de 10% (dez por cento) sobre o valor do fornecimento estimado; </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sanções são independentes e a aplicação de uma não exclui a das outras;</w:t>
      </w:r>
    </w:p>
    <w:p w:rsidR="000F1C24" w:rsidRDefault="008A3DCE">
      <w:pPr>
        <w:widowControl w:val="0"/>
        <w:numPr>
          <w:ilvl w:val="1"/>
          <w:numId w:val="7"/>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Comete infração administrativa nos termos da Lei nº 10.520, de 2002, a Contratada que:</w:t>
      </w:r>
    </w:p>
    <w:p w:rsidR="000F1C24" w:rsidRDefault="008A3DCE">
      <w:pPr>
        <w:widowControl w:val="0"/>
        <w:numPr>
          <w:ilvl w:val="2"/>
          <w:numId w:val="7"/>
        </w:numPr>
        <w:pBdr>
          <w:top w:val="nil"/>
          <w:left w:val="nil"/>
          <w:bottom w:val="nil"/>
          <w:right w:val="nil"/>
          <w:between w:val="nil"/>
        </w:pBdr>
        <w:tabs>
          <w:tab w:val="left" w:pos="1843"/>
          <w:tab w:val="left" w:pos="1985"/>
        </w:tabs>
        <w:spacing w:before="154"/>
        <w:ind w:left="1843" w:hanging="43"/>
        <w:jc w:val="both"/>
        <w:rPr>
          <w:rFonts w:ascii="Arial" w:eastAsia="Arial" w:hAnsi="Arial" w:cs="Arial"/>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rsidR="000F1C24" w:rsidRDefault="008A3DCE">
      <w:pPr>
        <w:widowControl w:val="0"/>
        <w:numPr>
          <w:ilvl w:val="2"/>
          <w:numId w:val="7"/>
        </w:numPr>
        <w:pBdr>
          <w:top w:val="nil"/>
          <w:left w:val="nil"/>
          <w:bottom w:val="nil"/>
          <w:right w:val="nil"/>
          <w:between w:val="nil"/>
        </w:pBdr>
        <w:tabs>
          <w:tab w:val="left" w:pos="1843"/>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rsidR="000F1C24" w:rsidRDefault="008A3DCE">
      <w:pPr>
        <w:widowControl w:val="0"/>
        <w:numPr>
          <w:ilvl w:val="2"/>
          <w:numId w:val="7"/>
        </w:numPr>
        <w:pBdr>
          <w:top w:val="nil"/>
          <w:left w:val="nil"/>
          <w:bottom w:val="nil"/>
          <w:right w:val="nil"/>
          <w:between w:val="nil"/>
        </w:pBdr>
        <w:tabs>
          <w:tab w:val="left" w:pos="1843"/>
          <w:tab w:val="left" w:pos="1985"/>
        </w:tabs>
        <w:spacing w:before="152"/>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rsidR="000F1C24" w:rsidRDefault="008A3DCE">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rsidR="000F1C24" w:rsidRDefault="008A3DCE">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Cometer fraude fiscal.</w:t>
      </w:r>
    </w:p>
    <w:p w:rsidR="000F1C24" w:rsidRDefault="008A3DCE">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0F1C24" w:rsidRDefault="008A3DCE">
      <w:pPr>
        <w:widowControl w:val="0"/>
        <w:numPr>
          <w:ilvl w:val="1"/>
          <w:numId w:val="7"/>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 xml:space="preserve">Pela inexecução </w:t>
      </w:r>
      <w:r>
        <w:rPr>
          <w:rFonts w:ascii="Arial" w:eastAsia="Arial" w:hAnsi="Arial" w:cs="Arial"/>
          <w:color w:val="000000"/>
          <w:sz w:val="24"/>
          <w:szCs w:val="24"/>
          <w:u w:val="single"/>
        </w:rPr>
        <w:t>total ou parcial</w:t>
      </w:r>
      <w:r>
        <w:rPr>
          <w:rFonts w:ascii="Arial" w:eastAsia="Arial" w:hAnsi="Arial" w:cs="Arial"/>
          <w:color w:val="000000"/>
          <w:sz w:val="24"/>
          <w:szCs w:val="24"/>
        </w:rPr>
        <w:t xml:space="preserve"> do objeto deste contrato, a Administração pode aplicar à CONTRATADA as seguintes sanções:</w:t>
      </w:r>
    </w:p>
    <w:p w:rsidR="000F1C24" w:rsidRDefault="008A3DCE">
      <w:pPr>
        <w:widowControl w:val="0"/>
        <w:numPr>
          <w:ilvl w:val="2"/>
          <w:numId w:val="7"/>
        </w:numPr>
        <w:pBdr>
          <w:top w:val="nil"/>
          <w:left w:val="nil"/>
          <w:bottom w:val="nil"/>
          <w:right w:val="nil"/>
          <w:between w:val="nil"/>
        </w:pBdr>
        <w:tabs>
          <w:tab w:val="left" w:pos="851"/>
          <w:tab w:val="left" w:pos="1534"/>
          <w:tab w:val="left" w:pos="1535"/>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Multa moratória de 0,5% (meio por cento) por dia de atraso injustificado sobre o valor da parcela inadimplida, até o limite de 30 (trinta) dias, quando se configurará a inexecução total ou parcial do ajuste.</w:t>
      </w:r>
    </w:p>
    <w:p w:rsidR="000F1C24" w:rsidRDefault="008A3DCE">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Multa compensatória de 20% (vinte por cento) sobre o valor total do contrato, no caso de inexecução total do objeto.</w:t>
      </w:r>
    </w:p>
    <w:p w:rsidR="000F1C24" w:rsidRDefault="008A3DCE">
      <w:pPr>
        <w:widowControl w:val="0"/>
        <w:numPr>
          <w:ilvl w:val="2"/>
          <w:numId w:val="7"/>
        </w:numPr>
        <w:pBdr>
          <w:top w:val="nil"/>
          <w:left w:val="nil"/>
          <w:bottom w:val="nil"/>
          <w:right w:val="nil"/>
          <w:between w:val="nil"/>
        </w:pBdr>
        <w:tabs>
          <w:tab w:val="left" w:pos="1843"/>
          <w:tab w:val="left" w:pos="1985"/>
        </w:tabs>
        <w:spacing w:before="157" w:line="276" w:lineRule="auto"/>
        <w:ind w:right="194"/>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rsidR="000F1C24" w:rsidRDefault="008A3DCE">
      <w:pPr>
        <w:numPr>
          <w:ilvl w:val="2"/>
          <w:numId w:val="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Multa de 0,01%, calculada sobre o valor da proposta apresentada no certame pelo licitante, caso este não apresente amostras, quando solicitadas. </w:t>
      </w:r>
    </w:p>
    <w:p w:rsidR="000F1C24" w:rsidRDefault="008A3DCE">
      <w:pPr>
        <w:widowControl w:val="0"/>
        <w:numPr>
          <w:ilvl w:val="2"/>
          <w:numId w:val="7"/>
        </w:numPr>
        <w:pBdr>
          <w:top w:val="nil"/>
          <w:left w:val="nil"/>
          <w:bottom w:val="nil"/>
          <w:right w:val="nil"/>
          <w:between w:val="nil"/>
        </w:pBdr>
        <w:tabs>
          <w:tab w:val="left" w:pos="1843"/>
          <w:tab w:val="left" w:pos="1985"/>
        </w:tabs>
        <w:spacing w:line="276" w:lineRule="auto"/>
        <w:ind w:right="245"/>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cinco anos.</w:t>
      </w:r>
    </w:p>
    <w:p w:rsidR="000F1C24" w:rsidRDefault="008A3DCE">
      <w:pPr>
        <w:widowControl w:val="0"/>
        <w:numPr>
          <w:ilvl w:val="1"/>
          <w:numId w:val="7"/>
        </w:numPr>
        <w:pBdr>
          <w:top w:val="nil"/>
          <w:left w:val="nil"/>
          <w:bottom w:val="nil"/>
          <w:right w:val="nil"/>
          <w:between w:val="nil"/>
        </w:pBdr>
        <w:tabs>
          <w:tab w:val="left" w:pos="851"/>
        </w:tabs>
        <w:spacing w:before="93" w:line="278" w:lineRule="auto"/>
        <w:ind w:right="128"/>
        <w:jc w:val="both"/>
        <w:rPr>
          <w:rFonts w:ascii="Arial" w:eastAsia="Arial" w:hAnsi="Arial" w:cs="Arial"/>
          <w:color w:val="000000"/>
          <w:sz w:val="24"/>
          <w:szCs w:val="24"/>
        </w:rPr>
      </w:pPr>
      <w:r>
        <w:rPr>
          <w:rFonts w:ascii="Arial" w:eastAsia="Arial" w:hAnsi="Arial" w:cs="Arial"/>
          <w:color w:val="000000"/>
          <w:sz w:val="24"/>
          <w:szCs w:val="24"/>
        </w:rPr>
        <w:t>A sanção prevista no subitem 10.4.5 poderá ser aplicada à CONTRATADA juntamente com as de multa, descontando- a dos pagamentos a serem efetuados.</w:t>
      </w:r>
    </w:p>
    <w:p w:rsidR="000F1C24" w:rsidRDefault="008A3DCE">
      <w:pPr>
        <w:widowControl w:val="0"/>
        <w:numPr>
          <w:ilvl w:val="1"/>
          <w:numId w:val="7"/>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F1C24" w:rsidRDefault="008A3DCE">
      <w:pPr>
        <w:widowControl w:val="0"/>
        <w:numPr>
          <w:ilvl w:val="1"/>
          <w:numId w:val="7"/>
        </w:numPr>
        <w:pBdr>
          <w:top w:val="nil"/>
          <w:left w:val="nil"/>
          <w:bottom w:val="nil"/>
          <w:right w:val="nil"/>
          <w:between w:val="nil"/>
        </w:pBdr>
        <w:tabs>
          <w:tab w:val="left" w:pos="851"/>
        </w:tabs>
        <w:spacing w:before="120" w:after="160" w:line="276" w:lineRule="auto"/>
        <w:ind w:right="188"/>
        <w:jc w:val="both"/>
        <w:rPr>
          <w:rFonts w:ascii="Arial" w:eastAsia="Arial" w:hAnsi="Arial" w:cs="Arial"/>
          <w:color w:val="000000"/>
          <w:sz w:val="24"/>
          <w:szCs w:val="24"/>
        </w:rPr>
      </w:pPr>
      <w:r>
        <w:rPr>
          <w:rFonts w:ascii="Arial" w:eastAsia="Arial" w:hAnsi="Arial" w:cs="Arial"/>
          <w:color w:val="000000"/>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rsidR="000F1C24" w:rsidRDefault="008A3DCE">
      <w:pPr>
        <w:widowControl w:val="0"/>
        <w:numPr>
          <w:ilvl w:val="1"/>
          <w:numId w:val="7"/>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As penalidades serão obrigatoriamente registradas no SICAF.</w:t>
      </w:r>
    </w:p>
    <w:p w:rsidR="000F1C24" w:rsidRDefault="008A3DCE">
      <w:pPr>
        <w:widowControl w:val="0"/>
        <w:numPr>
          <w:ilvl w:val="1"/>
          <w:numId w:val="7"/>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As sanções por atos praticados no decorrer da contratação estão previstas no Termo de Referência (Anexo I).</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não pagamento de multas no prazo previsto ensejará a inscrição do respectivo valor como dívida ativa, sujeitando-se a DETENTORA ao processo judicial de execução;</w:t>
      </w:r>
    </w:p>
    <w:p w:rsidR="000F1C24" w:rsidRDefault="008A3DCE">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 Andar, Várzea, Teresópolis, RJ.</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8.666/93.</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caráter educativo da pena, bem como o dano causado à Secretaria Municipal de Educação, observando o princípio da proporcionalidade.</w:t>
      </w: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PRIMEIRA - DO CANCELAMENTO DA PRESENTE ATA:</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presente ata de registro de preço poderá ser cancelada pela administração, assegurado o contraditório e a ampla defesa, quando a DETENTORA:</w:t>
      </w:r>
    </w:p>
    <w:p w:rsidR="000F1C24" w:rsidRDefault="008A3DCE">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Descumprir as condições estabelecidas no presente instrumento ou normas legais aplicáveis à espécie;</w:t>
      </w:r>
    </w:p>
    <w:p w:rsidR="000F1C24" w:rsidRDefault="008A3DCE">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firmar contratos de fornecimento ou deixar de retirar notas de empenho, nos prazos previstos;</w:t>
      </w:r>
    </w:p>
    <w:p w:rsidR="000F1C24" w:rsidRDefault="008A3DCE">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aceitar reduzir o preço registrado na hipótese de este tornar-se superior os praticados no mercado;</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Será assegurado o contraditório e a ampla defesa, a presente ata também poderá ser cancelada por razões de interesse público;</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comunicação do cancelamento do preço registrado nas hipóteses prevista nos itens 11.1, 11.2 e 11.3 desta cláusula será feita pessoalmente ou por correspondência com aviso de recebimento;</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Esta ata de registro de preço poderá ser rescindida nas hipóteses de rescisão dos contratos em geral, com as consequências legalmente previstas.</w:t>
      </w: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8A3DCE">
      <w:pPr>
        <w:numPr>
          <w:ilvl w:val="0"/>
          <w:numId w:val="7"/>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SEGUNDA -  DAS DISPOSIÇÕES GERAIS:</w:t>
      </w:r>
    </w:p>
    <w:p w:rsidR="000F1C24" w:rsidRDefault="008A3DCE">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Fica eleito o foro da comarca de Teresópolis para dirimir as eventuais controvérsias decorrentes do presente ajuste</w:t>
      </w:r>
    </w:p>
    <w:p w:rsidR="000F1C24" w:rsidRDefault="008A3DCE">
      <w:pPr>
        <w:pBdr>
          <w:top w:val="nil"/>
          <w:left w:val="nil"/>
          <w:bottom w:val="nil"/>
          <w:right w:val="nil"/>
          <w:between w:val="nil"/>
        </w:pBdr>
        <w:spacing w:before="120" w:after="120" w:line="276" w:lineRule="auto"/>
        <w:ind w:left="426"/>
        <w:jc w:val="both"/>
        <w:rPr>
          <w:rFonts w:ascii="Arial" w:eastAsia="Arial" w:hAnsi="Arial" w:cs="Arial"/>
          <w:color w:val="000000"/>
          <w:sz w:val="24"/>
          <w:szCs w:val="24"/>
        </w:rPr>
      </w:pPr>
      <w:r>
        <w:rPr>
          <w:rFonts w:ascii="Arial" w:eastAsia="Arial" w:hAnsi="Arial" w:cs="Arial"/>
          <w:color w:val="000000"/>
          <w:sz w:val="24"/>
          <w:szCs w:val="24"/>
        </w:rPr>
        <w:t>E por estarem de acordo, as partes assinam a presente Ata, em duas vias de igual teor, que foi por mim lavrada,_____________________________ (NOME).</w:t>
      </w: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8A3DCE">
      <w:p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NOME REPRESENTANTE DA PREFEITURA MUNICIPAL DE TERESÓPOLIS</w:t>
      </w:r>
    </w:p>
    <w:p w:rsidR="000F1C24" w:rsidRDefault="008A3DCE">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Função</w:t>
      </w:r>
    </w:p>
    <w:p w:rsidR="000F1C24" w:rsidRDefault="008A3DCE">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Matrícula</w:t>
      </w:r>
    </w:p>
    <w:p w:rsidR="000F1C24" w:rsidRDefault="000F1C24">
      <w:pPr>
        <w:pBdr>
          <w:top w:val="nil"/>
          <w:left w:val="nil"/>
          <w:bottom w:val="nil"/>
          <w:right w:val="nil"/>
          <w:between w:val="nil"/>
        </w:pBdr>
        <w:ind w:left="1440"/>
        <w:jc w:val="both"/>
        <w:rPr>
          <w:rFonts w:ascii="Arial" w:eastAsia="Arial" w:hAnsi="Arial" w:cs="Arial"/>
          <w:b/>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8A3DCE">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DETENTORA:__________________________________</w:t>
      </w:r>
    </w:p>
    <w:p w:rsidR="000F1C24" w:rsidRDefault="008A3DCE">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Nome:</w:t>
      </w:r>
    </w:p>
    <w:p w:rsidR="000F1C24" w:rsidRDefault="008A3DCE">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R.G.</w:t>
      </w: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0F1C24" w:rsidRDefault="008A3DCE">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w:t>
      </w:r>
    </w:p>
    <w:p w:rsidR="000F1C24" w:rsidRDefault="000F1C24">
      <w:pPr>
        <w:pBdr>
          <w:top w:val="nil"/>
          <w:left w:val="nil"/>
          <w:bottom w:val="nil"/>
          <w:right w:val="nil"/>
          <w:between w:val="nil"/>
        </w:pBdr>
        <w:jc w:val="center"/>
        <w:rPr>
          <w:rFonts w:ascii="Arial" w:eastAsia="Arial" w:hAnsi="Arial" w:cs="Arial"/>
          <w:color w:val="000000"/>
          <w:sz w:val="24"/>
          <w:szCs w:val="24"/>
          <w:u w:val="single"/>
        </w:rPr>
      </w:pPr>
    </w:p>
    <w:p w:rsidR="000F1C24" w:rsidRDefault="008A3DCE">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MINUTA DE CONTRATO</w:t>
      </w:r>
    </w:p>
    <w:p w:rsidR="000F1C24" w:rsidRDefault="008A3DCE">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xml:space="preserve"> </w:t>
      </w:r>
    </w:p>
    <w:p w:rsidR="000F1C24" w:rsidRDefault="000F1C24">
      <w:pPr>
        <w:pBdr>
          <w:top w:val="nil"/>
          <w:left w:val="nil"/>
          <w:bottom w:val="nil"/>
          <w:right w:val="nil"/>
          <w:between w:val="nil"/>
        </w:pBdr>
        <w:jc w:val="center"/>
        <w:rPr>
          <w:rFonts w:ascii="Arial" w:eastAsia="Arial" w:hAnsi="Arial" w:cs="Arial"/>
          <w:color w:val="000000"/>
          <w:sz w:val="24"/>
          <w:szCs w:val="24"/>
        </w:rPr>
      </w:pPr>
    </w:p>
    <w:p w:rsidR="000F1C24" w:rsidRDefault="008A3DCE">
      <w:pPr>
        <w:ind w:left="2835"/>
        <w:jc w:val="both"/>
        <w:rPr>
          <w:rFonts w:ascii="Arial" w:eastAsia="Arial" w:hAnsi="Arial" w:cs="Arial"/>
          <w:sz w:val="24"/>
          <w:szCs w:val="24"/>
          <w:u w:val="single"/>
        </w:rPr>
      </w:pPr>
      <w:bookmarkStart w:id="3" w:name="_heading=h.1fob9te" w:colFirst="0" w:colLast="0"/>
      <w:bookmarkEnd w:id="3"/>
      <w:r>
        <w:rPr>
          <w:rFonts w:ascii="Arial" w:eastAsia="Arial" w:hAnsi="Arial" w:cs="Arial"/>
          <w:sz w:val="24"/>
          <w:szCs w:val="24"/>
          <w:u w:val="single"/>
        </w:rPr>
        <w:t>CONTRATO que entre si firmam o PREFEITURA MUNICIPAL DE TERESÓPOLIS e a empresa ________________________ tendo por objeto o fornecimento pela empresa contratada, de ______________________________, na forma abaixo:</w:t>
      </w:r>
    </w:p>
    <w:p w:rsidR="000F1C24" w:rsidRDefault="008A3DCE">
      <w:pPr>
        <w:widowControl w:val="0"/>
        <w:pBdr>
          <w:top w:val="nil"/>
          <w:left w:val="nil"/>
          <w:bottom w:val="nil"/>
          <w:right w:val="nil"/>
          <w:between w:val="nil"/>
        </w:pBdr>
        <w:tabs>
          <w:tab w:val="left" w:pos="284"/>
        </w:tabs>
        <w:spacing w:after="160" w:line="276" w:lineRule="auto"/>
        <w:ind w:right="49"/>
        <w:jc w:val="both"/>
        <w:rPr>
          <w:rFonts w:ascii="Arial" w:eastAsia="Arial" w:hAnsi="Arial" w:cs="Arial"/>
          <w:color w:val="000000"/>
          <w:sz w:val="24"/>
          <w:szCs w:val="24"/>
        </w:rPr>
      </w:pPr>
      <w:bookmarkStart w:id="4" w:name="_heading=h.3znysh7" w:colFirst="0" w:colLast="0"/>
      <w:bookmarkEnd w:id="4"/>
      <w:r>
        <w:rPr>
          <w:rFonts w:ascii="Arial" w:eastAsia="Arial" w:hAnsi="Arial" w:cs="Arial"/>
          <w:color w:val="000000"/>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color w:val="000000"/>
          <w:sz w:val="24"/>
          <w:szCs w:val="24"/>
          <w:u w:val="single"/>
        </w:rPr>
        <w:t>____________________</w:t>
      </w:r>
      <w:r>
        <w:rPr>
          <w:rFonts w:ascii="Arial" w:eastAsia="Arial" w:hAnsi="Arial" w:cs="Arial"/>
          <w:color w:val="000000"/>
          <w:sz w:val="24"/>
          <w:szCs w:val="24"/>
        </w:rPr>
        <w:t xml:space="preserve">, inscrita no CNPJ/MF sob o nº, com sede na ___________________, neste ato representada pelo Sr. </w:t>
      </w:r>
      <w:r>
        <w:rPr>
          <w:rFonts w:ascii="Arial" w:eastAsia="Arial" w:hAnsi="Arial" w:cs="Arial"/>
          <w:i/>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color w:val="000000"/>
          <w:sz w:val="24"/>
          <w:szCs w:val="24"/>
          <w:u w:val="single"/>
        </w:rPr>
        <w:t>PRIMEIRA: DO OBJETO:</w:t>
      </w:r>
      <w:r>
        <w:rPr>
          <w:rFonts w:ascii="Arial" w:eastAsia="Arial" w:hAnsi="Arial" w:cs="Arial"/>
          <w:color w:val="000000"/>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color w:val="000000"/>
          <w:sz w:val="24"/>
          <w:szCs w:val="24"/>
          <w:u w:val="single"/>
        </w:rPr>
        <w:t>SEGUNDA:  DO PREÇO E CONDIÇÕES DE PAGAMENTO:</w:t>
      </w:r>
      <w:r>
        <w:rPr>
          <w:rFonts w:ascii="Arial" w:eastAsia="Arial" w:hAnsi="Arial" w:cs="Arial"/>
          <w:color w:val="000000"/>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eastAsia="Arial" w:hAnsi="Arial" w:cs="Arial"/>
          <w:color w:val="000000"/>
          <w:sz w:val="24"/>
          <w:szCs w:val="24"/>
          <w:u w:val="single"/>
        </w:rPr>
        <w:t>TERCEIRA: DO FUNDAMENTO</w:t>
      </w:r>
      <w:r>
        <w:rPr>
          <w:rFonts w:ascii="Arial" w:eastAsia="Arial" w:hAnsi="Arial" w:cs="Arial"/>
          <w:color w:val="000000"/>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color w:val="000000"/>
          <w:sz w:val="24"/>
          <w:szCs w:val="24"/>
          <w:u w:val="single"/>
        </w:rPr>
        <w:t>QUARTA: DOS RECURSOS FINANCEIROS E ORÇAMENTÁRIOS</w:t>
      </w:r>
      <w:r>
        <w:rPr>
          <w:rFonts w:ascii="Arial" w:eastAsia="Arial" w:hAnsi="Arial" w:cs="Arial"/>
          <w:color w:val="000000"/>
          <w:sz w:val="24"/>
          <w:szCs w:val="24"/>
        </w:rPr>
        <w:t xml:space="preserve"> - As despesas decorrentes do </w:t>
      </w:r>
      <w:r>
        <w:rPr>
          <w:rFonts w:ascii="Arial" w:eastAsia="Arial" w:hAnsi="Arial" w:cs="Arial"/>
          <w:color w:val="000000"/>
          <w:sz w:val="24"/>
          <w:szCs w:val="24"/>
        </w:rPr>
        <w:lastRenderedPageBreak/>
        <w:t xml:space="preserve">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rFonts w:ascii="Arial" w:eastAsia="Arial" w:hAnsi="Arial" w:cs="Arial"/>
          <w:color w:val="000000"/>
          <w:sz w:val="24"/>
          <w:szCs w:val="24"/>
          <w:u w:val="single"/>
        </w:rPr>
        <w:t xml:space="preserve">QUINTA: DO PRAZO </w:t>
      </w:r>
      <w:r>
        <w:rPr>
          <w:rFonts w:ascii="Arial" w:eastAsia="Arial" w:hAnsi="Arial" w:cs="Arial"/>
          <w:color w:val="000000"/>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color w:val="000000"/>
          <w:sz w:val="24"/>
          <w:szCs w:val="24"/>
          <w:u w:val="single"/>
        </w:rPr>
        <w:t>SEXTA: DAS GARANTIAS</w:t>
      </w:r>
      <w:r>
        <w:rPr>
          <w:rFonts w:ascii="Arial" w:eastAsia="Arial" w:hAnsi="Arial" w:cs="Arial"/>
          <w:color w:val="000000"/>
          <w:sz w:val="24"/>
          <w:szCs w:val="24"/>
        </w:rPr>
        <w:t xml:space="preserve"> - 6.1.- Como garantia para o bom e fiel cumprimento do Contrato, a Contratada prestará garantia, sob a modalidade de </w:t>
      </w:r>
      <w:r>
        <w:rPr>
          <w:rFonts w:ascii="Arial" w:eastAsia="Arial" w:hAnsi="Arial" w:cs="Arial"/>
          <w:i/>
          <w:color w:val="000000"/>
          <w:sz w:val="24"/>
          <w:szCs w:val="24"/>
        </w:rPr>
        <w:t>caução em dinheiro,</w:t>
      </w:r>
      <w:r>
        <w:rPr>
          <w:rFonts w:ascii="Arial" w:eastAsia="Arial" w:hAnsi="Arial" w:cs="Arial"/>
          <w:color w:val="000000"/>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color w:val="000000"/>
          <w:sz w:val="24"/>
          <w:szCs w:val="24"/>
          <w:u w:val="single"/>
        </w:rPr>
        <w:t>SÉTIMA: DAS PENALIDADES</w:t>
      </w:r>
      <w:r>
        <w:rPr>
          <w:rFonts w:ascii="Arial" w:eastAsia="Arial" w:hAnsi="Arial" w:cs="Arial"/>
          <w:color w:val="000000"/>
          <w:sz w:val="24"/>
          <w:szCs w:val="24"/>
        </w:rPr>
        <w:t>: 7. 1. Comete infração administrativa, a Contratada que praticar qualquer ato previsto no art. 7º da Lei nº 10.520, de 2002, notadamente os abaixo descritos: 7.1.1 Inexecutar total ou parcialmente qualquer das obrigações assumidas em decorrência da contratação. 7.1.2. Ensejar o retardamento da execução do objeto. 7.1.3. Falhar ou fraudar na execução do contrato. 7.1.4. Comportar-se de modo inidôneo. 7.1.5. Cometer fraude fiscal. 7.1.6. Deixar de apresentar amostras, quando solicitadas. 7.2. O licitante/adjudicatário que cometer qualquer das infrações discriminadas nos subitens anteriores ficará sujeito, sem prejuízo da responsabilidade civil e criminal, às seguintes sanções: 7.2.1. Multa moratória de 0,5% (meio por cento) calculada sobre a parte não cumprida do contrato, até o limite de 30 (trinta) dias, quando se configurará a inexecução total ou parcial do ajuste, na dependência da gravidade do dano, tudo de acordo com a decisão da autoridade competente. 7.2.2. Multa compensatória de 20% (vinte por cento) sobre o valor total do contrato, no caso de inexecução total do objeto. 7.2.2.1. Em caso de inexecução parcial, a multa compensatória, no mesmo percentual do subitem acima, será aplicada de forma proporcional à obrigação inadimplida. 7.2.3. Multa de 0,01%, calculada sobre o valor da proposta apresentada no certame pelo licitante, caso este não apresente amostras, quando solicitadas.</w:t>
      </w:r>
      <w:r>
        <w:rPr>
          <w:rFonts w:ascii="Arial" w:eastAsia="Arial" w:hAnsi="Arial" w:cs="Arial"/>
          <w:b/>
          <w:color w:val="000000"/>
          <w:sz w:val="24"/>
          <w:szCs w:val="24"/>
        </w:rPr>
        <w:t xml:space="preserve"> </w:t>
      </w:r>
      <w:r>
        <w:rPr>
          <w:rFonts w:ascii="Arial" w:eastAsia="Arial" w:hAnsi="Arial" w:cs="Arial"/>
          <w:color w:val="000000"/>
          <w:sz w:val="24"/>
          <w:szCs w:val="24"/>
        </w:rPr>
        <w:t>7.2.4.</w:t>
      </w:r>
      <w:r>
        <w:rPr>
          <w:rFonts w:ascii="Arial" w:eastAsia="Arial" w:hAnsi="Arial" w:cs="Arial"/>
          <w:b/>
          <w:color w:val="000000"/>
          <w:sz w:val="24"/>
          <w:szCs w:val="24"/>
        </w:rPr>
        <w:t xml:space="preserve"> </w:t>
      </w:r>
      <w:r>
        <w:rPr>
          <w:rFonts w:ascii="Arial" w:eastAsia="Arial" w:hAnsi="Arial" w:cs="Arial"/>
          <w:color w:val="000000"/>
          <w:sz w:val="24"/>
          <w:szCs w:val="24"/>
        </w:rPr>
        <w:t xml:space="preserve">Impedimento de licitar e contratar com órgãos e entidades da União com o consequente descredenciamento no SICAF pelo prazo de até cinco anos. 7.3. </w:t>
      </w:r>
      <w:r>
        <w:rPr>
          <w:rFonts w:ascii="Arial" w:eastAsia="Arial" w:hAnsi="Arial" w:cs="Arial"/>
          <w:color w:val="000000"/>
          <w:sz w:val="24"/>
          <w:szCs w:val="24"/>
          <w:highlight w:val="white"/>
        </w:rPr>
        <w:t xml:space="preserve">A penalidade de multa pode ser aplicada cumulativamente com as demais sanções. 7.4. </w:t>
      </w:r>
      <w:r>
        <w:rPr>
          <w:rFonts w:ascii="Arial" w:eastAsia="Arial" w:hAnsi="Arial" w:cs="Arial"/>
          <w:color w:val="000000"/>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 1999. 7.5. A autoridade competente, na aplicação das sanções, levará em consideração a gravidade da conduta do infrator, o caráter educativo da pena, bem como o dano causado à Administração, observado o princípio da proporcionalidade. 7.6.As penalidades serão obrigatoriamente registradas no SICAF. 7.7. </w:t>
      </w:r>
      <w:r>
        <w:rPr>
          <w:rFonts w:ascii="Arial" w:eastAsia="Arial" w:hAnsi="Arial" w:cs="Arial"/>
          <w:color w:val="000000"/>
          <w:sz w:val="24"/>
          <w:szCs w:val="24"/>
          <w:highlight w:val="white"/>
        </w:rPr>
        <w:t xml:space="preserve">As sanções por atos praticados no decorrer da contratação estão previstas no Termo de Referência. </w:t>
      </w:r>
      <w:r>
        <w:rPr>
          <w:rFonts w:ascii="Arial" w:eastAsia="Arial" w:hAnsi="Arial" w:cs="Arial"/>
          <w:color w:val="000000"/>
          <w:sz w:val="24"/>
          <w:szCs w:val="24"/>
          <w:u w:val="single"/>
        </w:rPr>
        <w:t>OITAVA: DA RESCISÃO-</w:t>
      </w:r>
      <w:r>
        <w:rPr>
          <w:rFonts w:ascii="Arial" w:eastAsia="Arial" w:hAnsi="Arial" w:cs="Arial"/>
          <w:color w:val="000000"/>
          <w:sz w:val="24"/>
          <w:szCs w:val="24"/>
        </w:rPr>
        <w:t xml:space="preserve"> Constituem motivos para a rescisão do presente contrato: 8.1. - O não </w:t>
      </w:r>
      <w:r>
        <w:rPr>
          <w:rFonts w:ascii="Arial" w:eastAsia="Arial" w:hAnsi="Arial" w:cs="Arial"/>
          <w:color w:val="000000"/>
          <w:sz w:val="24"/>
          <w:szCs w:val="24"/>
        </w:rPr>
        <w:lastRenderedPageBreak/>
        <w:t xml:space="preserve">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color w:val="000000"/>
          <w:sz w:val="24"/>
          <w:szCs w:val="24"/>
          <w:u w:val="single"/>
        </w:rPr>
        <w:t>PARÁGRAFO ÚNICO</w:t>
      </w:r>
      <w:r>
        <w:rPr>
          <w:rFonts w:ascii="Arial" w:eastAsia="Arial" w:hAnsi="Arial" w:cs="Arial"/>
          <w:color w:val="000000"/>
          <w:sz w:val="24"/>
          <w:szCs w:val="24"/>
        </w:rPr>
        <w:t xml:space="preserve">: Os casos de rescisão contratual serão formalmente motivados nos autos do Processo, assegurado à Contratada o Direito ao contraditório e a ampla defesa; </w:t>
      </w:r>
      <w:r>
        <w:rPr>
          <w:rFonts w:ascii="Arial" w:eastAsia="Arial" w:hAnsi="Arial" w:cs="Arial"/>
          <w:color w:val="000000"/>
          <w:sz w:val="24"/>
          <w:szCs w:val="24"/>
          <w:u w:val="single"/>
        </w:rPr>
        <w:t>NONA: DOS DIREITOS DA ADMINISTRAÇÃO:</w:t>
      </w:r>
      <w:r>
        <w:rPr>
          <w:rFonts w:ascii="Arial" w:eastAsia="Arial" w:hAnsi="Arial" w:cs="Arial"/>
          <w:color w:val="000000"/>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color w:val="000000"/>
          <w:sz w:val="24"/>
          <w:szCs w:val="24"/>
          <w:u w:val="single"/>
        </w:rPr>
        <w:t>DÉCIMA: DO REGIME DE EXECUÇÃO</w:t>
      </w:r>
      <w:r>
        <w:rPr>
          <w:rFonts w:ascii="Arial" w:eastAsia="Arial" w:hAnsi="Arial" w:cs="Arial"/>
          <w:color w:val="000000"/>
          <w:sz w:val="24"/>
          <w:szCs w:val="24"/>
        </w:rPr>
        <w:t xml:space="preserve">: O Contrato será executado pelo regime de execução indireta sob a modalidade de preço unitário. </w:t>
      </w:r>
      <w:r>
        <w:rPr>
          <w:rFonts w:ascii="Arial" w:eastAsia="Arial" w:hAnsi="Arial" w:cs="Arial"/>
          <w:color w:val="000000"/>
          <w:sz w:val="24"/>
          <w:szCs w:val="24"/>
          <w:u w:val="single"/>
        </w:rPr>
        <w:t>DÉCIMA PRIMEIRA: DA TAXA DE EXPEDIENTE:</w:t>
      </w:r>
      <w:r>
        <w:rPr>
          <w:rFonts w:ascii="Arial" w:eastAsia="Arial" w:hAnsi="Arial" w:cs="Arial"/>
          <w:color w:val="000000"/>
          <w:sz w:val="24"/>
          <w:szCs w:val="24"/>
        </w:rPr>
        <w:t xml:space="preserve"> Obriga-se a Contratada a proceder ao recolhimento da Taxa de Expediente, no ato de assinatura do presente. </w:t>
      </w:r>
      <w:r>
        <w:rPr>
          <w:rFonts w:ascii="Arial" w:eastAsia="Arial" w:hAnsi="Arial" w:cs="Arial"/>
          <w:color w:val="000000"/>
          <w:sz w:val="24"/>
          <w:szCs w:val="24"/>
          <w:u w:val="single"/>
        </w:rPr>
        <w:t>DÉCIMA- SEGUNDA: DA PUBLICAÇÃO:</w:t>
      </w:r>
      <w:r>
        <w:rPr>
          <w:rFonts w:ascii="Arial" w:eastAsia="Arial" w:hAnsi="Arial" w:cs="Arial"/>
          <w:color w:val="000000"/>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color w:val="000000"/>
          <w:sz w:val="24"/>
          <w:szCs w:val="24"/>
          <w:u w:val="single"/>
        </w:rPr>
        <w:t>DÉCIMA- TERCEIRA: DA RESPONSABILIDADE</w:t>
      </w:r>
      <w:r>
        <w:rPr>
          <w:rFonts w:ascii="Arial" w:eastAsia="Arial" w:hAnsi="Arial" w:cs="Arial"/>
          <w:color w:val="000000"/>
          <w:sz w:val="24"/>
          <w:szCs w:val="24"/>
        </w:rPr>
        <w:t xml:space="preserve">: Responsabiliza-se a Contratada por danos causados ao Município ou a Terceiros, decorrentes de culpa ou dolo, na execução do presente, não excluída essa responsabilidade pela fiscalização ou </w:t>
      </w:r>
      <w:r>
        <w:rPr>
          <w:rFonts w:ascii="Arial" w:eastAsia="Arial" w:hAnsi="Arial" w:cs="Arial"/>
          <w:color w:val="000000"/>
          <w:sz w:val="24"/>
          <w:szCs w:val="24"/>
        </w:rPr>
        <w:lastRenderedPageBreak/>
        <w:t xml:space="preserve">pelo acompanhamento por órgão próprio do Contratante. </w:t>
      </w:r>
      <w:r>
        <w:rPr>
          <w:rFonts w:ascii="Arial" w:eastAsia="Arial" w:hAnsi="Arial" w:cs="Arial"/>
          <w:color w:val="000000"/>
          <w:sz w:val="24"/>
          <w:szCs w:val="24"/>
          <w:u w:val="single"/>
        </w:rPr>
        <w:t>DÉCIMA- QUARTA: DOS ENCARGOS SOCIAIS</w:t>
      </w:r>
      <w:r>
        <w:rPr>
          <w:rFonts w:ascii="Arial" w:eastAsia="Arial" w:hAnsi="Arial" w:cs="Arial"/>
          <w:color w:val="000000"/>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eastAsia="Arial" w:hAnsi="Arial" w:cs="Arial"/>
          <w:color w:val="000000"/>
          <w:sz w:val="24"/>
          <w:szCs w:val="24"/>
          <w:u w:val="single"/>
        </w:rPr>
        <w:t>DÉCIMA- QUINTA: DA FISCALIZAÇÃO</w:t>
      </w:r>
      <w:r>
        <w:rPr>
          <w:rFonts w:ascii="Arial" w:eastAsia="Arial" w:hAnsi="Arial" w:cs="Arial"/>
          <w:color w:val="000000"/>
          <w:sz w:val="24"/>
          <w:szCs w:val="24"/>
        </w:rPr>
        <w:t xml:space="preserve"> - O Contratante, através da Secretaria Municipal de ____________, fiscalizará a execução do objeto ora contratado. </w:t>
      </w:r>
      <w:r>
        <w:rPr>
          <w:rFonts w:ascii="Arial" w:eastAsia="Arial" w:hAnsi="Arial" w:cs="Arial"/>
          <w:color w:val="000000"/>
          <w:sz w:val="24"/>
          <w:szCs w:val="24"/>
          <w:u w:val="single"/>
        </w:rPr>
        <w:t xml:space="preserve">DÉCIMA- SEXTA: DA ACEITAÇÃO </w:t>
      </w:r>
      <w:r>
        <w:rPr>
          <w:rFonts w:ascii="Arial" w:eastAsia="Arial" w:hAnsi="Arial" w:cs="Arial"/>
          <w:color w:val="000000"/>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cs="Arial"/>
          <w:color w:val="000000"/>
          <w:sz w:val="24"/>
          <w:szCs w:val="24"/>
          <w:u w:val="single"/>
        </w:rPr>
        <w:t>DÉCIMA-SÉTIMA: DO FORO</w:t>
      </w:r>
      <w:r>
        <w:rPr>
          <w:rFonts w:ascii="Arial" w:eastAsia="Arial" w:hAnsi="Arial" w:cs="Arial"/>
          <w:color w:val="000000"/>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de 2021.  </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keepNext/>
        <w:widowControl w:val="0"/>
        <w:numPr>
          <w:ilvl w:val="6"/>
          <w:numId w:val="2"/>
        </w:numPr>
        <w:pBdr>
          <w:top w:val="nil"/>
          <w:left w:val="nil"/>
          <w:bottom w:val="nil"/>
          <w:right w:val="nil"/>
          <w:between w:val="nil"/>
        </w:pBdr>
        <w:spacing w:line="480" w:lineRule="auto"/>
        <w:jc w:val="both"/>
        <w:rPr>
          <w:rFonts w:ascii="Arial" w:eastAsia="Arial" w:hAnsi="Arial" w:cs="Arial"/>
          <w:smallCaps/>
          <w:color w:val="000000"/>
          <w:sz w:val="24"/>
          <w:szCs w:val="24"/>
        </w:rPr>
      </w:pPr>
      <w:r>
        <w:rPr>
          <w:rFonts w:ascii="Arial" w:eastAsia="Arial" w:hAnsi="Arial" w:cs="Arial"/>
          <w:smallCaps/>
          <w:color w:val="000000"/>
          <w:sz w:val="24"/>
          <w:szCs w:val="24"/>
        </w:rPr>
        <w:t>SECRETÁRIO MUNICIPAL DE _____________</w:t>
      </w:r>
    </w:p>
    <w:p w:rsidR="000F1C24" w:rsidRDefault="008A3DC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CONTRATADA</w:t>
      </w:r>
    </w:p>
    <w:p w:rsidR="000F1C24" w:rsidRDefault="000F1C24">
      <w:pPr>
        <w:pBdr>
          <w:top w:val="nil"/>
          <w:left w:val="nil"/>
          <w:bottom w:val="nil"/>
          <w:right w:val="nil"/>
          <w:between w:val="nil"/>
        </w:pBdr>
        <w:spacing w:line="360" w:lineRule="auto"/>
        <w:jc w:val="both"/>
        <w:rPr>
          <w:rFonts w:ascii="Arial" w:eastAsia="Arial" w:hAnsi="Arial" w:cs="Arial"/>
          <w:color w:val="000000"/>
          <w:sz w:val="24"/>
          <w:szCs w:val="24"/>
        </w:rPr>
      </w:pPr>
    </w:p>
    <w:p w:rsidR="000F1C24" w:rsidRDefault="000F1C24">
      <w:pPr>
        <w:pBdr>
          <w:top w:val="nil"/>
          <w:left w:val="nil"/>
          <w:bottom w:val="nil"/>
          <w:right w:val="nil"/>
          <w:between w:val="nil"/>
        </w:pBdr>
        <w:spacing w:line="360" w:lineRule="auto"/>
        <w:jc w:val="both"/>
        <w:rPr>
          <w:rFonts w:ascii="Arial" w:eastAsia="Arial" w:hAnsi="Arial" w:cs="Arial"/>
          <w:color w:val="000000"/>
          <w:sz w:val="24"/>
          <w:szCs w:val="24"/>
        </w:rPr>
      </w:pPr>
    </w:p>
    <w:p w:rsidR="000F1C24" w:rsidRDefault="008A3DCE">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TESTEMUNHAS:</w:t>
      </w:r>
    </w:p>
    <w:p w:rsidR="000F1C24" w:rsidRDefault="008A3DCE">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1-_____________________________________   C.I. nº. _______________________</w:t>
      </w:r>
    </w:p>
    <w:p w:rsidR="000F1C24" w:rsidRDefault="008A3DCE">
      <w:pPr>
        <w:pBdr>
          <w:top w:val="nil"/>
          <w:left w:val="nil"/>
          <w:bottom w:val="nil"/>
          <w:right w:val="nil"/>
          <w:between w:val="nil"/>
        </w:pBdr>
        <w:jc w:val="both"/>
        <w:rPr>
          <w:color w:val="000000"/>
        </w:rPr>
      </w:pPr>
      <w:r>
        <w:rPr>
          <w:rFonts w:ascii="Arial" w:eastAsia="Arial" w:hAnsi="Arial" w:cs="Arial"/>
          <w:color w:val="000000"/>
          <w:sz w:val="24"/>
          <w:szCs w:val="24"/>
        </w:rPr>
        <w:t>2-_____________________________________ C.I. nº. ________________________</w:t>
      </w:r>
    </w:p>
    <w:p w:rsidR="000F1C24" w:rsidRDefault="000F1C24">
      <w:pPr>
        <w:pBdr>
          <w:top w:val="nil"/>
          <w:left w:val="nil"/>
          <w:bottom w:val="nil"/>
          <w:right w:val="nil"/>
          <w:between w:val="nil"/>
        </w:pBdr>
        <w:jc w:val="both"/>
        <w:rPr>
          <w:color w:val="000000"/>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0F1C2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0F1C24" w:rsidRDefault="008A3DCE">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VI:</w:t>
      </w:r>
    </w:p>
    <w:p w:rsidR="000F1C24" w:rsidRDefault="000F1C24">
      <w:pPr>
        <w:pBdr>
          <w:top w:val="nil"/>
          <w:left w:val="nil"/>
          <w:bottom w:val="nil"/>
          <w:right w:val="nil"/>
          <w:between w:val="nil"/>
        </w:pBdr>
        <w:jc w:val="center"/>
        <w:rPr>
          <w:rFonts w:ascii="Arial" w:eastAsia="Arial" w:hAnsi="Arial" w:cs="Arial"/>
          <w:b/>
          <w:color w:val="000000"/>
          <w:sz w:val="24"/>
          <w:szCs w:val="24"/>
          <w:u w:val="single"/>
        </w:rPr>
      </w:pPr>
    </w:p>
    <w:p w:rsidR="000F1C24" w:rsidRDefault="008A3DCE">
      <w:pPr>
        <w:pStyle w:val="Ttulo2"/>
        <w:keepLines w:val="0"/>
        <w:numPr>
          <w:ilvl w:val="0"/>
          <w:numId w:val="4"/>
        </w:numPr>
        <w:spacing w:before="0"/>
        <w:jc w:val="center"/>
        <w:rPr>
          <w:rFonts w:ascii="Arial" w:eastAsia="Arial" w:hAnsi="Arial" w:cs="Arial"/>
          <w:b/>
          <w:color w:val="000000"/>
        </w:rPr>
      </w:pPr>
      <w:r>
        <w:rPr>
          <w:rFonts w:ascii="Arial" w:eastAsia="Arial" w:hAnsi="Arial" w:cs="Arial"/>
          <w:b/>
          <w:color w:val="000000"/>
        </w:rPr>
        <w:t>MODELO DE DECLARAÇÃO CONJUNTA SOBRE PRAZO DE FORNECIMENTO, ART. 88 DA LEI ORGÊNICA MUNICIPAL E FUNCIONÁRIO INELEGÍVEL</w:t>
      </w:r>
    </w:p>
    <w:p w:rsidR="000F1C24" w:rsidRDefault="000F1C24">
      <w:pPr>
        <w:pBdr>
          <w:top w:val="nil"/>
          <w:left w:val="nil"/>
          <w:bottom w:val="nil"/>
          <w:right w:val="nil"/>
          <w:between w:val="nil"/>
        </w:pBdr>
        <w:jc w:val="both"/>
        <w:rPr>
          <w:rFonts w:ascii="Arial" w:eastAsia="Arial" w:hAnsi="Arial" w:cs="Arial"/>
          <w:color w:val="000000"/>
          <w:sz w:val="24"/>
          <w:szCs w:val="24"/>
        </w:rPr>
      </w:pPr>
    </w:p>
    <w:p w:rsidR="000F1C24" w:rsidRDefault="008A3DCE">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A24229">
        <w:rPr>
          <w:rFonts w:ascii="Arial" w:eastAsia="Arial" w:hAnsi="Arial" w:cs="Arial"/>
          <w:color w:val="000000"/>
          <w:sz w:val="24"/>
          <w:szCs w:val="24"/>
        </w:rPr>
        <w:t>055/2021</w:t>
      </w:r>
      <w:r>
        <w:rPr>
          <w:rFonts w:ascii="Arial" w:eastAsia="Arial" w:hAnsi="Arial" w:cs="Arial"/>
          <w:color w:val="000000"/>
          <w:sz w:val="24"/>
          <w:szCs w:val="24"/>
        </w:rPr>
        <w:t xml:space="preserve"> do processo administrativo nº 19.449/2020, declara a quem possa interessar, sob as penas da lei:</w:t>
      </w:r>
    </w:p>
    <w:p w:rsidR="000F1C24" w:rsidRDefault="000F1C24">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0F1C24" w:rsidRDefault="008A3DCE">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Que, caso seja contratada, cumprirá o prazo de início da execução de 15 (quinze) dias e atender ao item 18.1 do edital sob as penas do art. 7ª da Lei Federal nº 10.520/2002 (não será aceita entrega parcial das ordens de compra e empenhos). </w:t>
      </w:r>
    </w:p>
    <w:p w:rsidR="000F1C24" w:rsidRDefault="008A3DCE">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Para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(cento e oitenta) dias anterior à data do ato convocatório.</w:t>
      </w:r>
    </w:p>
    <w:p w:rsidR="000F1C24" w:rsidRDefault="008A3DCE">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0F1C24" w:rsidRDefault="008A3DCE">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I – representação contra sua pessoa julgada procedente pela Justiça Eleitoral em processo de abuso do poder econômico ou político;</w:t>
      </w:r>
    </w:p>
    <w:p w:rsidR="000F1C24" w:rsidRDefault="008A3DCE">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II – condenação por crimes contra a economia popular, a fé pública, a administração pública ou o patrimônio público.</w:t>
      </w:r>
    </w:p>
    <w:p w:rsidR="000F1C24" w:rsidRDefault="008A3DCE">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Por ser a expressão da verdade, firmo a presente.</w:t>
      </w:r>
    </w:p>
    <w:p w:rsidR="000F1C24" w:rsidRDefault="008A3DC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(local e data)</w:t>
      </w:r>
    </w:p>
    <w:p w:rsidR="000F1C24" w:rsidRDefault="008A3DCE">
      <w:pPr>
        <w:pBdr>
          <w:top w:val="nil"/>
          <w:left w:val="nil"/>
          <w:bottom w:val="nil"/>
          <w:right w:val="nil"/>
          <w:between w:val="nil"/>
        </w:pBdr>
        <w:spacing w:before="120" w:after="120" w:line="276" w:lineRule="auto"/>
        <w:jc w:val="both"/>
        <w:rPr>
          <w:color w:val="000000"/>
        </w:rPr>
      </w:pPr>
      <w:r>
        <w:rPr>
          <w:rFonts w:ascii="Arial" w:eastAsia="Arial" w:hAnsi="Arial" w:cs="Arial"/>
          <w:b/>
          <w:color w:val="000000"/>
          <w:sz w:val="24"/>
          <w:szCs w:val="24"/>
        </w:rPr>
        <w:t>(nome completo, C.P.F., cargo ou função e assinatura do representante legal)</w:t>
      </w:r>
    </w:p>
    <w:sectPr w:rsidR="000F1C24">
      <w:headerReference w:type="default" r:id="rId18"/>
      <w:footerReference w:type="default" r:id="rId19"/>
      <w:pgSz w:w="12240" w:h="18720"/>
      <w:pgMar w:top="1417" w:right="991" w:bottom="1417" w:left="1701" w:header="708" w:footer="46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783" w:rsidRDefault="00744783">
      <w:r>
        <w:separator/>
      </w:r>
    </w:p>
  </w:endnote>
  <w:endnote w:type="continuationSeparator" w:id="0">
    <w:p w:rsidR="00744783" w:rsidRDefault="0074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 12cp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D32" w:rsidRDefault="00F70D32">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Antônio Henrique Vasconcellos da Rosa</w:t>
    </w:r>
  </w:p>
  <w:p w:rsidR="00F70D32" w:rsidRDefault="00F70D32">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Secretário Municipal de Saúde</w:t>
    </w:r>
  </w:p>
  <w:p w:rsidR="00F70D32" w:rsidRDefault="00F70D32">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Matrícula 4.16513-6</w:t>
    </w:r>
  </w:p>
  <w:p w:rsidR="00F70D32" w:rsidRDefault="00F70D3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783" w:rsidRDefault="00744783">
      <w:r>
        <w:separator/>
      </w:r>
    </w:p>
  </w:footnote>
  <w:footnote w:type="continuationSeparator" w:id="0">
    <w:p w:rsidR="00744783" w:rsidRDefault="0074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D32" w:rsidRDefault="00F70D32">
    <w:pPr>
      <w:widowControl w:val="0"/>
      <w:pBdr>
        <w:top w:val="nil"/>
        <w:left w:val="nil"/>
        <w:bottom w:val="nil"/>
        <w:right w:val="nil"/>
        <w:between w:val="nil"/>
      </w:pBdr>
      <w:spacing w:line="276" w:lineRule="auto"/>
      <w:rPr>
        <w:color w:val="000000"/>
      </w:rPr>
    </w:pPr>
  </w:p>
  <w:tbl>
    <w:tblPr>
      <w:tblStyle w:val="a4"/>
      <w:tblW w:w="12821" w:type="dxa"/>
      <w:tblInd w:w="-284" w:type="dxa"/>
      <w:tblLayout w:type="fixed"/>
      <w:tblLook w:val="0000" w:firstRow="0" w:lastRow="0" w:firstColumn="0" w:lastColumn="0" w:noHBand="0" w:noVBand="0"/>
    </w:tblPr>
    <w:tblGrid>
      <w:gridCol w:w="2146"/>
      <w:gridCol w:w="6502"/>
      <w:gridCol w:w="4173"/>
    </w:tblGrid>
    <w:tr w:rsidR="00F70D32">
      <w:trPr>
        <w:trHeight w:val="1418"/>
      </w:trPr>
      <w:tc>
        <w:tcPr>
          <w:tcW w:w="2146" w:type="dxa"/>
          <w:shd w:val="clear" w:color="auto" w:fill="auto"/>
        </w:tcPr>
        <w:p w:rsidR="00F70D32" w:rsidRDefault="00F70D32">
          <w:pPr>
            <w:pBdr>
              <w:top w:val="nil"/>
              <w:left w:val="nil"/>
              <w:bottom w:val="nil"/>
              <w:right w:val="nil"/>
              <w:between w:val="nil"/>
            </w:pBdr>
            <w:jc w:val="both"/>
            <w:rPr>
              <w:color w:val="000000"/>
              <w:sz w:val="24"/>
              <w:szCs w:val="24"/>
            </w:rPr>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6502" w:type="dxa"/>
          <w:shd w:val="clear" w:color="auto" w:fill="auto"/>
        </w:tcPr>
        <w:p w:rsidR="00F70D32" w:rsidRDefault="00F70D32">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r>
            <w:rPr>
              <w:noProof/>
            </w:rPr>
            <mc:AlternateContent>
              <mc:Choice Requires="wpg">
                <w:drawing>
                  <wp:anchor distT="0" distB="0" distL="114300" distR="114300" simplePos="0" relativeHeight="251659264" behindDoc="0" locked="0" layoutInCell="1" hidden="0" allowOverlap="1">
                    <wp:simplePos x="0" y="0"/>
                    <wp:positionH relativeFrom="column">
                      <wp:posOffset>3136900</wp:posOffset>
                    </wp:positionH>
                    <wp:positionV relativeFrom="paragraph">
                      <wp:posOffset>0</wp:posOffset>
                    </wp:positionV>
                    <wp:extent cx="1853565" cy="733425"/>
                    <wp:effectExtent l="0" t="0" r="0" b="0"/>
                    <wp:wrapNone/>
                    <wp:docPr id="308" name="Retângulo 308"/>
                    <wp:cNvGraphicFramePr/>
                    <a:graphic xmlns:a="http://schemas.openxmlformats.org/drawingml/2006/main">
                      <a:graphicData uri="http://schemas.microsoft.com/office/word/2010/wordprocessingShape">
                        <wps:wsp>
                          <wps:cNvSpPr/>
                          <wps:spPr>
                            <a:xfrm>
                              <a:off x="4423980" y="3418050"/>
                              <a:ext cx="1844040" cy="723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0D32" w:rsidRDefault="00F70D32">
                                <w:pPr>
                                  <w:textDirection w:val="btLr"/>
                                </w:pPr>
                                <w:r>
                                  <w:rPr>
                                    <w:rFonts w:ascii="Arial" w:eastAsia="Arial" w:hAnsi="Arial" w:cs="Arial"/>
                                    <w:color w:val="000000"/>
                                    <w:sz w:val="18"/>
                                  </w:rPr>
                                  <w:t>PMT-RJ                                        PROCESSO N º 19.449/2020</w:t>
                                </w:r>
                              </w:p>
                              <w:p w:rsidR="00F70D32" w:rsidRDefault="00F70D32">
                                <w:pPr>
                                  <w:textDirection w:val="btLr"/>
                                </w:pPr>
                              </w:p>
                              <w:p w:rsidR="00F70D32" w:rsidRDefault="00F70D32">
                                <w:pPr>
                                  <w:textDirection w:val="btLr"/>
                                </w:pPr>
                                <w:r>
                                  <w:rPr>
                                    <w:rFonts w:ascii="Arial" w:eastAsia="Arial" w:hAnsi="Arial" w:cs="Arial"/>
                                    <w:color w:val="000000"/>
                                    <w:sz w:val="18"/>
                                  </w:rPr>
                                  <w:t>RÚBRICA:               FLS.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1853565" cy="733425"/>
                    <wp:effectExtent b="0" l="0" r="0" t="0"/>
                    <wp:wrapNone/>
                    <wp:docPr id="30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853565" cy="733425"/>
                            </a:xfrm>
                            <a:prstGeom prst="rect"/>
                            <a:ln/>
                          </pic:spPr>
                        </pic:pic>
                      </a:graphicData>
                    </a:graphic>
                  </wp:anchor>
                </w:drawing>
              </mc:Fallback>
            </mc:AlternateContent>
          </w:r>
        </w:p>
        <w:p w:rsidR="00F70D32" w:rsidRDefault="00F70D32">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F70D32" w:rsidRDefault="00F70D32">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F70D32" w:rsidRDefault="00F70D32">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F70D32" w:rsidRDefault="00F70D32">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4173" w:type="dxa"/>
          <w:shd w:val="clear" w:color="auto" w:fill="auto"/>
        </w:tcPr>
        <w:p w:rsidR="00F70D32" w:rsidRDefault="00F70D32">
          <w:pPr>
            <w:pBdr>
              <w:top w:val="nil"/>
              <w:left w:val="nil"/>
              <w:bottom w:val="nil"/>
              <w:right w:val="nil"/>
              <w:between w:val="nil"/>
            </w:pBdr>
            <w:ind w:left="2197" w:hanging="184"/>
            <w:jc w:val="both"/>
            <w:rPr>
              <w:rFonts w:ascii="Bookman Old Style" w:eastAsia="Bookman Old Style" w:hAnsi="Bookman Old Style" w:cs="Bookman Old Style"/>
              <w:color w:val="0000FF"/>
            </w:rPr>
          </w:pPr>
        </w:p>
      </w:tc>
    </w:tr>
  </w:tbl>
  <w:p w:rsidR="00F70D32" w:rsidRDefault="00F70D3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C6BCD"/>
    <w:multiLevelType w:val="multilevel"/>
    <w:tmpl w:val="B03C80B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E9819CF"/>
    <w:multiLevelType w:val="multilevel"/>
    <w:tmpl w:val="9A60BC1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2" w15:restartNumberingAfterBreak="0">
    <w:nsid w:val="0ED947F4"/>
    <w:multiLevelType w:val="multilevel"/>
    <w:tmpl w:val="46D6D43C"/>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 w15:restartNumberingAfterBreak="0">
    <w:nsid w:val="2C3D577C"/>
    <w:multiLevelType w:val="multilevel"/>
    <w:tmpl w:val="06DEC19C"/>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35820565"/>
    <w:multiLevelType w:val="multilevel"/>
    <w:tmpl w:val="3EA6C3FE"/>
    <w:lvl w:ilvl="0">
      <w:start w:val="1"/>
      <w:numFmt w:val="decimal"/>
      <w:pStyle w:val="Nivel01"/>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3E866938"/>
    <w:multiLevelType w:val="multilevel"/>
    <w:tmpl w:val="8C808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5E0732"/>
    <w:multiLevelType w:val="multilevel"/>
    <w:tmpl w:val="71065842"/>
    <w:lvl w:ilvl="0">
      <w:start w:val="1"/>
      <w:numFmt w:val="decimal"/>
      <w:lvlText w:val="%1."/>
      <w:lvlJc w:val="left"/>
      <w:pPr>
        <w:ind w:left="480" w:hanging="48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7" w15:restartNumberingAfterBreak="0">
    <w:nsid w:val="485B1F62"/>
    <w:multiLevelType w:val="multilevel"/>
    <w:tmpl w:val="4536A1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8" w15:restartNumberingAfterBreak="0">
    <w:nsid w:val="55B37A2C"/>
    <w:multiLevelType w:val="multilevel"/>
    <w:tmpl w:val="5CFED44A"/>
    <w:lvl w:ilvl="0">
      <w:start w:val="2"/>
      <w:numFmt w:val="upperRoman"/>
      <w:lvlText w:val="%1)"/>
      <w:lvlJc w:val="left"/>
      <w:pPr>
        <w:ind w:left="2160" w:hanging="72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5CD5343E"/>
    <w:multiLevelType w:val="multilevel"/>
    <w:tmpl w:val="E036123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6E2672B6"/>
    <w:multiLevelType w:val="multilevel"/>
    <w:tmpl w:val="10169B68"/>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7"/>
  </w:num>
  <w:num w:numId="3">
    <w:abstractNumId w:val="6"/>
  </w:num>
  <w:num w:numId="4">
    <w:abstractNumId w:val="4"/>
  </w:num>
  <w:num w:numId="5">
    <w:abstractNumId w:val="5"/>
  </w:num>
  <w:num w:numId="6">
    <w:abstractNumId w:val="0"/>
  </w:num>
  <w:num w:numId="7">
    <w:abstractNumId w:val="10"/>
  </w:num>
  <w:num w:numId="8">
    <w:abstractNumId w:val="3"/>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C24"/>
    <w:rsid w:val="0002195D"/>
    <w:rsid w:val="000F1C24"/>
    <w:rsid w:val="00744783"/>
    <w:rsid w:val="00795FC2"/>
    <w:rsid w:val="008A3DCE"/>
    <w:rsid w:val="008B2BBD"/>
    <w:rsid w:val="009F30F8"/>
    <w:rsid w:val="00A24229"/>
    <w:rsid w:val="00C747CC"/>
    <w:rsid w:val="00D57B7D"/>
    <w:rsid w:val="00F70D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942F1"/>
  <w15:docId w15:val="{3F32F708-BB8B-45BE-A663-9984469E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1">
    <w:name w:val="Normal1"/>
    <w:rsid w:val="003C6C14"/>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71"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mailto:almoxarif_sms@yahoo.com.br"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almoxarife_sms@yahoo.com.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rWiQGQYKF3R8Z5fXeBEQW2qIkQ==">AMUW2mWHeGZtVzi9KMvWRJAJzkdDs69wBgF7ih5zrqdKRtTqBPZxh+hFZ9VT46LeJxOpWjI+HLf8DP9A6NaSC4kIMefpnugQ9CTk/WuYpDY5zq/gd8jlxP4RRZwaHbqLyYKFkTk+BID1GtPWslWx3U9OEwvvLy22Vns9U6aCy31l4W44EP75lf4=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72</Pages>
  <Words>23373</Words>
  <Characters>126220</Characters>
  <Application>Microsoft Office Word</Application>
  <DocSecurity>0</DocSecurity>
  <Lines>1051</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Leana Gonçalves</dc:creator>
  <cp:lastModifiedBy>SME2020</cp:lastModifiedBy>
  <cp:revision>3</cp:revision>
  <dcterms:created xsi:type="dcterms:W3CDTF">2021-08-16T12:29:00Z</dcterms:created>
  <dcterms:modified xsi:type="dcterms:W3CDTF">2021-08-16T14:54:00Z</dcterms:modified>
</cp:coreProperties>
</file>