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4688" behindDoc="0" locked="0" layoutInCell="1" allowOverlap="1">
                <wp:simplePos x="0" y="0"/>
                <wp:positionH relativeFrom="column">
                  <wp:posOffset>4695190</wp:posOffset>
                </wp:positionH>
                <wp:positionV relativeFrom="paragraph">
                  <wp:posOffset>-898178</wp:posOffset>
                </wp:positionV>
                <wp:extent cx="1844040" cy="771525"/>
                <wp:effectExtent l="0" t="0" r="22860" b="28575"/>
                <wp:wrapNone/>
                <wp:docPr id="7" name="Caixa de texto 30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 N</w:t>
                            </w:r>
                            <w:r>
                              <w:rPr>
                                <w:rFonts w:ascii="Arial" w:hAnsi="Arial" w:cs="Arial"/>
                                <w:sz w:val="18"/>
                                <w:szCs w:val="16"/>
                              </w:rPr>
                              <w:t xml:space="preserve">º</w:t>
                            </w:r>
                            <w:r>
                              <w:rPr>
                                <w:rFonts w:ascii="Arial" w:hAnsi="Arial" w:cs="Arial"/>
                                <w:sz w:val="18"/>
                                <w:szCs w:val="16"/>
                              </w:rPr>
                              <w:t xml:space="preserve"> </w:t>
                            </w:r>
                            <w:r>
                              <w:rPr>
                                <w:rFonts w:ascii="Arial" w:hAnsi="Arial" w:cs="Arial"/>
                                <w:sz w:val="18"/>
                                <w:szCs w:val="16"/>
                              </w:rPr>
                              <w:t xml:space="preserve">25.257/2021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6" o:spid="_x0000_s6" o:spt="1" style="position:absolute;mso-wrap-distance-left:9.0pt;mso-wrap-distance-top:0.0pt;mso-wrap-distance-right:9.0pt;mso-wrap-distance-bottom:0.0pt;z-index:251634688;o:allowoverlap:true;o:allowincell:true;mso-position-horizontal-relative:text;margin-left:369.7pt;mso-position-horizontal:absolute;mso-position-vertical-relative:text;margin-top:-70.7pt;mso-position-vertical:absolute;width:145.2pt;height:60.8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 N</w:t>
                      </w:r>
                      <w:r>
                        <w:rPr>
                          <w:rFonts w:ascii="Arial" w:hAnsi="Arial" w:cs="Arial"/>
                          <w:sz w:val="18"/>
                          <w:szCs w:val="16"/>
                        </w:rPr>
                        <w:t xml:space="preserve">º</w:t>
                      </w:r>
                      <w:r>
                        <w:rPr>
                          <w:rFonts w:ascii="Arial" w:hAnsi="Arial" w:cs="Arial"/>
                          <w:sz w:val="18"/>
                          <w:szCs w:val="16"/>
                        </w:rPr>
                        <w:t xml:space="preserve"> </w:t>
                      </w:r>
                      <w:r>
                        <w:rPr>
                          <w:rFonts w:ascii="Arial" w:hAnsi="Arial" w:cs="Arial"/>
                          <w:sz w:val="18"/>
                          <w:szCs w:val="16"/>
                        </w:rPr>
                        <w:t xml:space="preserve">25.257/2021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v:textbox>
              </v:shape>
            </w:pict>
          </mc:Fallback>
        </mc:AlternateContent>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1616" behindDoc="1" locked="0" layoutInCell="1" allowOverlap="1">
                <wp:simplePos x="0" y="0"/>
                <wp:positionH relativeFrom="page">
                  <wp:posOffset>113665</wp:posOffset>
                </wp:positionH>
                <wp:positionV relativeFrom="margin">
                  <wp:posOffset>-1052195</wp:posOffset>
                </wp:positionV>
                <wp:extent cx="7305315"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5"/>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31616;o:allowoverlap:true;o:allowincell:true;mso-position-horizontal-relative:page;margin-left:8.9pt;mso-position-horizontal:absolute;mso-position-vertical-relative:margin;margin-top:-82.8pt;mso-position-vertical:absolute;width:575.2pt;height:846.8pt;" stroked="f">
                <v:path textboxrect="0,0,0,0"/>
                <v:imagedata r:id="rId15" o:title=""/>
              </v:shape>
            </w:pict>
          </mc:Fallback>
        </mc:AlternateContent>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3664" behindDoc="0" locked="0" layoutInCell="1" allowOverlap="1">
                <wp:simplePos x="0" y="0"/>
                <wp:positionH relativeFrom="column">
                  <wp:posOffset>1594485</wp:posOffset>
                </wp:positionH>
                <wp:positionV relativeFrom="paragraph">
                  <wp:posOffset>146050</wp:posOffset>
                </wp:positionV>
                <wp:extent cx="4727574" cy="1943734"/>
                <wp:effectExtent l="0" t="0" r="0" b="0"/>
                <wp:wrapNone/>
                <wp:docPr id="9" name="Caixa de texto 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4727573" cy="1943734"/>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054/202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8" o:spid="_x0000_s8" o:spt="1" style="position:absolute;mso-wrap-distance-left:9.0pt;mso-wrap-distance-top:0.0pt;mso-wrap-distance-right:9.0pt;mso-wrap-distance-bottom:0.0pt;z-index:251633664;o:allowoverlap:true;o:allowincell:true;mso-position-horizontal-relative:text;margin-left:125.5pt;mso-position-horizontal:absolute;mso-position-vertical-relative:text;margin-top:11.5pt;mso-position-vertical:absolute;width:372.2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054/202</w:t>
                      </w:r>
                      <w:r>
                        <w:rPr>
                          <w:rFonts w:ascii="Calibri" w:hAnsi="Calibri" w:cs="Calibri"/>
                          <w:b/>
                          <w:color w:val="4BACC6"/>
                          <w:sz w:val="72"/>
                          <w:szCs w:val="52"/>
                        </w:rPr>
                        <w:t xml:space="preserve">2</w:t>
                      </w:r>
                      <w:r/>
                    </w:p>
                  </w:txbxContent>
                </v:textbox>
              </v:shape>
            </w:pict>
          </mc:Fallback>
        </mc:AlternateContent>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mc:AlternateContent>
          <mc:Choice Requires="wpg">
            <w:drawing>
              <wp:anchor xmlns:wp="http://schemas.openxmlformats.org/drawingml/2006/wordprocessingDrawing" distT="0" distB="0" distL="114300" distR="114300" simplePos="0" relativeHeight="251632640" behindDoc="0" locked="0" layoutInCell="1" allowOverlap="1">
                <wp:simplePos x="0" y="0"/>
                <wp:positionH relativeFrom="margin">
                  <wp:posOffset>-214312</wp:posOffset>
                </wp:positionH>
                <wp:positionV relativeFrom="paragraph">
                  <wp:posOffset>102633</wp:posOffset>
                </wp:positionV>
                <wp:extent cx="6663690" cy="1455597"/>
                <wp:effectExtent l="4762" t="4762" r="4762" b="4762"/>
                <wp:wrapNone/>
                <wp:docPr id="10" name="Caixa de texto 4" hidden="0"/>
                <wp:cNvGraphicFramePr/>
                <a:graphic xmlns:a="http://schemas.openxmlformats.org/drawingml/2006/main">
                  <a:graphicData uri="http://schemas.microsoft.com/office/word/2010/wordprocessingShape">
                    <wps:wsp>
                      <wps:cNvPr id="0" name=""/>
                      <wps:cNvSpPr txBox="1">
                        <a:spLocks noChangeArrowheads="1"/>
                      </wps:cNvSpPr>
                      <wps:spPr bwMode="auto">
                        <a:xfrm flipH="0" flipV="0">
                          <a:off x="0" y="0"/>
                          <a:ext cx="6663690" cy="1455596"/>
                        </a:xfrm>
                        <a:prstGeom prst="rect">
                          <a:avLst/>
                        </a:prstGeom>
                        <a:noFill/>
                        <a:ln w="9525">
                          <a:noFill/>
                          <a:miter/>
                          <a:headEnd/>
                          <a:tailEnd/>
                        </a:ln>
                      </wps:spPr>
                      <wps:txbx>
                        <w:txbxContent>
                          <w:p>
                            <w:pPr>
                              <w:jc w:val="center"/>
                              <w:rPr>
                                <w:rFonts w:ascii="Arial" w:hAnsi="Arial" w:cs="Arial" w:eastAsiaTheme="minorHAnsi"/>
                                <w:sz w:val="36"/>
                                <w:szCs w:val="36"/>
                              </w:rPr>
                            </w:pPr>
                            <w:r>
                              <w:rPr>
                                <w:rFonts w:ascii="Arial" w:hAnsi="Arial" w:cs="Arial" w:eastAsia="Cambria"/>
                                <w:sz w:val="36"/>
                                <w:szCs w:val="36"/>
                              </w:rPr>
                              <w:t xml:space="preserve">REGISTRO DE </w:t>
                            </w:r>
                            <w:r>
                              <w:rPr>
                                <w:rFonts w:ascii="Arial" w:hAnsi="Arial" w:cs="Arial" w:eastAsia="Cambria"/>
                                <w:sz w:val="36"/>
                                <w:szCs w:val="36"/>
                              </w:rPr>
                              <w:t xml:space="preserve">PREÇOS PARA GÊNEROS ALIMENTÍCIOS, PELO PERÍODO DE 12 (DOZE)</w:t>
                            </w:r>
                            <w:r/>
                            <w:r>
                              <w:rPr>
                                <w:rFonts w:ascii="Arial" w:hAnsi="Arial" w:cs="Arial" w:eastAsiaTheme="minorHAnsi"/>
                                <w:sz w:val="36"/>
                                <w:szCs w:val="36"/>
                              </w:rPr>
                            </w:r>
                            <w:r>
                              <w:rPr>
                                <w:rFonts w:ascii="Arial" w:hAnsi="Arial" w:cs="Arial" w:eastAsiaTheme="minorHAnsi"/>
                                <w:sz w:val="36"/>
                                <w:szCs w:val="36"/>
                              </w:rPr>
                            </w:r>
                          </w:p>
                          <w:p>
                            <w:pPr>
                              <w:jc w:val="center"/>
                              <w:rPr>
                                <w:rFonts w:ascii="Arial" w:hAnsi="Arial" w:cs="Arial" w:eastAsia="Cambria"/>
                                <w:sz w:val="32"/>
                                <w:szCs w:val="32"/>
                              </w:rPr>
                            </w:pPr>
                            <w:r>
                              <w:rPr>
                                <w:rFonts w:ascii="Arial" w:hAnsi="Arial" w:cs="Arial" w:eastAsia="Cambria"/>
                                <w:sz w:val="32"/>
                                <w:szCs w:val="32"/>
                              </w:rPr>
                            </w:r>
                            <w:r/>
                            <w:r>
                              <w:rPr>
                                <w:rFonts w:ascii="Arial" w:hAnsi="Arial" w:cs="Arial" w:eastAsia="Cambria"/>
                                <w:sz w:val="32"/>
                                <w:szCs w:val="32"/>
                              </w:rPr>
                            </w:r>
                            <w:r>
                              <w:rPr>
                                <w:rFonts w:ascii="Arial" w:hAnsi="Arial" w:cs="Arial" w:eastAsia="Cambria"/>
                                <w:sz w:val="32"/>
                                <w:szCs w:val="32"/>
                              </w:rPr>
                            </w:r>
                          </w:p>
                          <w:p>
                            <w:pPr>
                              <w:jc w:val="center"/>
                              <w:rPr>
                                <w:rFonts w:ascii="Arial" w:hAnsi="Arial" w:cs="Arial"/>
                                <w:sz w:val="40"/>
                              </w:rPr>
                            </w:pPr>
                            <w:r>
                              <w:rPr>
                                <w:rFonts w:ascii="Arial" w:hAnsi="Arial" w:cs="Arial"/>
                                <w:sz w:val="40"/>
                              </w:rPr>
                              <w:t xml:space="preserve">DATA DA SESSÃO PÚBLICA</w:t>
                            </w:r>
                            <w:r>
                              <w:rPr>
                                <w:rFonts w:ascii="Arial" w:hAnsi="Arial" w:cs="Arial"/>
                                <w:sz w:val="40"/>
                              </w:rPr>
                              <w:t xml:space="preserve">: 30/06/2022 às 10h00</w:t>
                            </w:r>
                            <w:r>
                              <w:rPr>
                                <w:rFonts w:ascii="Arial" w:hAnsi="Arial" w:cs="Arial"/>
                                <w:sz w:val="40"/>
                              </w:rPr>
                            </w:r>
                            <w:r>
                              <w:rPr>
                                <w:rFonts w:ascii="Arial" w:hAnsi="Arial" w:cs="Arial"/>
                                <w:sz w:val="40"/>
                              </w:rPr>
                            </w:r>
                          </w:p>
                        </w:txbxContent>
                      </wps:txbx>
                      <wps:bodyPr rot="0" vert="horz" wrap="square" lIns="91440" tIns="45720" rIns="91440" bIns="45720" anchor="t" anchorCtr="0">
                        <a:noAutofit/>
                      </wps:bodyPr>
                    </wps:wsp>
                  </a:graphicData>
                </a:graphic>
              </wp:anchor>
            </w:drawing>
          </mc:Choice>
          <mc:Fallback>
            <w:pict>
              <v:shape id="shape 9" o:spid="_x0000_s9" o:spt="1" style="position:absolute;mso-wrap-distance-left:9.0pt;mso-wrap-distance-top:0.0pt;mso-wrap-distance-right:9.0pt;mso-wrap-distance-bottom:0.0pt;z-index:251632640;o:allowoverlap:true;o:allowincell:true;mso-position-horizontal-relative:margin;margin-left:-16.9pt;mso-position-horizontal:absolute;mso-position-vertical-relative:text;margin-top:8.1pt;mso-position-vertical:absolute;width:524.7pt;height:114.6pt;v-text-anchor:top;" coordsize="100000,100000" path="" filled="f" stroked="f" strokeweight="0.75pt">
                <v:path textboxrect="0,0,0,0"/>
                <v:textbox>
                  <w:txbxContent>
                    <w:p>
                      <w:pPr>
                        <w:jc w:val="center"/>
                        <w:rPr>
                          <w:rFonts w:ascii="Arial" w:hAnsi="Arial" w:cs="Arial" w:eastAsiaTheme="minorHAnsi"/>
                          <w:sz w:val="36"/>
                          <w:szCs w:val="36"/>
                        </w:rPr>
                      </w:pPr>
                      <w:r>
                        <w:rPr>
                          <w:rFonts w:ascii="Arial" w:hAnsi="Arial" w:cs="Arial" w:eastAsia="Cambria"/>
                          <w:sz w:val="36"/>
                          <w:szCs w:val="36"/>
                        </w:rPr>
                        <w:t xml:space="preserve">REGISTRO DE </w:t>
                      </w:r>
                      <w:r>
                        <w:rPr>
                          <w:rFonts w:ascii="Arial" w:hAnsi="Arial" w:cs="Arial" w:eastAsia="Cambria"/>
                          <w:sz w:val="36"/>
                          <w:szCs w:val="36"/>
                        </w:rPr>
                        <w:t xml:space="preserve">PREÇOS PARA GÊNEROS ALIMENTÍCIOS, PELO PERÍODO DE 12 (DOZE)</w:t>
                      </w:r>
                      <w:r/>
                      <w:r>
                        <w:rPr>
                          <w:rFonts w:ascii="Arial" w:hAnsi="Arial" w:cs="Arial" w:eastAsiaTheme="minorHAnsi"/>
                          <w:sz w:val="36"/>
                          <w:szCs w:val="36"/>
                        </w:rPr>
                      </w:r>
                      <w:r>
                        <w:rPr>
                          <w:rFonts w:ascii="Arial" w:hAnsi="Arial" w:cs="Arial" w:eastAsiaTheme="minorHAnsi"/>
                          <w:sz w:val="36"/>
                          <w:szCs w:val="36"/>
                        </w:rPr>
                      </w:r>
                    </w:p>
                    <w:p>
                      <w:pPr>
                        <w:jc w:val="center"/>
                        <w:rPr>
                          <w:rFonts w:ascii="Arial" w:hAnsi="Arial" w:cs="Arial" w:eastAsia="Cambria"/>
                          <w:sz w:val="32"/>
                          <w:szCs w:val="32"/>
                        </w:rPr>
                      </w:pPr>
                      <w:r>
                        <w:rPr>
                          <w:rFonts w:ascii="Arial" w:hAnsi="Arial" w:cs="Arial" w:eastAsia="Cambria"/>
                          <w:sz w:val="32"/>
                          <w:szCs w:val="32"/>
                        </w:rPr>
                      </w:r>
                      <w:r/>
                      <w:r>
                        <w:rPr>
                          <w:rFonts w:ascii="Arial" w:hAnsi="Arial" w:cs="Arial" w:eastAsia="Cambria"/>
                          <w:sz w:val="32"/>
                          <w:szCs w:val="32"/>
                        </w:rPr>
                      </w:r>
                      <w:r>
                        <w:rPr>
                          <w:rFonts w:ascii="Arial" w:hAnsi="Arial" w:cs="Arial" w:eastAsia="Cambria"/>
                          <w:sz w:val="32"/>
                          <w:szCs w:val="32"/>
                        </w:rPr>
                      </w:r>
                    </w:p>
                    <w:p>
                      <w:pPr>
                        <w:jc w:val="center"/>
                        <w:rPr>
                          <w:rFonts w:ascii="Arial" w:hAnsi="Arial" w:cs="Arial"/>
                          <w:sz w:val="40"/>
                        </w:rPr>
                      </w:pPr>
                      <w:r>
                        <w:rPr>
                          <w:rFonts w:ascii="Arial" w:hAnsi="Arial" w:cs="Arial"/>
                          <w:sz w:val="40"/>
                        </w:rPr>
                        <w:t xml:space="preserve">DATA DA SESSÃO PÚBLICA</w:t>
                      </w:r>
                      <w:r>
                        <w:rPr>
                          <w:rFonts w:ascii="Arial" w:hAnsi="Arial" w:cs="Arial"/>
                          <w:sz w:val="40"/>
                        </w:rPr>
                        <w:t xml:space="preserve">: 30/06/2022 às 10h00</w:t>
                      </w:r>
                      <w:r>
                        <w:rPr>
                          <w:rFonts w:ascii="Arial" w:hAnsi="Arial" w:cs="Arial"/>
                          <w:sz w:val="40"/>
                        </w:rPr>
                      </w:r>
                      <w:r>
                        <w:rPr>
                          <w:rFonts w:ascii="Arial" w:hAnsi="Arial" w:cs="Arial"/>
                          <w:sz w:val="40"/>
                        </w:rPr>
                      </w:r>
                    </w:p>
                  </w:txbxContent>
                </v:textbox>
              </v:shape>
            </w:pict>
          </mc:Fallback>
        </mc:AlternateContent>
      </w: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spacing w:after="200" w:line="276" w:lineRule="auto"/>
        <w:rPr>
          <w:rFonts w:ascii="Arial" w:hAnsi="Arial" w:cs="Arial" w:eastAsia="Arial"/>
          <w:b/>
          <w:sz w:val="24"/>
          <w:szCs w:val="24"/>
        </w:rPr>
      </w:pPr>
      <w:r>
        <w:rPr>
          <w:rFonts w:ascii="Arial" w:hAnsi="Arial" w:cs="Arial" w:eastAsia="Arial"/>
          <w:b/>
          <w:sz w:val="24"/>
          <w:szCs w:val="24"/>
        </w:rPr>
      </w:r>
      <w:r/>
    </w:p>
    <w:p>
      <w:pPr>
        <w:pStyle w:val="1264"/>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ELETRÔNICO Nº </w:t>
      </w:r>
      <w:r>
        <w:rPr>
          <w:rFonts w:ascii="Arial" w:hAnsi="Arial" w:cs="Arial" w:eastAsia="Arial"/>
          <w:b/>
          <w:sz w:val="24"/>
          <w:szCs w:val="24"/>
        </w:rPr>
        <w:t xml:space="preserve">054/2022</w:t>
      </w:r>
      <w:r/>
    </w:p>
    <w:p>
      <w:pPr>
        <w:pStyle w:val="1264"/>
        <w:ind w:right="49"/>
        <w:jc w:val="both"/>
        <w:spacing w:after="200" w:line="276" w:lineRule="auto"/>
        <w:tabs>
          <w:tab w:val="right" w:pos="9590" w:leader="none"/>
        </w:tabs>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25.257/2021</w:t>
      </w:r>
      <w:r>
        <w:rPr>
          <w:rFonts w:ascii="Arial" w:hAnsi="Arial" w:cs="Arial" w:eastAsia="Arial"/>
          <w:b/>
          <w:sz w:val="24"/>
          <w:szCs w:val="24"/>
        </w:rPr>
        <w:tab/>
      </w:r>
      <w:r/>
    </w:p>
    <w:p>
      <w:pPr>
        <w:pStyle w:val="1264"/>
        <w:ind w:right="49"/>
        <w:jc w:val="both"/>
        <w:spacing w:line="276" w:lineRule="auto"/>
        <w:tabs>
          <w:tab w:val="center" w:pos="4795" w:leader="none"/>
        </w:tabs>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30/06/</w:t>
      </w:r>
      <w:r>
        <w:rPr>
          <w:rFonts w:ascii="Arial" w:hAnsi="Arial" w:cs="Arial" w:eastAsia="Arial"/>
          <w:b/>
          <w:sz w:val="24"/>
          <w:szCs w:val="24"/>
        </w:rPr>
        <w:t xml:space="preserve">202</w:t>
      </w:r>
      <w:r>
        <w:rPr>
          <w:rFonts w:ascii="Arial" w:hAnsi="Arial" w:cs="Arial" w:eastAsia="Arial"/>
          <w:b/>
          <w:sz w:val="24"/>
          <w:szCs w:val="24"/>
        </w:rPr>
        <w:t xml:space="preserve">2</w:t>
      </w:r>
      <w:r>
        <w:rPr>
          <w:rFonts w:ascii="Arial" w:hAnsi="Arial" w:cs="Arial" w:eastAsia="Arial"/>
          <w:b/>
          <w:sz w:val="24"/>
          <w:szCs w:val="24"/>
        </w:rPr>
        <w:tab/>
      </w:r>
      <w:r/>
    </w:p>
    <w:p>
      <w:pPr>
        <w:pStyle w:val="1264"/>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264"/>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6" w:tooltip="https://www.gov.br/compras/pt-br/" w:history="1">
        <w:r>
          <w:rPr>
            <w:rStyle w:val="1265"/>
            <w:rFonts w:ascii="Arial" w:hAnsi="Arial" w:cs="Arial"/>
            <w:sz w:val="24"/>
            <w:szCs w:val="24"/>
          </w:rPr>
          <w:t xml:space="preserve">https://www.gov.br/compras/pt-br/</w:t>
        </w:r>
      </w:hyperlink>
      <w:r/>
      <w:r/>
    </w:p>
    <w:p>
      <w:pPr>
        <w:pStyle w:val="1264"/>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264"/>
        <w:ind w:right="49"/>
        <w:jc w:val="both"/>
        <w:spacing w:after="200" w:line="276" w:lineRule="auto"/>
        <w:rPr>
          <w:rFonts w:ascii="Arial" w:hAnsi="Arial" w:cs="Arial" w:eastAsia="Arial"/>
          <w:sz w:val="24"/>
          <w:szCs w:val="24"/>
        </w:rPr>
      </w:pPr>
      <w:r>
        <w:rPr>
          <w:rFonts w:ascii="Arial" w:hAnsi="Arial" w:cs="Arial" w:eastAsia="Arial"/>
          <w:sz w:val="24"/>
          <w:szCs w:val="24"/>
        </w:rPr>
      </w:r>
      <w:r/>
    </w:p>
    <w:p>
      <w:pPr>
        <w:jc w:val="both"/>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w:t>
      </w:r>
      <w:r>
        <w:rPr>
          <w:rFonts w:ascii="Arial" w:hAnsi="Arial" w:cs="Arial" w:eastAsia="Arial"/>
          <w:sz w:val="24"/>
          <w:szCs w:val="24"/>
        </w:rPr>
        <w:t xml:space="preserve"> 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e suas alterações,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 nº </w:t>
      </w:r>
      <w:r>
        <w:rPr>
          <w:rFonts w:ascii="Arial" w:hAnsi="Arial" w:cs="Arial" w:eastAsia="Arial"/>
          <w:sz w:val="24"/>
          <w:szCs w:val="24"/>
        </w:rPr>
        <w:t xml:space="preserve">25.257/2021</w:t>
      </w:r>
      <w:r>
        <w:rPr>
          <w:rFonts w:ascii="Arial" w:hAnsi="Arial" w:cs="Arial" w:eastAsia="Arial"/>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EM</w:t>
      </w:r>
      <w:r>
        <w:rPr>
          <w:rFonts w:ascii="Arial" w:hAnsi="Arial" w:cs="Arial" w:eastAsia="Arial"/>
          <w:b/>
          <w:sz w:val="24"/>
          <w:szCs w:val="24"/>
        </w:rPr>
        <w:t xml:space="preserve"> </w:t>
      </w:r>
      <w:r>
        <w:rPr>
          <w:rFonts w:ascii="Arial" w:hAnsi="Arial" w:cs="Arial" w:eastAsia="Cambria"/>
          <w:b/>
          <w:sz w:val="24"/>
          <w:szCs w:val="24"/>
        </w:rPr>
        <w:t xml:space="preserve">REGISTRO DE PREÇOS PARA </w:t>
      </w:r>
      <w:r>
        <w:rPr>
          <w:rFonts w:ascii="Arial" w:hAnsi="Arial" w:cs="Arial" w:eastAsia="Cambria"/>
          <w:b/>
          <w:sz w:val="24"/>
          <w:szCs w:val="24"/>
        </w:rPr>
        <w:t xml:space="preserve">AQUISIÇÃO DE </w:t>
      </w:r>
      <w:r>
        <w:rPr>
          <w:rFonts w:ascii="Arial" w:hAnsi="Arial" w:cs="Arial" w:eastAsia="Cambria"/>
          <w:b/>
          <w:sz w:val="24"/>
          <w:szCs w:val="24"/>
        </w:rPr>
        <w:t xml:space="preserve">GÊNEROS ALIMENTÍCIOS</w:t>
      </w:r>
      <w:r>
        <w:rPr>
          <w:rFonts w:ascii="Arial" w:hAnsi="Arial" w:cs="Arial" w:eastAsia="Cambria"/>
          <w:b/>
          <w:sz w:val="24"/>
          <w:szCs w:val="24"/>
        </w:rPr>
        <w:t xml:space="preserve">, PELO PERÍODO DE 12 (DOZE)</w:t>
      </w:r>
      <w:r>
        <w:rPr>
          <w:rFonts w:ascii="Arial" w:hAnsi="Arial" w:cs="Arial" w:eastAsia="Cambria"/>
          <w:b/>
          <w:sz w:val="24"/>
          <w:szCs w:val="24"/>
        </w:rPr>
        <w:t xml:space="preserve"> </w:t>
      </w:r>
      <w:r>
        <w:rPr>
          <w:rFonts w:ascii="Arial" w:hAnsi="Arial" w:cs="Arial" w:eastAsia="Cambria"/>
          <w:b/>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w:t>
      </w:r>
      <w:r>
        <w:rPr>
          <w:rFonts w:ascii="Arial" w:hAnsi="Arial" w:cs="Arial" w:eastAsia="Arial"/>
          <w:sz w:val="24"/>
          <w:szCs w:val="24"/>
        </w:rPr>
        <w:t xml:space="preserve">as disposições contidas na Lei Federal nº 8.666/93, Lei Complementar Federal nº 123/2006 e suas posteriores modificações, assim como a Lei Complementar Municipal nº 267/2019 e suas alterações, e demais normas complementares e disposições deste instrumento.</w:t>
      </w:r>
      <w:r/>
    </w:p>
    <w:p>
      <w:pPr>
        <w:ind w:right="49"/>
        <w:jc w:val="both"/>
        <w:spacing w:after="240" w:line="276" w:lineRule="auto"/>
        <w:rPr>
          <w:rFonts w:ascii="Arial" w:hAnsi="Arial" w:cs="Arial" w:eastAsia="Arial"/>
          <w:sz w:val="10"/>
          <w:szCs w:val="10"/>
        </w:rPr>
      </w:pPr>
      <w:r>
        <w:rPr>
          <w:rFonts w:ascii="Arial" w:hAnsi="Arial" w:cs="Arial" w:eastAsia="Arial"/>
          <w:sz w:val="10"/>
          <w:szCs w:val="10"/>
        </w:rPr>
      </w:r>
      <w:r/>
    </w:p>
    <w:p>
      <w:pPr>
        <w:pStyle w:val="1264"/>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OBJETO</w:t>
      </w:r>
      <w:r>
        <w:rPr>
          <w:rFonts w:ascii="Arial" w:hAnsi="Arial" w:cs="Arial" w:eastAsia="Arial"/>
          <w:b/>
          <w:sz w:val="24"/>
          <w:szCs w:val="24"/>
        </w:rPr>
        <w:t xml:space="preserve"> </w:t>
      </w:r>
      <w:r/>
    </w:p>
    <w:p>
      <w:pPr>
        <w:pStyle w:val="1264"/>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sz w:val="24"/>
          <w:szCs w:val="24"/>
        </w:rPr>
        <w:t xml:space="preserve">O objeto da presente licitação é a escolha da proposta mais vantajosa </w:t>
      </w:r>
      <w:r>
        <w:rPr>
          <w:rFonts w:ascii="Arial" w:hAnsi="Arial" w:cs="Arial"/>
          <w:sz w:val="24"/>
          <w:szCs w:val="24"/>
        </w:rPr>
        <w:t xml:space="preserve">em</w:t>
      </w:r>
      <w:r>
        <w:rPr>
          <w:rFonts w:ascii="Arial" w:hAnsi="Arial" w:cs="Arial"/>
          <w:sz w:val="24"/>
          <w:szCs w:val="24"/>
        </w:rPr>
        <w:t xml:space="preserve"> </w:t>
      </w:r>
      <w:r>
        <w:rPr>
          <w:rFonts w:ascii="Arial" w:hAnsi="Arial" w:cs="Arial" w:eastAsia="Cambria"/>
          <w:b/>
          <w:sz w:val="24"/>
          <w:szCs w:val="24"/>
        </w:rPr>
        <w:t xml:space="preserve">REGISTRO DE PREÇOS PARA </w:t>
      </w:r>
      <w:r>
        <w:rPr>
          <w:rFonts w:ascii="Arial" w:hAnsi="Arial" w:cs="Arial" w:eastAsia="Cambria"/>
          <w:b/>
          <w:sz w:val="24"/>
          <w:szCs w:val="24"/>
        </w:rPr>
        <w:t xml:space="preserve">AQUISIÇÃO DE </w:t>
      </w:r>
      <w:r>
        <w:rPr>
          <w:rFonts w:ascii="Arial" w:hAnsi="Arial" w:cs="Arial" w:eastAsia="Cambria"/>
          <w:b/>
          <w:sz w:val="24"/>
          <w:szCs w:val="24"/>
        </w:rPr>
        <w:t xml:space="preserve">GÊNEROS ALIMENTÍCIOS</w:t>
      </w:r>
      <w:r>
        <w:rPr>
          <w:rFonts w:ascii="Arial" w:hAnsi="Arial" w:cs="Arial" w:eastAsia="Cambria"/>
          <w:b/>
          <w:sz w:val="24"/>
          <w:szCs w:val="24"/>
        </w:rPr>
        <w:t xml:space="preserve">, PELO PERÍODO DE 12 (DOZE) MESES</w:t>
      </w:r>
      <w:r>
        <w:rPr>
          <w:rFonts w:ascii="Arial" w:hAnsi="Arial" w:cs="Arial" w:eastAsia="Cambria"/>
          <w:b/>
          <w:sz w:val="24"/>
          <w:szCs w:val="24"/>
        </w:rPr>
        <w:t xml:space="preserve">,</w:t>
      </w:r>
      <w:r>
        <w:rPr>
          <w:rFonts w:ascii="Arial" w:hAnsi="Arial" w:cs="Arial" w:eastAsia="Cambria"/>
          <w:b/>
          <w:bCs/>
          <w:sz w:val="24"/>
          <w:szCs w:val="24"/>
        </w:rPr>
        <w:t xml:space="preserve"> </w:t>
      </w:r>
      <w:r>
        <w:rPr>
          <w:rFonts w:ascii="Arial" w:hAnsi="Arial" w:cs="Arial"/>
          <w:sz w:val="24"/>
          <w:szCs w:val="24"/>
        </w:rPr>
        <w:t xml:space="preserve">solicitad</w:t>
      </w:r>
      <w:r>
        <w:rPr>
          <w:rFonts w:ascii="Arial" w:hAnsi="Arial" w:cs="Arial"/>
          <w:sz w:val="24"/>
          <w:szCs w:val="24"/>
        </w:rPr>
        <w:t xml:space="preserve">o</w:t>
      </w:r>
      <w:r>
        <w:rPr>
          <w:rFonts w:ascii="Arial" w:hAnsi="Arial" w:cs="Arial"/>
          <w:sz w:val="24"/>
          <w:szCs w:val="24"/>
        </w:rPr>
        <w:t xml:space="preserve"> pela </w:t>
      </w:r>
      <w:r>
        <w:rPr>
          <w:rFonts w:ascii="Arial" w:hAnsi="Arial" w:cs="Arial"/>
          <w:b/>
          <w:sz w:val="24"/>
          <w:szCs w:val="24"/>
        </w:rPr>
        <w:t xml:space="preserve">Secretaria Municipal de Desenvolvimento Social</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bCs/>
        </w:rPr>
        <w:t xml:space="preserve">,</w:t>
      </w:r>
      <w:r>
        <w:rPr>
          <w:rFonts w:ascii="Arial" w:hAnsi="Arial" w:cs="Arial"/>
          <w:sz w:val="24"/>
          <w:szCs w:val="24"/>
        </w:rPr>
        <w:t xml:space="preserve"> </w:t>
      </w:r>
      <w:r>
        <w:rPr>
          <w:rFonts w:ascii="Arial" w:hAnsi="Arial" w:cs="Arial"/>
          <w:sz w:val="24"/>
          <w:szCs w:val="24"/>
        </w:rPr>
        <w:t xml:space="preserve">conforme condições, qu</w:t>
      </w:r>
      <w:r>
        <w:rPr>
          <w:rFonts w:ascii="Arial" w:hAnsi="Arial" w:cs="Arial"/>
          <w:sz w:val="24"/>
          <w:szCs w:val="24"/>
        </w:rPr>
        <w:t xml:space="preserve">antidades e exigências e</w:t>
      </w:r>
      <w:r>
        <w:rPr>
          <w:rFonts w:ascii="Arial" w:hAnsi="Arial" w:cs="Arial"/>
          <w:sz w:val="24"/>
          <w:szCs w:val="24"/>
        </w:rPr>
        <w:t xml:space="preserve">stabelecidas neste Edital e seus anexos. </w:t>
      </w:r>
      <w:r/>
    </w:p>
    <w:p>
      <w:pPr>
        <w:pStyle w:val="1264"/>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 xml:space="preserve">MENOR PREÇO</w:t>
      </w:r>
      <w:r>
        <w:rPr>
          <w:rFonts w:ascii="Arial" w:hAnsi="Arial" w:cs="Arial"/>
          <w:iCs/>
          <w:sz w:val="24"/>
        </w:rPr>
        <w:t xml:space="preserve">, observadas as exigências contidas neste Edital e seus Anexos quanto às especificações do objeto. </w:t>
      </w:r>
      <w:r/>
    </w:p>
    <w:p>
      <w:pPr>
        <w:pStyle w:val="1264"/>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b/>
          <w:bCs/>
          <w:iCs/>
          <w:sz w:val="24"/>
        </w:rPr>
        <w:t xml:space="preserve">Havendo divergência entre a especificação dos itens cadastrados no ComprasNet e no Termo de Referência (ANEXO I) do Edital, PREVALECERÁ, </w:t>
      </w:r>
      <w:r>
        <w:rPr>
          <w:rFonts w:ascii="Arial" w:hAnsi="Arial" w:cs="Arial"/>
          <w:b/>
          <w:bCs/>
          <w:iCs/>
          <w:sz w:val="24"/>
          <w:u w:val="single"/>
        </w:rPr>
        <w:t xml:space="preserve">imprescindivelmente</w:t>
      </w:r>
      <w:r>
        <w:rPr>
          <w:rFonts w:ascii="Arial" w:hAnsi="Arial" w:cs="Arial"/>
          <w:b/>
          <w:bCs/>
          <w:iCs/>
          <w:sz w:val="24"/>
        </w:rPr>
        <w:t xml:space="preserve">, a especificação contida no Termo de Referência.</w:t>
      </w:r>
      <w:r/>
    </w:p>
    <w:p>
      <w:pPr>
        <w:pStyle w:val="1264"/>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SISTEMA DE REGISTRO DE PREÇO</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As obrigações decorrentes deste PREGÃO ELETRÔNICO serão consubstanciadas em Ata de Registro de Preços, cuja minuta consta no Anexo IV.</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opção pelo Sistema de Registro de Preço – SRP t</w:t>
      </w:r>
      <w:r>
        <w:rPr>
          <w:rFonts w:ascii="Arial" w:hAnsi="Arial" w:cs="Arial"/>
          <w:bCs/>
          <w:sz w:val="24"/>
          <w:szCs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Ainda segundo o Decreto Federal nº 7.892</w:t>
      </w:r>
      <w:r>
        <w:rPr>
          <w:rFonts w:ascii="Arial" w:hAnsi="Arial" w:cs="Arial"/>
          <w:bCs/>
          <w:sz w:val="24"/>
          <w:szCs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visa estabelecer o preço máximo que a empresa licitante/vencedora/</w:t>
      </w:r>
      <w:r>
        <w:rPr>
          <w:rFonts w:ascii="Arial" w:hAnsi="Arial" w:cs="Arial"/>
          <w:bCs/>
          <w:sz w:val="24"/>
          <w:szCs w:val="24"/>
        </w:rPr>
        <w:t xml:space="preserve">Contratada</w:t>
      </w:r>
      <w:r>
        <w:rPr>
          <w:rFonts w:ascii="Arial" w:hAnsi="Arial" w:cs="Arial"/>
          <w:bCs/>
          <w:sz w:val="24"/>
          <w:szCs w:val="24"/>
        </w:rPr>
        <w:t xml:space="preserve"> poderá exigir do município de Teresópolis, durante o prazo de validade da Ata de Registro de Preços que será de </w:t>
      </w:r>
      <w:r>
        <w:rPr>
          <w:rFonts w:ascii="Arial" w:hAnsi="Arial" w:cs="Arial"/>
          <w:b/>
          <w:bCs/>
          <w:sz w:val="24"/>
          <w:szCs w:val="24"/>
        </w:rPr>
        <w:t xml:space="preserve">12 (doze) meses</w:t>
      </w:r>
      <w:r>
        <w:rPr>
          <w:rFonts w:ascii="Arial" w:hAnsi="Arial" w:cs="Arial"/>
          <w:bCs/>
          <w:sz w:val="24"/>
          <w:szCs w:val="24"/>
        </w:rPr>
        <w:t xml:space="preserve">.</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destinar-se-á ao atendimento das necessidades do município de Teresópolis, porém é admitida a adesão de órgãos não participantes.</w:t>
      </w:r>
      <w:r/>
    </w:p>
    <w:p>
      <w:pPr>
        <w:pStyle w:val="1264"/>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Ata de Registro de Preços, durante</w:t>
      </w:r>
      <w:r>
        <w:rPr>
          <w:rFonts w:ascii="Arial" w:hAnsi="Arial" w:cs="Arial"/>
          <w:bCs/>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264"/>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Pr>
          <w:rFonts w:ascii="Arial" w:hAnsi="Arial" w:cs="Arial"/>
          <w:bCs/>
          <w:sz w:val="24"/>
          <w:szCs w:val="24"/>
        </w:rPr>
        <w:t xml:space="preserve">Gerenciador da</w:t>
      </w:r>
      <w:r>
        <w:rPr>
          <w:rFonts w:ascii="Arial" w:hAnsi="Arial" w:cs="Arial"/>
          <w:bCs/>
          <w:sz w:val="24"/>
          <w:szCs w:val="24"/>
        </w:rPr>
        <w:t xml:space="preserve"> Ata, para que este indique os possíveis fornecedores e respectivos preços a serem praticados, obedecida a ordem de classificação.</w:t>
      </w:r>
      <w:r/>
    </w:p>
    <w:p>
      <w:pPr>
        <w:pStyle w:val="1264"/>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manifestação do órgão gerenciado</w:t>
      </w:r>
      <w:r>
        <w:rPr>
          <w:rFonts w:ascii="Arial" w:hAnsi="Arial" w:cs="Arial"/>
          <w:bCs/>
          <w:sz w:val="24"/>
          <w:szCs w:val="24"/>
        </w:rPr>
        <w:t xml:space="preserve">r de que trata o item 2.6.2 deste Edital fica condicionada à realização de estudo, pelos órgãos e pelas entidades que não participaram do registro de preços, que demonstre o ganho de eficiência, a viabilidade e a economicidade para o órgão requisitante de </w:t>
      </w:r>
      <w:r>
        <w:rPr>
          <w:rFonts w:ascii="Arial" w:hAnsi="Arial" w:cs="Arial"/>
          <w:bCs/>
          <w:sz w:val="24"/>
          <w:szCs w:val="24"/>
        </w:rPr>
        <w:t xml:space="preserve">adesão da utilização da ata de registro de preços, devendo tal estudo ser anexado ao pedido de adesão.</w:t>
      </w:r>
      <w:r/>
    </w:p>
    <w:p>
      <w:pPr>
        <w:pStyle w:val="1264"/>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quantitativo decorrente das adesões à Ata de Registro de Preços dever</w:t>
      </w:r>
      <w:r>
        <w:rPr>
          <w:rFonts w:ascii="Arial" w:hAnsi="Arial" w:cs="Arial"/>
          <w:bCs/>
          <w:sz w:val="24"/>
          <w:szCs w:val="24"/>
        </w:rPr>
        <w:t xml:space="preserve">á</w:t>
      </w:r>
      <w:r>
        <w:rPr>
          <w:rFonts w:ascii="Arial" w:hAnsi="Arial" w:cs="Arial"/>
          <w:bCs/>
          <w:sz w:val="24"/>
          <w:szCs w:val="24"/>
        </w:rPr>
        <w:t xml:space="preserve"> observar os seguintes limitadores</w:t>
      </w:r>
      <w:r>
        <w:rPr>
          <w:rFonts w:ascii="Arial" w:hAnsi="Arial" w:cs="Arial"/>
          <w:bCs/>
          <w:sz w:val="24"/>
          <w:szCs w:val="24"/>
        </w:rPr>
        <w:t xml:space="preserve"> </w:t>
      </w:r>
      <w:r>
        <w:rPr>
          <w:rFonts w:ascii="Arial" w:hAnsi="Arial" w:cs="Arial"/>
          <w:bCs/>
          <w:sz w:val="24"/>
          <w:szCs w:val="24"/>
        </w:rPr>
        <w:t xml:space="preserve">quantitativos, a serem fiscalizados pelo Órgão Gerenciador:</w:t>
      </w:r>
      <w:r/>
    </w:p>
    <w:p>
      <w:pPr>
        <w:pStyle w:val="1264"/>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Aquisições regulares:</w:t>
      </w:r>
      <w:r/>
    </w:p>
    <w:p>
      <w:pPr>
        <w:pStyle w:val="1264"/>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r/>
    </w:p>
    <w:p>
      <w:pPr>
        <w:pStyle w:val="1264"/>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soma de todas as adesões não poderá exceder ao dobro (2x) do quantitativo total de cada item registrado na Ata de Registro de Preços.</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incluído, na respectiva Ata de Registro de Preço na forma de anexo, o registro dos licitantes que aceitarem cotar o objeto com preços iguais aos </w:t>
      </w:r>
      <w:r>
        <w:rPr>
          <w:rFonts w:ascii="Arial" w:hAnsi="Arial" w:cs="Arial"/>
          <w:bCs/>
          <w:sz w:val="24"/>
          <w:szCs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Se houver mais de um licitante na situação de que trata o item 2.7 deste Edital, serão classificados segundo a ordem da última proposta apresentada durante a fase competitiva.</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registro do fornecedor será cancelado quando:</w:t>
      </w:r>
      <w:r/>
    </w:p>
    <w:p>
      <w:pPr>
        <w:pStyle w:val="1264"/>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descumprir as condições da Ata de Registro de Preços;</w:t>
      </w:r>
      <w:r/>
    </w:p>
    <w:p>
      <w:pPr>
        <w:pStyle w:val="1264"/>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não retirar a nota de empenho ou instrumento equivalente no prazo estabelecido pela Administração, sem justificativa aceitável;</w:t>
      </w:r>
      <w:r/>
    </w:p>
    <w:p>
      <w:pPr>
        <w:pStyle w:val="1264"/>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264"/>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e outras hipóteses na forma da lei.</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Ata, assegurado o contraditório e a ampla defesa.</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do registro de preços poderá ocorrer por fato superveniente, decorrente de caso fortuito ou força maior, que prejudique o cumprimento da ata, devidamente comprovados e justificados:</w:t>
      </w:r>
      <w:r/>
    </w:p>
    <w:p>
      <w:pPr>
        <w:pStyle w:val="1264"/>
        <w:numPr>
          <w:ilvl w:val="0"/>
          <w:numId w:val="2"/>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or razão de interesse público; ou</w:t>
      </w:r>
      <w:r/>
    </w:p>
    <w:p>
      <w:pPr>
        <w:pStyle w:val="1264"/>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w:t>
      </w:r>
      <w:r>
        <w:rPr>
          <w:rFonts w:ascii="Arial" w:hAnsi="Arial" w:cs="Arial"/>
          <w:bCs/>
          <w:sz w:val="24"/>
          <w:szCs w:val="24"/>
        </w:rPr>
        <w:t xml:space="preserve">A</w:t>
      </w:r>
      <w:r>
        <w:rPr>
          <w:rFonts w:ascii="Arial" w:hAnsi="Arial" w:cs="Arial"/>
          <w:bCs/>
          <w:sz w:val="24"/>
          <w:szCs w:val="24"/>
        </w:rPr>
        <w:t xml:space="preserve"> pedido do fornecedor, que poderá ser liberado quando:</w:t>
      </w:r>
      <w:r/>
    </w:p>
    <w:p>
      <w:pPr>
        <w:pStyle w:val="1264"/>
        <w:ind w:left="993" w:right="49"/>
        <w:jc w:val="both"/>
        <w:spacing w:after="240" w:line="276" w:lineRule="auto"/>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264"/>
        <w:numPr>
          <w:ilvl w:val="0"/>
          <w:numId w:val="3"/>
        </w:numPr>
        <w:ind w:left="1276" w:right="49" w:hanging="283"/>
        <w:jc w:val="both"/>
        <w:spacing w:after="240" w:line="276" w:lineRule="auto"/>
        <w:tabs>
          <w:tab w:val="left" w:pos="2268" w:leader="none"/>
        </w:tabs>
        <w:rPr>
          <w:rFonts w:ascii="Arial" w:hAnsi="Arial" w:cs="Arial"/>
          <w:bCs/>
          <w:sz w:val="24"/>
          <w:szCs w:val="24"/>
        </w:rPr>
      </w:pPr>
      <w:r>
        <w:rPr>
          <w:rFonts w:ascii="Arial" w:hAnsi="Arial" w:cs="Arial"/>
          <w:bCs/>
          <w:sz w:val="24"/>
          <w:szCs w:val="24"/>
        </w:rPr>
        <w:t xml:space="preserve">A comunicação deste fato ocorra antes do pedido de fornecimento.</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Da competência do Órgão Gerenciador da Ata de Registro de Preço.</w:t>
      </w:r>
      <w:r/>
    </w:p>
    <w:p>
      <w:pPr>
        <w:pStyle w:val="1264"/>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É de exclusiva competência da Prefeitura </w:t>
      </w:r>
      <w:r>
        <w:rPr>
          <w:rFonts w:ascii="Arial" w:hAnsi="Arial" w:cs="Arial"/>
          <w:bCs/>
          <w:sz w:val="24"/>
          <w:szCs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Promover os atos necessários à instrução processual, para a realização do procedimento licitatório;</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pesquisa de mercado para identificação do valor estimado da licitação e consolidar os dados das pesquisas de mercado realizadas pelos órgãos e entidades participantes;</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Confirmar junto aos órgãos participantes a sua concordância com o objeto a ser licitado, inclusive quanto aos quantitativos e Termo de Referência;</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o procedimento licitatório, com apoio </w:t>
      </w:r>
      <w:r>
        <w:rPr>
          <w:rFonts w:ascii="Arial" w:hAnsi="Arial" w:cs="Arial"/>
          <w:bCs/>
          <w:sz w:val="24"/>
          <w:szCs w:val="24"/>
        </w:rPr>
        <w:t xml:space="preserve">do Pregoeiro e </w:t>
      </w:r>
      <w:r>
        <w:rPr>
          <w:rFonts w:ascii="Arial" w:hAnsi="Arial" w:cs="Arial"/>
          <w:bCs/>
          <w:sz w:val="24"/>
          <w:szCs w:val="24"/>
        </w:rPr>
        <w:t xml:space="preserve">da Equipe de Pregão;</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Gerenciar a Ata de Registro de Preços;</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Conduzir eventuais renegociações dos preços registrados;</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de infrações no procedimento licitatório; e</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do descumprimento do pactuado na ata de registro de preços.</w:t>
      </w:r>
      <w:r/>
    </w:p>
    <w:p>
      <w:pPr>
        <w:pStyle w:val="1264"/>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Todas as hipóteses previstas no Decreto Municipal nº 4.845/2017.</w:t>
      </w:r>
      <w:r/>
    </w:p>
    <w:p>
      <w:pPr>
        <w:pStyle w:val="1264"/>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264"/>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assinatura da Ata de Registro de Preços, constando os licitantes vencedores, quantitativos e respectivos preços e o encaminhamento de sua cópia aos órgãos ou entidades participantes; e</w:t>
      </w:r>
      <w:r/>
    </w:p>
    <w:p>
      <w:pPr>
        <w:pStyle w:val="1264"/>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indicação dos fornecedores para atendimento às demandas, observada a ordem de classificação e os quantitativos de contratação definidos pelos órgãos e entidades participantes.</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deverá ser assinada por todos os órgãos participantes e licitantes classificados.</w:t>
      </w:r>
      <w:r/>
    </w:p>
    <w:p>
      <w:pPr>
        <w:pStyle w:val="1264"/>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DO CREDENCIAMENTO</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cadastro no SICAF deverá ser feito no Portal de Compras do Governo Federal, no sítio</w:t>
      </w:r>
      <w:r>
        <w:rPr>
          <w:rFonts w:ascii="Arial" w:hAnsi="Arial" w:cs="Arial"/>
          <w:bCs/>
          <w:sz w:val="24"/>
          <w:szCs w:val="24"/>
        </w:rPr>
        <w:t xml:space="preserve"> </w:t>
      </w:r>
      <w:hyperlink r:id="rId17" w:tooltip="https://www.comprasgovernamentais.gov.br/index.php/sicaf" w:history="1">
        <w:r>
          <w:rPr>
            <w:rStyle w:val="1265"/>
            <w:rFonts w:ascii="Arial" w:hAnsi="Arial" w:cs="Arial"/>
            <w:bCs/>
            <w:sz w:val="24"/>
            <w:szCs w:val="24"/>
          </w:rPr>
          <w:t xml:space="preserve">https://www.comprasgovernamentais.gov.br/index.php/sicaf</w:t>
        </w:r>
      </w:hyperlink>
      <w:r>
        <w:rPr>
          <w:rFonts w:ascii="Arial" w:hAnsi="Arial" w:cs="Arial"/>
          <w:bCs/>
          <w:sz w:val="24"/>
          <w:szCs w:val="24"/>
        </w:rPr>
        <w:t xml:space="preserve"> </w:t>
      </w:r>
      <w:r>
        <w:rPr>
          <w:rFonts w:ascii="Arial" w:hAnsi="Arial" w:cs="Arial"/>
          <w:bCs/>
          <w:sz w:val="24"/>
          <w:szCs w:val="24"/>
        </w:rPr>
        <w:t xml:space="preserve">por meio de </w:t>
      </w:r>
      <w:r>
        <w:rPr>
          <w:rFonts w:ascii="Arial" w:hAnsi="Arial" w:cs="Arial"/>
          <w:bCs/>
          <w:sz w:val="24"/>
          <w:szCs w:val="24"/>
        </w:rPr>
        <w:t xml:space="preserve">certificado digital conferido pela Infraestrutura de Chaves Públicas Brasileira – ICP - Brasil.</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w:t>
      </w:r>
      <w:r>
        <w:rPr>
          <w:rFonts w:ascii="Arial" w:hAnsi="Arial" w:cs="Arial"/>
          <w:bCs/>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É de responsabilidade do cadastrado conferir a </w:t>
      </w:r>
      <w:r>
        <w:rPr>
          <w:rFonts w:ascii="Arial" w:hAnsi="Arial" w:cs="Arial"/>
          <w:bCs/>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pStyle w:val="1264"/>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não observância do disposto no subitem anterior poderá ensejar desclassificação no momento da habilitação.</w:t>
      </w:r>
      <w:r/>
    </w:p>
    <w:p>
      <w:pPr>
        <w:pStyle w:val="1264"/>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DA PARTICIPAÇÃO NO PREGÃO</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Poderão participar d</w:t>
      </w:r>
      <w:r>
        <w:rPr>
          <w:rFonts w:ascii="Arial" w:hAnsi="Arial" w:cs="Arial"/>
          <w:bCs/>
          <w:sz w:val="24"/>
          <w:szCs w:val="24"/>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licitantes deverão utilizar o certificado digital para acesso ao sistema.</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concedido tratamento favorecido pa</w:t>
      </w:r>
      <w:r>
        <w:rPr>
          <w:rFonts w:ascii="Arial" w:hAnsi="Arial" w:cs="Arial"/>
          <w:bCs/>
          <w:sz w:val="24"/>
          <w:szCs w:val="24"/>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bCs/>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pStyle w:val="1264"/>
        <w:numPr>
          <w:ilvl w:val="1"/>
          <w:numId w:val="1"/>
        </w:numPr>
        <w:ind w:left="851" w:right="49" w:hanging="567"/>
        <w:jc w:val="both"/>
        <w:spacing w:after="240" w:line="276" w:lineRule="auto"/>
        <w:tabs>
          <w:tab w:val="left" w:pos="851" w:leader="none"/>
          <w:tab w:val="left" w:pos="1134" w:leader="none"/>
        </w:tabs>
        <w:rPr>
          <w:rFonts w:ascii="Arial" w:hAnsi="Arial" w:cs="Arial"/>
          <w:bCs/>
          <w:sz w:val="24"/>
          <w:szCs w:val="24"/>
        </w:rPr>
      </w:pPr>
      <w:r>
        <w:rPr>
          <w:rFonts w:ascii="Arial" w:hAnsi="Arial" w:cs="Arial"/>
          <w:bCs/>
          <w:sz w:val="24"/>
          <w:szCs w:val="24"/>
        </w:rPr>
        <w:t xml:space="preserve">Não poderão participar desta licitação os interessados:</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roibidos de participar de licitações e celebrar </w:t>
      </w:r>
      <w:r>
        <w:rPr>
          <w:rFonts w:ascii="Arial" w:hAnsi="Arial" w:cs="Arial"/>
          <w:bCs/>
          <w:sz w:val="24"/>
          <w:szCs w:val="24"/>
        </w:rPr>
        <w:t xml:space="preserve">Contrato</w:t>
      </w:r>
      <w:r>
        <w:rPr>
          <w:rFonts w:ascii="Arial" w:hAnsi="Arial" w:cs="Arial"/>
          <w:bCs/>
          <w:sz w:val="24"/>
          <w:szCs w:val="24"/>
        </w:rPr>
        <w:t xml:space="preserve">s administrativos, na forma da legislação vigente;</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não atendam às condições deste Edital e seu(s) anexo(s);</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w:t>
      </w:r>
      <w:r>
        <w:rPr>
          <w:rFonts w:ascii="Arial" w:hAnsi="Arial" w:cs="Arial"/>
          <w:bCs/>
          <w:sz w:val="24"/>
          <w:szCs w:val="24"/>
        </w:rPr>
        <w:t xml:space="preserve">strangeiros que não tenham representação legal no Brasil com poderes expressos para receber citação e responder administrativa ou judicialmente;</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se enquadrem nas vedações previstas no artigo 9º da Lei nº 8.666, de 1993;</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estejam sob falência, concurso de credores, concordata ou em processo de dissolução ou liquidação.</w:t>
      </w:r>
      <w:r/>
    </w:p>
    <w:p>
      <w:pPr>
        <w:pStyle w:val="1264"/>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causa de inabilitação do licitante a anotação de distribuição de processo de recuperação judicial</w:t>
      </w:r>
      <w:r>
        <w:rPr>
          <w:rFonts w:ascii="Arial" w:hAnsi="Arial" w:cs="Arial"/>
          <w:bCs/>
          <w:sz w:val="24"/>
          <w:szCs w:val="24"/>
        </w:rPr>
        <w:t xml:space="preserve"> ou pedido de homologação extra</w:t>
      </w:r>
      <w:r>
        <w:rPr>
          <w:rFonts w:ascii="Arial" w:hAnsi="Arial" w:cs="Arial"/>
          <w:bCs/>
          <w:sz w:val="24"/>
          <w:szCs w:val="24"/>
        </w:rPr>
        <w:t xml:space="preserve">judicial, caso haja comprovação de que o plano já tenha sido aprovado/homologado pelo juízo competente quando da entrega da documentação de habilitação.</w:t>
      </w:r>
      <w:r/>
    </w:p>
    <w:p>
      <w:pPr>
        <w:pStyle w:val="1264"/>
        <w:numPr>
          <w:ilvl w:val="2"/>
          <w:numId w:val="1"/>
        </w:numPr>
        <w:ind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Entidades empresariais que estejam reunidas em cons</w:t>
      </w:r>
      <w:r>
        <w:rPr>
          <w:rFonts w:ascii="Arial" w:hAnsi="Arial" w:cs="Arial"/>
          <w:bCs/>
          <w:sz w:val="24"/>
          <w:szCs w:val="24"/>
        </w:rPr>
        <w:t xml:space="preserve">órcio, visto que tal conduta não limitará a competitividade, pois o objeto do presente procedimento licitatório se trata de atividade com ampla competitividade de mercado, existindo diversas empresas do ramo que conseguem fornecer o objeto pretendido pela </w:t>
      </w:r>
      <w:r>
        <w:rPr>
          <w:rFonts w:ascii="Arial" w:hAnsi="Arial" w:cs="Arial"/>
          <w:b/>
          <w:sz w:val="24"/>
          <w:szCs w:val="24"/>
        </w:rPr>
        <w:t xml:space="preserve">Secretaria Municipal de Desenvolvimento Social</w:t>
      </w:r>
      <w:r>
        <w:rPr>
          <w:rFonts w:ascii="Arial" w:hAnsi="Arial" w:cs="Arial"/>
          <w:bCs/>
          <w:sz w:val="24"/>
          <w:szCs w:val="24"/>
        </w:rPr>
        <w:t xml:space="preserve"> </w:t>
      </w:r>
      <w:r>
        <w:rPr>
          <w:rFonts w:ascii="Arial" w:hAnsi="Arial" w:cs="Arial"/>
          <w:bCs/>
          <w:sz w:val="24"/>
          <w:szCs w:val="24"/>
        </w:rPr>
        <w:t xml:space="preserve">da Prefeitura Municipal de Teresópolis, </w:t>
      </w:r>
      <w:r>
        <w:rPr>
          <w:rFonts w:ascii="Arial" w:hAnsi="Arial" w:cs="Arial"/>
          <w:bCs/>
          <w:sz w:val="24"/>
          <w:szCs w:val="24"/>
        </w:rPr>
        <w:t xml:space="preserve">solicitante d</w:t>
      </w:r>
      <w:r>
        <w:rPr>
          <w:rFonts w:ascii="Arial" w:hAnsi="Arial" w:cs="Arial"/>
          <w:bCs/>
          <w:sz w:val="24"/>
          <w:szCs w:val="24"/>
        </w:rPr>
        <w:t xml:space="preserve">este certame, sem a necessidade de se constituírem em consórcios.</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Organizações da Sociedade Civil de Interesse Público - OSCIP, atuando nessa condição (Acórdão nº 746/2014-TCU-Plenário).</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Nos termos do art. 5º do Decreto nº 9.507, de 2018, é vedada a contratação de pessoa jurídica na qual haja administrador ou sócio com poder de direção, familiar de:</w:t>
      </w:r>
      <w:r/>
    </w:p>
    <w:p>
      <w:pPr>
        <w:pStyle w:val="1264"/>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etentor de cargo em comissão ou função de confiança que atue na área responsável pela demanda ou contratação; ou</w:t>
      </w:r>
      <w:r/>
    </w:p>
    <w:p>
      <w:pPr>
        <w:pStyle w:val="1264"/>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 autoridade hierarquicamente superior no âmbito do órgão </w:t>
      </w:r>
      <w:r>
        <w:rPr>
          <w:rFonts w:ascii="Arial" w:hAnsi="Arial" w:cs="Arial"/>
          <w:bCs/>
          <w:sz w:val="24"/>
          <w:szCs w:val="24"/>
        </w:rPr>
        <w:t xml:space="preserve">Contratante</w:t>
      </w:r>
      <w:r>
        <w:rPr>
          <w:rFonts w:ascii="Arial" w:hAnsi="Arial" w:cs="Arial"/>
          <w:bCs/>
          <w:sz w:val="24"/>
          <w:szCs w:val="24"/>
        </w:rPr>
        <w:t xml:space="preserve">.</w:t>
      </w:r>
      <w:r/>
    </w:p>
    <w:p>
      <w:pPr>
        <w:pStyle w:val="1264"/>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Para os fins do disposto neste item, considera-se familiar o cônjuge, o companheir</w:t>
      </w:r>
      <w:r>
        <w:rPr>
          <w:rFonts w:ascii="Arial" w:hAnsi="Arial" w:cs="Arial"/>
          <w:bCs/>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pStyle w:val="1264"/>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Não será permitida a participação de mais e uma empresa sob controle acionário de um mesmo grupo de pessoas f</w:t>
      </w:r>
      <w:r>
        <w:rPr>
          <w:rFonts w:ascii="Arial" w:hAnsi="Arial" w:cs="Arial"/>
          <w:bCs/>
          <w:sz w:val="24"/>
          <w:szCs w:val="24"/>
        </w:rPr>
        <w:t xml:space="preserve">ísicas ou jurídicas para o mesmo item.</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 xml:space="preserve">“sim”</w:t>
      </w:r>
      <w:r>
        <w:rPr>
          <w:rFonts w:ascii="Arial" w:hAnsi="Arial" w:cs="Arial"/>
          <w:bCs/>
          <w:sz w:val="24"/>
          <w:szCs w:val="24"/>
        </w:rPr>
        <w:t xml:space="preserve"> ou </w:t>
      </w:r>
      <w:r>
        <w:rPr>
          <w:rFonts w:ascii="Arial" w:hAnsi="Arial" w:cs="Arial"/>
          <w:b/>
          <w:bCs/>
          <w:sz w:val="24"/>
          <w:szCs w:val="24"/>
        </w:rPr>
        <w:t xml:space="preserve">“não”</w:t>
      </w:r>
      <w:r>
        <w:rPr>
          <w:rFonts w:ascii="Arial" w:hAnsi="Arial" w:cs="Arial"/>
          <w:bCs/>
          <w:sz w:val="24"/>
          <w:szCs w:val="24"/>
        </w:rPr>
        <w:t xml:space="preserve"> em campo próprio do sistema eletrônico, relativo às seguintes declarações: </w:t>
      </w:r>
      <w:r/>
    </w:p>
    <w:p>
      <w:pPr>
        <w:pStyle w:val="1264"/>
        <w:numPr>
          <w:ilvl w:val="2"/>
          <w:numId w:val="1"/>
        </w:numPr>
        <w:ind w:left="1560" w:right="49"/>
        <w:jc w:val="both"/>
        <w:spacing w:after="240" w:line="276" w:lineRule="auto"/>
        <w:tabs>
          <w:tab w:val="left" w:pos="1560" w:leader="none"/>
        </w:tabs>
        <w:rPr>
          <w:rFonts w:ascii="Arial" w:hAnsi="Arial" w:cs="Arial"/>
          <w:b/>
          <w:bCs/>
          <w:sz w:val="24"/>
          <w:szCs w:val="24"/>
        </w:rPr>
      </w:pPr>
      <w:r>
        <w:rPr>
          <w:rFonts w:ascii="Arial" w:hAnsi="Arial" w:cs="Arial"/>
          <w:b/>
          <w:bCs/>
          <w:sz w:val="24"/>
          <w:szCs w:val="24"/>
        </w:rPr>
        <w:t xml:space="preserve">Q</w:t>
      </w:r>
      <w:r>
        <w:rPr>
          <w:rFonts w:ascii="Arial" w:hAnsi="Arial" w:cs="Arial"/>
          <w:b/>
          <w:bCs/>
          <w:sz w:val="24"/>
          <w:szCs w:val="24"/>
        </w:rPr>
        <w:t xml:space="preserve">ue cumpre os requisitos estabelecidos no artigo 3° da Lei Complementar nº 123, de 2006, estando apta a usufruir do tratamento favorecido estabelecido em seus arts. 42 a 49; </w:t>
      </w:r>
      <w:r/>
    </w:p>
    <w:p>
      <w:pPr>
        <w:pStyle w:val="1264"/>
        <w:numPr>
          <w:ilvl w:val="3"/>
          <w:numId w:val="1"/>
        </w:numPr>
        <w:ind w:left="2410" w:right="49" w:hanging="850"/>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N</w:t>
      </w:r>
      <w:r>
        <w:rPr>
          <w:rFonts w:ascii="Arial" w:hAnsi="Arial" w:cs="Arial"/>
          <w:b/>
          <w:bCs/>
          <w:sz w:val="24"/>
          <w:szCs w:val="24"/>
        </w:rPr>
        <w:t xml:space="preserve">os itens exclusivos para participação de microempresas e empresas de pequeno porte, a assinalação do campo “não” impedirá o prosseguimento no certame.</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a proposta foi elaborada de forma independente, nos termos da Instrução Normativa SLTI/MP nº 2, de 16 de setembro de 2009.</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pStyle w:val="1264"/>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os </w:t>
      </w:r>
      <w:r>
        <w:rPr>
          <w:rFonts w:ascii="Arial" w:hAnsi="Arial" w:cs="Arial"/>
          <w:bCs/>
          <w:sz w:val="24"/>
          <w:szCs w:val="24"/>
        </w:rPr>
        <w:t xml:space="preserve">materiais</w:t>
      </w:r>
      <w:r>
        <w:rPr>
          <w:rFonts w:ascii="Arial" w:hAnsi="Arial" w:cs="Arial"/>
          <w:bCs/>
          <w:sz w:val="24"/>
          <w:szCs w:val="24"/>
        </w:rPr>
        <w:t xml:space="preserve"> são </w:t>
      </w:r>
      <w:r>
        <w:rPr>
          <w:rFonts w:ascii="Arial" w:hAnsi="Arial" w:cs="Arial"/>
          <w:bCs/>
          <w:sz w:val="24"/>
          <w:szCs w:val="24"/>
        </w:rPr>
        <w:t xml:space="preserve">fornecidos</w:t>
      </w:r>
      <w:r>
        <w:rPr>
          <w:rFonts w:ascii="Arial" w:hAnsi="Arial" w:cs="Arial"/>
          <w:bCs/>
          <w:sz w:val="24"/>
          <w:szCs w:val="24"/>
        </w:rPr>
        <w:t xml:space="preserve"> por empresas que comprovem</w:t>
      </w:r>
      <w:r>
        <w:rPr>
          <w:rFonts w:ascii="Arial" w:hAnsi="Arial" w:cs="Arial"/>
          <w:bCs/>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264"/>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declaração falsa relativa ao cumprimento de qualquer condição sujeitará o licitante às sanções previstas em lei e neste Edital.</w:t>
      </w:r>
      <w:r/>
    </w:p>
    <w:p>
      <w:pPr>
        <w:pStyle w:val="1266"/>
        <w:numPr>
          <w:ilvl w:val="0"/>
          <w:numId w:val="1"/>
        </w:numPr>
        <w:ind w:left="284" w:right="49" w:hanging="284"/>
        <w:spacing w:before="0" w:after="240"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DA APRESENTAÇÃO DA PROPOSTA </w:t>
      </w:r>
      <w:r>
        <w:rPr>
          <w:rFonts w:ascii="Arial" w:hAnsi="Arial" w:cs="Arial"/>
          <w:sz w:val="24"/>
          <w:szCs w:val="24"/>
        </w:rPr>
        <w:t xml:space="preserve">E DOS DOCUMENTOS DE HABILITAÇÃO</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jc w:val="both"/>
        <w:spacing w:after="120" w:line="276" w:lineRule="auto"/>
        <w:tabs>
          <w:tab w:val="left" w:pos="1560" w:leader="none"/>
        </w:tabs>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em moeda nacional (Real), com no máximo duas casas decimais</w:t>
      </w:r>
      <w:r>
        <w:rPr>
          <w:rFonts w:ascii="Arial" w:hAnsi="Arial" w:cs="Arial"/>
          <w:bCs/>
          <w:iCs/>
          <w:sz w:val="24"/>
          <w:szCs w:val="24"/>
        </w:rPr>
        <w:t xml:space="preserve">; </w:t>
      </w:r>
      <w:r/>
    </w:p>
    <w:p>
      <w:pPr>
        <w:numPr>
          <w:ilvl w:val="2"/>
          <w:numId w:val="1"/>
        </w:numPr>
        <w:ind w:left="1560" w:right="4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w:t>
      </w:r>
      <w:r>
        <w:rPr>
          <w:rFonts w:ascii="Arial" w:hAnsi="Arial" w:cs="Arial"/>
          <w:sz w:val="24"/>
          <w:szCs w:val="24"/>
        </w:rPr>
        <w:t xml:space="preserve">Contratada</w:t>
      </w:r>
      <w:r>
        <w:rPr>
          <w:rFonts w:ascii="Arial" w:hAnsi="Arial" w:cs="Arial"/>
          <w:sz w:val="24"/>
          <w:szCs w:val="24"/>
        </w:rPr>
        <w:t xml:space="preserve">.</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Pr>
          <w:rFonts w:ascii="Arial" w:hAnsi="Arial" w:cs="Arial"/>
          <w:color w:val="000000"/>
          <w:sz w:val="24"/>
          <w:szCs w:val="24"/>
        </w:rPr>
        <w:t xml:space="preserve">alteração, sob alegação de erro, omi</w:t>
      </w:r>
      <w:r>
        <w:rPr>
          <w:rFonts w:ascii="Arial" w:hAnsi="Arial" w:cs="Arial"/>
          <w:color w:val="000000"/>
          <w:sz w:val="24"/>
          <w:szCs w:val="24"/>
        </w:rPr>
        <w:t xml:space="preserve">ssão ou qualquer outro pretexto, salvo por autorização do Pregoeiro.</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w:t>
      </w:r>
      <w:r>
        <w:rPr>
          <w:rFonts w:ascii="Arial" w:hAnsi="Arial" w:cs="Arial"/>
          <w:b/>
          <w:sz w:val="24"/>
          <w:szCs w:val="24"/>
        </w:rPr>
        <w:t xml:space="preserve">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federais, quando part</w:t>
      </w:r>
      <w:r>
        <w:rPr>
          <w:rFonts w:ascii="Arial" w:hAnsi="Arial" w:cs="Arial"/>
          <w:color w:val="000000"/>
          <w:sz w:val="24"/>
          <w:szCs w:val="24"/>
        </w:rPr>
        <w:t xml:space="preserve">iciparem de licitações públicas.</w:t>
      </w:r>
      <w:r/>
    </w:p>
    <w:p>
      <w:pPr>
        <w:pStyle w:val="1269"/>
        <w:numPr>
          <w:ilvl w:val="2"/>
          <w:numId w:val="1"/>
        </w:numPr>
        <w:contextualSpacing w:val="0"/>
        <w:ind w:left="1559" w:right="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w:t>
      </w:r>
      <w:r>
        <w:rPr>
          <w:rFonts w:ascii="Arial" w:hAnsi="Arial" w:cs="Arial"/>
          <w:color w:val="000000"/>
          <w:sz w:val="24"/>
          <w:szCs w:val="24"/>
        </w:rPr>
        <w:t xml:space="preserve">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 xml:space="preserve">Contratada</w:t>
      </w:r>
      <w:r>
        <w:rPr>
          <w:rFonts w:ascii="Arial" w:hAnsi="Arial" w:cs="Arial"/>
          <w:color w:val="000000"/>
          <w:sz w:val="24"/>
          <w:szCs w:val="24"/>
        </w:rPr>
        <w:t xml:space="preserve"> ao pagamento dos prejuízos ao erário, caso verificada a ocorrência de superfaturamento por sobrepreço na execução do </w:t>
      </w:r>
      <w:r>
        <w:rPr>
          <w:rFonts w:ascii="Arial" w:hAnsi="Arial" w:cs="Arial"/>
          <w:color w:val="000000"/>
          <w:sz w:val="24"/>
          <w:szCs w:val="24"/>
        </w:rPr>
        <w:t xml:space="preserve">Contrato</w:t>
      </w:r>
      <w:r>
        <w:rPr>
          <w:rFonts w:ascii="Arial" w:hAnsi="Arial" w:cs="Arial"/>
          <w:color w:val="000000"/>
          <w:sz w:val="24"/>
          <w:szCs w:val="24"/>
        </w:rPr>
        <w:t xml:space="preserve">.</w:t>
      </w:r>
      <w:r/>
    </w:p>
    <w:p>
      <w:pPr>
        <w:pStyle w:val="1266"/>
        <w:numPr>
          <w:ilvl w:val="0"/>
          <w:numId w:val="1"/>
        </w:numPr>
        <w:ind w:left="284" w:right="49" w:hanging="284"/>
        <w:spacing w:before="0" w:after="240"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 xml:space="preserve">DA ABERTURA DA SESSÃO, CLASSIFICAÇÃO DAS PROPOSTAS E FORMULAÇÃO DE LANCES </w:t>
      </w:r>
      <w:r/>
    </w:p>
    <w:p>
      <w:pPr>
        <w:pStyle w:val="1269"/>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269"/>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Pr>
          <w:rFonts w:ascii="Arial" w:hAnsi="Arial" w:cs="Arial"/>
          <w:color w:val="000000"/>
          <w:sz w:val="24"/>
          <w:szCs w:val="24"/>
        </w:rPr>
        <w:t xml:space="preserve">que </w:t>
      </w:r>
      <w:r>
        <w:rPr>
          <w:rFonts w:ascii="Arial" w:hAnsi="Arial" w:cs="Arial"/>
          <w:b/>
          <w:color w:val="000000"/>
          <w:sz w:val="24"/>
          <w:szCs w:val="24"/>
        </w:rPr>
        <w:t xml:space="preserve">identifique o licitante</w:t>
      </w:r>
      <w:r>
        <w:rPr>
          <w:rFonts w:ascii="Arial" w:hAnsi="Arial" w:cs="Arial"/>
          <w:color w:val="000000"/>
          <w:sz w:val="24"/>
          <w:szCs w:val="24"/>
        </w:rPr>
        <w:t xml:space="preserve">.</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269"/>
        <w:numPr>
          <w:ilvl w:val="2"/>
          <w:numId w:val="1"/>
        </w:numPr>
        <w:contextualSpacing w:val="0"/>
        <w:ind w:left="1560" w:right="49"/>
        <w:jc w:val="both"/>
        <w:spacing w:after="120" w:line="276" w:lineRule="auto"/>
        <w:tabs>
          <w:tab w:val="left" w:pos="1560"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269"/>
        <w:numPr>
          <w:ilvl w:val="2"/>
          <w:numId w:val="1"/>
        </w:numPr>
        <w:contextualSpacing w:val="0"/>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269"/>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w:t>
      </w:r>
      <w:r>
        <w:rPr>
          <w:rFonts w:ascii="Arial" w:hAnsi="Arial" w:cs="Arial"/>
          <w:iCs/>
          <w:sz w:val="24"/>
          <w:szCs w:val="24"/>
        </w:rPr>
        <w:t xml:space="preserve">15 (</w:t>
      </w:r>
      <w:r>
        <w:rPr>
          <w:rFonts w:ascii="Arial" w:hAnsi="Arial" w:cs="Arial"/>
          <w:iCs/>
          <w:sz w:val="24"/>
          <w:szCs w:val="24"/>
        </w:rPr>
        <w:t xml:space="preserve">quinze</w:t>
      </w:r>
      <w:r>
        <w:rPr>
          <w:rFonts w:ascii="Arial" w:hAnsi="Arial" w:cs="Arial"/>
          <w:iCs/>
          <w:sz w:val="24"/>
          <w:szCs w:val="24"/>
        </w:rPr>
        <w:t xml:space="preserve">)</w:t>
      </w:r>
      <w:r>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w:t>
      </w:r>
      <w:r>
        <w:rPr>
          <w:rFonts w:ascii="Arial" w:hAnsi="Arial" w:cs="Arial"/>
          <w:iCs/>
          <w:sz w:val="24"/>
          <w:szCs w:val="24"/>
        </w:rPr>
        <w:t xml:space="preserve">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 por cento superior</w:t>
      </w:r>
      <w:r>
        <w:rPr>
          <w:rFonts w:ascii="Arial" w:hAnsi="Arial" w:cs="Arial"/>
          <w:iCs/>
          <w:sz w:val="24"/>
          <w:szCs w:val="24"/>
        </w:rPr>
        <w:t xml:space="preserve"> àquela possam ofertar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pStyle w:val="1269"/>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oferecer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w:t>
      </w:r>
      <w:r>
        <w:rPr>
          <w:rFonts w:ascii="Arial" w:hAnsi="Arial" w:cs="Arial"/>
          <w:iCs/>
          <w:sz w:val="24"/>
          <w:szCs w:val="24"/>
        </w:rPr>
        <w:t xml:space="preserve">do a ordem crescente de valores 10% (dez por cento) superiores àquela colocada em primeiro lugar.</w:t>
      </w:r>
      <w:r/>
    </w:p>
    <w:p>
      <w:pPr>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o</w:t>
      </w:r>
      <w:r>
        <w:rPr>
          <w:rFonts w:ascii="Arial" w:hAnsi="Arial" w:cs="Arial"/>
          <w:iCs/>
          <w:sz w:val="24"/>
          <w:szCs w:val="24"/>
        </w:rPr>
        <w:t xml:space="preserve"> </w:t>
      </w:r>
      <w:r>
        <w:rPr>
          <w:rFonts w:ascii="Arial" w:hAnsi="Arial" w:cs="Arial"/>
          <w:iCs/>
          <w:sz w:val="24"/>
          <w:szCs w:val="24"/>
        </w:rPr>
        <w:t xml:space="preserve">Pregoeiro,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intervalo entre os lances enviados pelo mesmo licitante n</w:t>
      </w:r>
      <w:r>
        <w:rPr>
          <w:rFonts w:ascii="Arial" w:hAnsi="Arial" w:cs="Arial"/>
          <w:sz w:val="24"/>
          <w:szCs w:val="24"/>
        </w:rPr>
        <w:t xml:space="preserve">ão poderá ser inferior a </w:t>
      </w:r>
      <w:r>
        <w:rPr>
          <w:rFonts w:ascii="Arial" w:hAnsi="Arial" w:cs="Arial"/>
          <w:sz w:val="24"/>
          <w:szCs w:val="24"/>
        </w:rPr>
        <w:t xml:space="preserve">20</w:t>
      </w:r>
      <w:r>
        <w:rPr>
          <w:rFonts w:ascii="Arial" w:hAnsi="Arial" w:cs="Arial"/>
          <w:sz w:val="24"/>
          <w:szCs w:val="24"/>
        </w:rPr>
        <w:t xml:space="preserve"> (vinte)</w:t>
      </w:r>
      <w:r>
        <w:rPr>
          <w:rFonts w:ascii="Arial" w:hAnsi="Arial" w:cs="Arial"/>
          <w:sz w:val="24"/>
          <w:szCs w:val="24"/>
        </w:rPr>
        <w:t xml:space="preserve"> segundos e o intervalo entre lances não poderá ser inferior a </w:t>
      </w:r>
      <w:r>
        <w:rPr>
          <w:rFonts w:ascii="Arial" w:hAnsi="Arial" w:cs="Arial"/>
          <w:sz w:val="24"/>
          <w:szCs w:val="24"/>
        </w:rPr>
        <w:t xml:space="preserve">3</w:t>
      </w:r>
      <w:r>
        <w:rPr>
          <w:rFonts w:ascii="Arial" w:hAnsi="Arial" w:cs="Arial"/>
          <w:sz w:val="24"/>
          <w:szCs w:val="24"/>
        </w:rPr>
        <w:t xml:space="preserve"> (</w:t>
      </w:r>
      <w:r>
        <w:rPr>
          <w:rFonts w:ascii="Arial" w:hAnsi="Arial" w:cs="Arial"/>
          <w:sz w:val="24"/>
          <w:szCs w:val="24"/>
        </w:rPr>
        <w:t xml:space="preserve">três</w:t>
      </w:r>
      <w:r>
        <w:rPr>
          <w:rFonts w:ascii="Arial" w:hAnsi="Arial" w:cs="Arial"/>
          <w:sz w:val="24"/>
          <w:szCs w:val="24"/>
        </w:rPr>
        <w:t xml:space="preserve">) segundos, sob pena de serem automaticamente descartados pelo sistema os respectivos lances. </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 xml:space="preserve">P</w:t>
      </w:r>
      <w:r>
        <w:rPr>
          <w:rFonts w:ascii="Arial" w:hAnsi="Arial" w:cs="Arial"/>
          <w:sz w:val="24"/>
          <w:szCs w:val="24"/>
        </w:rPr>
        <w:t xml:space="preserve">regoeiro, devendo a ocorrência ser comunicada imediatamente à Secretaria de Gestão do Ministério do Planejamento, Desenvolvimento e Gestão;</w:t>
      </w:r>
      <w:r/>
    </w:p>
    <w:p>
      <w:pPr>
        <w:pStyle w:val="1269"/>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269"/>
        <w:numPr>
          <w:ilvl w:val="1"/>
          <w:numId w:val="1"/>
        </w:numPr>
        <w:ind w:left="851" w:right="49" w:hanging="567"/>
        <w:jc w:val="both"/>
        <w:spacing w:before="240"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persistir por tempo superior a </w:t>
      </w:r>
      <w:r>
        <w:rPr>
          <w:rFonts w:ascii="Arial" w:hAnsi="Arial" w:cs="Arial"/>
          <w:sz w:val="24"/>
          <w:szCs w:val="24"/>
        </w:rPr>
        <w:t xml:space="preserve">10 (</w:t>
      </w:r>
      <w:r>
        <w:rPr>
          <w:rFonts w:ascii="Arial" w:hAnsi="Arial" w:cs="Arial"/>
          <w:sz w:val="24"/>
          <w:szCs w:val="24"/>
        </w:rPr>
        <w:t xml:space="preserve">dez</w:t>
      </w:r>
      <w:r>
        <w:rPr>
          <w:rFonts w:ascii="Arial" w:hAnsi="Arial" w:cs="Arial"/>
          <w:sz w:val="24"/>
          <w:szCs w:val="24"/>
        </w:rPr>
        <w:t xml:space="preserve">)</w:t>
      </w:r>
      <w:r>
        <w:rPr>
          <w:rFonts w:ascii="Arial" w:hAnsi="Arial" w:cs="Arial"/>
          <w:sz w:val="24"/>
          <w:szCs w:val="24"/>
        </w:rPr>
        <w:t xml:space="preserve"> minutos, a sessão pública será suspensa e reiniciada somente após decorridas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da comunicação do fato pelo Pregoeiro aos participantes, no sítio eletrônico utilizado para divulgação.</w:t>
      </w:r>
      <w:r/>
    </w:p>
    <w:p>
      <w:pPr>
        <w:pStyle w:val="1269"/>
        <w:numPr>
          <w:ilvl w:val="1"/>
          <w:numId w:val="1"/>
        </w:numPr>
        <w:contextualSpacing w:val="0"/>
        <w:ind w:left="851" w:right="49" w:hanging="567"/>
        <w:jc w:val="both"/>
        <w:spacing w:before="240" w:after="120"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sz w:val="24"/>
          <w:szCs w:val="24"/>
        </w:rPr>
        <w:t xml:space="preserve">o </w:t>
      </w:r>
      <w:r>
        <w:rPr>
          <w:rFonts w:ascii="Arial" w:hAnsi="Arial" w:cs="Arial"/>
          <w:b/>
          <w:sz w:val="24"/>
          <w:szCs w:val="24"/>
        </w:rPr>
        <w:t xml:space="preserve">menor preço</w:t>
      </w:r>
      <w:r>
        <w:rPr>
          <w:rFonts w:ascii="Arial" w:hAnsi="Arial" w:cs="Arial"/>
          <w:sz w:val="24"/>
          <w:szCs w:val="24"/>
        </w:rPr>
        <w:t xml:space="preserve">, conforme</w:t>
      </w:r>
      <w:r>
        <w:rPr>
          <w:rFonts w:ascii="Arial" w:hAnsi="Arial" w:cs="Arial"/>
          <w:sz w:val="24"/>
          <w:szCs w:val="24"/>
        </w:rPr>
        <w:t xml:space="preserve"> definido neste Edital e seus anexos. </w:t>
      </w:r>
      <w:r/>
    </w:p>
    <w:p>
      <w:pPr>
        <w:pStyle w:val="1269"/>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269"/>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w:t>
      </w:r>
      <w:r>
        <w:rPr>
          <w:rFonts w:ascii="Arial" w:hAnsi="Arial" w:cs="Arial"/>
          <w:sz w:val="24"/>
          <w:szCs w:val="24"/>
        </w:rPr>
        <w:t xml:space="preserve"> pequeno porte, uma vez encerrada a etapa de lances, será efetivada a verificação automática, junto à Receita Federal, do porte da entidade empresarial. O sistema identificará em coluna própria as microempresas e empresas de pequeno porte participantes, pr</w:t>
      </w:r>
      <w:r>
        <w:rPr>
          <w:rFonts w:ascii="Arial" w:hAnsi="Arial" w:cs="Arial"/>
          <w:sz w:val="24"/>
          <w:szCs w:val="24"/>
        </w:rPr>
        <w:t xml:space="preserve">ocedendo à comparação com os valores da primeira colocada, se esta for empresa de maior porte, assim como das demais classificadas, para o fim de aplicar-se o disposto nos arts. 44 e 45 da LC nº 123, de 2006, regulamentada pelo Decreto nº 8.538, de 2015 e </w:t>
      </w:r>
      <w:r>
        <w:rPr>
          <w:rFonts w:ascii="Arial" w:hAnsi="Arial" w:cs="Arial"/>
          <w:color w:val="000000"/>
          <w:sz w:val="24"/>
          <w:szCs w:val="24"/>
        </w:rPr>
        <w:t xml:space="preserve">Lei Complementar Municipal n</w:t>
      </w:r>
      <w:r>
        <w:rPr>
          <w:rFonts w:ascii="Arial" w:hAnsi="Arial" w:cs="Arial"/>
          <w:color w:val="000000"/>
          <w:sz w:val="24"/>
          <w:szCs w:val="24"/>
        </w:rPr>
        <w:t xml:space="preserve">º</w:t>
      </w:r>
      <w:r>
        <w:rPr>
          <w:rFonts w:ascii="Arial" w:hAnsi="Arial" w:cs="Arial"/>
          <w:color w:val="000000"/>
          <w:sz w:val="24"/>
          <w:szCs w:val="24"/>
        </w:rPr>
        <w:t xml:space="preserve"> 267, de 25/11/2019.</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melhor</w:t>
      </w:r>
      <w:r>
        <w:rPr>
          <w:rFonts w:ascii="Arial" w:hAnsi="Arial" w:cs="Arial"/>
          <w:sz w:val="24"/>
          <w:szCs w:val="24"/>
        </w:rPr>
        <w:t xml:space="preserve"> </w:t>
      </w:r>
      <w:r>
        <w:rPr>
          <w:rFonts w:ascii="Arial" w:hAnsi="Arial" w:cs="Arial"/>
          <w:sz w:val="24"/>
          <w:szCs w:val="24"/>
        </w:rPr>
        <w:t xml:space="preserve">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269"/>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269"/>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brasileiras; </w:t>
      </w:r>
      <w:r/>
    </w:p>
    <w:p>
      <w:pPr>
        <w:pStyle w:val="1269"/>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invistam em pesquisa e no desenv</w:t>
      </w:r>
      <w:r>
        <w:rPr>
          <w:rFonts w:ascii="Arial" w:hAnsi="Arial" w:cs="Arial"/>
          <w:sz w:val="24"/>
          <w:szCs w:val="24"/>
        </w:rPr>
        <w:t xml:space="preserve">olvimento de tecnologia no País.</w:t>
      </w:r>
      <w:r/>
    </w:p>
    <w:p>
      <w:pPr>
        <w:pStyle w:val="1269"/>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comprovem cumprimento de reserva de cargos prevista em lei para pessoa com deficiência ou para reabilitado da Previdência Social e que atendam às regras de acessibilidade previstas na legislação.</w:t>
      </w:r>
      <w:r/>
    </w:p>
    <w:p>
      <w:pPr>
        <w:pStyle w:val="1269"/>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269"/>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269"/>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269"/>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pStyle w:val="1264"/>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269"/>
        <w:numPr>
          <w:ilvl w:val="1"/>
          <w:numId w:val="1"/>
        </w:numPr>
        <w:ind w:left="851" w:hanging="567"/>
        <w:rPr>
          <w:rFonts w:ascii="Arial" w:hAnsi="Arial" w:cs="Arial" w:eastAsia="Roman 12cpi"/>
          <w:sz w:val="24"/>
          <w:szCs w:val="24"/>
        </w:rPr>
      </w:pPr>
      <w:r>
        <w:rPr>
          <w:rFonts w:ascii="Arial" w:hAnsi="Arial" w:cs="Arial" w:eastAsia="Roman 12cpi"/>
          <w:sz w:val="24"/>
          <w:szCs w:val="24"/>
        </w:rPr>
        <w:t xml:space="preserve">Não serão exigidas amostras.</w:t>
      </w:r>
      <w:r/>
    </w:p>
    <w:p>
      <w:pPr>
        <w:pStyle w:val="1266"/>
        <w:numPr>
          <w:ilvl w:val="0"/>
          <w:numId w:val="1"/>
        </w:numPr>
        <w:ind w:left="284" w:hanging="284"/>
        <w:spacing w:after="240"/>
        <w:tabs>
          <w:tab w:val="left" w:pos="284" w:leader="none"/>
          <w:tab w:val="clear" w:pos="567" w:leader="none"/>
        </w:tabs>
        <w:rPr>
          <w:rFonts w:ascii="Arial" w:hAnsi="Arial" w:cs="Arial"/>
          <w:color w:val="auto"/>
          <w:sz w:val="24"/>
          <w:szCs w:val="24"/>
        </w:rPr>
      </w:pPr>
      <w:r>
        <w:rPr>
          <w:rFonts w:ascii="Arial" w:hAnsi="Arial" w:cs="Arial"/>
          <w:color w:val="auto"/>
          <w:sz w:val="24"/>
          <w:szCs w:val="24"/>
          <w:lang w:eastAsia="en-US"/>
        </w:rPr>
        <w:t xml:space="preserve">DA ACEIT</w:t>
      </w:r>
      <w:r>
        <w:rPr>
          <w:rFonts w:ascii="Arial" w:hAnsi="Arial" w:cs="Arial"/>
          <w:color w:val="auto"/>
          <w:sz w:val="24"/>
          <w:szCs w:val="24"/>
          <w:lang w:eastAsia="en-US"/>
        </w:rPr>
        <w:t xml:space="preserve">ABILIDADE DA PROPOSTA VENCEDORA</w:t>
      </w:r>
      <w:r/>
    </w:p>
    <w:p>
      <w:pPr>
        <w:pStyle w:val="1269"/>
        <w:numPr>
          <w:ilvl w:val="1"/>
          <w:numId w:val="1"/>
        </w:numPr>
        <w:contextualSpacing w:val="0"/>
        <w:ind w:left="851" w:hanging="567"/>
        <w:jc w:val="both"/>
        <w:spacing w:line="276" w:lineRule="auto"/>
        <w:rPr>
          <w:rFonts w:ascii="Arial" w:hAnsi="Arial" w:cs="Arial"/>
          <w:sz w:val="10"/>
          <w:szCs w:val="10"/>
        </w:rPr>
      </w:pPr>
      <w:r>
        <w:rPr>
          <w:rFonts w:ascii="Arial" w:hAnsi="Arial" w:cs="Arial"/>
          <w:sz w:val="24"/>
          <w:szCs w:val="24"/>
        </w:rPr>
        <w:t xml:space="preserve">Encerrada a etapa de negociação, o Pregoeiro </w:t>
      </w:r>
      <w:r>
        <w:rPr>
          <w:rFonts w:ascii="Arial" w:hAnsi="Arial" w:cs="Arial"/>
          <w:sz w:val="24"/>
          <w:szCs w:val="24"/>
        </w:rPr>
        <w:t xml:space="preserve">examinará a proposta classificada </w:t>
      </w:r>
      <w:r>
        <w:rPr>
          <w:rFonts w:ascii="Arial" w:hAnsi="Arial" w:cs="Arial"/>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269"/>
        <w:numPr>
          <w:ilvl w:val="1"/>
          <w:numId w:val="1"/>
        </w:numPr>
        <w:contextualSpacing w:val="0"/>
        <w:ind w:left="851" w:hanging="567"/>
        <w:jc w:val="both"/>
        <w:spacing w:line="276" w:lineRule="auto"/>
        <w:rPr>
          <w:rFonts w:ascii="Arial" w:hAnsi="Arial" w:cs="Arial"/>
          <w:sz w:val="24"/>
          <w:szCs w:val="24"/>
        </w:rPr>
      </w:pPr>
      <w:r>
        <w:rPr>
          <w:rFonts w:ascii="Arial" w:hAnsi="Arial" w:cs="Arial"/>
          <w:bCs/>
          <w:sz w:val="24"/>
          <w:szCs w:val="24"/>
        </w:rPr>
        <w:t xml:space="preserve">Será desclassificada a proposta ou o lance vencedor com valor superior ao preço máximo fixado ou que apresentar preço manifestamente inexequível.</w:t>
      </w:r>
      <w:r/>
    </w:p>
    <w:p>
      <w:pPr>
        <w:pStyle w:val="1269"/>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cs="Arial"/>
          <w:sz w:val="24"/>
          <w:szCs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i/>
          <w:color w:val="FF0000"/>
          <w:sz w:val="24"/>
          <w:szCs w:val="24"/>
        </w:rPr>
        <w:t xml:space="preserve"> </w:t>
      </w:r>
      <w:r>
        <w:rPr>
          <w:rFonts w:ascii="Arial" w:hAnsi="Arial" w:cs="Arial"/>
          <w:iCs/>
          <w:color w:val="FF0000"/>
          <w:sz w:val="24"/>
          <w:szCs w:val="24"/>
        </w:rPr>
        <w:t xml:space="preserve"> </w:t>
      </w:r>
      <w:r/>
    </w:p>
    <w:p>
      <w:pPr>
        <w:pStyle w:val="1269"/>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encaminhar</w:t>
      </w:r>
      <w:r>
        <w:rPr>
          <w:rFonts w:ascii="Arial" w:hAnsi="Arial" w:cs="Arial"/>
          <w:sz w:val="24"/>
          <w:szCs w:val="24"/>
        </w:rPr>
        <w:t xml:space="preserve">á</w:t>
      </w:r>
      <w:r>
        <w:rPr>
          <w:rFonts w:ascii="Arial" w:hAnsi="Arial" w:cs="Arial"/>
          <w:sz w:val="24"/>
          <w:szCs w:val="24"/>
        </w:rPr>
        <w:t xml:space="preserve">, por meio do sistema eletrônico, contraproposta ao licitante que apresentou o lance mais vantajoso, com o fim de negociar a obtenção de melhor preço, vedada a negociação em condições diversas das previstas neste Edital.</w:t>
      </w:r>
      <w:r/>
    </w:p>
    <w:p>
      <w:pPr>
        <w:numPr>
          <w:ilvl w:val="2"/>
          <w:numId w:val="1"/>
        </w:numPr>
        <w:ind w:left="1560"/>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w:t>
      </w:r>
      <w:r>
        <w:rPr>
          <w:rFonts w:ascii="Arial" w:hAnsi="Arial" w:cs="Arial"/>
          <w:sz w:val="24"/>
          <w:szCs w:val="24"/>
        </w:rPr>
        <w:t xml:space="preserve"> não aceitar a proposta e passar à subsequente, negociar</w:t>
      </w:r>
      <w:r>
        <w:rPr>
          <w:rFonts w:ascii="Arial" w:hAnsi="Arial" w:cs="Arial"/>
          <w:sz w:val="24"/>
          <w:szCs w:val="24"/>
        </w:rPr>
        <w:t xml:space="preserve">á</w:t>
      </w:r>
      <w:r>
        <w:rPr>
          <w:rFonts w:ascii="Arial" w:hAnsi="Arial" w:cs="Arial"/>
          <w:sz w:val="24"/>
          <w:szCs w:val="24"/>
        </w:rPr>
        <w:t xml:space="preserve"> com o licitante para que seja obtido preço melhor.</w:t>
      </w:r>
      <w:r/>
    </w:p>
    <w:p>
      <w:pPr>
        <w:numPr>
          <w:ilvl w:val="2"/>
          <w:numId w:val="1"/>
        </w:numPr>
        <w:ind w:left="1560"/>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269"/>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 xml:space="preserve">.</w:t>
      </w:r>
      <w:r/>
    </w:p>
    <w:p>
      <w:pPr>
        <w:pStyle w:val="1269"/>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de antecedência, e a ocorrência será registrada em ata</w:t>
      </w:r>
      <w:r>
        <w:rPr>
          <w:rFonts w:ascii="Arial" w:hAnsi="Arial" w:cs="Arial"/>
          <w:sz w:val="24"/>
          <w:szCs w:val="24"/>
        </w:rPr>
        <w:t xml:space="preserve">.</w:t>
      </w:r>
      <w:r/>
    </w:p>
    <w:p>
      <w:pPr>
        <w:pStyle w:val="1269"/>
        <w:numPr>
          <w:ilvl w:val="1"/>
          <w:numId w:val="1"/>
        </w:numPr>
        <w:contextualSpacing w:val="0"/>
        <w:ind w:left="851" w:right="-15" w:hanging="567"/>
        <w:jc w:val="both"/>
        <w:spacing w:after="120"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Pr>
          <w:rFonts w:ascii="Arial" w:hAnsi="Arial" w:cs="Arial"/>
          <w:sz w:val="24"/>
          <w:szCs w:val="24"/>
        </w:rPr>
        <w:t xml:space="preserve">sob pena de não aceitação da proposta.</w:t>
      </w:r>
      <w:r/>
    </w:p>
    <w:p>
      <w:pPr>
        <w:numPr>
          <w:ilvl w:val="2"/>
          <w:numId w:val="1"/>
        </w:numPr>
        <w:ind w:left="1560" w:right="-15"/>
        <w:jc w:val="both"/>
        <w:spacing w:before="120" w:after="120" w:line="276" w:lineRule="auto"/>
        <w:rPr>
          <w:rFonts w:ascii="Arial" w:hAnsi="Arial" w:cs="Arial"/>
          <w:sz w:val="24"/>
          <w:szCs w:val="24"/>
        </w:rPr>
      </w:pPr>
      <w:r>
        <w:rPr>
          <w:rFonts w:ascii="Arial" w:hAnsi="Arial" w:cs="Arial"/>
          <w:sz w:val="24"/>
          <w:szCs w:val="24"/>
        </w:rPr>
        <w:t xml:space="preserve">É facultado ao Pregoeiro</w:t>
      </w:r>
      <w:r>
        <w:rPr>
          <w:rFonts w:ascii="Arial" w:hAnsi="Arial" w:cs="Arial"/>
          <w:sz w:val="24"/>
          <w:szCs w:val="24"/>
        </w:rPr>
        <w:t xml:space="preserve"> prorrogar o prazo estabelecido, a partir de solicitação fundamentada feita no </w:t>
      </w:r>
      <w:r>
        <w:rPr>
          <w:rFonts w:ascii="Arial" w:hAnsi="Arial" w:cs="Arial"/>
          <w:i/>
          <w:sz w:val="24"/>
          <w:szCs w:val="24"/>
        </w:rPr>
        <w:t xml:space="preserve">chat</w:t>
      </w:r>
      <w:r>
        <w:rPr>
          <w:rFonts w:ascii="Arial" w:hAnsi="Arial" w:cs="Arial"/>
          <w:sz w:val="24"/>
          <w:szCs w:val="24"/>
        </w:rPr>
        <w:t xml:space="preserve"> pelo licitante, antes de findo o prazo. </w:t>
      </w:r>
      <w:r/>
    </w:p>
    <w:p>
      <w:pPr>
        <w:pStyle w:val="1269"/>
        <w:numPr>
          <w:ilvl w:val="2"/>
          <w:numId w:val="1"/>
        </w:numPr>
        <w:contextualSpacing w:val="0"/>
        <w:ind w:left="1560" w:right="-15"/>
        <w:jc w:val="both"/>
        <w:spacing w:before="120" w:after="120" w:line="276" w:lineRule="auto"/>
        <w:rPr>
          <w:rFonts w:ascii="Arial" w:hAnsi="Arial" w:cs="Arial"/>
          <w:sz w:val="24"/>
          <w:szCs w:val="24"/>
        </w:rPr>
      </w:pPr>
      <w:r>
        <w:rPr>
          <w:rFonts w:ascii="Arial" w:hAnsi="Arial" w:cs="Arial"/>
          <w:sz w:val="24"/>
          <w:szCs w:val="24"/>
        </w:rPr>
        <w:t xml:space="preserve">Dentre os document</w:t>
      </w:r>
      <w:r>
        <w:rPr>
          <w:rFonts w:ascii="Arial" w:hAnsi="Arial" w:cs="Arial"/>
          <w:sz w:val="24"/>
          <w:szCs w:val="24"/>
        </w:rPr>
        <w:t xml:space="preserve">os passíveis de solicitação pelo Pregoeiro</w:t>
      </w:r>
      <w:r>
        <w:rPr>
          <w:rFonts w:ascii="Arial" w:hAnsi="Arial" w:cs="Arial"/>
          <w:sz w:val="24"/>
          <w:szCs w:val="24"/>
        </w:rPr>
        <w:t xml:space="preserve">, destacam-se os que contenham as características do material ofertado, tais como marca, modelo, tipo, fabricante e procedência, além de outras informações per</w:t>
      </w:r>
      <w:r>
        <w:rPr>
          <w:rFonts w:ascii="Arial" w:hAnsi="Arial" w:cs="Arial"/>
          <w:sz w:val="24"/>
          <w:szCs w:val="24"/>
        </w:rPr>
        <w:t xml:space="preserve">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hAnsi="Arial" w:cs="Arial"/>
          <w:strike/>
          <w:sz w:val="20"/>
          <w:szCs w:val="20"/>
        </w:rPr>
        <w:t xml:space="preserve">.</w:t>
      </w:r>
      <w:r/>
    </w:p>
    <w:p>
      <w:pPr>
        <w:pStyle w:val="1269"/>
        <w:numPr>
          <w:ilvl w:val="1"/>
          <w:numId w:val="1"/>
        </w:numPr>
        <w:contextualSpacing w:val="0"/>
        <w:ind w:left="851" w:hanging="567"/>
        <w:jc w:val="both"/>
        <w:spacing w:before="120" w:after="120" w:line="276" w:lineRule="auto"/>
        <w:rPr>
          <w:rFonts w:ascii="Arial" w:hAnsi="Arial" w:cs="Arial"/>
          <w:sz w:val="24"/>
          <w:szCs w:val="24"/>
        </w:rPr>
      </w:pPr>
      <w:r>
        <w:rPr>
          <w:rFonts w:ascii="Arial" w:hAnsi="Arial" w:cs="Arial"/>
          <w:sz w:val="24"/>
          <w:szCs w:val="24"/>
        </w:rPr>
        <w:t xml:space="preserve">Nos itens não exclusivos para a participação de microempresas e empresas de pequeno porte, sempre que a proposta não for aceita, e antes de o Pregoeiro passar </w:t>
      </w:r>
      <w:r>
        <w:rPr>
          <w:rFonts w:ascii="Arial" w:hAnsi="Arial" w:cs="Arial"/>
          <w:sz w:val="24"/>
          <w:szCs w:val="24"/>
        </w:rPr>
        <w:t xml:space="preserve">à subsequente, haverá nova verificação, pelo sistema, da eventual ocorrência do empate ficto, previsto nos artigos 44 e 45 da L</w:t>
      </w:r>
      <w:r>
        <w:rPr>
          <w:rFonts w:ascii="Arial" w:hAnsi="Arial" w:cs="Arial"/>
          <w:sz w:val="24"/>
          <w:szCs w:val="24"/>
        </w:rPr>
        <w:t xml:space="preserve">ei Complementar Federal</w:t>
      </w:r>
      <w:r>
        <w:rPr>
          <w:rFonts w:ascii="Arial" w:hAnsi="Arial" w:cs="Arial"/>
          <w:sz w:val="24"/>
          <w:szCs w:val="24"/>
        </w:rPr>
        <w:t xml:space="preserve"> nº 123, de 2006, seguindo-se a disciplina antes estabelecida, se for o caso.</w:t>
      </w:r>
      <w:r/>
    </w:p>
    <w:p>
      <w:pPr>
        <w:numPr>
          <w:ilvl w:val="1"/>
          <w:numId w:val="1"/>
        </w:numPr>
        <w:ind w:left="851" w:right="-15" w:hanging="567"/>
        <w:jc w:val="both"/>
        <w:spacing w:before="120" w:after="120" w:line="276" w:lineRule="auto"/>
        <w:rPr>
          <w:rFonts w:ascii="Arial" w:hAnsi="Arial" w:cs="Arial"/>
          <w:sz w:val="24"/>
          <w:szCs w:val="24"/>
        </w:rPr>
      </w:pPr>
      <w:r>
        <w:rPr>
          <w:rFonts w:ascii="Arial" w:hAnsi="Arial" w:cs="Arial"/>
          <w:sz w:val="24"/>
          <w:szCs w:val="24"/>
        </w:rPr>
        <w:t xml:space="preserve">Encerrada a análise quanto à aceitação da proposta, o Pregoeiro verificará a habilitação do licitante, observado o disposto neste Edital. </w:t>
      </w:r>
      <w:r/>
    </w:p>
    <w:p>
      <w:pPr>
        <w:pStyle w:val="1269"/>
        <w:numPr>
          <w:ilvl w:val="0"/>
          <w:numId w:val="1"/>
        </w:numPr>
        <w:ind w:left="284"/>
        <w:spacing w:before="240"/>
        <w:rPr>
          <w:rFonts w:ascii="Arial" w:hAnsi="Arial" w:cs="Arial" w:eastAsia="Arial"/>
          <w:b/>
          <w:bCs/>
          <w:sz w:val="24"/>
          <w:szCs w:val="24"/>
        </w:rPr>
      </w:pPr>
      <w:r>
        <w:rPr>
          <w:rFonts w:ascii="Arial" w:hAnsi="Arial" w:cs="Arial" w:eastAsia="Arial"/>
          <w:b/>
          <w:bCs/>
          <w:sz w:val="24"/>
          <w:szCs w:val="24"/>
        </w:rPr>
        <w:t xml:space="preserve">DA HABILITAÇÃO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Como condição prévia ao exame da documentação de habilitação do licitante detentor da proposta classi</w:t>
      </w:r>
      <w:r>
        <w:rPr>
          <w:rFonts w:ascii="Arial" w:hAnsi="Arial" w:cs="Arial" w:eastAsia="Arial"/>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SICAF – Sistema de Cadastro Unificado de Fornecedores.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Empresas Inidôneas e Suspensas – CEIS, mantido pela Controladoria-Geral da União (</w:t>
      </w:r>
      <w:hyperlink r:id="rId18" w:tooltip="http://www.portaldatransparencia.gov.br/ceis" w:history="1">
        <w:r>
          <w:rPr>
            <w:rStyle w:val="1265"/>
            <w:rFonts w:ascii="Arial" w:hAnsi="Arial" w:cs="Arial" w:eastAsia="Arial"/>
            <w:sz w:val="24"/>
            <w:szCs w:val="24"/>
          </w:rPr>
          <w:t xml:space="preserve">www.portaldatransparencia.gov.br/ceis</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9" w:tooltip="http://www.cnj.jus.br/improbidade_adm/consultar_requerido.php" w:history="1">
        <w:r>
          <w:rPr>
            <w:rStyle w:val="1265"/>
            <w:rFonts w:ascii="Arial" w:hAnsi="Arial" w:cs="Arial" w:eastAsia="Arial"/>
            <w:sz w:val="24"/>
            <w:szCs w:val="24"/>
          </w:rPr>
          <w:t xml:space="preserve">www.cnj.jus.br/improbidade_adm/consultar_requerido.php</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Lista de Inidôneos </w:t>
      </w:r>
      <w:r>
        <w:rPr>
          <w:rFonts w:ascii="Arial" w:hAnsi="Arial" w:cs="Arial" w:eastAsia="Arial"/>
          <w:sz w:val="24"/>
          <w:szCs w:val="24"/>
        </w:rPr>
        <w:t xml:space="preserve">e o Cadastro Integrado de Condenações por Ilícitos Administrativos - CADICON, mantidos pelo Tribunal de Contas da União – TCU.</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consulta aos cadastros será realizada em nome da empresa licitante e também de seu sócio majoritário, por força do artig</w:t>
      </w:r>
      <w:r>
        <w:rPr>
          <w:rFonts w:ascii="Arial" w:hAnsi="Arial" w:cs="Arial" w:eastAsia="Arial"/>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A tentativa de burla será verificada por meio dos vínculos societários, linhas de fornecimento similares, dentre outros.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convocado para manifestação previamente à sua </w:t>
      </w:r>
      <w:r>
        <w:rPr>
          <w:rFonts w:ascii="Arial" w:hAnsi="Arial" w:cs="Arial" w:eastAsia="Arial"/>
          <w:sz w:val="24"/>
          <w:szCs w:val="24"/>
        </w:rPr>
        <w:t xml:space="preserve">inabilitaçã</w:t>
      </w:r>
      <w:r>
        <w:rPr>
          <w:rFonts w:ascii="Arial" w:hAnsi="Arial" w:cs="Arial" w:eastAsia="Arial"/>
          <w:sz w:val="24"/>
          <w:szCs w:val="24"/>
        </w:rPr>
        <w:t xml:space="preserve">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a consulta de licitantes pessoa jurídica poderá haver a substituição das consultas dos itens 10.1.2., 10.1.3. e 10.1.4. acima pela Consulta Consolidada de Pessoa Jurídica do TCU (</w:t>
      </w:r>
      <w:hyperlink r:id="rId20" w:tooltip="https://certidoes-apf.apps.tcu.gov.br/" w:history="1">
        <w:r>
          <w:rPr>
            <w:rStyle w:val="1265"/>
            <w:rFonts w:ascii="Arial" w:hAnsi="Arial" w:cs="Arial" w:eastAsia="Arial"/>
            <w:sz w:val="24"/>
            <w:szCs w:val="24"/>
          </w:rPr>
          <w:t xml:space="preserve">https://certidoes-apf.apps.tcu.gov.br/</w:t>
        </w:r>
      </w:hyperlink>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Constatada a existência de sanção, o Pregoeiro reputará o licitante inabilitado, por falta de condição de participação.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Não ocorrendo inabilitação, o Pregoeiro consultará o Sistema de Cadastro </w:t>
      </w:r>
      <w:r>
        <w:rPr>
          <w:rFonts w:ascii="Arial" w:hAnsi="Arial" w:cs="Arial" w:eastAsia="Arial"/>
          <w:sz w:val="24"/>
          <w:szCs w:val="24"/>
        </w:rPr>
        <w:t xml:space="preserve">Unificado de Fornecedores – SICAF, em relação à habilitação jurídica, à regularidade fiscal, à qualificação econômica financeira e habilitação técnica, conforme o disposto nos arts.10, 11, 12, 13, 14, 15 e 16 da Instrução Normativa SEGES/MP nº 03, de 2018.</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interessado, par</w:t>
      </w:r>
      <w:r>
        <w:rPr>
          <w:rFonts w:ascii="Arial" w:hAnsi="Arial" w:cs="Arial" w:eastAsia="Arial"/>
          <w:sz w:val="24"/>
          <w:szCs w:val="24"/>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1"/>
        </w:numPr>
        <w:ind w:left="1701" w:right="49" w:hanging="850"/>
        <w:jc w:val="both"/>
        <w:spacing w:after="120" w:line="276" w:lineRule="auto"/>
        <w:tabs>
          <w:tab w:val="left" w:pos="1701" w:leader="none"/>
        </w:tabs>
        <w:rPr>
          <w:rFonts w:ascii="Arial" w:hAnsi="Arial" w:cs="Arial" w:eastAsia="Arial"/>
          <w:b/>
          <w:sz w:val="24"/>
          <w:szCs w:val="24"/>
        </w:rPr>
      </w:pPr>
      <w:r>
        <w:rPr>
          <w:rFonts w:ascii="Arial" w:hAnsi="Arial" w:cs="Arial" w:eastAsia="Arial"/>
          <w:sz w:val="24"/>
          <w:szCs w:val="24"/>
        </w:rPr>
        <w:t xml:space="preserve"> </w:t>
      </w:r>
      <w:r>
        <w:rPr>
          <w:rFonts w:ascii="Arial" w:hAnsi="Arial" w:cs="Arial" w:eastAsia="Arial"/>
          <w:b/>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eastAsia="Arial"/>
          <w:sz w:val="24"/>
          <w:szCs w:val="24"/>
        </w:rPr>
        <w:t xml:space="preserve">ões</w:t>
      </w:r>
      <w:r>
        <w:rPr>
          <w:rFonts w:ascii="Arial" w:hAnsi="Arial" w:cs="Arial" w:eastAsia="Arial"/>
          <w:sz w:val="24"/>
          <w:szCs w:val="24"/>
        </w:rPr>
        <w:t xml:space="preserve">) válida(s), conforme art. 43, §3º, do Decreto 10.024, de 2019.</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Ressalvado o disposto no item 5.3, os licitantes deverão encaminhar, nos termos deste Edital, a documentação relacionada nos itens a seguir, para fins de habilitação:</w:t>
      </w:r>
      <w:r/>
    </w:p>
    <w:p>
      <w:pPr>
        <w:numPr>
          <w:ilvl w:val="1"/>
          <w:numId w:val="1"/>
        </w:numPr>
        <w:ind w:left="851" w:right="49" w:hanging="567"/>
        <w:jc w:val="both"/>
        <w:spacing w:after="120" w:line="276" w:lineRule="auto"/>
        <w:tabs>
          <w:tab w:val="left" w:pos="851" w:leader="none"/>
        </w:tabs>
        <w:rPr>
          <w:rFonts w:ascii="Arial" w:hAnsi="Arial" w:cs="Arial" w:eastAsia="Arial"/>
          <w:b/>
          <w:bCs/>
          <w:sz w:val="24"/>
          <w:szCs w:val="24"/>
        </w:rPr>
      </w:pPr>
      <w:r>
        <w:rPr>
          <w:rFonts w:ascii="Arial" w:hAnsi="Arial" w:cs="Arial" w:eastAsia="Arial"/>
          <w:b/>
          <w:bCs/>
          <w:sz w:val="24"/>
          <w:szCs w:val="24"/>
        </w:rPr>
        <w:t xml:space="preserve">Habilitação jurídica: </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Em se tratando de microempreendedor individual – MEI: Certificado da Condição de Microempreendedor Individual - CCMEI, cuja aceitação ficará condicionada à verificação da autenticidade no sítio </w:t>
      </w:r>
      <w:hyperlink r:id="rId21" w:tooltip="http://www.portaldoempreendedor.gov.br" w:history="1">
        <w:r>
          <w:rPr>
            <w:rStyle w:val="1265"/>
            <w:rFonts w:ascii="Arial" w:hAnsi="Arial" w:cs="Arial" w:eastAsia="Arial"/>
            <w:sz w:val="24"/>
            <w:szCs w:val="24"/>
          </w:rPr>
          <w:t xml:space="preserve">www.portaldoempreendedor.gov.br</w:t>
        </w:r>
      </w:hyperlink>
      <w:r>
        <w:rPr>
          <w:rFonts w:ascii="Arial" w:hAnsi="Arial" w:cs="Arial" w:eastAsia="Arial"/>
          <w:sz w:val="24"/>
          <w:szCs w:val="24"/>
        </w:rPr>
        <w:t xml:space="preserve">,</w:t>
      </w:r>
      <w:r>
        <w:rPr>
          <w:rFonts w:ascii="Arial" w:hAnsi="Arial" w:cs="Arial" w:eastAsia="Arial"/>
          <w:sz w:val="24"/>
          <w:szCs w:val="24"/>
        </w:rPr>
        <w:t xml:space="preserv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sociedade empresária ou empresa individual de responsabilidade limitada - EIRELI: ato constitutivo, estatuto ou </w:t>
      </w:r>
      <w:r>
        <w:rPr>
          <w:rFonts w:ascii="Arial" w:hAnsi="Arial" w:cs="Arial" w:eastAsia="Arial"/>
          <w:sz w:val="24"/>
          <w:szCs w:val="24"/>
        </w:rPr>
        <w:t xml:space="preserve">Contrato</w:t>
      </w:r>
      <w:r>
        <w:rPr>
          <w:rFonts w:ascii="Arial" w:hAnsi="Arial" w:cs="Arial" w:eastAsia="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Inscrição no Registro Público de Empresas Mercantis onde opera, com averbação no Registro onde tem sede a matriz, no caso de ser o participante sucursal, filial ou agência.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w:t>
      </w:r>
      <w:r>
        <w:rPr>
          <w:rFonts w:ascii="Arial" w:hAnsi="Arial" w:cs="Arial" w:eastAsia="Arial"/>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empresa ou sociedade estrangeira em funcionamento no País: decreto de autorização.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701" w:right="49" w:hanging="851"/>
        <w:jc w:val="both"/>
        <w:spacing w:after="120" w:line="276" w:lineRule="auto"/>
        <w:tabs>
          <w:tab w:val="left" w:pos="1701" w:leader="none"/>
        </w:tabs>
        <w:rPr>
          <w:rFonts w:ascii="Arial" w:hAnsi="Arial" w:cs="Arial" w:eastAsia="Arial"/>
          <w:b/>
          <w:bCs/>
          <w:sz w:val="24"/>
          <w:szCs w:val="24"/>
        </w:rPr>
      </w:pPr>
      <w:r>
        <w:rPr>
          <w:rFonts w:ascii="Arial" w:hAnsi="Arial" w:cs="Arial" w:eastAsia="Arial"/>
          <w:b/>
          <w:bCs/>
          <w:sz w:val="24"/>
          <w:szCs w:val="24"/>
        </w:rPr>
        <w:t xml:space="preserve">Os documentos acima deverão estar acompanhados de todas as alterações e consolidações.</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Regularidade fiscal e trabalhista:</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Nacional de Pessoas Jurídicas (CNPJ) ou no Cadastro de Pessoas Físicas, conforme o caso.</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w:t>
      </w:r>
      <w:r>
        <w:rPr>
          <w:rFonts w:ascii="Arial" w:hAnsi="Arial" w:cs="Arial" w:eastAsia="Arial"/>
          <w:sz w:val="24"/>
          <w:szCs w:val="24"/>
        </w:rPr>
        <w:t xml:space="preserve">ade fiscal perante a Fazenda Nacional, mediante apresentação de certidão expedida conjuntamente pela Secretaria da Receita Federal do Brasil (RFB) e pela Procuradoria-Geral da Fazenda Nacional (PGFN), referente a todos os créditos tributários federais e à </w:t>
      </w:r>
      <w:r>
        <w:rPr>
          <w:rFonts w:ascii="Arial" w:hAnsi="Arial" w:cs="Arial" w:eastAsia="Arial"/>
          <w:sz w:val="24"/>
          <w:szCs w:val="24"/>
        </w:rPr>
        <w:t xml:space="preserve">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o Fundo de Garantia do Tempo de Serviço (FGTS).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inexistência de débitos</w:t>
      </w:r>
      <w:r>
        <w:rPr>
          <w:rFonts w:ascii="Arial" w:hAnsi="Arial" w:cs="Arial" w:eastAsia="Arial"/>
          <w:sz w:val="24"/>
          <w:szCs w:val="24"/>
        </w:rPr>
        <w:t xml:space="preserve"> inadimplidos perante a justiça do trabalho, mediante a apresentação de certidão negativa ou positiva com efeito de negativa (CNDT), nos termos do Título VII-A da Consolidação das Leis do Trabalho, aprovada pelo Decreto-Lei nº 5.452, de 1º de maio de 1943.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de contribuintes estadual e/ou municipal, relativo ao domicílio ou sede do licitante, pertinente ao seu ramo de atividade e compatível com o objeto contratual.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 Prova de regularidade com a Fazenda Estadual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a Fazenda Municipal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w:t>
      </w:r>
      <w:r>
        <w:rPr>
          <w:rFonts w:ascii="Arial" w:hAnsi="Arial" w:cs="Arial" w:eastAsia="Arial"/>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econômico-financeira: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Certidão negativa de falência expedida pelo distribuidor da sede da pessoa jurídica </w:t>
      </w:r>
      <w:r>
        <w:rPr>
          <w:rFonts w:ascii="Arial" w:hAnsi="Arial" w:cs="Arial" w:eastAsia="Arial"/>
          <w:b/>
          <w:sz w:val="24"/>
          <w:szCs w:val="24"/>
        </w:rPr>
        <w:t xml:space="preserve">em conjunto</w:t>
      </w:r>
      <w:r>
        <w:rPr>
          <w:rFonts w:ascii="Arial" w:hAnsi="Arial" w:cs="Arial" w:eastAsia="Arial"/>
          <w:sz w:val="24"/>
          <w:szCs w:val="24"/>
        </w:rPr>
        <w:t xml:space="preserve"> com a certidão ou declaração expedida por órgão competente, informando a quantidade e as competências dos distribuidores da comarca da sede da pessoa jurídica.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Balanço patrimonial e demonstrações contábeis do último exercício social, já </w:t>
      </w:r>
      <w:r>
        <w:rPr>
          <w:rFonts w:ascii="Arial" w:hAnsi="Arial" w:cs="Arial" w:eastAsia="Arial"/>
          <w:sz w:val="24"/>
          <w:szCs w:val="24"/>
        </w:rPr>
        <w:t xml:space="preserve">exigíveis e apresentados na forma da lei, que comprovem a boa situação financeira da empresa, vedada a sua substituição por balancetes ou balanços provisórios, podendo ser atualizados por índices oficiais quando encerrado há mais de 3 (três) meses da data </w:t>
      </w:r>
      <w:r>
        <w:rPr>
          <w:rFonts w:ascii="Arial" w:hAnsi="Arial" w:cs="Arial" w:eastAsia="Arial"/>
          <w:sz w:val="24"/>
          <w:szCs w:val="24"/>
        </w:rPr>
        <w:t xml:space="preserve">de apresentação da proposta ou;</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Poderá ser a</w:t>
      </w:r>
      <w:r>
        <w:rPr>
          <w:rFonts w:ascii="Arial" w:hAnsi="Arial" w:cs="Arial" w:eastAsia="Arial"/>
          <w:sz w:val="24"/>
          <w:szCs w:val="24"/>
        </w:rPr>
        <w:t xml:space="preserve">presentado, para fins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
          <w:bCs/>
          <w:sz w:val="24"/>
          <w:szCs w:val="24"/>
        </w:rPr>
        <w:t xml:space="preserve">Para efeito de segurança do procedimento licitatório, o Balanç</w:t>
      </w:r>
      <w:r>
        <w:rPr>
          <w:rFonts w:ascii="Arial" w:hAnsi="Arial" w:cs="Arial" w:eastAsia="Arial"/>
          <w:b/>
          <w:bCs/>
          <w:sz w:val="24"/>
          <w:szCs w:val="24"/>
        </w:rPr>
        <w:t xml:space="preserve">o Patrimonial a ser apresentado</w:t>
      </w:r>
      <w:r>
        <w:rPr>
          <w:rFonts w:ascii="Arial" w:hAnsi="Arial" w:cs="Arial" w:eastAsia="Arial"/>
          <w:b/>
          <w:bCs/>
          <w:sz w:val="24"/>
          <w:szCs w:val="24"/>
        </w:rPr>
        <w:t xml:space="preserve"> deverá estar devidamente registrado na Junta Comercial do Estado sede da empresa licitante. </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É admissível o balanço intermediário, se decorrer de lei ou </w:t>
      </w:r>
      <w:r>
        <w:rPr>
          <w:rFonts w:ascii="Arial" w:hAnsi="Arial" w:cs="Arial" w:eastAsia="Arial"/>
          <w:sz w:val="24"/>
          <w:szCs w:val="24"/>
        </w:rPr>
        <w:t xml:space="preserve">Contrato</w:t>
      </w:r>
      <w:r>
        <w:rPr>
          <w:rFonts w:ascii="Arial" w:hAnsi="Arial" w:cs="Arial" w:eastAsia="Arial"/>
          <w:sz w:val="24"/>
          <w:szCs w:val="24"/>
        </w:rPr>
        <w:t xml:space="preserve"> social/estatuto social.</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w:t>
      </w:r>
      <w:r>
        <w:rPr>
          <w:rFonts w:ascii="Arial" w:hAnsi="Arial" w:cs="Arial" w:eastAsia="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comprovação da situação financeira da empresa será constatada mediante obtenção de índices de Liquidez Geral (LG), Solvência Geral (SG) e Liquidez Corrente (LC), superiores a 1 (um) resultantes da aplicação das fórmulas, conforme Anexo III.</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eastAsia="Arial"/>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técnica: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Compr</w:t>
      </w:r>
      <w:r>
        <w:rPr>
          <w:rFonts w:ascii="Arial" w:hAnsi="Arial" w:cs="Arial" w:eastAsia="Arial"/>
          <w:sz w:val="24"/>
          <w:szCs w:val="24"/>
        </w:rPr>
        <w:t xml:space="preserve">ovação de aptidão para o desempenho de atividade pertinente e compatível em características, quantidade e prazos com o objeto desta licitação, através de um ou mais Atestados de Capacidade técnica emitido por Pessoa Jurídicas de direito Público ou Privado.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Não serão aceitos documentos com indicação de CNPJ/CPF diferentes, salvo aqueles legalmente permitidos.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eastAsia="Arial"/>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Serão aceitos registros de CNPJ de licitante matriz e filial com diferenças de números de documentos pertinentes ao CND e ao CRF/FGTS, quando for comprovada a centralização do recolhimento dessas contribuições.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considerados os prazos de validade expressos nos documentos.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Os certificados/certidões deverão ter prazo de validade com vencimento até, no mínimo, a data marcada para a abertura do certame.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Além dos documentos previstos no item 10.4, 10.5, 10.6 e 10.7, as empresas </w:t>
      </w:r>
      <w:r>
        <w:rPr>
          <w:rFonts w:ascii="Arial" w:hAnsi="Arial" w:cs="Arial" w:eastAsia="Arial"/>
          <w:b/>
          <w:bCs/>
          <w:color w:val="FF0000"/>
          <w:sz w:val="24"/>
          <w:szCs w:val="24"/>
          <w:u w:val="single"/>
        </w:rPr>
        <w:t xml:space="preserve">DEVERÃO</w:t>
      </w:r>
      <w:r>
        <w:rPr>
          <w:rFonts w:ascii="Arial" w:hAnsi="Arial" w:cs="Arial" w:eastAsia="Arial"/>
          <w:b/>
          <w:bCs/>
          <w:sz w:val="24"/>
          <w:szCs w:val="24"/>
        </w:rPr>
        <w:t xml:space="preserve"> encaminhar os anexos III e VI:</w:t>
      </w:r>
      <w:r/>
    </w:p>
    <w:p>
      <w:pPr>
        <w:ind w:left="851" w:right="49"/>
        <w:jc w:val="both"/>
        <w:spacing w:after="12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Anexo III – Declara</w:t>
      </w:r>
      <w:r>
        <w:rPr>
          <w:rFonts w:ascii="Arial" w:hAnsi="Arial" w:cs="Arial" w:eastAsia="Arial"/>
          <w:b/>
          <w:sz w:val="24"/>
          <w:szCs w:val="24"/>
        </w:rPr>
        <w:t xml:space="preserve">ção análise econômico-financeira</w:t>
      </w:r>
      <w:r>
        <w:rPr>
          <w:rFonts w:ascii="Arial" w:hAnsi="Arial" w:cs="Arial" w:eastAsia="Arial"/>
          <w:b/>
          <w:sz w:val="24"/>
          <w:szCs w:val="24"/>
        </w:rPr>
        <w:t xml:space="preserve">.</w:t>
      </w:r>
      <w:r/>
    </w:p>
    <w:p>
      <w:pPr>
        <w:ind w:left="851" w:right="49"/>
        <w:jc w:val="both"/>
        <w:spacing w:after="120" w:line="276" w:lineRule="auto"/>
        <w:tabs>
          <w:tab w:val="left" w:pos="851" w:leader="none"/>
        </w:tabs>
        <w:rPr>
          <w:rFonts w:ascii="Arial" w:hAnsi="Arial" w:cs="Arial" w:eastAsia="Arial"/>
          <w:b/>
          <w:sz w:val="24"/>
          <w:szCs w:val="24"/>
        </w:rPr>
      </w:pPr>
      <w:r>
        <w:rPr>
          <w:rFonts w:ascii="Arial" w:hAnsi="Arial" w:cs="Arial" w:eastAsia="Arial"/>
          <w:b/>
          <w:sz w:val="24"/>
          <w:szCs w:val="24"/>
        </w:rPr>
        <w:t xml:space="preserve">Anexo </w:t>
      </w:r>
      <w:r>
        <w:rPr>
          <w:rFonts w:ascii="Arial" w:hAnsi="Arial" w:cs="Arial" w:eastAsia="Arial"/>
          <w:b/>
          <w:sz w:val="24"/>
          <w:szCs w:val="24"/>
        </w:rPr>
        <w:t xml:space="preserve">VI</w:t>
      </w:r>
      <w:r>
        <w:rPr>
          <w:rFonts w:ascii="Arial" w:hAnsi="Arial" w:cs="Arial" w:eastAsia="Arial"/>
          <w:b/>
          <w:sz w:val="24"/>
          <w:szCs w:val="24"/>
        </w:rPr>
        <w:t xml:space="preserve"> </w:t>
      </w:r>
      <w:r>
        <w:rPr>
          <w:rFonts w:ascii="Arial" w:hAnsi="Arial" w:cs="Arial" w:eastAsia="Arial"/>
          <w:b/>
          <w:sz w:val="24"/>
          <w:szCs w:val="24"/>
        </w:rPr>
        <w:t xml:space="preserve">– Declaração conjunta de prazo de fornecimento, artigo 88 da lei orgânica municipal e sobre funcionário inelegível.</w:t>
      </w:r>
      <w:r/>
    </w:p>
    <w:p>
      <w:pPr>
        <w:pStyle w:val="1264"/>
        <w:numPr>
          <w:ilvl w:val="2"/>
          <w:numId w:val="1"/>
        </w:numPr>
        <w:ind w:left="1701" w:hanging="850"/>
        <w:jc w:val="both"/>
        <w:spacing w:before="120" w:after="120" w:line="276" w:lineRule="auto"/>
        <w:tabs>
          <w:tab w:val="left" w:pos="1701" w:leader="none"/>
        </w:tabs>
        <w:rPr>
          <w:sz w:val="24"/>
          <w:szCs w:val="24"/>
        </w:rPr>
      </w:pPr>
      <w:r>
        <w:rPr>
          <w:rFonts w:ascii="Arial" w:hAnsi="Arial" w:cs="Arial" w:eastAsia="Arial"/>
          <w:sz w:val="24"/>
          <w:szCs w:val="24"/>
        </w:rPr>
        <w:t xml:space="preserve">As declarações contidas no item supramencionado, quando não apresentadas pelo licitante em sua documentação, deverão ser enviadas em até 30 (trinta) minutos quando solicitadas pelo Pregoeiro.</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eastAsia="Arial"/>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eastAsia="Arial"/>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Havendo necessidade de analisar minuciosamente os documentos exigidos, o Pregoeiro poderá suspender a sessão, informando no “chat” a nova data e horário para a continuidade da mesma.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Será inabilitado o licitante que não comprovar sua habilitação, seja por não apresentar quaisquer dos documentos exigidos, ou apresentá-los em desacordo com o estabelecido neste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O licitante provisoriamente vencedor em um item, que estiver concorrendo em outro item,</w:t>
      </w:r>
      <w:r>
        <w:rPr>
          <w:rFonts w:ascii="Arial" w:hAnsi="Arial" w:cs="Arial" w:eastAsia="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Constatado o atendimento às exigências de habilitação fixadas no Edital, o licitante será declarado vencedor.</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ENCAMINHAMENTO DA PROPOSTA VENCEDORA</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Conter a indicação do banco, número da conta e agência do licitante vencedor, para fins de 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deverá ser documentada nos autos e será levada em consideração no decorrer da execução do </w:t>
      </w:r>
      <w:r>
        <w:rPr>
          <w:rFonts w:ascii="Arial" w:hAnsi="Arial" w:cs="Arial" w:eastAsia="Arial"/>
          <w:sz w:val="24"/>
          <w:szCs w:val="24"/>
        </w:rPr>
        <w:t xml:space="preserve">Contrato</w:t>
      </w:r>
      <w:r>
        <w:rPr>
          <w:rFonts w:ascii="Arial" w:hAnsi="Arial" w:cs="Arial" w:eastAsia="Arial"/>
          <w:sz w:val="24"/>
          <w:szCs w:val="24"/>
        </w:rPr>
        <w:t xml:space="preserve"> e aplicação de eventual sanção à </w:t>
      </w:r>
      <w:r>
        <w:rPr>
          <w:rFonts w:ascii="Arial" w:hAnsi="Arial" w:cs="Arial" w:eastAsia="Arial"/>
          <w:sz w:val="24"/>
          <w:szCs w:val="24"/>
        </w:rPr>
        <w:t xml:space="preserve">Contratada</w:t>
      </w:r>
      <w:r>
        <w:rPr>
          <w:rFonts w:ascii="Arial" w:hAnsi="Arial" w:cs="Arial" w:eastAsia="Arial"/>
          <w:sz w:val="24"/>
          <w:szCs w:val="24"/>
        </w:rPr>
        <w:t xml:space="preserve">, se for o caso.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Todas as especificações do objeto contidas na proposta, tais como marca, modelo, tipo, fabricante e procedência, vinculam a </w:t>
      </w:r>
      <w:r>
        <w:rPr>
          <w:rFonts w:ascii="Arial" w:hAnsi="Arial" w:cs="Arial" w:eastAsia="Arial"/>
          <w:sz w:val="24"/>
          <w:szCs w:val="24"/>
        </w:rPr>
        <w:t xml:space="preserve">Contratada</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numPr>
          <w:ilvl w:val="0"/>
          <w:numId w:val="1"/>
        </w:numPr>
        <w:ind w:left="426"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DOS RECURSOS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Declarado o vencedor e decorrida a fase de regularização fiscal e trabalhist</w:t>
      </w:r>
      <w:r>
        <w:rPr>
          <w:rFonts w:ascii="Arial" w:hAnsi="Arial" w:cs="Arial" w:eastAsia="Arial"/>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eastAsia="Arial"/>
          <w:sz w:val="24"/>
          <w:szCs w:val="24"/>
        </w:rPr>
        <w:t xml:space="preserve">is</w:t>
      </w:r>
      <w:r>
        <w:rPr>
          <w:rFonts w:ascii="Arial" w:hAnsi="Arial" w:cs="Arial" w:eastAsia="Arial"/>
          <w:sz w:val="24"/>
          <w:szCs w:val="24"/>
        </w:rPr>
        <w:t xml:space="preserve">) decisão(</w:t>
      </w:r>
      <w:r>
        <w:rPr>
          <w:rFonts w:ascii="Arial" w:hAnsi="Arial" w:cs="Arial" w:eastAsia="Arial"/>
          <w:sz w:val="24"/>
          <w:szCs w:val="24"/>
        </w:rPr>
        <w:t xml:space="preserve">ões</w:t>
      </w:r>
      <w:r>
        <w:rPr>
          <w:rFonts w:ascii="Arial" w:hAnsi="Arial" w:cs="Arial" w:eastAsia="Arial"/>
          <w:sz w:val="24"/>
          <w:szCs w:val="24"/>
        </w:rPr>
        <w:t xml:space="preserve">) pretende recorrer e por quais motivos, em campo próprio do sistema.</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Nesse momento, o Pregoeiro não adentrará no mérito recursal, mas apenas verificará as condições de admissibilidade do recurso.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falta de manifestação motivada do licitante quanto à intenção de recorrer importará a decadência desse direito.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Uma vez admitido o recurso, o recorrente terá, a partir de então, o prazo de 03 (três) dias </w:t>
      </w:r>
      <w:r>
        <w:rPr>
          <w:rFonts w:ascii="Arial" w:hAnsi="Arial" w:cs="Arial" w:eastAsia="Arial"/>
          <w:sz w:val="24"/>
          <w:szCs w:val="24"/>
        </w:rPr>
        <w:t xml:space="preserve">úteis </w:t>
      </w:r>
      <w:r>
        <w:rPr>
          <w:rFonts w:ascii="Arial" w:hAnsi="Arial" w:cs="Arial" w:eastAsia="Arial"/>
          <w:sz w:val="24"/>
          <w:szCs w:val="24"/>
        </w:rPr>
        <w:t xml:space="preserve">para apresentar as razões, pelo sistema eletrônico, ficando os demais licitantes, desde logo, intimados para, querendo,</w:t>
      </w:r>
      <w:r>
        <w:rPr>
          <w:rFonts w:ascii="Arial" w:hAnsi="Arial" w:cs="Arial" w:eastAsia="Arial"/>
          <w:sz w:val="24"/>
          <w:szCs w:val="24"/>
        </w:rPr>
        <w:t xml:space="preserve"> </w:t>
      </w:r>
      <w:r>
        <w:rPr>
          <w:rFonts w:ascii="Arial" w:hAnsi="Arial" w:cs="Arial" w:eastAsia="Arial"/>
          <w:sz w:val="24"/>
          <w:szCs w:val="24"/>
        </w:rPr>
        <w:t xml:space="preserve">apresentarem contrarrazões também pelo sistema eletrônico, em outros 03 (três) dias</w:t>
      </w:r>
      <w:r>
        <w:rPr>
          <w:rFonts w:ascii="Arial" w:hAnsi="Arial" w:cs="Arial" w:eastAsia="Arial"/>
          <w:sz w:val="24"/>
          <w:szCs w:val="24"/>
        </w:rPr>
        <w:t xml:space="preserve"> úteis</w:t>
      </w:r>
      <w:r>
        <w:rPr>
          <w:rFonts w:ascii="Arial" w:hAnsi="Arial" w:cs="Arial" w:eastAsia="Arial"/>
          <w:sz w:val="24"/>
          <w:szCs w:val="24"/>
        </w:rPr>
        <w:t xml:space="preserve">, que começarão a contar do término do prazo do recorrente, sendo-lhes assegurada vista imediata dos elementos indispensáveis à defesa de seus interesses.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acolhimento do recurso invalida tão somente os atos insuscetíveis de aproveitamento. </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autos do processo permanecerão com vista franqueada aos interessados, no endereço constante neste Edital.</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REABERTURA DA SESSÃO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sessão pública poderá ser reaberta: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Quando houver erro na aceitação do preço melhor classificado ou quando o licitante declarado vencedor não assinar o </w:t>
      </w:r>
      <w:r>
        <w:rPr>
          <w:rFonts w:ascii="Arial" w:hAnsi="Arial" w:cs="Arial" w:eastAsia="Arial"/>
          <w:sz w:val="24"/>
          <w:szCs w:val="24"/>
        </w:rPr>
        <w:t xml:space="preserve">Contrato</w:t>
      </w:r>
      <w:r>
        <w:rPr>
          <w:rFonts w:ascii="Arial" w:hAnsi="Arial" w:cs="Arial" w:eastAsia="Arial"/>
          <w:sz w:val="24"/>
          <w:szCs w:val="24"/>
        </w:rPr>
        <w:t xml:space="preserve">, não retirar o instrumento equivalente ou não comprovar a regularização fiscal e </w:t>
      </w:r>
      <w:r>
        <w:rPr>
          <w:rFonts w:ascii="Arial" w:hAnsi="Arial" w:cs="Arial" w:eastAsia="Arial"/>
          <w:sz w:val="24"/>
          <w:szCs w:val="24"/>
        </w:rPr>
        <w:t xml:space="preserve">trabalhista, nos termos do art. 43, §1º da LC nº 123/2006. Nessas hipóteses, serão adotados os procedimentos imediatamente posteriores ao encerramento da etapa de lances.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Todos os licitantes remanescentes deverão ser convocados para acompanhar a sessão reaberta.</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se dará por meio do sistema eletrônico (“chat”) ou e-mail, ou, de acordo com a fase do procedimento licitatório.</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feita por e-mail dar-se-á de acordo com os dados contidos no SICAF, sendo responsabilidade do licitante manter seus dados cadastrais atualizados.</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ADJUDICAÇÃO E HOMOLOGAÇÃO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fase recursal, constatada a regularidade dos atos praticados, a autoridade competente homologará o procedimento licitatório. </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w:t>
      </w:r>
      <w:r>
        <w:rPr>
          <w:rFonts w:ascii="Arial" w:hAnsi="Arial" w:cs="Arial" w:eastAsia="Arial"/>
          <w:b/>
          <w:sz w:val="24"/>
          <w:szCs w:val="24"/>
        </w:rPr>
        <w:t xml:space="preserve">E</w:t>
      </w:r>
      <w:r>
        <w:rPr>
          <w:rFonts w:ascii="Arial" w:hAnsi="Arial" w:cs="Arial" w:eastAsia="Arial"/>
          <w:b/>
          <w:sz w:val="24"/>
          <w:szCs w:val="24"/>
        </w:rPr>
        <w:t xml:space="preserve">ITAÇÃO DO OBJETO</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O prazo máximo para a entrega do material é de 15 (quinze) dias a partir do recebimento da Ordem de Compra e Empenho expedido pela </w:t>
      </w:r>
      <w:r>
        <w:rPr>
          <w:rFonts w:ascii="Arial" w:hAnsi="Arial" w:cs="Arial"/>
          <w:b/>
          <w:bCs/>
          <w:sz w:val="24"/>
          <w:szCs w:val="24"/>
        </w:rPr>
        <w:t xml:space="preserve">Secretaria Municipal de Desenvolvimento Social</w:t>
      </w:r>
      <w:r>
        <w:rPr>
          <w:rFonts w:ascii="Arial" w:hAnsi="Arial" w:cs="Arial"/>
          <w:sz w:val="24"/>
          <w:szCs w:val="24"/>
        </w:rPr>
        <w:t xml:space="preserve">.</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O fornecimento do material será efetuado mediante emissão e expedição, pela </w:t>
      </w:r>
      <w:r>
        <w:rPr>
          <w:rFonts w:ascii="Arial" w:hAnsi="Arial" w:cs="Arial"/>
          <w:b/>
          <w:bCs/>
          <w:sz w:val="24"/>
          <w:szCs w:val="24"/>
        </w:rPr>
        <w:t xml:space="preserve">Secretaria Municipal de Desenvolvimento Social</w:t>
      </w:r>
      <w:r>
        <w:rPr>
          <w:rFonts w:ascii="Arial" w:hAnsi="Arial" w:cs="Arial"/>
          <w:sz w:val="24"/>
          <w:szCs w:val="24"/>
        </w:rPr>
        <w:t xml:space="preserve">, do empenho no qual constará a data de expedição, quantitativos, prazos. O material deverá ser entregue conforme especificações indicadas no corpo da nota de empenho, na </w:t>
      </w:r>
      <w:r>
        <w:rPr>
          <w:rFonts w:ascii="Arial" w:hAnsi="Arial" w:cs="Arial"/>
          <w:sz w:val="24"/>
          <w:szCs w:val="24"/>
        </w:rPr>
        <w:t xml:space="preserve">Rua Nilza </w:t>
      </w:r>
      <w:r>
        <w:rPr>
          <w:rFonts w:ascii="Arial" w:hAnsi="Arial" w:cs="Arial"/>
          <w:sz w:val="24"/>
          <w:szCs w:val="24"/>
        </w:rPr>
        <w:t xml:space="preserve">Chiapeta</w:t>
      </w:r>
      <w:r>
        <w:rPr>
          <w:rFonts w:ascii="Arial" w:hAnsi="Arial" w:cs="Arial"/>
          <w:sz w:val="24"/>
          <w:szCs w:val="24"/>
        </w:rPr>
        <w:t xml:space="preserve">, n 190 – Várzea – 2º andar – Setor Almoxarifado FMAS</w:t>
      </w:r>
      <w:r>
        <w:rPr>
          <w:rFonts w:ascii="Arial" w:hAnsi="Arial" w:cs="Arial"/>
          <w:sz w:val="24"/>
          <w:szCs w:val="24"/>
        </w:rPr>
        <w:t xml:space="preserve">. </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O recebimento será efetivado nos seguintes termos:</w:t>
      </w:r>
      <w:r/>
    </w:p>
    <w:p>
      <w:pPr>
        <w:numPr>
          <w:ilvl w:val="2"/>
          <w:numId w:val="1"/>
        </w:numPr>
        <w:ind w:left="1701" w:right="49" w:hanging="850"/>
        <w:jc w:val="both"/>
        <w:spacing w:after="120" w:line="276" w:lineRule="auto"/>
        <w:rPr>
          <w:rFonts w:ascii="Arial" w:hAnsi="Arial" w:cs="Arial" w:eastAsia="Calibri"/>
          <w:sz w:val="24"/>
          <w:szCs w:val="24"/>
        </w:rPr>
      </w:pPr>
      <w:r>
        <w:rPr>
          <w:rFonts w:ascii="Arial" w:hAnsi="Arial" w:cs="Arial" w:eastAsia="Calibri"/>
          <w:sz w:val="24"/>
          <w:szCs w:val="24"/>
        </w:rPr>
        <w:t xml:space="preserve">PROVISORIAMENTE, para efeito de posterior verificação do produto ofertado com as especificações constantes neste Termo de Referência, e similaridade com as amostras aprovadas no certame.</w:t>
      </w:r>
      <w:r/>
    </w:p>
    <w:p>
      <w:pPr>
        <w:numPr>
          <w:ilvl w:val="2"/>
          <w:numId w:val="1"/>
        </w:numPr>
        <w:ind w:left="1701" w:right="49" w:hanging="850"/>
        <w:jc w:val="both"/>
        <w:spacing w:after="120" w:line="276" w:lineRule="auto"/>
        <w:rPr>
          <w:rFonts w:ascii="Arial" w:hAnsi="Arial" w:cs="Arial" w:eastAsia="Calibri"/>
          <w:sz w:val="24"/>
          <w:szCs w:val="24"/>
        </w:rPr>
      </w:pPr>
      <w:r>
        <w:rPr>
          <w:rFonts w:ascii="Arial" w:hAnsi="Arial" w:cs="Arial" w:eastAsia="Calibri"/>
          <w:sz w:val="24"/>
          <w:szCs w:val="24"/>
        </w:rPr>
        <w:t xml:space="preserve">DEFINITIVAMENTE, após a verificação da qualidade e quantidade do produto e consequente aceitação pelo Setor Competente.</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A </w:t>
      </w:r>
      <w:r>
        <w:rPr>
          <w:rFonts w:ascii="Arial" w:hAnsi="Arial" w:cs="Arial"/>
          <w:b/>
          <w:bCs/>
          <w:sz w:val="24"/>
          <w:szCs w:val="24"/>
        </w:rPr>
        <w:t xml:space="preserve">Secretaria Municipal de Desenvolvimento Social</w:t>
      </w:r>
      <w:r>
        <w:rPr>
          <w:rFonts w:ascii="Arial" w:hAnsi="Arial" w:cs="Arial"/>
          <w:sz w:val="24"/>
          <w:szCs w:val="24"/>
        </w:rPr>
        <w:t xml:space="preserve"> reserva-se </w:t>
      </w:r>
      <w:r>
        <w:rPr>
          <w:rFonts w:ascii="Arial" w:hAnsi="Arial" w:cs="Arial"/>
          <w:sz w:val="24"/>
          <w:szCs w:val="24"/>
        </w:rPr>
        <w:t xml:space="preserve">n</w:t>
      </w:r>
      <w:r>
        <w:rPr>
          <w:rFonts w:ascii="Arial" w:hAnsi="Arial" w:cs="Arial"/>
          <w:sz w:val="24"/>
          <w:szCs w:val="24"/>
        </w:rPr>
        <w:t xml:space="preserve">o direito de não receber o produto em desacordo com o previsto n</w:t>
      </w:r>
      <w:r>
        <w:rPr>
          <w:rFonts w:ascii="Arial" w:hAnsi="Arial" w:cs="Arial"/>
          <w:sz w:val="24"/>
          <w:szCs w:val="24"/>
        </w:rPr>
        <w:t xml:space="preserve">o</w:t>
      </w:r>
      <w:r>
        <w:rPr>
          <w:rFonts w:ascii="Arial" w:hAnsi="Arial" w:cs="Arial"/>
          <w:sz w:val="24"/>
          <w:szCs w:val="24"/>
        </w:rPr>
        <w:t xml:space="preserve"> Termo de Referência, podendo aplicar as sanções cabíveis, nos termos da legislação vigente. </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O recebimento, provisório ou definitivo, não exclui a responsabilidade da Contratada pelos padrões adequados de qualidade e garantia dos produtos fornecidos, cabendo-lhe sanar quaisquer irregularidades detectadas.</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Compra deverá conter a identificação do setor requisitante, indicação expressa do número do Pregão Eletrônico, do processo, identificação da Contratada, as especificações do objeto, quantidade data, horário e endereço de entrega.</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Compra será encaminhada por e-mail indicado pela Contratada na assinatura da Ata de Registro de Preços.</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Durante o prazo de validade da Ata de Registro de Preços, a detentora fica obrigada a fornecer os produtos ofertados, na quantidade indicada pela </w:t>
      </w:r>
      <w:r>
        <w:rPr>
          <w:rFonts w:ascii="Arial" w:hAnsi="Arial" w:cs="Arial" w:eastAsia="Calibri"/>
          <w:b/>
          <w:bCs/>
          <w:sz w:val="24"/>
          <w:szCs w:val="24"/>
        </w:rPr>
        <w:t xml:space="preserve">Secretaria Municipal de Desenvolvimento Social</w:t>
      </w:r>
      <w:r>
        <w:rPr>
          <w:rFonts w:ascii="Arial" w:hAnsi="Arial" w:cs="Arial" w:eastAsia="Calibri"/>
          <w:sz w:val="24"/>
          <w:szCs w:val="24"/>
        </w:rPr>
        <w:t xml:space="preserve"> durante o prazo de 12 (doze) meses.</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CONTRATAÇÃO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w:t>
      </w:r>
      <w:r>
        <w:rPr>
          <w:rFonts w:ascii="Arial" w:hAnsi="Arial" w:cs="Arial" w:eastAsia="Arial"/>
          <w:sz w:val="24"/>
          <w:szCs w:val="24"/>
        </w:rPr>
        <w:t xml:space="preserve">Contrato</w:t>
      </w:r>
      <w:r>
        <w:rPr>
          <w:rFonts w:ascii="Arial" w:hAnsi="Arial" w:cs="Arial" w:eastAsia="Arial"/>
          <w:sz w:val="24"/>
          <w:szCs w:val="24"/>
        </w:rPr>
        <w:t xml:space="preserve"> ou emitido instrumento equivalente.</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w:t>
      </w:r>
      <w:r>
        <w:rPr>
          <w:rFonts w:ascii="Arial" w:hAnsi="Arial" w:cs="Arial" w:eastAsia="Arial"/>
          <w:sz w:val="24"/>
          <w:szCs w:val="24"/>
        </w:rPr>
        <w:t xml:space="preserve"> (dois) dias úteis, contados a partir da data de sua convocação, para assinar 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 sob pena de decair do direito à contratação, sem prejuízo das sanções previstas neste Edital.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w:t>
      </w:r>
      <w:r>
        <w:rPr>
          <w:rFonts w:ascii="Arial" w:hAnsi="Arial" w:cs="Arial" w:eastAsia="Arial"/>
          <w:sz w:val="24"/>
          <w:szCs w:val="24"/>
        </w:rPr>
        <w:t xml:space="preserve">Contrato</w:t>
      </w:r>
      <w:r>
        <w:rPr>
          <w:rFonts w:ascii="Arial" w:hAnsi="Arial" w:cs="Arial" w:eastAsia="Arial"/>
          <w:sz w:val="24"/>
          <w:szCs w:val="24"/>
        </w:rPr>
        <w:t xml:space="preserve">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previsto no subitem anterior poderá ser prorrogado, por igual período, por solicitação justificada do adjudicatário e aceita pela Administração.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Aceite da Nota de Empenho ou do instrumento equivalente, emitida à empresa adjudicada, implica no reconhecimento de que: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referida Nota está substituindo o </w:t>
      </w:r>
      <w:r>
        <w:rPr>
          <w:rFonts w:ascii="Arial" w:hAnsi="Arial" w:cs="Arial" w:eastAsia="Arial"/>
          <w:sz w:val="24"/>
          <w:szCs w:val="24"/>
        </w:rPr>
        <w:t xml:space="preserve">Contrato</w:t>
      </w:r>
      <w:r>
        <w:rPr>
          <w:rFonts w:ascii="Arial" w:hAnsi="Arial" w:cs="Arial" w:eastAsia="Arial"/>
          <w:sz w:val="24"/>
          <w:szCs w:val="24"/>
        </w:rPr>
        <w:t xml:space="preserve">, aplicando-se à relação de negócios ali estabelecida as disposições da Lei nº 8.666, de 1993.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se vincula à sua proposta e às previsões contidas no edital e seus anexos.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reconhece que as hipóteses de rescisão são aquelas previstas nos artigos 77 e 78 da Lei nº 8.666/93 e reconhece os direitos da Administração previstos nos artigos 79 e 80 da mesma Lei.</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w:t>
      </w:r>
      <w:r>
        <w:rPr>
          <w:rFonts w:ascii="Arial" w:hAnsi="Arial" w:cs="Arial" w:eastAsia="Arial"/>
          <w:sz w:val="24"/>
          <w:szCs w:val="24"/>
        </w:rPr>
        <w:t xml:space="preserve">lta ao SICAF para identificar possível suspensão temporária de participação em licitação, no âmbito do órgão ou entidade, proibição de contratar com o Poder Público, bem como ocorrências impeditivas indiretas, observado o disposto no art. 29, da Instrução </w:t>
      </w:r>
      <w:r>
        <w:rPr>
          <w:rFonts w:ascii="Arial" w:hAnsi="Arial" w:cs="Arial" w:eastAsia="Arial"/>
          <w:sz w:val="24"/>
          <w:szCs w:val="24"/>
        </w:rPr>
        <w:t xml:space="preserve">Normativa nº 3, de 26 de abril de 2018, e nos termos do art. 6º, III, da Lei nº 10.522, de 19 de julho de 2002, consulta prévia ao CADIN.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Nos casos em que houver necessidade de assinatura do instrumento de </w:t>
      </w:r>
      <w:r>
        <w:rPr>
          <w:rFonts w:ascii="Arial" w:hAnsi="Arial" w:cs="Arial" w:eastAsia="Arial"/>
          <w:sz w:val="24"/>
          <w:szCs w:val="24"/>
        </w:rPr>
        <w:t xml:space="preserve">Contrato</w:t>
      </w:r>
      <w:r>
        <w:rPr>
          <w:rFonts w:ascii="Arial" w:hAnsi="Arial" w:cs="Arial" w:eastAsia="Arial"/>
          <w:sz w:val="24"/>
          <w:szCs w:val="24"/>
        </w:rPr>
        <w:t xml:space="preserve">, e o fornecedor não estiver inscrito no SICAF, este deverá proceder ao seu cadastramento, sem ônus, antes da contratação.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Na assinatura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 será exigida a comprovação das condições de habilitação consignadas no edital, que deverão ser mantidas pelo licitante durante a vigência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Na hipótese de o vencedor da licitação não comprovar as condições de habilitação consignadas no edital ou se recusar a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 a Administração, sem prejuízo da aplicação das sanções das demais cominaçõe</w:t>
      </w:r>
      <w:r>
        <w:rPr>
          <w:rFonts w:ascii="Arial" w:hAnsi="Arial" w:cs="Arial" w:eastAsia="Arial"/>
          <w:sz w:val="24"/>
          <w:szCs w:val="24"/>
        </w:rPr>
        <w:t xml:space="preserve">s legais cabíveis a esse licitante, poderá convocar outro licitante, respeitada a ordem de classificação, para, após a comprovação dos requisitos para habilitação, analisada a proposta e eventuais documentos complementares e, feita a negociação,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CONTRATANTE</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sz w:val="24"/>
          <w:szCs w:val="24"/>
        </w:rPr>
        <w:t xml:space="preserve">Receber o material, conforme local, data e horário estipulados na Ordem de Compra. </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tudo dará ciência à </w:t>
      </w:r>
      <w:r>
        <w:rPr>
          <w:rFonts w:ascii="Arial" w:hAnsi="Arial" w:cs="Arial"/>
          <w:b/>
          <w:bCs/>
          <w:sz w:val="24"/>
          <w:szCs w:val="24"/>
        </w:rPr>
        <w:t xml:space="preserve">Secretaria Municipal de Desenvolvimento Social</w:t>
      </w:r>
      <w:r>
        <w:rPr>
          <w:rFonts w:ascii="Arial" w:hAnsi="Arial" w:cs="Arial"/>
          <w:sz w:val="24"/>
          <w:szCs w:val="24"/>
        </w:rPr>
        <w:t xml:space="preserve">.</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todos os elementos básicos e dados complementares necessários à entrega do material.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Assegurar os recursos orçamentários e financeiros para custear o fornecimento do.</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os pagamentos devidos à Contratada, </w:t>
      </w:r>
      <w:r>
        <w:rPr>
          <w:rFonts w:ascii="Arial" w:hAnsi="Arial" w:cs="Arial" w:eastAsia="Arial"/>
          <w:sz w:val="24"/>
          <w:szCs w:val="24"/>
        </w:rPr>
        <w:t xml:space="preserve">no prazo previsto, na forma estabelecida</w:t>
      </w:r>
      <w:r>
        <w:rPr>
          <w:rFonts w:ascii="Arial" w:hAnsi="Arial" w:cs="Arial" w:eastAsia="Arial"/>
          <w:sz w:val="24"/>
          <w:szCs w:val="24"/>
        </w:rPr>
        <w:t xml:space="preserve"> no item </w:t>
      </w:r>
      <w:r>
        <w:rPr>
          <w:rFonts w:ascii="Arial" w:hAnsi="Arial" w:cs="Arial" w:eastAsia="Arial"/>
          <w:sz w:val="24"/>
          <w:szCs w:val="24"/>
        </w:rPr>
        <w:t xml:space="preserve">21</w:t>
      </w:r>
      <w:r>
        <w:rPr>
          <w:rFonts w:ascii="Arial" w:hAnsi="Arial" w:cs="Arial" w:eastAsia="Arial"/>
          <w:sz w:val="24"/>
          <w:szCs w:val="24"/>
        </w:rPr>
        <w:t xml:space="preserve">.1. </w:t>
      </w:r>
      <w:r>
        <w:rPr>
          <w:rFonts w:ascii="Arial" w:hAnsi="Arial" w:cs="Arial" w:eastAsia="Arial"/>
          <w:sz w:val="24"/>
          <w:szCs w:val="24"/>
        </w:rPr>
        <w:t xml:space="preserve">deste Edital</w:t>
      </w:r>
      <w:r>
        <w:rPr>
          <w:rFonts w:ascii="Arial" w:hAnsi="Arial" w:cs="Arial" w:eastAsia="Arial"/>
          <w:sz w:val="24"/>
          <w:szCs w:val="24"/>
        </w:rPr>
        <w:t xml:space="preserve">.</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Notificar a Contratada, por escrito, </w:t>
      </w:r>
      <w:r>
        <w:rPr>
          <w:rFonts w:ascii="Arial" w:hAnsi="Arial" w:cs="Arial" w:eastAsia="Arial"/>
          <w:sz w:val="24"/>
          <w:szCs w:val="24"/>
        </w:rPr>
        <w:t xml:space="preserve">de </w:t>
      </w:r>
      <w:r>
        <w:rPr>
          <w:rFonts w:ascii="Arial" w:hAnsi="Arial" w:cs="Arial" w:eastAsia="Arial"/>
          <w:sz w:val="24"/>
          <w:szCs w:val="24"/>
        </w:rPr>
        <w:t xml:space="preserve">quaisquer irregularidades que venham </w:t>
      </w:r>
      <w:r>
        <w:rPr>
          <w:rFonts w:ascii="Arial" w:hAnsi="Arial" w:cs="Arial" w:eastAsia="Arial"/>
          <w:sz w:val="24"/>
          <w:szCs w:val="24"/>
        </w:rPr>
        <w:t xml:space="preserve">a </w:t>
      </w:r>
      <w:r>
        <w:rPr>
          <w:rFonts w:ascii="Arial" w:hAnsi="Arial" w:cs="Arial" w:eastAsia="Arial"/>
          <w:sz w:val="24"/>
          <w:szCs w:val="24"/>
        </w:rPr>
        <w:t xml:space="preserve">ocorre</w:t>
      </w:r>
      <w:r>
        <w:rPr>
          <w:rFonts w:ascii="Arial" w:hAnsi="Arial" w:cs="Arial" w:eastAsia="Arial"/>
          <w:sz w:val="24"/>
          <w:szCs w:val="24"/>
        </w:rPr>
        <w:t xml:space="preserve">r, em função do fornecimento dos itens </w:t>
      </w:r>
      <w:r>
        <w:rPr>
          <w:rFonts w:ascii="Arial" w:hAnsi="Arial" w:cs="Arial" w:eastAsia="Arial"/>
          <w:sz w:val="24"/>
          <w:szCs w:val="24"/>
        </w:rPr>
        <w:t xml:space="preserve">constantes na Ordem de Compra</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Praticar todos os atos de controle e administração do Sistema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 registro do fornecedor e firmar a correspondente Ata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Conduzir os procedimentos relativos a eventuais renegociações de preços vigentes.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Rejeitar, no todo ou em parte, os produtos que o licitante entregar fora d</w:t>
      </w:r>
      <w:r>
        <w:rPr>
          <w:rFonts w:ascii="Arial" w:hAnsi="Arial" w:cs="Arial" w:eastAsia="Arial"/>
          <w:sz w:val="24"/>
          <w:szCs w:val="24"/>
        </w:rPr>
        <w:t xml:space="preserve">as especificações contidas no</w:t>
      </w:r>
      <w:r>
        <w:rPr>
          <w:rFonts w:ascii="Arial" w:hAnsi="Arial" w:cs="Arial" w:eastAsia="Arial"/>
          <w:sz w:val="24"/>
          <w:szCs w:val="24"/>
        </w:rPr>
        <w:t xml:space="preserve"> Termo de Referência.</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Aplicar as penalidade</w:t>
      </w:r>
      <w:r>
        <w:rPr>
          <w:rFonts w:ascii="Arial" w:hAnsi="Arial" w:cs="Arial" w:eastAsia="Arial"/>
          <w:sz w:val="24"/>
          <w:szCs w:val="24"/>
        </w:rPr>
        <w:t xml:space="preserve">s por descumprimento do pactuado</w:t>
      </w:r>
      <w:r>
        <w:rPr>
          <w:rFonts w:ascii="Arial" w:hAnsi="Arial" w:cs="Arial" w:eastAsia="Arial"/>
          <w:sz w:val="24"/>
          <w:szCs w:val="24"/>
        </w:rPr>
        <w:t xml:space="preserve"> na Ata de Registro de Preços.</w:t>
      </w:r>
      <w:r/>
    </w:p>
    <w:p>
      <w:pPr>
        <w:numPr>
          <w:ilvl w:val="1"/>
          <w:numId w:val="1"/>
        </w:numPr>
        <w:ind w:left="993" w:right="49" w:hanging="709"/>
        <w:jc w:val="both"/>
        <w:spacing w:before="240" w:after="240" w:line="276" w:lineRule="auto"/>
        <w:rPr>
          <w:rFonts w:ascii="Arial" w:hAnsi="Arial" w:cs="Arial" w:eastAsia="Arial"/>
          <w:b/>
          <w:bCs/>
          <w:sz w:val="24"/>
          <w:szCs w:val="24"/>
        </w:rPr>
      </w:pPr>
      <w:r>
        <w:rPr>
          <w:rFonts w:ascii="Arial" w:hAnsi="Arial" w:cs="Arial" w:eastAsia="Arial"/>
          <w:sz w:val="24"/>
          <w:szCs w:val="24"/>
        </w:rPr>
        <w:t xml:space="preserve">Praticar todos os atos de controle e administração do Sistema de Registro de Preços.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CONTRATADA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Fornecer os produtos conforme especificações e no local de entrega previsto, acompanhado da respectiva nota fiscal constando detalhadamente a indicação da marca/fabricante indicada na proposta comercial apresentada na ocasião do certame.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Responsabilizar-se por todos os prejuízos que por ventura ocasione ao Município ou a terceiros, em razão da execução do fornecimento decorrente do material do Termo de Referência.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Comunicar à </w:t>
      </w:r>
      <w:r>
        <w:rPr>
          <w:rFonts w:ascii="Arial" w:hAnsi="Arial" w:cs="Arial"/>
          <w:b/>
          <w:bCs/>
          <w:sz w:val="24"/>
          <w:szCs w:val="24"/>
        </w:rPr>
        <w:t xml:space="preserve">Secretaria Municipal de Desenvolvimento Social</w:t>
      </w:r>
      <w:r>
        <w:rPr>
          <w:rFonts w:ascii="Arial" w:hAnsi="Arial" w:cs="Arial"/>
          <w:sz w:val="24"/>
          <w:szCs w:val="24"/>
        </w:rPr>
        <w:t xml:space="preserve">, no prazo de </w:t>
      </w:r>
      <w:r>
        <w:rPr>
          <w:rFonts w:ascii="Arial" w:hAnsi="Arial" w:cs="Arial"/>
          <w:sz w:val="24"/>
          <w:szCs w:val="24"/>
        </w:rPr>
        <w:t xml:space="preserve">72</w:t>
      </w:r>
      <w:r>
        <w:rPr>
          <w:rFonts w:ascii="Arial" w:hAnsi="Arial" w:cs="Arial"/>
          <w:sz w:val="24"/>
          <w:szCs w:val="24"/>
        </w:rPr>
        <w:t xml:space="preserve"> (</w:t>
      </w:r>
      <w:r>
        <w:rPr>
          <w:rFonts w:ascii="Arial" w:hAnsi="Arial" w:cs="Arial"/>
          <w:sz w:val="24"/>
          <w:szCs w:val="24"/>
        </w:rPr>
        <w:t xml:space="preserve">setenta e duas</w:t>
      </w:r>
      <w:r>
        <w:rPr>
          <w:rFonts w:ascii="Arial" w:hAnsi="Arial" w:cs="Arial"/>
          <w:sz w:val="24"/>
          <w:szCs w:val="24"/>
        </w:rPr>
        <w:t xml:space="preserve">) horas que antecede a data da entrega, os motivos que impossibilitem o cumprimento do prazo previsto, com a devida comprovação.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Responsabilizar-se pelas despesas comerciais, taxas, fretes, seguros, deslocamentos de pessoal e quaisquer outras que incidam ou venham a incidir na execução do contrato.</w:t>
      </w:r>
      <w:r/>
    </w:p>
    <w:p>
      <w:pPr>
        <w:numPr>
          <w:ilvl w:val="1"/>
          <w:numId w:val="1"/>
        </w:numPr>
        <w:ind w:left="993" w:right="49" w:hanging="709"/>
        <w:jc w:val="both"/>
        <w:spacing w:before="240" w:after="240" w:line="276" w:lineRule="auto"/>
        <w:rPr>
          <w:rFonts w:ascii="Arial" w:hAnsi="Arial" w:cs="Arial" w:eastAsia="Arial"/>
          <w:sz w:val="24"/>
          <w:szCs w:val="24"/>
        </w:rPr>
      </w:pPr>
      <w:r/>
      <w:bookmarkStart w:id="0" w:name="_Hlk103261148"/>
      <w:r>
        <w:rPr>
          <w:rFonts w:ascii="Arial" w:hAnsi="Arial" w:cs="Arial" w:eastAsia="Arial"/>
          <w:sz w:val="24"/>
          <w:szCs w:val="24"/>
        </w:rPr>
        <w:t xml:space="preserve">Não transferir a outrem, no todo ou em parte, o objeto do Termo de Referência, sem prévia e expressa anuência do Contratante.</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satisfatoriamente em consonância com as regras contratuais.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os produtos conforme proposto pela Contratante, durante o prazo de vigência do contrato, sem qualquer ônus adicional.</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Manter, durante toda a execução da Ordem de Fornecimento, em compatibilidade com as obrigações assumidas, todas as condições de habilitação e qualificações exigidas.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Utilizar pessoal próprio ou credenciado, responsabilizando-se por todos os encargos trabalhistas, previdenciários, trabalhistas, previdenciários, fiscais e comerciais resultantes da execução do objeto d</w:t>
      </w:r>
      <w:r>
        <w:rPr>
          <w:rFonts w:ascii="Arial" w:hAnsi="Arial" w:cs="Arial" w:eastAsia="Arial"/>
          <w:sz w:val="24"/>
          <w:szCs w:val="24"/>
        </w:rPr>
        <w:t xml:space="preserve">o</w:t>
      </w:r>
      <w:r>
        <w:rPr>
          <w:rFonts w:ascii="Arial" w:hAnsi="Arial" w:cs="Arial" w:eastAsia="Arial"/>
          <w:sz w:val="24"/>
          <w:szCs w:val="24"/>
        </w:rPr>
        <w:t xml:space="preserve"> Termo de Referência.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Retirar, transportar, substituir, reparar, às suas expensas, no todo ou em parte, os </w:t>
      </w:r>
      <w:r>
        <w:rPr>
          <w:rFonts w:ascii="Arial" w:hAnsi="Arial" w:cs="Arial" w:eastAsia="Arial"/>
          <w:sz w:val="24"/>
          <w:szCs w:val="24"/>
        </w:rPr>
        <w:t xml:space="preserve">materiais</w:t>
      </w:r>
      <w:r>
        <w:rPr>
          <w:rFonts w:ascii="Arial" w:hAnsi="Arial" w:cs="Arial" w:eastAsia="Arial"/>
          <w:sz w:val="24"/>
          <w:szCs w:val="24"/>
        </w:rPr>
        <w:t xml:space="preserve"> em que se verifique danos em decorrência do transporte e avarias, bem como providenciar a substituição dos mesmos, imediatamente, contados a partir da notificação da </w:t>
      </w:r>
      <w:r>
        <w:rPr>
          <w:rFonts w:ascii="Arial" w:hAnsi="Arial" w:cs="Arial" w:eastAsia="Arial"/>
          <w:b/>
          <w:bCs/>
          <w:sz w:val="24"/>
          <w:szCs w:val="24"/>
        </w:rPr>
        <w:t xml:space="preserve">Secretaria de </w:t>
      </w:r>
      <w:r>
        <w:rPr>
          <w:rFonts w:ascii="Arial" w:hAnsi="Arial" w:cs="Arial" w:eastAsia="Arial"/>
          <w:b/>
          <w:bCs/>
          <w:sz w:val="24"/>
          <w:szCs w:val="24"/>
        </w:rPr>
        <w:t xml:space="preserve">Municipal de Desenvolvimento Social</w:t>
      </w:r>
      <w:r>
        <w:rPr>
          <w:rFonts w:ascii="Arial" w:hAnsi="Arial" w:cs="Arial" w:eastAsia="Arial"/>
          <w:sz w:val="24"/>
          <w:szCs w:val="24"/>
        </w:rPr>
        <w:t xml:space="preserve">.</w:t>
      </w:r>
      <w:bookmarkEnd w:id="0"/>
      <w:r/>
      <w:r/>
    </w:p>
    <w:p>
      <w:pPr>
        <w:numPr>
          <w:ilvl w:val="0"/>
          <w:numId w:val="1"/>
        </w:numPr>
        <w:ind w:left="284" w:right="49"/>
        <w:jc w:val="both"/>
        <w:spacing w:before="240" w:after="240" w:line="276" w:lineRule="auto"/>
        <w:rPr>
          <w:rFonts w:ascii="Arial" w:hAnsi="Arial" w:cs="Arial" w:eastAsia="Arial"/>
          <w:b/>
          <w:bCs/>
          <w:sz w:val="24"/>
          <w:szCs w:val="24"/>
        </w:rPr>
      </w:pPr>
      <w:r>
        <w:rPr>
          <w:rFonts w:ascii="Arial" w:hAnsi="Arial" w:cs="Arial" w:eastAsia="Arial"/>
          <w:b/>
          <w:bCs/>
          <w:sz w:val="24"/>
          <w:szCs w:val="24"/>
        </w:rPr>
        <w:t xml:space="preserve">DO CONTROLE E FISCALIZAÇÃO DA EXECUÇÃO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sz w:val="24"/>
          <w:szCs w:val="24"/>
        </w:rPr>
        <w:t xml:space="preserve">A fiscalização e o recebimento definitivo do material d</w:t>
      </w:r>
      <w:r>
        <w:rPr>
          <w:rFonts w:ascii="Arial" w:hAnsi="Arial" w:cs="Arial"/>
          <w:sz w:val="24"/>
          <w:szCs w:val="24"/>
        </w:rPr>
        <w:t xml:space="preserve">isposto no</w:t>
      </w:r>
      <w:r>
        <w:rPr>
          <w:rFonts w:ascii="Arial" w:hAnsi="Arial" w:cs="Arial"/>
          <w:sz w:val="24"/>
          <w:szCs w:val="24"/>
        </w:rPr>
        <w:t xml:space="preserve"> termo de referência serão feitos por servidor indicado pela </w:t>
      </w:r>
      <w:r>
        <w:rPr>
          <w:rFonts w:ascii="Arial" w:hAnsi="Arial" w:cs="Arial"/>
          <w:b/>
          <w:bCs/>
          <w:sz w:val="24"/>
          <w:szCs w:val="24"/>
        </w:rPr>
        <w:t xml:space="preserve">Secretaria Municipal de Desenvolvimento Social</w:t>
      </w:r>
      <w:r>
        <w:rPr>
          <w:rFonts w:ascii="Arial" w:hAnsi="Arial" w:cs="Arial"/>
          <w:b/>
          <w:bCs/>
          <w:sz w:val="24"/>
          <w:szCs w:val="24"/>
        </w:rPr>
        <w:t xml:space="preserve">, através do</w:t>
      </w:r>
      <w:r>
        <w:rPr>
          <w:rFonts w:ascii="Arial" w:hAnsi="Arial" w:cs="Arial"/>
          <w:b/>
          <w:bCs/>
          <w:sz w:val="24"/>
          <w:szCs w:val="24"/>
        </w:rPr>
        <w:t xml:space="preserve"> Fundo Municipal de Assistência Social</w:t>
      </w:r>
      <w:r>
        <w:rPr>
          <w:rFonts w:ascii="Arial" w:hAnsi="Arial" w:cs="Arial"/>
          <w:sz w:val="24"/>
          <w:szCs w:val="24"/>
        </w:rPr>
        <w:t xml:space="preserve">. </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sz w:val="24"/>
          <w:szCs w:val="24"/>
        </w:rPr>
        <w:t xml:space="preserve">No caso </w:t>
      </w:r>
      <w:r>
        <w:rPr>
          <w:rFonts w:ascii="Arial" w:hAnsi="Arial" w:cs="Arial"/>
          <w:sz w:val="24"/>
          <w:szCs w:val="24"/>
        </w:rPr>
        <w:t xml:space="preserve">da</w:t>
      </w:r>
      <w:r>
        <w:rPr>
          <w:rFonts w:ascii="Arial" w:hAnsi="Arial" w:cs="Arial"/>
          <w:sz w:val="24"/>
          <w:szCs w:val="24"/>
        </w:rPr>
        <w:t xml:space="preserve"> entrega do </w:t>
      </w:r>
      <w:r>
        <w:rPr>
          <w:rFonts w:ascii="Arial" w:hAnsi="Arial" w:cs="Arial"/>
          <w:sz w:val="24"/>
          <w:szCs w:val="24"/>
        </w:rPr>
        <w:t xml:space="preserve">item</w:t>
      </w:r>
      <w:r>
        <w:rPr>
          <w:rFonts w:ascii="Arial" w:hAnsi="Arial" w:cs="Arial"/>
          <w:sz w:val="24"/>
          <w:szCs w:val="24"/>
        </w:rPr>
        <w:t xml:space="preserve"> apresentar alguma irregularidade, esta será recusada, </w:t>
      </w:r>
      <w:r>
        <w:rPr>
          <w:rFonts w:ascii="Arial" w:hAnsi="Arial" w:cs="Arial"/>
          <w:sz w:val="24"/>
          <w:szCs w:val="24"/>
        </w:rPr>
        <w:t xml:space="preserve">cabendo à detentora substituí-lo</w:t>
      </w:r>
      <w:r>
        <w:rPr>
          <w:rFonts w:ascii="Arial" w:hAnsi="Arial" w:cs="Arial"/>
          <w:sz w:val="24"/>
          <w:szCs w:val="24"/>
        </w:rPr>
        <w:t xml:space="preserve"> por outra com as mesmas características exigidas, no prazo a ser determinado pela Secretaria solicitante.</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Nos t</w:t>
      </w:r>
      <w:r>
        <w:rPr>
          <w:rFonts w:ascii="Arial" w:hAnsi="Arial" w:cs="Arial" w:eastAsia="Arial"/>
          <w:sz w:val="24"/>
          <w:szCs w:val="24"/>
        </w:rPr>
        <w:t xml:space="preserve">ermos do art. 67 Lei nº 8.666, de 1993, será designado representante para acompanhar e fiscalizar a </w:t>
      </w:r>
      <w:r>
        <w:rPr>
          <w:rFonts w:ascii="Arial" w:hAnsi="Arial" w:cs="Arial" w:eastAsia="Arial"/>
          <w:sz w:val="24"/>
          <w:szCs w:val="24"/>
        </w:rPr>
        <w:t xml:space="preserve">entrega do </w:t>
      </w:r>
      <w:r>
        <w:rPr>
          <w:rFonts w:ascii="Arial" w:hAnsi="Arial" w:cs="Arial" w:eastAsia="Arial"/>
          <w:sz w:val="24"/>
          <w:szCs w:val="24"/>
        </w:rPr>
        <w:t xml:space="preserve">serviço</w:t>
      </w:r>
      <w:r>
        <w:rPr>
          <w:rFonts w:ascii="Arial" w:hAnsi="Arial" w:cs="Arial" w:eastAsia="Arial"/>
          <w:sz w:val="24"/>
          <w:szCs w:val="24"/>
        </w:rPr>
        <w:t xml:space="preserve">, anotando em registro próprio todas as ocorrências relacionadas com a execução e determinando o que for necessário à regularização.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e o recebimento definitivo do </w:t>
      </w:r>
      <w:r>
        <w:rPr>
          <w:rFonts w:ascii="Arial" w:hAnsi="Arial" w:cs="Arial" w:eastAsia="Arial"/>
          <w:sz w:val="24"/>
          <w:szCs w:val="24"/>
        </w:rPr>
        <w:t xml:space="preserve">serviço</w:t>
      </w:r>
      <w:r>
        <w:rPr>
          <w:rFonts w:ascii="Arial" w:hAnsi="Arial" w:cs="Arial" w:eastAsia="Arial"/>
          <w:sz w:val="24"/>
          <w:szCs w:val="24"/>
        </w:rPr>
        <w:t xml:space="preserve"> serão confiados </w:t>
      </w:r>
      <w:r>
        <w:rPr>
          <w:rFonts w:ascii="Arial" w:hAnsi="Arial" w:cs="Arial" w:eastAsia="Arial"/>
          <w:sz w:val="24"/>
          <w:szCs w:val="24"/>
        </w:rPr>
        <w:t xml:space="preserve">a</w:t>
      </w:r>
      <w:r>
        <w:rPr>
          <w:rFonts w:ascii="Arial" w:hAnsi="Arial" w:cs="Arial" w:eastAsia="Arial"/>
          <w:sz w:val="24"/>
          <w:szCs w:val="24"/>
        </w:rPr>
        <w:t xml:space="preserve"> um servidor designado pela </w:t>
      </w:r>
      <w:r>
        <w:rPr>
          <w:rFonts w:ascii="Arial" w:hAnsi="Arial" w:cs="Arial" w:eastAsia="Arial"/>
          <w:sz w:val="24"/>
          <w:szCs w:val="24"/>
        </w:rPr>
        <w:t xml:space="preserve">secretaria solicitante</w:t>
      </w:r>
      <w:r>
        <w:rPr>
          <w:rFonts w:ascii="Arial" w:hAnsi="Arial" w:cs="Arial" w:eastAsia="Arial"/>
          <w:sz w:val="24"/>
          <w:szCs w:val="24"/>
        </w:rPr>
        <w:t xml:space="preserve">.</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de que trata este item não exclui nem reduz a responsabilidade da </w:t>
      </w:r>
      <w:r>
        <w:rPr>
          <w:rFonts w:ascii="Arial" w:hAnsi="Arial" w:cs="Arial" w:eastAsia="Arial"/>
          <w:sz w:val="24"/>
          <w:szCs w:val="24"/>
        </w:rPr>
        <w:t xml:space="preserve">Contratada</w:t>
      </w:r>
      <w:r>
        <w:rPr>
          <w:rFonts w:ascii="Arial" w:hAnsi="Arial" w:cs="Arial" w:eastAsia="Arial"/>
          <w:sz w:val="24"/>
          <w:szCs w:val="24"/>
        </w:rPr>
        <w:t xml:space="preserve">, inclusive perante terceiros, por qu</w:t>
      </w:r>
      <w:r>
        <w:rPr>
          <w:rFonts w:ascii="Arial" w:hAnsi="Arial" w:cs="Arial" w:eastAsia="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O representante da </w:t>
      </w:r>
      <w:r>
        <w:rPr>
          <w:rFonts w:ascii="Arial" w:hAnsi="Arial" w:cs="Arial" w:eastAsia="Arial"/>
          <w:sz w:val="24"/>
          <w:szCs w:val="24"/>
        </w:rPr>
        <w:t xml:space="preserve">secretaria solicitante</w:t>
      </w:r>
      <w:r>
        <w:rPr>
          <w:rFonts w:ascii="Arial" w:hAnsi="Arial" w:cs="Arial" w:eastAsia="Arial"/>
          <w:sz w:val="24"/>
          <w:szCs w:val="24"/>
        </w:rPr>
        <w:t xml:space="preserve"> </w:t>
      </w:r>
      <w:r>
        <w:rPr>
          <w:rFonts w:ascii="Arial" w:hAnsi="Arial" w:cs="Arial" w:eastAsia="Arial"/>
          <w:sz w:val="24"/>
          <w:szCs w:val="24"/>
        </w:rPr>
        <w:t xml:space="preserve">anotará em registro próprio todas as ocorrências relacionadas com a execução do </w:t>
      </w:r>
      <w:r>
        <w:rPr>
          <w:rFonts w:ascii="Arial" w:hAnsi="Arial" w:cs="Arial" w:eastAsia="Arial"/>
          <w:sz w:val="24"/>
          <w:szCs w:val="24"/>
        </w:rPr>
        <w:t xml:space="preserve">Contrato</w:t>
      </w:r>
      <w:r>
        <w:rPr>
          <w:rFonts w:ascii="Arial" w:hAnsi="Arial" w:cs="Arial" w:eastAsia="Arial"/>
          <w:sz w:val="24"/>
          <w:szCs w:val="24"/>
        </w:rPr>
        <w:t xml:space="preserve">, indicando dia, mês e ano, </w:t>
      </w:r>
      <w:r>
        <w:rPr>
          <w:rFonts w:ascii="Arial" w:hAnsi="Arial" w:cs="Arial" w:eastAsia="Arial"/>
          <w:sz w:val="24"/>
          <w:szCs w:val="24"/>
        </w:rPr>
        <w:t xml:space="preserve">bem como o nome dos funcionários eventualmente envolvidos, determinando o que for necessário à regularização das falhas ou defeitos observados e encaminhando os apontamentos à autoridade competente para as providências cabíveis.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PAGAMENTO</w:t>
      </w:r>
      <w:r/>
    </w:p>
    <w:p>
      <w:pPr>
        <w:pStyle w:val="1269"/>
        <w:numPr>
          <w:ilvl w:val="1"/>
          <w:numId w:val="1"/>
        </w:numPr>
        <w:contextualSpacing w:val="0"/>
        <w:ind w:left="851" w:right="154"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O pagamento será realizado no prazo máximo de até 30</w:t>
      </w:r>
      <w:r>
        <w:rPr>
          <w:rFonts w:ascii="Arial" w:hAnsi="Arial" w:cs="Arial"/>
          <w:sz w:val="24"/>
          <w:szCs w:val="24"/>
        </w:rPr>
        <w:t xml:space="preserve"> </w:t>
      </w:r>
      <w:r>
        <w:rPr>
          <w:rFonts w:ascii="Arial" w:hAnsi="Arial" w:cs="Arial"/>
          <w:sz w:val="24"/>
          <w:szCs w:val="24"/>
        </w:rPr>
        <w:t xml:space="preserve">(trinta) dias, contados a partir do recebimento da Nota Fiscal, através de ordem bancária, para crédito em banco, agência e conta corrente indicados pelo</w:t>
      </w:r>
      <w:r>
        <w:rPr>
          <w:rFonts w:ascii="Arial" w:hAnsi="Arial" w:cs="Arial"/>
          <w:spacing w:val="3"/>
          <w:sz w:val="24"/>
          <w:szCs w:val="24"/>
        </w:rPr>
        <w:t xml:space="preserve"> </w:t>
      </w:r>
      <w:r>
        <w:rPr>
          <w:rFonts w:ascii="Arial" w:hAnsi="Arial" w:cs="Arial"/>
          <w:sz w:val="24"/>
          <w:szCs w:val="24"/>
        </w:rPr>
        <w:t xml:space="preserve">contratado.</w:t>
      </w:r>
      <w:r/>
    </w:p>
    <w:p>
      <w:pPr>
        <w:pStyle w:val="1269"/>
        <w:numPr>
          <w:ilvl w:val="2"/>
          <w:numId w:val="1"/>
        </w:numPr>
        <w:contextualSpacing w:val="0"/>
        <w:ind w:left="1701" w:right="154" w:hanging="850"/>
        <w:jc w:val="both"/>
        <w:spacing w:before="240" w:line="276" w:lineRule="auto"/>
        <w:widowControl w:val="off"/>
        <w:tabs>
          <w:tab w:val="left" w:pos="693" w:leader="none"/>
          <w:tab w:val="left" w:pos="993" w:leader="none"/>
        </w:tabs>
        <w:rPr>
          <w:rFonts w:ascii="Arial" w:hAnsi="Arial" w:cs="Arial"/>
          <w:sz w:val="24"/>
          <w:szCs w:val="24"/>
        </w:rPr>
      </w:pPr>
      <w:r>
        <w:rPr>
          <w:rFonts w:ascii="Arial" w:hAnsi="Arial" w:cs="Arial"/>
          <w:sz w:val="24"/>
          <w:szCs w:val="24"/>
        </w:rPr>
        <w:t xml:space="preserve">Deverá ainda, posteriormente a este, a Contratada apresentar </w:t>
      </w:r>
      <w:r>
        <w:rPr>
          <w:rFonts w:ascii="Arial" w:hAnsi="Arial" w:cs="Arial"/>
          <w:sz w:val="24"/>
          <w:szCs w:val="24"/>
        </w:rPr>
        <w:t xml:space="preserve">no Protocolo</w:t>
      </w:r>
      <w:r>
        <w:rPr>
          <w:rFonts w:ascii="Arial" w:hAnsi="Arial" w:cs="Arial"/>
          <w:sz w:val="24"/>
          <w:szCs w:val="24"/>
        </w:rPr>
        <w:t xml:space="preserve"> Geral da Prefeitura</w:t>
      </w:r>
      <w:r>
        <w:rPr>
          <w:rFonts w:ascii="Arial" w:hAnsi="Arial" w:cs="Arial"/>
          <w:sz w:val="24"/>
          <w:szCs w:val="24"/>
        </w:rPr>
        <w:t xml:space="preserve">, a Nota de Empenho e Documentação de Regularidade Fiscal com as Fazendas Federal, Estadual, Municipal, Certificado e Regularidade de Situação relativo ao FGTS, Certidão Negativa de Débitos Trabalhis</w:t>
      </w:r>
      <w:r>
        <w:rPr>
          <w:rFonts w:ascii="Arial" w:hAnsi="Arial" w:cs="Arial"/>
          <w:sz w:val="24"/>
          <w:szCs w:val="24"/>
        </w:rPr>
        <w:t xml:space="preserve">tas </w:t>
      </w:r>
      <w:r>
        <w:rPr>
          <w:rFonts w:ascii="Arial" w:hAnsi="Arial" w:cs="Arial"/>
          <w:sz w:val="24"/>
          <w:szCs w:val="24"/>
        </w:rPr>
        <w:t xml:space="preserve">juntamente com a Nota Fiscal.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pagamentos decorrentes de despesas cujos</w:t>
      </w:r>
      <w:r>
        <w:rPr>
          <w:rFonts w:ascii="Arial" w:hAnsi="Arial" w:cs="Arial" w:eastAsia="Arial"/>
          <w:sz w:val="24"/>
          <w:szCs w:val="24"/>
        </w:rPr>
        <w:t xml:space="preserve"> valores não ultrapassem o limite de que trata o inciso II do art. 24 da Lei 8.666, de 1993, deverão ser efetuados no prazo de até 5 (cinco) dias úteis, contados da data da apresentação da Nota Fiscal, nos termos do art. 5º, § 3º, da Lei nº 8.666, de 1993.</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Considera-se ocorrido o recebimento da </w:t>
      </w:r>
      <w:r>
        <w:rPr>
          <w:rFonts w:ascii="Arial" w:hAnsi="Arial" w:cs="Arial" w:eastAsia="Arial"/>
          <w:sz w:val="24"/>
          <w:szCs w:val="24"/>
        </w:rPr>
        <w:t xml:space="preserve">Nota Fiscal </w:t>
      </w:r>
      <w:r>
        <w:rPr>
          <w:rFonts w:ascii="Arial" w:hAnsi="Arial" w:cs="Arial" w:eastAsia="Arial"/>
          <w:sz w:val="24"/>
          <w:szCs w:val="24"/>
        </w:rPr>
        <w:t xml:space="preserve">no momento em que o órgão </w:t>
      </w:r>
      <w:r>
        <w:rPr>
          <w:rFonts w:ascii="Arial" w:hAnsi="Arial" w:cs="Arial" w:eastAsia="Arial"/>
          <w:sz w:val="24"/>
          <w:szCs w:val="24"/>
        </w:rPr>
        <w:t xml:space="preserve">Contratante</w:t>
      </w:r>
      <w:r>
        <w:rPr>
          <w:rFonts w:ascii="Arial" w:hAnsi="Arial" w:cs="Arial" w:eastAsia="Arial"/>
          <w:sz w:val="24"/>
          <w:szCs w:val="24"/>
        </w:rPr>
        <w:t xml:space="preserve"> atestar a execução do objeto do </w:t>
      </w:r>
      <w:r>
        <w:rPr>
          <w:rFonts w:ascii="Arial" w:hAnsi="Arial" w:cs="Arial" w:eastAsia="Arial"/>
          <w:sz w:val="24"/>
          <w:szCs w:val="24"/>
        </w:rPr>
        <w:t xml:space="preserve">Contrato</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Nota Fiscal deverá ser obrigatoriamente acompanhada d</w:t>
      </w:r>
      <w:r>
        <w:rPr>
          <w:rFonts w:ascii="Arial" w:hAnsi="Arial" w:cs="Arial" w:eastAsia="Arial"/>
          <w:sz w:val="24"/>
          <w:szCs w:val="24"/>
        </w:rPr>
        <w:t xml:space="preserve">a comprovação da regularidade fiscal, constatada por meio de consulta on-line ao SICAF ou, na impossibilidade de acesso ao referido Sistema, mediante consulta aos sítios eletrônicos oficiais ou à documentação mencionada no art. 29 da Lei nº 8.666, de 1993.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do fornecedor contratado, deverão ser tomadas as providências previstas no do art. 31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erro na apresentação da Not</w:t>
      </w:r>
      <w:r>
        <w:rPr>
          <w:rFonts w:ascii="Arial" w:hAnsi="Arial" w:cs="Arial" w:eastAsia="Arial"/>
          <w:sz w:val="24"/>
          <w:szCs w:val="24"/>
        </w:rPr>
        <w:t xml:space="preserve">a Fiscal ou dos documentos pertinentes à contratação, ou, ainda, circunstância que impeça a liquidação da despesa, como, por exemplo, obrigação financeira pendente, decorrente de penalidade imposta ou inadimplência, o pagamento ficará sobrestado até que a </w:t>
      </w:r>
      <w:r>
        <w:rPr>
          <w:rFonts w:ascii="Arial" w:hAnsi="Arial" w:cs="Arial" w:eastAsia="Arial"/>
          <w:sz w:val="24"/>
          <w:szCs w:val="24"/>
        </w:rPr>
        <w:t xml:space="preserve">Contratada</w:t>
      </w:r>
      <w:r>
        <w:rPr>
          <w:rFonts w:ascii="Arial" w:hAnsi="Arial" w:cs="Arial" w:eastAsia="Arial"/>
          <w:sz w:val="24"/>
          <w:szCs w:val="24"/>
        </w:rPr>
        <w:t xml:space="preserve"> providencie as medidas saneadoras. Nesta hipótese, o prazo para pagamento iniciar-se-á após a comprovação da regularização da situação, não acarretando qualquer ônus para 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Será considerada data do pagamento o dia em que constar como emitida a ordem bancária para pagamento.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Antes de cada pagamento à </w:t>
      </w:r>
      <w:r>
        <w:rPr>
          <w:rFonts w:ascii="Arial" w:hAnsi="Arial" w:cs="Arial" w:eastAsia="Arial"/>
          <w:sz w:val="24"/>
          <w:szCs w:val="24"/>
        </w:rPr>
        <w:t xml:space="preserve">Contratada</w:t>
      </w:r>
      <w:r>
        <w:rPr>
          <w:rFonts w:ascii="Arial" w:hAnsi="Arial" w:cs="Arial" w:eastAsia="Arial"/>
          <w:sz w:val="24"/>
          <w:szCs w:val="24"/>
        </w:rPr>
        <w:t xml:space="preserve">, será realizada consulta ao SICAF para verificar a manutenção das condições de habilitação exigidas no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da </w:t>
      </w:r>
      <w:r>
        <w:rPr>
          <w:rFonts w:ascii="Arial" w:hAnsi="Arial" w:cs="Arial" w:eastAsia="Arial"/>
          <w:sz w:val="24"/>
          <w:szCs w:val="24"/>
        </w:rPr>
        <w:t xml:space="preserve">Contratada</w:t>
      </w:r>
      <w:r>
        <w:rPr>
          <w:rFonts w:ascii="Arial" w:hAnsi="Arial" w:cs="Arial" w:eastAsia="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Previamente à emissão de </w:t>
      </w:r>
      <w:r>
        <w:rPr>
          <w:rFonts w:ascii="Arial" w:hAnsi="Arial" w:cs="Arial" w:eastAsia="Arial"/>
          <w:sz w:val="24"/>
          <w:szCs w:val="24"/>
        </w:rPr>
        <w:t xml:space="preserve">Nota </w:t>
      </w:r>
      <w:r>
        <w:rPr>
          <w:rFonts w:ascii="Arial" w:hAnsi="Arial" w:cs="Arial" w:eastAsia="Arial"/>
          <w:sz w:val="24"/>
          <w:szCs w:val="24"/>
        </w:rPr>
        <w:t xml:space="preserve">d</w:t>
      </w:r>
      <w:r>
        <w:rPr>
          <w:rFonts w:ascii="Arial" w:hAnsi="Arial" w:cs="Arial" w:eastAsia="Arial"/>
          <w:sz w:val="24"/>
          <w:szCs w:val="24"/>
        </w:rPr>
        <w:t xml:space="preserve">e Empenho</w:t>
      </w:r>
      <w:r>
        <w:rPr>
          <w:rFonts w:ascii="Arial" w:hAnsi="Arial" w:cs="Arial" w:eastAsia="Arial"/>
          <w:sz w:val="24"/>
          <w:szCs w:val="24"/>
        </w:rPr>
        <w:t xml:space="preserve"> e a cada pagamento, a Administração deverá realizar consulta ao SICAF para identificar possível </w:t>
      </w:r>
      <w:r>
        <w:rPr>
          <w:rFonts w:ascii="Arial" w:hAnsi="Arial" w:cs="Arial" w:eastAsia="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regularização ou sendo a defesa considerada improcedente, a </w:t>
      </w:r>
      <w:r>
        <w:rPr>
          <w:rFonts w:ascii="Arial" w:hAnsi="Arial" w:cs="Arial" w:eastAsia="Arial"/>
          <w:sz w:val="24"/>
          <w:szCs w:val="24"/>
        </w:rPr>
        <w:t xml:space="preserve">Contratante</w:t>
      </w:r>
      <w:r>
        <w:rPr>
          <w:rFonts w:ascii="Arial" w:hAnsi="Arial" w:cs="Arial" w:eastAsia="Arial"/>
          <w:sz w:val="24"/>
          <w:szCs w:val="24"/>
        </w:rPr>
        <w:t xml:space="preserve"> deverá comunicar aos órgãos responsáveis pela fiscalização da regularidade fiscal quanto à inadimplência da </w:t>
      </w:r>
      <w:r>
        <w:rPr>
          <w:rFonts w:ascii="Arial" w:hAnsi="Arial" w:cs="Arial" w:eastAsia="Arial"/>
          <w:sz w:val="24"/>
          <w:szCs w:val="24"/>
        </w:rPr>
        <w:t xml:space="preserve">Contratada</w:t>
      </w:r>
      <w:r>
        <w:rPr>
          <w:rFonts w:ascii="Arial" w:hAnsi="Arial" w:cs="Arial" w:eastAsia="Arial"/>
          <w:sz w:val="24"/>
          <w:szCs w:val="24"/>
        </w:rPr>
        <w:t xml:space="preserve">,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Persistindo a irregularidade, a </w:t>
      </w:r>
      <w:r>
        <w:rPr>
          <w:rFonts w:ascii="Arial" w:hAnsi="Arial" w:cs="Arial" w:eastAsia="Arial"/>
          <w:sz w:val="24"/>
          <w:szCs w:val="24"/>
        </w:rPr>
        <w:t xml:space="preserve">Contratante</w:t>
      </w:r>
      <w:r>
        <w:rPr>
          <w:rFonts w:ascii="Arial" w:hAnsi="Arial" w:cs="Arial" w:eastAsia="Arial"/>
          <w:sz w:val="24"/>
          <w:szCs w:val="24"/>
        </w:rPr>
        <w:t xml:space="preserve"> deverá adotar as medidas necessárias à rescisão contratual nos autos do processo administrativo correspondente, assegurada à </w:t>
      </w:r>
      <w:r>
        <w:rPr>
          <w:rFonts w:ascii="Arial" w:hAnsi="Arial" w:cs="Arial" w:eastAsia="Arial"/>
          <w:sz w:val="24"/>
          <w:szCs w:val="24"/>
        </w:rPr>
        <w:t xml:space="preserve">Contratada</w:t>
      </w:r>
      <w:r>
        <w:rPr>
          <w:rFonts w:ascii="Arial" w:hAnsi="Arial" w:cs="Arial" w:eastAsia="Arial"/>
          <w:sz w:val="24"/>
          <w:szCs w:val="24"/>
        </w:rPr>
        <w:t xml:space="preserve"> a ampla defesa.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a efetiva execução do objeto, os pagamentos serão realizados normalmente, até que se decida pela rescisão do </w:t>
      </w:r>
      <w:r>
        <w:rPr>
          <w:rFonts w:ascii="Arial" w:hAnsi="Arial" w:cs="Arial" w:eastAsia="Arial"/>
          <w:sz w:val="24"/>
          <w:szCs w:val="24"/>
        </w:rPr>
        <w:t xml:space="preserve">Contrato</w:t>
      </w:r>
      <w:r>
        <w:rPr>
          <w:rFonts w:ascii="Arial" w:hAnsi="Arial" w:cs="Arial" w:eastAsia="Arial"/>
          <w:sz w:val="24"/>
          <w:szCs w:val="24"/>
        </w:rPr>
        <w:t xml:space="preserve">, caso a </w:t>
      </w:r>
      <w:r>
        <w:rPr>
          <w:rFonts w:ascii="Arial" w:hAnsi="Arial" w:cs="Arial" w:eastAsia="Arial"/>
          <w:sz w:val="24"/>
          <w:szCs w:val="24"/>
        </w:rPr>
        <w:t xml:space="preserve">Contratada</w:t>
      </w:r>
      <w:r>
        <w:rPr>
          <w:rFonts w:ascii="Arial" w:hAnsi="Arial" w:cs="Arial" w:eastAsia="Arial"/>
          <w:sz w:val="24"/>
          <w:szCs w:val="24"/>
        </w:rPr>
        <w:t xml:space="preserve"> não regularize sua situação junto ao SICAF.</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Será rescindido o </w:t>
      </w:r>
      <w:r>
        <w:rPr>
          <w:rFonts w:ascii="Arial" w:hAnsi="Arial" w:cs="Arial" w:eastAsia="Arial"/>
          <w:sz w:val="24"/>
          <w:szCs w:val="24"/>
        </w:rPr>
        <w:t xml:space="preserve">Contrato</w:t>
      </w:r>
      <w:r>
        <w:rPr>
          <w:rFonts w:ascii="Arial" w:hAnsi="Arial" w:cs="Arial" w:eastAsia="Arial"/>
          <w:sz w:val="24"/>
          <w:szCs w:val="24"/>
        </w:rPr>
        <w:t xml:space="preserve"> em execução com a </w:t>
      </w:r>
      <w:r>
        <w:rPr>
          <w:rFonts w:ascii="Arial" w:hAnsi="Arial" w:cs="Arial" w:eastAsia="Arial"/>
          <w:sz w:val="24"/>
          <w:szCs w:val="24"/>
        </w:rPr>
        <w:t xml:space="preserve">Contratada</w:t>
      </w:r>
      <w:r>
        <w:rPr>
          <w:rFonts w:ascii="Arial" w:hAnsi="Arial" w:cs="Arial" w:eastAsia="Arial"/>
          <w:sz w:val="24"/>
          <w:szCs w:val="24"/>
        </w:rPr>
        <w:t xml:space="preserve"> inadimplente no SICAF, salvo por motivo de economicidade, segurança nacional ou outro de interesse público de alta relevância, devidamente justificado, em qualquer caso, pela máxima autoridade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Quando do pagamento, será efetuada a retenção tributária prevista na legislação aplicável.</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w:t>
      </w:r>
      <w:r>
        <w:rPr>
          <w:rFonts w:ascii="Arial" w:hAnsi="Arial" w:cs="Arial" w:eastAsia="Arial"/>
          <w:sz w:val="24"/>
          <w:szCs w:val="24"/>
        </w:rPr>
        <w:t xml:space="preserve">comprovação, por meio de documento oficial, de que faz jus ao tratamento tributário favorecido previsto na referida Lei Complementar.</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Nos casos de eventuais atrasos de pagamento, desde que a </w:t>
      </w:r>
      <w:r>
        <w:rPr>
          <w:rFonts w:ascii="Arial" w:hAnsi="Arial" w:cs="Arial" w:eastAsia="Arial"/>
          <w:sz w:val="24"/>
          <w:szCs w:val="24"/>
        </w:rPr>
        <w:t xml:space="preserve">Contratada</w:t>
      </w:r>
      <w:r>
        <w:rPr>
          <w:rFonts w:ascii="Arial" w:hAnsi="Arial" w:cs="Arial" w:eastAsia="Arial"/>
          <w:sz w:val="24"/>
          <w:szCs w:val="24"/>
        </w:rPr>
        <w:t xml:space="preserve"> não tenha concorrido, de alguma forma, para tanto, fica convencionado que a taxa de compensação financeira devida pela </w:t>
      </w:r>
      <w:r>
        <w:rPr>
          <w:rFonts w:ascii="Arial" w:hAnsi="Arial" w:cs="Arial" w:eastAsia="Arial"/>
          <w:sz w:val="24"/>
          <w:szCs w:val="24"/>
        </w:rPr>
        <w:t xml:space="preserve">Contratante</w:t>
      </w:r>
      <w:r>
        <w:rPr>
          <w:rFonts w:ascii="Arial" w:hAnsi="Arial" w:cs="Arial" w:eastAsia="Arial"/>
          <w:sz w:val="24"/>
          <w:szCs w:val="24"/>
        </w:rPr>
        <w:t xml:space="preserve">, entre a data do vencimento e o efetivo adimplemento da parcela, é calculada mediante a aplicação da seguinte fórmula: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I x N x VP, sendo: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Encargos moratórios;</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 = Número de dias entre a data prevista para o pagamento e a do efetivo pagamento; </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VP = Valor da parcela a ser paga.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 / 100 ) </w:t>
      </w:r>
      <w:r>
        <w:rPr>
          <w:rFonts w:ascii="Arial" w:hAnsi="Arial" w:cs="Arial" w:eastAsia="Arial"/>
          <w:sz w:val="24"/>
          <w:szCs w:val="24"/>
        </w:rPr>
        <w:tab/>
      </w:r>
      <w:r>
        <w:rPr>
          <w:rFonts w:ascii="Arial" w:hAnsi="Arial" w:cs="Arial" w:eastAsia="Arial"/>
          <w:sz w:val="24"/>
          <w:szCs w:val="24"/>
        </w:rPr>
        <w:tab/>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                                 ____________                        </w:t>
      </w:r>
      <w:r>
        <w:rPr>
          <w:rFonts w:ascii="Arial" w:hAnsi="Arial" w:cs="Arial" w:eastAsia="Arial"/>
          <w:sz w:val="24"/>
          <w:szCs w:val="24"/>
        </w:rPr>
        <w:t xml:space="preserve">I = 0,00016438</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TX = Percentual da taxa anual</w:t>
      </w:r>
      <w:r>
        <w:rPr>
          <w:rFonts w:ascii="Arial" w:hAnsi="Arial" w:cs="Arial" w:eastAsia="Arial"/>
          <w:sz w:val="24"/>
          <w:szCs w:val="24"/>
        </w:rPr>
        <w:t xml:space="preserve"> =</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6%                  </w:t>
      </w:r>
      <w:r/>
    </w:p>
    <w:p>
      <w:pPr>
        <w:ind w:left="993"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numPr>
          <w:ilvl w:val="0"/>
          <w:numId w:val="1"/>
        </w:numPr>
        <w:ind w:left="284" w:right="49" w:hanging="426"/>
        <w:jc w:val="both"/>
        <w:spacing w:after="120" w:line="276" w:lineRule="auto"/>
        <w:tabs>
          <w:tab w:val="left" w:pos="567" w:leader="none"/>
        </w:tabs>
        <w:rPr>
          <w:rFonts w:ascii="Arial" w:hAnsi="Arial" w:cs="Arial" w:eastAsia="Arial"/>
          <w:b/>
          <w:bCs/>
          <w:sz w:val="24"/>
          <w:szCs w:val="24"/>
        </w:rPr>
      </w:pPr>
      <w:r>
        <w:rPr>
          <w:rFonts w:ascii="Arial" w:hAnsi="Arial" w:cs="Arial" w:eastAsia="Arial"/>
          <w:b/>
          <w:bCs/>
          <w:sz w:val="24"/>
          <w:szCs w:val="24"/>
        </w:rPr>
        <w:t xml:space="preserve">DAS </w:t>
      </w:r>
      <w:r>
        <w:rPr>
          <w:rFonts w:ascii="Arial" w:hAnsi="Arial" w:cs="Arial" w:eastAsia="Arial"/>
          <w:b/>
          <w:bCs/>
          <w:sz w:val="24"/>
          <w:szCs w:val="24"/>
        </w:rPr>
        <w:t xml:space="preserve">SANÇÕES ADMINISTRATIVAS</w:t>
      </w:r>
      <w:r/>
    </w:p>
    <w:p>
      <w:pPr>
        <w:pStyle w:val="1269"/>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1269"/>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269"/>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269"/>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269"/>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269"/>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269"/>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269"/>
        <w:numPr>
          <w:ilvl w:val="2"/>
          <w:numId w:val="1"/>
        </w:numPr>
        <w:contextualSpacing w:val="0"/>
        <w:ind w:left="1701" w:hanging="850"/>
        <w:jc w:val="both"/>
        <w:spacing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269"/>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269"/>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10% (dez por cento) sobre o valor total registrado pela recusa em assinar a ata de registro de preços.</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269"/>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269"/>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269"/>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2</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269"/>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269"/>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1269"/>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1269"/>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269"/>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w:t>
      </w:r>
      <w:r>
        <w:rPr>
          <w:rFonts w:ascii="Arial" w:hAnsi="Arial" w:cs="Arial" w:eastAsia="Arial"/>
          <w:sz w:val="24"/>
          <w:szCs w:val="24"/>
        </w:rPr>
        <w:t xml:space="preserve"> empresa</w:t>
      </w:r>
      <w:r>
        <w:rPr>
          <w:rFonts w:ascii="Arial" w:hAnsi="Arial" w:cs="Arial" w:eastAsia="Arial"/>
          <w:sz w:val="24"/>
          <w:szCs w:val="24"/>
        </w:rPr>
        <w:t xml:space="preserve"> </w:t>
      </w:r>
      <w:r>
        <w:rPr>
          <w:rFonts w:ascii="Arial" w:hAnsi="Arial" w:cs="Arial" w:eastAsia="Arial"/>
          <w:sz w:val="24"/>
          <w:szCs w:val="24"/>
        </w:rPr>
        <w:t xml:space="preserve">l</w:t>
      </w:r>
      <w:r>
        <w:rPr>
          <w:rFonts w:ascii="Arial" w:hAnsi="Arial" w:cs="Arial" w:eastAsia="Arial"/>
          <w:sz w:val="24"/>
          <w:szCs w:val="24"/>
        </w:rPr>
        <w:t xml:space="preserve">icitante</w:t>
      </w:r>
      <w:r>
        <w:rPr>
          <w:rFonts w:ascii="Arial" w:hAnsi="Arial" w:cs="Arial" w:eastAsia="Arial"/>
          <w:sz w:val="24"/>
          <w:szCs w:val="24"/>
        </w:rPr>
        <w:t xml:space="preserve">/adjudicatária</w:t>
      </w:r>
      <w:r>
        <w:rPr>
          <w:rFonts w:ascii="Arial" w:hAnsi="Arial" w:cs="Arial" w:eastAsia="Arial"/>
          <w:sz w:val="24"/>
          <w:szCs w:val="24"/>
        </w:rPr>
        <w:t xml:space="preserve"> ao processo judicial de execução.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IMPUGNAÇÃO AO EDITAL E DO PEDIDO DE ESCLARECIMENTO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Até 03 (três) dias úteis antes da data designada para a abertura da sessão pública, qualquer pessoa poderá impugnar este Edital.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impugnação poderá ser realizada por forma eletrônica, pelo e-mail </w:t>
      </w:r>
      <w:hyperlink r:id="rId22" w:tooltip="mailto:licitacao.impugnacao@teresopolis.rj.gov.br" w:history="1">
        <w:r>
          <w:rPr>
            <w:rStyle w:val="1265"/>
            <w:rFonts w:ascii="Arial" w:hAnsi="Arial" w:cs="Arial" w:eastAsia="Arial"/>
            <w:sz w:val="24"/>
            <w:szCs w:val="24"/>
          </w:rPr>
          <w:t xml:space="preserve">licitacao.impugnacao@teresopolis.rj.gov.br</w:t>
        </w:r>
      </w:hyperlink>
      <w:r>
        <w:rPr>
          <w:rFonts w:ascii="Arial" w:hAnsi="Arial" w:cs="Arial" w:eastAsia="Arial"/>
          <w:sz w:val="24"/>
          <w:szCs w:val="24"/>
        </w:rPr>
        <w:t xml:space="preserve">, </w:t>
      </w:r>
      <w:r>
        <w:rPr>
          <w:rFonts w:ascii="Arial" w:hAnsi="Arial" w:cs="Arial" w:eastAsia="Arial"/>
          <w:sz w:val="24"/>
          <w:szCs w:val="24"/>
        </w:rPr>
        <w:t xml:space="preserve">ou por petição dirigida ou protocolada no Protocolo Geral do Município, Avenida Feliciano Sodré, nº 675, Várzea, Teresópolis/RJ.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Caberá ao Pregoeiro, auxiliado pelos responsáveis pela elaboração deste Edital e seus anexos, decidir sobre a impugnação no prazo de até 02 (dois) dias úteis contados da data de recebimento da impugnação.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Acolhida a impugnação, será definida e publicada nova data para a realização do certame.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pedidos de esclarecimentos referentes a este processo licitatório deverão ser enviados </w:t>
      </w:r>
      <w:r>
        <w:rPr>
          <w:rFonts w:ascii="Arial" w:hAnsi="Arial" w:cs="Arial" w:eastAsia="Arial"/>
          <w:sz w:val="24"/>
          <w:szCs w:val="24"/>
        </w:rPr>
        <w:t xml:space="preserve">a</w:t>
      </w:r>
      <w:r>
        <w:rPr>
          <w:rFonts w:ascii="Arial" w:hAnsi="Arial" w:cs="Arial" w:eastAsia="Arial"/>
          <w:sz w:val="24"/>
          <w:szCs w:val="24"/>
        </w:rPr>
        <w:t xml:space="preserve">o Pregoeiro, até 03 (três) dias úteis anteriores à data designada para abertura da sessão pública, exclusivamente por meio eletrônico via internet, no endereço indicado no Edital.</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As impugnações e pedidos de esclarecimentos não suspendem os prazos previstos no certame.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As respostas aos pedidos de esclarecimentos serão divulgadas pelo sistema e vincularão </w:t>
      </w:r>
      <w:r>
        <w:rPr>
          <w:rFonts w:ascii="Arial" w:hAnsi="Arial" w:cs="Arial" w:eastAsia="Arial"/>
          <w:sz w:val="24"/>
          <w:szCs w:val="24"/>
        </w:rPr>
        <w:t xml:space="preserve">os participantes e a administração.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DAS DISPOSIÇÕES GERAIS</w:t>
      </w:r>
      <w:r/>
    </w:p>
    <w:p>
      <w:pPr>
        <w:numPr>
          <w:ilvl w:val="1"/>
          <w:numId w:val="1"/>
        </w:numPr>
        <w:ind w:left="993" w:right="49" w:hanging="709"/>
        <w:jc w:val="both"/>
        <w:spacing w:before="240" w:after="120" w:line="276" w:lineRule="auto"/>
        <w:rPr>
          <w:rFonts w:ascii="Arial" w:hAnsi="Arial" w:cs="Arial" w:eastAsia="Arial"/>
          <w:sz w:val="24"/>
          <w:szCs w:val="24"/>
        </w:rPr>
      </w:pPr>
      <w:r>
        <w:rPr>
          <w:rFonts w:ascii="Arial" w:hAnsi="Arial" w:cs="Arial" w:eastAsia="Arial"/>
          <w:sz w:val="24"/>
          <w:szCs w:val="24"/>
        </w:rPr>
        <w:t xml:space="preserve">Em nenhuma hipótese a licitante poderá alegar desconhecimento das condições existentes para a elaboração da proposta, bem como para a execução do </w:t>
      </w:r>
      <w:r>
        <w:rPr>
          <w:rFonts w:ascii="Arial" w:hAnsi="Arial" w:cs="Arial" w:eastAsia="Arial"/>
          <w:sz w:val="24"/>
          <w:szCs w:val="24"/>
        </w:rPr>
        <w:t xml:space="preserve">Contrato</w:t>
      </w:r>
      <w:r>
        <w:rPr>
          <w:rFonts w:ascii="Arial" w:hAnsi="Arial" w:cs="Arial" w:eastAsia="Arial"/>
          <w:sz w:val="24"/>
          <w:szCs w:val="24"/>
        </w:rPr>
        <w:t xml:space="preserve"> e o cumprimento das obrigações decorrentes.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expediente ou ocorrendo qualquer fa</w:t>
      </w:r>
      <w:r>
        <w:rPr>
          <w:rFonts w:ascii="Arial" w:hAnsi="Arial" w:cs="Arial" w:eastAsia="Arial"/>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In</w:t>
      </w:r>
      <w:r>
        <w:rPr>
          <w:rFonts w:ascii="Arial" w:hAnsi="Arial" w:cs="Arial" w:eastAsia="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No julgamento das propostas e da habilitação, o Pregoeiro poder</w:t>
      </w:r>
      <w:r>
        <w:rPr>
          <w:rFonts w:ascii="Arial" w:hAnsi="Arial" w:cs="Arial" w:eastAsia="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sz w:val="24"/>
          <w:szCs w:val="24"/>
        </w:rPr>
        <w:t xml:space="preserve">Os proponentes são responsáveis pela fidelidade e legitimidade das informações e dos documentos apresentados em qualquer fase do Procedimento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Edital está disponibilizado, na íntegra, no endereço eletrônico </w:t>
      </w:r>
      <w:hyperlink r:id="rId23" w:tooltip="file:///C:\Users\clama\Downloads\www.licitacao.teresopolis.rj.gov.br" w:history="1">
        <w:r>
          <w:rPr>
            <w:rStyle w:val="1265"/>
            <w:rFonts w:ascii="Arial" w:hAnsi="Arial" w:cs="Arial" w:eastAsia="Arial"/>
            <w:sz w:val="24"/>
            <w:szCs w:val="24"/>
          </w:rPr>
          <w:t xml:space="preserve">www.licitacao.teresopolis.rj.gov.br</w:t>
        </w:r>
      </w:hyperlink>
      <w:r>
        <w:rPr>
          <w:rFonts w:ascii="Arial" w:hAnsi="Arial" w:cs="Arial" w:eastAsia="Arial"/>
          <w:sz w:val="24"/>
          <w:szCs w:val="24"/>
        </w:rPr>
        <w:t xml:space="preserve">, e também poderão ser lidos e/ou obtidos no endereço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 andar, Várzea, Teresópolis, RJ, n</w:t>
      </w:r>
      <w:r>
        <w:rPr>
          <w:rFonts w:ascii="Arial" w:hAnsi="Arial" w:cs="Arial" w:eastAsia="Arial"/>
          <w:sz w:val="24"/>
          <w:szCs w:val="24"/>
        </w:rPr>
        <w:t xml:space="preserve">os dias úteis, no horário das 09</w:t>
      </w:r>
      <w:r>
        <w:rPr>
          <w:rFonts w:ascii="Arial" w:hAnsi="Arial" w:cs="Arial" w:eastAsia="Arial"/>
          <w:sz w:val="24"/>
          <w:szCs w:val="24"/>
        </w:rPr>
        <w:t xml:space="preserve">:00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w:t>
      </w:r>
      <w:r>
        <w:rPr>
          <w:rFonts w:ascii="Arial" w:hAnsi="Arial" w:cs="Arial" w:eastAsia="Arial"/>
          <w:sz w:val="24"/>
          <w:szCs w:val="24"/>
        </w:rPr>
        <w:t xml:space="preserve">Municipal de Teresópolis, localizado na Avenida Feliciano Sodré, 675, </w:t>
      </w:r>
      <w:r>
        <w:rPr>
          <w:rFonts w:ascii="Arial" w:hAnsi="Arial" w:cs="Arial" w:eastAsia="Arial"/>
          <w:sz w:val="24"/>
          <w:szCs w:val="24"/>
        </w:rPr>
        <w:t xml:space="preserve">Várzea – Teresópolis/RJ, inclusive os de reequilíbrio, cancelamento e troca de marca.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foro da Cidade de Teresó</w:t>
      </w:r>
      <w:r>
        <w:rPr>
          <w:rFonts w:ascii="Arial" w:hAnsi="Arial" w:cs="Arial" w:eastAsia="Arial"/>
          <w:sz w:val="24"/>
          <w:szCs w:val="24"/>
        </w:rPr>
        <w:t xml:space="preserve">polis</w:t>
      </w:r>
      <w:r>
        <w:rPr>
          <w:rFonts w:ascii="Arial" w:hAnsi="Arial" w:cs="Arial" w:eastAsia="Arial"/>
          <w:sz w:val="24"/>
          <w:szCs w:val="24"/>
        </w:rPr>
        <w:t xml:space="preserve"> será o único competente para dirimir e julgar toda e qualquer dúvida relativa ao presente procedimento, com exclusão de qualquer outro.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 </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rPr>
          <w:rFonts w:ascii="Arial" w:hAnsi="Arial" w:cs="Arial" w:eastAsia="Arial"/>
          <w:sz w:val="24"/>
          <w:szCs w:val="24"/>
        </w:rPr>
        <w:t xml:space="preserve">;</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V </w:t>
      </w:r>
      <w:r>
        <w:rPr>
          <w:rFonts w:ascii="Arial" w:hAnsi="Arial" w:cs="Arial" w:eastAsia="Arial"/>
          <w:sz w:val="24"/>
          <w:szCs w:val="24"/>
        </w:rPr>
        <w:t xml:space="preserve">  </w:t>
      </w:r>
      <w:r>
        <w:rPr>
          <w:rFonts w:ascii="Arial" w:hAnsi="Arial" w:cs="Arial" w:eastAsia="Arial"/>
          <w:sz w:val="24"/>
          <w:szCs w:val="24"/>
        </w:rPr>
        <w:t xml:space="preserve"> </w:t>
      </w:r>
      <w:r>
        <w:rPr>
          <w:rFonts w:ascii="Arial" w:hAnsi="Arial" w:cs="Arial" w:eastAsia="Arial"/>
          <w:sz w:val="24"/>
          <w:szCs w:val="24"/>
        </w:rPr>
        <w:t xml:space="preserve">Minuta do </w:t>
      </w:r>
      <w:r>
        <w:rPr>
          <w:rFonts w:ascii="Arial" w:hAnsi="Arial" w:cs="Arial" w:eastAsia="Arial"/>
          <w:sz w:val="24"/>
          <w:szCs w:val="24"/>
        </w:rPr>
        <w:t xml:space="preserve">Contrato</w:t>
      </w:r>
      <w:r>
        <w:rPr>
          <w:rFonts w:ascii="Arial" w:hAnsi="Arial" w:cs="Arial" w:eastAsia="Arial"/>
          <w:sz w:val="24"/>
          <w:szCs w:val="24"/>
        </w:rPr>
        <w:t xml:space="preserve">;</w:t>
      </w:r>
      <w:r/>
    </w:p>
    <w:p>
      <w:pPr>
        <w:ind w:left="2127" w:right="49" w:hanging="1134"/>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 xml:space="preserve">I</w:t>
      </w:r>
      <w:r>
        <w:rPr>
          <w:rFonts w:ascii="Arial" w:hAnsi="Arial" w:cs="Arial" w:eastAsia="Arial"/>
          <w:sz w:val="24"/>
          <w:szCs w:val="24"/>
        </w:rPr>
        <w:tab/>
        <w:t xml:space="preserve">Modelo de declaração conjunta sobre funcionário inelegível; prazo de entrega e do Artigo 88 da Lei Orgânica Municipal.</w:t>
      </w:r>
      <w:r/>
    </w:p>
    <w:p>
      <w:pPr>
        <w:ind w:left="720" w:right="49"/>
        <w:spacing w:after="120" w:line="276" w:lineRule="auto"/>
        <w:rPr>
          <w:rFonts w:ascii="Arial" w:hAnsi="Arial" w:cs="Arial" w:eastAsia="Arial"/>
          <w:sz w:val="24"/>
          <w:szCs w:val="24"/>
        </w:rPr>
      </w:pPr>
      <w:r>
        <w:rPr>
          <w:rFonts w:ascii="Arial" w:hAnsi="Arial" w:cs="Arial" w:eastAsia="Arial"/>
          <w:sz w:val="24"/>
          <w:szCs w:val="24"/>
        </w:rPr>
      </w:r>
      <w:r/>
    </w:p>
    <w:p>
      <w:pPr>
        <w:ind w:right="49" w:firstLine="142"/>
        <w:jc w:val="center"/>
        <w:spacing w:after="120" w:line="276" w:lineRule="auto"/>
        <w:rPr>
          <w:rFonts w:ascii="Arial" w:hAnsi="Arial" w:cs="Arial" w:eastAsia="Arial"/>
          <w:b/>
          <w:bCs/>
          <w:sz w:val="24"/>
          <w:szCs w:val="24"/>
        </w:rPr>
      </w:pPr>
      <w:r>
        <w:rPr>
          <w:rFonts w:ascii="Arial" w:hAnsi="Arial" w:cs="Arial" w:eastAsia="Arial"/>
          <w:b/>
          <w:bCs/>
          <w:sz w:val="24"/>
          <w:szCs w:val="24"/>
        </w:rPr>
        <w:t xml:space="preserve">Teresópolis, 14 de junho de 2022</w:t>
      </w:r>
      <w:r>
        <w:rPr>
          <w:rFonts w:ascii="Arial" w:hAnsi="Arial" w:cs="Arial" w:eastAsia="Arial"/>
          <w:b/>
          <w:bCs/>
          <w:sz w:val="24"/>
          <w:szCs w:val="24"/>
        </w:rPr>
        <w:t xml:space="preserve">.</w:t>
      </w:r>
      <w:r/>
    </w:p>
    <w:p>
      <w:pPr>
        <w:ind w:right="49" w:firstLine="142"/>
        <w:jc w:val="center"/>
        <w:spacing w:after="120" w:line="276" w:lineRule="auto"/>
        <w:rPr>
          <w:rFonts w:ascii="Arial" w:hAnsi="Arial" w:cs="Arial" w:eastAsia="Arial"/>
          <w:b/>
          <w:bCs/>
          <w:sz w:val="24"/>
          <w:szCs w:val="24"/>
        </w:rPr>
      </w:pPr>
      <w:r>
        <w:rPr>
          <w:rFonts w:ascii="Arial" w:hAnsi="Arial" w:cs="Arial" w:eastAsia="Arial"/>
          <w:b/>
          <w:bCs/>
          <w:sz w:val="24"/>
          <w:szCs w:val="24"/>
        </w:rPr>
      </w:r>
      <w:r/>
    </w:p>
    <w:p>
      <w:pPr>
        <w:ind w:firstLine="142"/>
        <w:jc w:val="center"/>
        <w:rPr>
          <w:rFonts w:ascii="Arial" w:hAnsi="Arial" w:cs="Arial" w:eastAsiaTheme="minorHAnsi"/>
          <w:b/>
          <w:sz w:val="24"/>
          <w:szCs w:val="24"/>
        </w:rPr>
      </w:pPr>
      <w:r>
        <w:rPr>
          <w:rFonts w:ascii="Arial" w:hAnsi="Arial" w:cs="Arial" w:eastAsiaTheme="minorHAnsi"/>
          <w:b/>
          <w:sz w:val="24"/>
          <w:szCs w:val="24"/>
        </w:rPr>
        <w:t xml:space="preserve">Valdeck Antônio do Amaral</w:t>
      </w:r>
      <w:r/>
    </w:p>
    <w:p>
      <w:pPr>
        <w:ind w:firstLine="142"/>
        <w:jc w:val="center"/>
        <w:rPr>
          <w:rFonts w:ascii="Arial" w:hAnsi="Arial" w:cs="Arial" w:eastAsiaTheme="minorHAnsi"/>
          <w:b/>
          <w:sz w:val="24"/>
          <w:szCs w:val="24"/>
        </w:rPr>
      </w:pPr>
      <w:r>
        <w:rPr>
          <w:rFonts w:ascii="Arial" w:hAnsi="Arial" w:cs="Arial" w:eastAsiaTheme="minorHAnsi"/>
          <w:b/>
          <w:sz w:val="24"/>
          <w:szCs w:val="24"/>
        </w:rPr>
        <w:t xml:space="preserve">Secretário Muni</w:t>
      </w:r>
      <w:r>
        <w:rPr>
          <w:rFonts w:ascii="Arial" w:hAnsi="Arial" w:cs="Arial" w:eastAsiaTheme="minorHAnsi"/>
          <w:b/>
          <w:sz w:val="24"/>
          <w:szCs w:val="24"/>
        </w:rPr>
        <w:t xml:space="preserve">cipal de Desenvolvimento Social</w:t>
      </w:r>
      <w:r/>
    </w:p>
    <w:p>
      <w:pPr>
        <w:jc w:val="center"/>
        <w:rPr>
          <w:rFonts w:ascii="Arial" w:hAnsi="Arial" w:cs="Arial" w:eastAsia="Arial"/>
          <w:sz w:val="22"/>
          <w:szCs w:val="24"/>
        </w:rPr>
        <w:sectPr>
          <w:headerReference w:type="default" r:id="rId9"/>
          <w:headerReference w:type="first" r:id="rId10"/>
          <w:footerReference w:type="default" r:id="rId12"/>
          <w:footerReference w:type="first" r:id="rId13"/>
          <w:footnotePr/>
          <w:endnotePr/>
          <w:type w:val="nextPage"/>
          <w:pgSz w:w="11907" w:h="16839" w:orient="portrait"/>
          <w:pgMar w:top="1418" w:right="1134" w:bottom="1418" w:left="1134" w:header="709" w:footer="1157" w:gutter="0"/>
          <w:cols w:num="1" w:sep="0" w:space="708" w:equalWidth="1"/>
          <w:docGrid w:linePitch="360"/>
          <w:titlePg/>
        </w:sectPr>
      </w:pPr>
      <w:r>
        <w:rPr>
          <w:rFonts w:ascii="Arial" w:hAnsi="Arial" w:cs="Arial" w:eastAsiaTheme="minorHAnsi"/>
          <w:b/>
          <w:sz w:val="24"/>
          <w:szCs w:val="24"/>
        </w:rPr>
        <w:t xml:space="preserve">Mat. </w:t>
      </w:r>
      <w:r>
        <w:rPr>
          <w:rFonts w:ascii="Arial" w:hAnsi="Arial" w:cs="Arial" w:eastAsiaTheme="minorHAnsi"/>
          <w:b/>
          <w:sz w:val="24"/>
          <w:szCs w:val="24"/>
        </w:rPr>
        <w:t xml:space="preserve">4.17509-4</w:t>
      </w:r>
      <w:r/>
    </w:p>
    <w:p>
      <w:pPr>
        <w:jc w:val="center"/>
        <w:spacing w:line="276" w:lineRule="auto"/>
        <w:rPr>
          <w:rFonts w:ascii="Arial" w:hAnsi="Arial" w:cs="Arial" w:eastAsia="Arial"/>
          <w:b/>
          <w:sz w:val="24"/>
          <w:szCs w:val="24"/>
        </w:rPr>
      </w:pPr>
      <w:r>
        <w:rPr>
          <w:rFonts w:ascii="Arial" w:hAnsi="Arial" w:cs="Arial" w:eastAsia="Arial"/>
          <w:b/>
          <w:sz w:val="24"/>
          <w:szCs w:val="24"/>
        </w:rPr>
        <w:t xml:space="preserve">ANEXO I</w:t>
      </w:r>
      <w:r/>
    </w:p>
    <w:p>
      <w:pPr>
        <w:jc w:val="center"/>
        <w:spacing w:line="276" w:lineRule="auto"/>
        <w:rPr>
          <w:rFonts w:ascii="Arial" w:hAnsi="Arial" w:cs="Arial" w:eastAsia="Arial"/>
          <w:b/>
          <w:sz w:val="24"/>
          <w:szCs w:val="24"/>
        </w:rPr>
      </w:pPr>
      <w:r>
        <w:rPr>
          <w:rFonts w:ascii="Arial" w:hAnsi="Arial" w:cs="Arial" w:eastAsia="Arial"/>
          <w:b/>
          <w:sz w:val="24"/>
          <w:szCs w:val="24"/>
        </w:rPr>
      </w:r>
      <w:r/>
    </w:p>
    <w:p>
      <w:pPr>
        <w:ind w:right="49"/>
        <w:jc w:val="center"/>
        <w:spacing w:after="120" w:line="276" w:lineRule="auto"/>
        <w:rPr>
          <w:rFonts w:ascii="Arial" w:hAnsi="Arial" w:cs="Arial" w:eastAsia="Arial"/>
          <w:b/>
          <w:sz w:val="24"/>
          <w:szCs w:val="24"/>
        </w:rPr>
      </w:pPr>
      <w:r>
        <w:rPr>
          <w:rFonts w:ascii="Arial" w:hAnsi="Arial" w:cs="Arial" w:eastAsia="Arial"/>
          <w:b/>
          <w:sz w:val="24"/>
          <w:szCs w:val="24"/>
        </w:rPr>
        <w:t xml:space="preserve">TERMO DE REFERÊNCIA</w:t>
      </w:r>
      <w:r/>
    </w:p>
    <w:p>
      <w:pPr>
        <w:spacing w:line="276" w:lineRule="auto"/>
        <w:rPr>
          <w:rFonts w:ascii="Arial" w:hAnsi="Arial" w:cs="Arial"/>
          <w:b/>
          <w:sz w:val="24"/>
          <w:szCs w:val="24"/>
          <w:u w:val="single"/>
        </w:rPr>
      </w:pPr>
      <w:r>
        <w:rPr>
          <w:rFonts w:ascii="Arial" w:hAnsi="Arial" w:cs="Arial"/>
          <w:b/>
          <w:sz w:val="24"/>
          <w:szCs w:val="24"/>
          <w:u w:val="single"/>
        </w:rPr>
      </w:r>
      <w:r/>
    </w:p>
    <w:p>
      <w:pPr>
        <w:jc w:val="both"/>
        <w:spacing w:line="276" w:lineRule="auto"/>
        <w:rPr>
          <w:rFonts w:ascii="Arial" w:hAnsi="Arial" w:cs="Arial"/>
          <w:b/>
          <w:sz w:val="24"/>
          <w:szCs w:val="24"/>
        </w:rPr>
      </w:pPr>
      <w:r/>
      <w:bookmarkStart w:id="1" w:name="_Hlk92388069"/>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eastAsia="Arial"/>
          <w:sz w:val="24"/>
          <w:szCs w:val="24"/>
        </w:rPr>
      </w:pPr>
      <w:r>
        <w:rPr>
          <w:rFonts w:ascii="Arial" w:hAnsi="Arial" w:cs="Arial"/>
          <w:sz w:val="24"/>
          <w:szCs w:val="24"/>
        </w:rPr>
        <w:t xml:space="preserve">1.1 – Este Termo de Referência foi elaborado em cumprimento ao disposto </w:t>
      </w:r>
      <w:r>
        <w:rPr>
          <w:rFonts w:ascii="Arial" w:hAnsi="Arial" w:cs="Arial" w:eastAsia="Arial"/>
          <w:sz w:val="24"/>
          <w:szCs w:val="24"/>
        </w:rPr>
        <w:t xml:space="preserve">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w:t>
      </w:r>
      <w:r>
        <w:rPr>
          <w:rFonts w:ascii="Arial" w:hAnsi="Arial" w:cs="Arial" w:eastAsia="Arial"/>
          <w:sz w:val="24"/>
          <w:szCs w:val="24"/>
        </w:rPr>
        <w:t xml:space="preserve">om observância da Lei Federal nº 10.520 de 17 de julho de 2002 e as disposições contidas na Lei Federal nº 8.666/93, Lei Complementar Federal nº 123/2006 e suas posteriores modificações, assim como a Lei Complementar Municipal nº 267/2019 e suas alterações</w:t>
      </w:r>
      <w:r>
        <w:rPr>
          <w:rFonts w:ascii="Arial" w:hAnsi="Arial" w:cs="Arial" w:eastAsia="Arial"/>
          <w:sz w:val="24"/>
          <w:szCs w:val="24"/>
        </w:rPr>
        <w:t xml:space="preserve">.</w:t>
      </w:r>
      <w:r/>
    </w:p>
    <w:p>
      <w:pPr>
        <w:ind w:left="426"/>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caps/>
          <w:sz w:val="24"/>
          <w:szCs w:val="24"/>
        </w:rPr>
        <w:t xml:space="preserve">REGISTRO DE PREÇOS PARA </w:t>
      </w:r>
      <w:r>
        <w:rPr>
          <w:rFonts w:ascii="Arial" w:hAnsi="Arial" w:cs="Arial"/>
          <w:caps/>
          <w:sz w:val="24"/>
          <w:szCs w:val="24"/>
        </w:rPr>
        <w:t xml:space="preserve">AQUISIÇÃO DE </w:t>
      </w:r>
      <w:r>
        <w:rPr>
          <w:rFonts w:ascii="Arial" w:hAnsi="Arial" w:cs="Arial"/>
          <w:caps/>
          <w:sz w:val="24"/>
          <w:szCs w:val="24"/>
        </w:rPr>
        <w:t xml:space="preserve">GÊNEROS ALIMENTÍCIOS</w:t>
      </w:r>
      <w:r>
        <w:rPr>
          <w:rFonts w:ascii="Arial" w:hAnsi="Arial" w:cs="Arial"/>
          <w:caps/>
          <w:sz w:val="24"/>
          <w:szCs w:val="24"/>
        </w:rPr>
        <w:t xml:space="preserve">, PELO PERÍODO DE 12 (DOZE) MESES</w:t>
      </w:r>
      <w:r>
        <w:rPr>
          <w:rFonts w:ascii="Arial" w:hAnsi="Arial" w:cs="Arial"/>
          <w:caps/>
          <w:sz w:val="24"/>
          <w:szCs w:val="24"/>
        </w:rPr>
        <w:t xml:space="preserve">.</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pStyle w:val="1269"/>
        <w:numPr>
          <w:ilvl w:val="1"/>
          <w:numId w:val="13"/>
        </w:numPr>
        <w:ind w:left="0" w:firstLine="0"/>
        <w:jc w:val="both"/>
        <w:spacing w:line="276" w:lineRule="auto"/>
        <w:rPr>
          <w:rFonts w:ascii="Arial" w:hAnsi="Arial" w:cs="Arial"/>
          <w:sz w:val="24"/>
          <w:szCs w:val="24"/>
        </w:rPr>
      </w:pPr>
      <w:r>
        <w:rPr>
          <w:rFonts w:ascii="Arial" w:hAnsi="Arial" w:cs="Arial"/>
          <w:sz w:val="24"/>
          <w:szCs w:val="24"/>
        </w:rPr>
        <w:t xml:space="preserve">Considerando que a  Secretaria Municipal de Desenvolvimento Social através das unidades </w:t>
      </w:r>
      <w:r>
        <w:rPr>
          <w:rFonts w:ascii="Arial" w:hAnsi="Arial" w:cs="Arial"/>
          <w:sz w:val="24"/>
          <w:szCs w:val="24"/>
        </w:rPr>
        <w:t xml:space="preserve">Cras</w:t>
      </w:r>
      <w:r>
        <w:rPr>
          <w:rFonts w:ascii="Arial" w:hAnsi="Arial" w:cs="Arial"/>
          <w:sz w:val="24"/>
          <w:szCs w:val="24"/>
        </w:rPr>
        <w:t xml:space="preserve"> e </w:t>
      </w:r>
      <w:r>
        <w:rPr>
          <w:rFonts w:ascii="Arial" w:hAnsi="Arial" w:cs="Arial"/>
          <w:sz w:val="24"/>
          <w:szCs w:val="24"/>
        </w:rPr>
        <w:t xml:space="preserve">Creas</w:t>
      </w:r>
      <w:r>
        <w:rPr>
          <w:rFonts w:ascii="Arial" w:hAnsi="Arial" w:cs="Arial"/>
          <w:sz w:val="24"/>
          <w:szCs w:val="24"/>
        </w:rPr>
        <w:t xml:space="preserve"> realiza programas e projetos e outros eventos semanais onde são realizados atendimentos técnicos individualizados e em grupo com o objetivo de proporcionar uma maior integração e efetividade</w:t>
      </w:r>
      <w:r>
        <w:rPr>
          <w:rFonts w:ascii="Arial" w:hAnsi="Arial" w:cs="Arial"/>
          <w:sz w:val="24"/>
          <w:szCs w:val="24"/>
        </w:rPr>
        <w:t xml:space="preserve"> das ações com a comunidade através de serviços de convivência e fortalecimento de vínculos onde são ofertados lanches aos usuários atendidos, se mostra imprescindível a aquisição gêneros listados abaixo que restaram desertos no Pregão Eletrônico 049/2021.</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w:t>
      </w:r>
      <w:r>
        <w:rPr>
          <w:rFonts w:ascii="Arial" w:hAnsi="Arial" w:cs="Arial"/>
          <w:b/>
          <w:sz w:val="24"/>
          <w:szCs w:val="24"/>
        </w:rPr>
        <w:t xml:space="preserve">V</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ESPECIFICAÇÕES E QUANTITATIVO</w:t>
      </w:r>
      <w:r/>
    </w:p>
    <w:p>
      <w:pPr>
        <w:ind w:left="426"/>
        <w:jc w:val="both"/>
        <w:spacing w:line="276" w:lineRule="auto"/>
        <w:rPr>
          <w:rFonts w:ascii="Arial" w:hAnsi="Arial" w:cs="Arial"/>
          <w:b/>
          <w:sz w:val="24"/>
          <w:szCs w:val="24"/>
        </w:rPr>
      </w:pPr>
      <w:r>
        <w:rPr>
          <w:rFonts w:ascii="Arial" w:hAnsi="Arial" w:cs="Arial"/>
          <w:b/>
          <w:sz w:val="24"/>
          <w:szCs w:val="24"/>
        </w:rPr>
      </w:r>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708"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694"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217139</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720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BISCOITO, APRESENTAÇÃO:REDONDO, SABOR:CHOCOLATE,          CLASSIFICAÇÃO:DOCE, CARACTERÍSTICAS ADICIONAIS:                 COM RECHEIO - PCT 200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R$ 3,09</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R$ 2.224,80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bCs/>
                <w:color w:val="000000"/>
                <w:sz w:val="18"/>
                <w:szCs w:val="18"/>
                <w:shd w:val="clear" w:color="auto" w:fill="ffffff"/>
              </w:rPr>
            </w:pPr>
            <w:r>
              <w:rPr>
                <w:sz w:val="18"/>
                <w:szCs w:val="18"/>
              </w:rPr>
              <w:t xml:space="preserve">126357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84</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CHOCOLATE GRANULADO, CHOCOLATE - GRANULADO - PCT 02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R$ 34,90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R$ 2.931,60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bCs/>
                <w:color w:val="000000"/>
                <w:sz w:val="18"/>
                <w:szCs w:val="18"/>
                <w:shd w:val="clear" w:color="auto" w:fill="ffffff"/>
              </w:rPr>
            </w:pPr>
            <w:r>
              <w:rPr>
                <w:sz w:val="18"/>
                <w:szCs w:val="18"/>
              </w:rPr>
              <w:t xml:space="preserve">465332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360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SC</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FARINHA DE TRIGO, GRUPO:INDUSTRIAL, TIPO:TIPO 1, ESPECIAL,    INGREDIENTE ADICIONAL:SEM FERMENTO                                             (PRÉ MIX PARA PÃO DOCE) - SACO 25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R$ 90,90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R$ 32.724,00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465332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120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FARINHA DE TRIGO, GRUPO:INDUSTRIAL, TIPO:TIPO 1, ESPECIAL,    INGREDIENTE ADICIONAL:SEM FERMENTO                                             (PRÉ MIX PARA PÃO FRANCÊS) - SACO 25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R$ 87,90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R$ 10.548,00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229197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84</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LATAS</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FERMENTO, COMPONENTES:NÃO APLICÁVEL, TIPO:QUÍMICO,          VARIEDADES:REGULAR, APLICAÇÃO:ELABORAÇÃO PRODUTOS                  PANIFICAÇÃO/MASSAS, APRESENTAÇÃO:PÓ - LATA 100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R$ 3,19</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R$ 267,96</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227161</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168</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FERMENTO, COMPONENTES:SACCHAROMYCES CEREVISAE E AGENTE REIDRATAÇÃO, TIPO:BIOLÓGICO, VARIEDADES:REGULAR, APLICAÇÃO:ELABORAÇÃO PRODUTOS PANIFICAÇÃO/MASSAS - 125 GRAMAS</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R$ 3,19</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R$ 535,92</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260263</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120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FERMENTO, TIPO:QUÍMICO, APLICAÇÃO:ELABORAÇÃO PRODUTOS PANIFICAÇÃO/MASSAS, APRESENTAÇÃO:PÓ, CARACTERÍSTICAS   ADICIONAIS:MELHORADOR PRODUTO PANIFICAÇÃO                        (QUÍMICO SECO PARA FABRICAÇÃO DE PÃES) - 500 GRAMAS</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R$ 11,50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R$ 1.380,00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236290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420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CX</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GELATINA ALIMENTÍCIA, TIPO:COMUM, SABOR:MARACUJÁ,           APRESENTAÇÃO:PÓ - CX 85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R$ 1,32</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R$ 554,40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235920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420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CX</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GELATINA ALIMENTÍCIA, TIPO:COMUM, SABOR:MORANGO - CX 85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R$ 1,32</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R$ 554,40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256111</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420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CX</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GELATINA ALIMENTÍCIA, TIPO:COMUM, SABOR:UVA,                        APRESENTAÇÃO:PÓ - CX 85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R$ 1,32</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R$ 554,40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338335</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360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MARGARINA, CARACTERÍSTICAS ADICIONAIS:COM SAL,                  SEM COLESTEROL - POTE 1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R$ 11,00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R$ 3.960,00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338335</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252</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MARGARINA, CARACTERÍSTICAS ADICIONAIS:COM SAL,                  SEM COLESTEROL - POTE 500GR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R$ 8,50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R$ 2.142,00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bookmarkStart w:id="2" w:name="_GoBack"/>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389132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MARGARINA, COMPOSIÇÃO BÁSICA:ÓLEOS VEGETAIS LÍQUIDOS      INTERESTERIFICADO, SAL, ESTABILIZANTE:MONO E DIGLICERÍDEOS, ÁCIDOS GRAXOS, LECITINA SOJA, CONSERVANTE:SORBATO           POTÁSSIO, BENZOATO DE SÓDIO, LIPÍDIOS 80%, CARACTERÍSTICAS ADICIONAIS:GORDURA</w:t>
            </w:r>
            <w:r>
              <w:rPr>
                <w:sz w:val="18"/>
                <w:szCs w:val="18"/>
              </w:rPr>
              <w:t xml:space="preserve"> </w:t>
            </w:r>
            <w:r>
              <w:rPr>
                <w:sz w:val="18"/>
                <w:szCs w:val="18"/>
              </w:rPr>
              <w:t xml:space="preserve">POLIINSATURADA E MONOINSATURADA, CREMOSA – BALDE 15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R$ 195,00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R$ 2.340,00</w:t>
            </w:r>
            <w:bookmarkEnd w:id="2"/>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242449</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MISTURA ALIMENTÍCIA, INGREDIENTES:FARINHA DE TRIGO, AÇÚCAR REFINADO, GLUTEN  NATURAL, SABOR:BAUNILHA, APLICAÇÃO:BOLO - PCT 400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R$ 4,14</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R$ 1.242,00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242451</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264</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MISTURA ALIMENTÍCIA, INGREDIENTES:FARINHA DE TRIGO, AÇÚCAR REFINADO, GLUTEN  NATURAL, SABOR:CHOCOLATE,                       APLICAÇÃO:BOLO - PCT 400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R$ 4,14</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R$ 1.092,96</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242452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MISTURA ALIMENTÍCIA, INGREDIENTES:FARINHA DE TRIGO, AÇÚCAR REFINADO, GLUTEN  NATURAL, SABOR:LARANJA, APLICAÇÃO:BOLO - PCT 400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R$ 4,14</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R$ 1.242,00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1"/>
              </w:numPr>
              <w:jc w:val="center"/>
              <w:spacing w:line="276" w:lineRule="auto"/>
              <w:rPr>
                <w:rFonts w:ascii="Arial" w:hAnsi="Arial" w:cs="Arial"/>
                <w:sz w:val="18"/>
                <w:szCs w:val="18"/>
                <w:lang w:val="en-US"/>
              </w:rPr>
            </w:pPr>
            <w:r>
              <w:rPr>
                <w:rFonts w:ascii="Arial" w:hAnsi="Arial" w:cs="Arial"/>
                <w:sz w:val="18"/>
                <w:szCs w:val="18"/>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sz w:val="18"/>
                <w:szCs w:val="18"/>
              </w:rPr>
            </w:pPr>
            <w:r>
              <w:rPr>
                <w:sz w:val="18"/>
                <w:szCs w:val="18"/>
              </w:rPr>
              <w:t xml:space="preserve">150762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sz w:val="18"/>
                <w:szCs w:val="18"/>
              </w:rPr>
            </w:pPr>
            <w:r>
              <w:rPr>
                <w:sz w:val="18"/>
                <w:szCs w:val="18"/>
              </w:rPr>
              <w:t xml:space="preserve">360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spacing w:line="276" w:lineRule="auto"/>
              <w:rPr>
                <w:rFonts w:ascii="Arial" w:hAnsi="Arial" w:cs="Arial"/>
                <w:color w:val="000000"/>
                <w:sz w:val="18"/>
                <w:szCs w:val="18"/>
                <w:lang w:val="en-US"/>
              </w:rPr>
            </w:pPr>
            <w:r>
              <w:rPr>
                <w:sz w:val="18"/>
                <w:szCs w:val="18"/>
              </w:rP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center"/>
              <w:spacing w:line="276" w:lineRule="auto"/>
              <w:rPr>
                <w:rFonts w:ascii="Arial" w:hAnsi="Arial" w:cs="Arial"/>
                <w:sz w:val="18"/>
                <w:szCs w:val="18"/>
              </w:rPr>
            </w:pPr>
            <w:r>
              <w:rPr>
                <w:sz w:val="18"/>
                <w:szCs w:val="18"/>
              </w:rPr>
              <w:t xml:space="preserve">PREPARADO PANIFICAÇÃO, PREPARADO PANIFICAÇÃO - PCT 250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R$ 6,42</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sz w:val="18"/>
                <w:szCs w:val="18"/>
              </w:rPr>
              <w:t xml:space="preserve">R$ 2.311,20</w:t>
            </w:r>
            <w:r/>
          </w:p>
        </w:tc>
      </w:tr>
    </w:tbl>
    <w:tbl>
      <w:tblPr>
        <w:tblStyle w:val="1279"/>
        <w:tblW w:w="9781" w:type="dxa"/>
        <w:tblInd w:w="-5" w:type="dxa"/>
        <w:tblLook w:val="04A0" w:firstRow="1" w:lastRow="0" w:firstColumn="1" w:lastColumn="0" w:noHBand="0" w:noVBand="1"/>
      </w:tblPr>
      <w:tblGrid>
        <w:gridCol w:w="8222"/>
        <w:gridCol w:w="1559"/>
      </w:tblGrid>
      <w:tr>
        <w:trPr/>
        <w:tc>
          <w:tcPr>
            <w:shd w:val="clear" w:color="auto" w:fill="aeaaaa" w:themeFill="background2" w:themeFillShade="BF"/>
            <w:tcW w:w="8222" w:type="dxa"/>
            <w:vAlign w:val="center"/>
            <w:textDirection w:val="lrTb"/>
            <w:noWrap w:val="false"/>
          </w:tcPr>
          <w:p>
            <w:pPr>
              <w:jc w:val="right"/>
              <w:spacing w:line="276" w:lineRule="auto"/>
              <w:rPr>
                <w:rFonts w:ascii="Arial" w:hAnsi="Arial" w:cs="Arial"/>
                <w:b/>
              </w:rPr>
            </w:pPr>
            <w:r>
              <w:rPr>
                <w:rFonts w:ascii="Arial" w:hAnsi="Arial" w:cs="Arial"/>
                <w:b/>
              </w:rPr>
              <w:t xml:space="preserve">VALOR TOTAL ESTIMADO</w:t>
            </w:r>
            <w:r/>
          </w:p>
        </w:tc>
        <w:tc>
          <w:tcPr>
            <w:shd w:val="clear" w:color="auto" w:fill="aeaaaa" w:themeFill="background2" w:themeFillShade="BF"/>
            <w:tcW w:w="1559" w:type="dxa"/>
            <w:vAlign w:val="center"/>
            <w:textDirection w:val="lrTb"/>
            <w:noWrap w:val="false"/>
          </w:tcPr>
          <w:p>
            <w:pPr>
              <w:jc w:val="center"/>
              <w:spacing w:line="276" w:lineRule="auto"/>
              <w:rPr>
                <w:rFonts w:ascii="Arial" w:hAnsi="Arial" w:cs="Arial"/>
                <w:b/>
              </w:rPr>
            </w:pPr>
            <w:r>
              <w:rPr>
                <w:rFonts w:ascii="Arial" w:hAnsi="Arial" w:cs="Arial" w:eastAsia="Times New Roman"/>
                <w:b/>
                <w:lang w:eastAsia="pt-BR"/>
              </w:rPr>
              <w:t xml:space="preserve">R$</w:t>
            </w:r>
            <w:r>
              <w:rPr>
                <w:rFonts w:ascii="Arial" w:hAnsi="Arial" w:cs="Arial" w:eastAsia="Times New Roman"/>
                <w:b/>
                <w:lang w:eastAsia="pt-BR"/>
              </w:rPr>
              <w:t xml:space="preserve">66.605,64</w:t>
            </w:r>
            <w:r/>
          </w:p>
        </w:tc>
      </w:tr>
    </w:tbl>
    <w:p>
      <w:pPr>
        <w:ind w:left="426"/>
        <w:spacing w:line="276" w:lineRule="auto"/>
        <w:rPr>
          <w:rFonts w:ascii="Arial" w:hAnsi="Arial" w:cs="Arial"/>
          <w:sz w:val="24"/>
          <w:szCs w:val="24"/>
        </w:rPr>
      </w:pPr>
      <w:r>
        <w:rPr>
          <w:rFonts w:ascii="Arial" w:hAnsi="Arial" w:cs="Arial"/>
          <w:sz w:val="24"/>
          <w:szCs w:val="24"/>
        </w:rPr>
      </w:r>
      <w:r/>
    </w:p>
    <w:p>
      <w:pPr>
        <w:jc w:val="both"/>
        <w:spacing w:before="240" w:after="240" w:line="276" w:lineRule="auto"/>
        <w:rPr>
          <w:rFonts w:ascii="Arial" w:hAnsi="Arial" w:cs="Arial" w:eastAsia="Calibri"/>
          <w:b/>
          <w:sz w:val="24"/>
          <w:szCs w:val="24"/>
        </w:rPr>
      </w:pPr>
      <w:r>
        <w:rPr>
          <w:rFonts w:ascii="Arial" w:hAnsi="Arial" w:cs="Arial" w:eastAsia="Calibri"/>
          <w:b/>
          <w:sz w:val="24"/>
          <w:szCs w:val="24"/>
        </w:rPr>
        <w:t xml:space="preserve">V </w:t>
      </w:r>
      <w:r>
        <w:rPr>
          <w:rFonts w:ascii="Arial" w:hAnsi="Arial" w:cs="Arial"/>
          <w:b/>
          <w:sz w:val="24"/>
          <w:szCs w:val="24"/>
        </w:rPr>
        <w:t xml:space="preserve">–</w:t>
      </w:r>
      <w:r>
        <w:rPr>
          <w:rFonts w:ascii="Arial" w:hAnsi="Arial" w:cs="Arial"/>
          <w:b/>
          <w:bCs/>
          <w:sz w:val="24"/>
          <w:szCs w:val="24"/>
        </w:rPr>
        <w:t xml:space="preserve"> </w:t>
      </w:r>
      <w:r>
        <w:rPr>
          <w:rFonts w:ascii="Arial" w:hAnsi="Arial" w:cs="Arial" w:eastAsia="Calibri"/>
          <w:b/>
          <w:sz w:val="24"/>
          <w:szCs w:val="24"/>
        </w:rPr>
        <w:t xml:space="preserve">DOS RECURSOS ORCAMENTARIOS:</w:t>
      </w:r>
      <w:r/>
    </w:p>
    <w:p>
      <w:pPr>
        <w:jc w:val="both"/>
        <w:spacing w:before="240" w:after="240" w:line="276" w:lineRule="auto"/>
        <w:rPr>
          <w:rFonts w:ascii="Arial" w:hAnsi="Arial" w:cs="Arial" w:eastAsia="Calibri"/>
          <w:sz w:val="24"/>
          <w:szCs w:val="24"/>
        </w:rPr>
      </w:pPr>
      <w:r>
        <w:rPr>
          <w:rFonts w:ascii="Arial" w:hAnsi="Arial" w:cs="Arial" w:eastAsia="Calibri"/>
          <w:sz w:val="24"/>
          <w:szCs w:val="24"/>
        </w:rPr>
        <w:t xml:space="preserve">As des</w:t>
      </w:r>
      <w:r>
        <w:rPr>
          <w:rFonts w:ascii="Arial" w:hAnsi="Arial" w:cs="Arial" w:eastAsia="Calibri"/>
          <w:sz w:val="24"/>
          <w:szCs w:val="24"/>
        </w:rPr>
        <w:t xml:space="preserve">pesas decorrentes desta aquisiçã</w:t>
      </w:r>
      <w:r>
        <w:rPr>
          <w:rFonts w:ascii="Arial" w:hAnsi="Arial" w:cs="Arial" w:eastAsia="Calibri"/>
          <w:sz w:val="24"/>
          <w:szCs w:val="24"/>
        </w:rPr>
        <w:t xml:space="preserve">o ocorrerão</w:t>
      </w:r>
      <w:r>
        <w:rPr>
          <w:rFonts w:ascii="Arial" w:hAnsi="Arial" w:cs="Arial" w:eastAsia="Calibri"/>
          <w:sz w:val="24"/>
          <w:szCs w:val="24"/>
        </w:rPr>
        <w:t xml:space="preserve"> na seguinte dotação orç</w:t>
      </w:r>
      <w:r>
        <w:rPr>
          <w:rFonts w:ascii="Arial" w:hAnsi="Arial" w:cs="Arial" w:eastAsia="Calibri"/>
          <w:sz w:val="24"/>
          <w:szCs w:val="24"/>
        </w:rPr>
        <w:t xml:space="preserve">amentaria:</w:t>
      </w:r>
      <w:r/>
    </w:p>
    <w:p>
      <w:pPr>
        <w:jc w:val="both"/>
        <w:spacing w:before="240" w:after="240" w:line="276" w:lineRule="auto"/>
        <w:rPr>
          <w:rFonts w:ascii="Arial" w:hAnsi="Arial" w:cs="Arial"/>
          <w:sz w:val="24"/>
          <w:szCs w:val="24"/>
        </w:rPr>
      </w:pPr>
      <w:r>
        <w:rPr>
          <w:rFonts w:ascii="Arial" w:hAnsi="Arial" w:cs="Arial"/>
          <w:sz w:val="24"/>
          <w:szCs w:val="24"/>
        </w:rPr>
        <w:t xml:space="preserve">5.1</w:t>
      </w:r>
      <w:r>
        <w:rPr>
          <w:rFonts w:ascii="Arial" w:hAnsi="Arial" w:cs="Arial"/>
          <w:sz w:val="24"/>
          <w:szCs w:val="24"/>
        </w:rPr>
        <w:t xml:space="preserve">.</w:t>
      </w:r>
      <w:r>
        <w:rPr>
          <w:rFonts w:ascii="Arial" w:hAnsi="Arial" w:cs="Arial"/>
          <w:sz w:val="24"/>
          <w:szCs w:val="24"/>
        </w:rPr>
        <w:t xml:space="preserve"> </w:t>
      </w:r>
      <w:r>
        <w:rPr>
          <w:rFonts w:ascii="Arial" w:hAnsi="Arial" w:cs="Arial"/>
          <w:b/>
          <w:bCs/>
          <w:sz w:val="24"/>
          <w:szCs w:val="24"/>
        </w:rPr>
        <w:t xml:space="preserve">Secretaria Municipal de Desenvolvimento Social</w:t>
      </w:r>
      <w:r>
        <w:rPr>
          <w:rFonts w:ascii="Arial" w:hAnsi="Arial" w:cs="Arial"/>
          <w:sz w:val="24"/>
          <w:szCs w:val="24"/>
        </w:rPr>
        <w:t xml:space="preserve">: </w:t>
      </w:r>
      <w:r/>
    </w:p>
    <w:p>
      <w:pPr>
        <w:jc w:val="both"/>
        <w:spacing w:before="240" w:after="240" w:line="276" w:lineRule="auto"/>
        <w:rPr>
          <w:rFonts w:ascii="Arial" w:hAnsi="Arial" w:cs="Arial"/>
          <w:b/>
          <w:bCs/>
          <w:sz w:val="24"/>
          <w:szCs w:val="24"/>
        </w:rPr>
      </w:pPr>
      <w:r>
        <w:rPr>
          <w:rFonts w:ascii="Arial" w:hAnsi="Arial" w:cs="Arial"/>
          <w:b/>
          <w:bCs/>
          <w:sz w:val="24"/>
          <w:szCs w:val="24"/>
        </w:rPr>
        <w:t xml:space="preserve">        </w:t>
      </w:r>
      <w:bookmarkStart w:id="3" w:name="_Hlk102565197"/>
      <w:r>
        <w:rPr>
          <w:rFonts w:ascii="Arial" w:hAnsi="Arial" w:cs="Arial"/>
          <w:b/>
          <w:bCs/>
          <w:sz w:val="24"/>
          <w:szCs w:val="24"/>
        </w:rPr>
        <w:t xml:space="preserve">Fundo Municipal de Assistência Social</w:t>
      </w:r>
      <w:bookmarkEnd w:id="3"/>
      <w:r/>
      <w:r/>
    </w:p>
    <w:p>
      <w:pPr>
        <w:ind w:left="567"/>
        <w:jc w:val="both"/>
        <w:spacing w:before="240" w:after="240" w:line="276" w:lineRule="auto"/>
        <w:rPr>
          <w:rFonts w:ascii="Arial" w:hAnsi="Arial" w:cs="Arial"/>
          <w:sz w:val="24"/>
          <w:szCs w:val="24"/>
        </w:rPr>
      </w:pPr>
      <w:r>
        <w:rPr>
          <w:rFonts w:ascii="Arial" w:hAnsi="Arial" w:cs="Arial"/>
          <w:sz w:val="24"/>
          <w:szCs w:val="24"/>
        </w:rPr>
        <w:t xml:space="preserve">33.90.30.00.00 Fonte: 87     Conta:  12</w:t>
      </w:r>
      <w:r/>
    </w:p>
    <w:p>
      <w:pPr>
        <w:ind w:left="567"/>
        <w:jc w:val="both"/>
        <w:spacing w:before="240" w:after="240" w:line="276" w:lineRule="auto"/>
        <w:rPr>
          <w:rFonts w:ascii="Arial" w:hAnsi="Arial" w:cs="Arial"/>
          <w:sz w:val="24"/>
          <w:szCs w:val="24"/>
        </w:rPr>
      </w:pPr>
      <w:r>
        <w:rPr>
          <w:rFonts w:ascii="Arial" w:hAnsi="Arial" w:cs="Arial"/>
          <w:sz w:val="24"/>
          <w:szCs w:val="24"/>
        </w:rPr>
        <w:t xml:space="preserve">33.90.30.00.00 Fonte: 89     Conta: 34</w:t>
      </w:r>
      <w:r/>
    </w:p>
    <w:p>
      <w:pPr>
        <w:jc w:val="both"/>
        <w:spacing w:before="240" w:after="240" w:line="276" w:lineRule="auto"/>
        <w:rPr>
          <w:rFonts w:ascii="Arial" w:hAnsi="Arial" w:cs="Arial"/>
          <w:b/>
          <w:bCs/>
          <w:sz w:val="24"/>
          <w:szCs w:val="24"/>
        </w:rPr>
      </w:pPr>
      <w:r>
        <w:rPr>
          <w:rFonts w:ascii="Arial" w:hAnsi="Arial" w:cs="Arial"/>
          <w:b/>
          <w:bCs/>
          <w:sz w:val="24"/>
          <w:szCs w:val="24"/>
        </w:rPr>
        <w:t xml:space="preserve">V</w:t>
      </w:r>
      <w:r>
        <w:rPr>
          <w:rFonts w:ascii="Arial" w:hAnsi="Arial" w:cs="Arial"/>
          <w:b/>
          <w:bCs/>
          <w:sz w:val="24"/>
          <w:szCs w:val="24"/>
        </w:rPr>
        <w:t xml:space="preserve">I</w:t>
      </w:r>
      <w:r>
        <w:rPr>
          <w:rFonts w:ascii="Arial" w:hAnsi="Arial" w:cs="Arial"/>
          <w:b/>
          <w:bCs/>
          <w:sz w:val="24"/>
          <w:szCs w:val="24"/>
        </w:rPr>
        <w:t xml:space="preserve"> </w:t>
      </w:r>
      <w:r>
        <w:rPr>
          <w:rFonts w:ascii="Arial" w:hAnsi="Arial" w:cs="Arial"/>
          <w:b/>
          <w:sz w:val="24"/>
          <w:szCs w:val="24"/>
        </w:rPr>
        <w:t xml:space="preserve">–</w:t>
      </w:r>
      <w:r>
        <w:rPr>
          <w:rFonts w:ascii="Arial" w:hAnsi="Arial" w:cs="Arial"/>
          <w:b/>
          <w:bCs/>
          <w:sz w:val="24"/>
          <w:szCs w:val="24"/>
        </w:rPr>
        <w:t xml:space="preserve"> </w:t>
      </w:r>
      <w:r>
        <w:rPr>
          <w:rFonts w:ascii="Arial" w:hAnsi="Arial" w:cs="Arial"/>
          <w:b/>
          <w:bCs/>
          <w:sz w:val="24"/>
          <w:szCs w:val="24"/>
        </w:rPr>
        <w:t xml:space="preserve">QUALIFICAÇÃO TÉCNICA:</w:t>
      </w:r>
      <w:r/>
    </w:p>
    <w:p>
      <w:pPr>
        <w:jc w:val="both"/>
        <w:spacing w:before="240" w:after="240" w:line="276" w:lineRule="auto"/>
        <w:rPr>
          <w:rFonts w:ascii="Arial" w:hAnsi="Arial" w:cs="Arial" w:eastAsia="Arial Unicode MS"/>
          <w:b/>
          <w:bCs/>
          <w:sz w:val="24"/>
          <w:szCs w:val="24"/>
        </w:rPr>
      </w:pPr>
      <w:r>
        <w:rPr>
          <w:rFonts w:ascii="Arial" w:hAnsi="Arial" w:cs="Arial"/>
          <w:sz w:val="24"/>
          <w:szCs w:val="24"/>
        </w:rPr>
        <w:t xml:space="preserve">6.1.</w:t>
      </w:r>
      <w:r>
        <w:rPr>
          <w:rFonts w:ascii="Arial" w:hAnsi="Arial" w:cs="Arial"/>
          <w:b/>
          <w:sz w:val="24"/>
          <w:szCs w:val="24"/>
        </w:rPr>
        <w:t xml:space="preserve"> </w:t>
      </w:r>
      <w:r>
        <w:rPr>
          <w:rFonts w:ascii="Arial" w:hAnsi="Arial" w:cs="Arial"/>
          <w:sz w:val="24"/>
          <w:szCs w:val="24"/>
        </w:rPr>
        <w:t xml:space="preserve">Comprovação de aptidão para desempenho de atividade pertinente e compatível em características, quantidades e prazos com o objeto da licitação, através de Atestado de Capacidade Técnica emitido por Pessoa Jurídica Pública ou Privada;</w:t>
      </w:r>
      <w:r>
        <w:rPr>
          <w:rFonts w:ascii="Arial" w:hAnsi="Arial" w:cs="Arial" w:eastAsia="Arial Unicode MS"/>
          <w:b/>
          <w:bCs/>
          <w:sz w:val="24"/>
          <w:szCs w:val="24"/>
        </w:rPr>
        <w:t xml:space="preserve"> </w:t>
      </w:r>
      <w:r/>
    </w:p>
    <w:p>
      <w:pPr>
        <w:jc w:val="both"/>
        <w:spacing w:before="240" w:after="240"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before="240" w:after="240" w:line="276" w:lineRule="auto"/>
        <w:rPr>
          <w:rFonts w:ascii="Arial" w:hAnsi="Arial" w:cs="Arial" w:eastAsia="Arial Unicode MS"/>
          <w:b/>
          <w:bCs/>
          <w:sz w:val="24"/>
          <w:szCs w:val="24"/>
        </w:rPr>
      </w:pPr>
      <w:r>
        <w:rPr>
          <w:rFonts w:ascii="Arial" w:hAnsi="Arial" w:cs="Arial" w:eastAsia="Arial Unicode MS"/>
          <w:b/>
          <w:bCs/>
          <w:sz w:val="24"/>
          <w:szCs w:val="24"/>
        </w:rPr>
        <w:t xml:space="preserve">VI</w:t>
      </w:r>
      <w:r>
        <w:rPr>
          <w:rFonts w:ascii="Arial" w:hAnsi="Arial" w:cs="Arial" w:eastAsia="Arial Unicode MS"/>
          <w:b/>
          <w:bCs/>
          <w:sz w:val="24"/>
          <w:szCs w:val="24"/>
        </w:rPr>
        <w:t xml:space="preserve">I</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eastAsia="Arial Unicode MS"/>
          <w:b/>
          <w:bCs/>
          <w:sz w:val="24"/>
          <w:szCs w:val="24"/>
        </w:rPr>
        <w:t xml:space="preserve">CRITÉRIOS DE ACEITABILIDADE E JULGAMENTO</w:t>
      </w:r>
      <w:r/>
    </w:p>
    <w:p>
      <w:pPr>
        <w:jc w:val="both"/>
        <w:spacing w:line="276" w:lineRule="auto"/>
        <w:rPr>
          <w:rFonts w:ascii="Arial" w:hAnsi="Arial" w:cs="Arial" w:eastAsia="Arial Unicode MS"/>
          <w:bCs/>
          <w:sz w:val="24"/>
          <w:szCs w:val="24"/>
        </w:rPr>
      </w:pPr>
      <w:r>
        <w:rPr>
          <w:rFonts w:ascii="Arial" w:hAnsi="Arial" w:cs="Arial" w:eastAsia="Arial Unicode MS"/>
          <w:bCs/>
          <w:sz w:val="24"/>
          <w:szCs w:val="24"/>
        </w:rPr>
        <w:t xml:space="preserve">7</w:t>
      </w:r>
      <w:r>
        <w:rPr>
          <w:rFonts w:ascii="Arial" w:hAnsi="Arial" w:cs="Arial" w:eastAsia="Arial Unicode MS"/>
          <w:bCs/>
          <w:sz w:val="24"/>
          <w:szCs w:val="24"/>
        </w:rPr>
        <w:t xml:space="preserve">.1. O julgamento </w:t>
      </w:r>
      <w:r>
        <w:rPr>
          <w:rFonts w:ascii="Arial" w:hAnsi="Arial" w:cs="Arial" w:eastAsia="Arial Unicode MS"/>
          <w:bCs/>
          <w:sz w:val="24"/>
          <w:szCs w:val="24"/>
        </w:rPr>
        <w:t xml:space="preserve">das propostas será efetuado pelo Pregoeiro</w:t>
      </w:r>
      <w:r>
        <w:rPr>
          <w:rFonts w:ascii="Arial" w:hAnsi="Arial" w:cs="Arial" w:eastAsia="Arial Unicode MS"/>
          <w:bCs/>
          <w:sz w:val="24"/>
          <w:szCs w:val="24"/>
        </w:rPr>
        <w:t xml:space="preserve">, obedecendo ao critério </w:t>
      </w:r>
      <w:r>
        <w:rPr>
          <w:rFonts w:ascii="Arial" w:hAnsi="Arial" w:cs="Arial" w:eastAsia="Arial Unicode MS"/>
          <w:b/>
          <w:sz w:val="24"/>
          <w:szCs w:val="24"/>
        </w:rPr>
        <w:t xml:space="preserve">MENOR PREÇO</w:t>
      </w:r>
      <w:r>
        <w:rPr>
          <w:rFonts w:ascii="Arial" w:hAnsi="Arial" w:cs="Arial" w:eastAsia="Arial Unicode MS"/>
          <w:bCs/>
          <w:sz w:val="24"/>
          <w:szCs w:val="24"/>
        </w:rPr>
        <w:t xml:space="preserve">, em conformidade com as quantidades, detalhamentos e condições estabelecidas no presente Termo de Referência, levando-se em consideração que será o vencedor o proponente que oferecer o menor preço unitário. </w:t>
      </w:r>
      <w:r/>
    </w:p>
    <w:p>
      <w:pPr>
        <w:jc w:val="both"/>
        <w:spacing w:line="276" w:lineRule="auto"/>
        <w:rPr>
          <w:rFonts w:ascii="Arial" w:hAnsi="Arial" w:cs="Arial"/>
          <w:sz w:val="24"/>
          <w:szCs w:val="24"/>
        </w:rPr>
      </w:pPr>
      <w:r>
        <w:rPr>
          <w:rFonts w:ascii="Arial" w:hAnsi="Arial" w:cs="Arial"/>
          <w:sz w:val="24"/>
          <w:szCs w:val="24"/>
        </w:rPr>
      </w:r>
      <w:r/>
    </w:p>
    <w:p>
      <w:pPr>
        <w:pStyle w:val="1269"/>
        <w:ind w:left="0"/>
        <w:jc w:val="both"/>
        <w:spacing w:line="276" w:lineRule="auto"/>
        <w:rPr>
          <w:rFonts w:ascii="Arial" w:hAnsi="Arial" w:cs="Arial"/>
          <w:b/>
          <w:sz w:val="24"/>
          <w:szCs w:val="24"/>
        </w:rPr>
      </w:pPr>
      <w:r>
        <w:rPr>
          <w:rFonts w:ascii="Arial" w:hAnsi="Arial" w:cs="Arial"/>
          <w:b/>
          <w:sz w:val="24"/>
          <w:szCs w:val="24"/>
        </w:rPr>
        <w:t xml:space="preserve">VII</w:t>
      </w:r>
      <w:r>
        <w:rPr>
          <w:rFonts w:ascii="Arial" w:hAnsi="Arial" w:cs="Arial"/>
          <w:b/>
          <w:sz w:val="24"/>
          <w:szCs w:val="24"/>
        </w:rPr>
        <w:t xml:space="preserve">I</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DAS CONDIÇÕES DE FORNECIMENTO/ENTREGA:</w:t>
      </w:r>
      <w:r/>
    </w:p>
    <w:p>
      <w:pPr>
        <w:jc w:val="both"/>
        <w:spacing w:line="276" w:lineRule="auto"/>
        <w:rPr>
          <w:rFonts w:ascii="Arial" w:hAnsi="Arial" w:cs="Arial" w:eastAsia="Arial Unicode MS"/>
          <w:sz w:val="24"/>
          <w:szCs w:val="24"/>
        </w:rPr>
      </w:pPr>
      <w:r>
        <w:rPr>
          <w:rFonts w:ascii="Arial" w:hAnsi="Arial" w:cs="Arial" w:eastAsia="Arial Unicode MS"/>
          <w:sz w:val="24"/>
          <w:szCs w:val="24"/>
        </w:rPr>
        <w:t xml:space="preserve">8.1. Co</w:t>
      </w:r>
      <w:r>
        <w:rPr>
          <w:rFonts w:ascii="Arial" w:hAnsi="Arial" w:cs="Arial" w:eastAsia="Arial Unicode MS"/>
          <w:sz w:val="24"/>
          <w:szCs w:val="24"/>
        </w:rPr>
        <w:t xml:space="preserve">nforme especificações do edital em seu item 16.</w:t>
      </w:r>
      <w:r/>
    </w:p>
    <w:p>
      <w:pPr>
        <w:jc w:val="both"/>
        <w:spacing w:line="276" w:lineRule="auto"/>
        <w:rPr>
          <w:rFonts w:ascii="Arial" w:hAnsi="Arial" w:cs="Arial"/>
          <w:b/>
          <w:sz w:val="22"/>
          <w:szCs w:val="22"/>
        </w:rPr>
      </w:pPr>
      <w:r>
        <w:rPr>
          <w:rFonts w:ascii="Arial" w:hAnsi="Arial" w:cs="Arial"/>
          <w:b/>
          <w:sz w:val="22"/>
          <w:szCs w:val="22"/>
        </w:rPr>
      </w:r>
      <w:r/>
    </w:p>
    <w:p>
      <w:pPr>
        <w:jc w:val="both"/>
        <w:spacing w:line="276" w:lineRule="auto"/>
        <w:rPr>
          <w:rFonts w:ascii="Arial" w:hAnsi="Arial" w:cs="Arial"/>
          <w:b/>
          <w:sz w:val="24"/>
          <w:szCs w:val="24"/>
        </w:rPr>
      </w:pPr>
      <w:r>
        <w:rPr>
          <w:rFonts w:ascii="Arial" w:hAnsi="Arial" w:cs="Arial"/>
          <w:b/>
          <w:sz w:val="24"/>
          <w:szCs w:val="24"/>
        </w:rPr>
        <w:t xml:space="preserve">IX</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FISCALIZAÇÃO</w:t>
      </w:r>
      <w:r>
        <w:rPr>
          <w:rFonts w:ascii="Arial" w:hAnsi="Arial" w:cs="Arial"/>
          <w:b/>
          <w:sz w:val="24"/>
          <w:szCs w:val="24"/>
        </w:rPr>
        <w:t xml:space="preserve"> </w:t>
      </w:r>
      <w:r/>
    </w:p>
    <w:p>
      <w:pPr>
        <w:jc w:val="both"/>
        <w:spacing w:before="240" w:line="276" w:lineRule="auto"/>
        <w:rPr>
          <w:rFonts w:ascii="Arial" w:hAnsi="Arial" w:cs="Arial" w:eastAsia="Arial Unicode MS"/>
          <w:sz w:val="24"/>
          <w:szCs w:val="24"/>
        </w:rPr>
      </w:pPr>
      <w:r>
        <w:rPr>
          <w:rFonts w:ascii="Arial" w:hAnsi="Arial" w:cs="Arial" w:eastAsia="Arial Unicode MS"/>
          <w:sz w:val="24"/>
          <w:szCs w:val="24"/>
        </w:rPr>
        <w:t xml:space="preserve">9.1. Conforme especificações do edital</w:t>
      </w:r>
      <w:r>
        <w:rPr>
          <w:rFonts w:ascii="Arial" w:hAnsi="Arial" w:cs="Arial" w:eastAsia="Arial Unicode MS"/>
          <w:sz w:val="24"/>
          <w:szCs w:val="24"/>
        </w:rPr>
        <w:t xml:space="preserve"> em seu item 20</w:t>
      </w:r>
      <w:r>
        <w:rPr>
          <w:rFonts w:ascii="Arial" w:hAnsi="Arial" w:cs="Arial" w:eastAsia="Arial Unicode MS"/>
          <w:sz w:val="24"/>
          <w:szCs w:val="24"/>
        </w:rPr>
        <w:t xml:space="preserve">.</w:t>
      </w:r>
      <w:r/>
    </w:p>
    <w:p>
      <w:pPr>
        <w:jc w:val="both"/>
        <w:spacing w:line="276" w:lineRule="auto"/>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b/>
          <w:bCs/>
          <w:sz w:val="22"/>
          <w:szCs w:val="22"/>
        </w:rPr>
      </w:pPr>
      <w:r>
        <w:rPr>
          <w:rFonts w:ascii="Arial" w:hAnsi="Arial" w:cs="Arial" w:eastAsia="Arial Unicode MS"/>
          <w:b/>
          <w:bCs/>
          <w:sz w:val="22"/>
          <w:szCs w:val="22"/>
        </w:rPr>
        <w:t xml:space="preserve">X</w:t>
      </w:r>
      <w:r>
        <w:rPr>
          <w:rFonts w:ascii="Arial" w:hAnsi="Arial" w:cs="Arial" w:eastAsia="Arial Unicode MS"/>
          <w:b/>
          <w:bCs/>
          <w:sz w:val="22"/>
          <w:szCs w:val="22"/>
        </w:rPr>
        <w:t xml:space="preserve"> </w:t>
      </w:r>
      <w:r>
        <w:rPr>
          <w:rFonts w:ascii="Arial" w:hAnsi="Arial" w:cs="Arial"/>
          <w:b/>
          <w:sz w:val="24"/>
          <w:szCs w:val="24"/>
        </w:rPr>
        <w:t xml:space="preserve">–</w:t>
      </w:r>
      <w:r>
        <w:rPr>
          <w:rFonts w:ascii="Arial" w:hAnsi="Arial" w:cs="Arial" w:eastAsia="Arial Unicode MS"/>
          <w:b/>
          <w:bCs/>
          <w:sz w:val="22"/>
          <w:szCs w:val="22"/>
        </w:rPr>
        <w:t xml:space="preserve"> </w:t>
      </w:r>
      <w:r>
        <w:rPr>
          <w:rFonts w:ascii="Arial" w:hAnsi="Arial" w:cs="Arial" w:eastAsia="Arial Unicode MS"/>
          <w:b/>
          <w:bCs/>
          <w:sz w:val="22"/>
          <w:szCs w:val="22"/>
        </w:rPr>
        <w:t xml:space="preserve">PAGAMENTO</w:t>
      </w:r>
      <w:r/>
    </w:p>
    <w:p>
      <w:pPr>
        <w:jc w:val="both"/>
        <w:spacing w:line="276" w:lineRule="auto"/>
        <w:tabs>
          <w:tab w:val="left" w:pos="709" w:leader="none"/>
        </w:tabs>
        <w:rPr>
          <w:rFonts w:ascii="Arial" w:hAnsi="Arial" w:cs="Arial" w:eastAsia="Arial Unicode MS"/>
          <w:b/>
          <w:bCs/>
          <w:sz w:val="22"/>
          <w:szCs w:val="22"/>
        </w:rPr>
      </w:pPr>
      <w:r>
        <w:rPr>
          <w:rFonts w:ascii="Arial" w:hAnsi="Arial" w:cs="Arial" w:eastAsia="Arial Unicode MS"/>
          <w:b/>
          <w:bCs/>
          <w:sz w:val="22"/>
          <w:szCs w:val="22"/>
        </w:rPr>
      </w:r>
      <w:r/>
    </w:p>
    <w:p>
      <w:pPr>
        <w:jc w:val="both"/>
        <w:spacing w:line="276" w:lineRule="auto"/>
        <w:rPr>
          <w:rFonts w:ascii="Arial" w:hAnsi="Arial" w:cs="Arial" w:eastAsia="Arial Unicode MS"/>
          <w:sz w:val="24"/>
          <w:szCs w:val="24"/>
        </w:rPr>
      </w:pPr>
      <w:r>
        <w:rPr>
          <w:rFonts w:ascii="Arial" w:hAnsi="Arial" w:cs="Arial" w:eastAsia="Arial Unicode MS"/>
          <w:sz w:val="24"/>
          <w:szCs w:val="24"/>
        </w:rPr>
        <w:t xml:space="preserve">10.1. Conforme especificações do edital</w:t>
      </w:r>
      <w:r>
        <w:rPr>
          <w:rFonts w:ascii="Arial" w:hAnsi="Arial" w:cs="Arial" w:eastAsia="Arial Unicode MS"/>
          <w:sz w:val="24"/>
          <w:szCs w:val="24"/>
        </w:rPr>
        <w:t xml:space="preserve"> em seu item 21</w:t>
      </w:r>
      <w:r>
        <w:rPr>
          <w:rFonts w:ascii="Arial" w:hAnsi="Arial" w:cs="Arial" w:eastAsia="Arial Unicode MS"/>
          <w:sz w:val="24"/>
          <w:szCs w:val="24"/>
        </w:rPr>
        <w:t xml:space="preserve">.</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w:t>
      </w:r>
      <w:r>
        <w:rPr>
          <w:rFonts w:ascii="Arial" w:hAnsi="Arial" w:cs="Arial"/>
          <w:b/>
          <w:sz w:val="24"/>
          <w:szCs w:val="24"/>
        </w:rPr>
        <w:t xml:space="preserve">–</w:t>
      </w:r>
      <w:r>
        <w:rPr>
          <w:rFonts w:ascii="Arial" w:hAnsi="Arial" w:cs="Arial" w:eastAsia="Arial Unicode MS"/>
          <w:b/>
          <w:bCs/>
          <w:sz w:val="24"/>
          <w:szCs w:val="24"/>
        </w:rPr>
        <w:t xml:space="preserve"> OBRIGAÇÕES</w:t>
      </w:r>
      <w:r>
        <w:rPr>
          <w:rFonts w:ascii="Arial" w:hAnsi="Arial" w:cs="Arial" w:eastAsia="Arial Unicode MS"/>
          <w:b/>
          <w:bCs/>
          <w:sz w:val="24"/>
          <w:szCs w:val="24"/>
        </w:rPr>
        <w:t xml:space="preserve"> DA CONTRATATADA</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eastAsia="Arial Unicode MS"/>
          <w:sz w:val="24"/>
          <w:szCs w:val="24"/>
        </w:rPr>
        <w:t xml:space="preserve">1</w:t>
      </w:r>
      <w:r>
        <w:rPr>
          <w:rFonts w:ascii="Arial" w:hAnsi="Arial" w:cs="Arial" w:eastAsia="Arial Unicode MS"/>
          <w:sz w:val="24"/>
          <w:szCs w:val="24"/>
        </w:rPr>
        <w:t xml:space="preserve">1</w:t>
      </w:r>
      <w:r>
        <w:rPr>
          <w:rFonts w:ascii="Arial" w:hAnsi="Arial" w:cs="Arial" w:eastAsia="Arial Unicode MS"/>
          <w:sz w:val="24"/>
          <w:szCs w:val="24"/>
        </w:rPr>
        <w:t xml:space="preserve">.1.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19</w:t>
      </w:r>
      <w:r>
        <w:rPr>
          <w:rFonts w:ascii="Arial" w:hAnsi="Arial" w:cs="Arial" w:eastAsia="Arial Unicode MS"/>
          <w:sz w:val="24"/>
          <w:szCs w:val="24"/>
        </w:rPr>
        <w:t xml:space="preserve">.</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I</w:t>
      </w:r>
      <w:r>
        <w:rPr>
          <w:rFonts w:ascii="Arial" w:hAnsi="Arial" w:cs="Arial" w:eastAsia="Arial Unicode MS"/>
          <w:b/>
          <w:bCs/>
          <w:sz w:val="24"/>
          <w:szCs w:val="24"/>
        </w:rPr>
        <w:t xml:space="preserve">I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1</w:t>
      </w:r>
      <w:r>
        <w:rPr>
          <w:rFonts w:ascii="Arial" w:hAnsi="Arial" w:cs="Arial"/>
          <w:sz w:val="24"/>
          <w:szCs w:val="24"/>
        </w:rPr>
        <w:t xml:space="preserve">2</w:t>
      </w:r>
      <w:r>
        <w:rPr>
          <w:rFonts w:ascii="Arial" w:hAnsi="Arial" w:cs="Arial"/>
          <w:sz w:val="24"/>
          <w:szCs w:val="24"/>
        </w:rPr>
        <w:t xml:space="preserve">.1.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18</w:t>
      </w:r>
      <w:r>
        <w:rPr>
          <w:rFonts w:ascii="Arial" w:hAnsi="Arial" w:cs="Arial" w:eastAsia="Arial Unicode MS"/>
          <w:sz w:val="24"/>
          <w:szCs w:val="24"/>
        </w:rPr>
        <w:t xml:space="preserve">.</w:t>
      </w:r>
      <w:r/>
    </w:p>
    <w:p>
      <w:pPr>
        <w:jc w:val="both"/>
        <w:spacing w:line="276" w:lineRule="auto"/>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I</w:t>
      </w:r>
      <w:r>
        <w:rPr>
          <w:rFonts w:ascii="Arial" w:hAnsi="Arial" w:cs="Arial" w:eastAsia="Arial Unicode MS"/>
          <w:b/>
          <w:bCs/>
          <w:sz w:val="24"/>
          <w:szCs w:val="24"/>
        </w:rPr>
        <w:t xml:space="preserve">I</w:t>
      </w:r>
      <w:r>
        <w:rPr>
          <w:rFonts w:ascii="Arial" w:hAnsi="Arial" w:cs="Arial" w:eastAsia="Arial Unicode MS"/>
          <w:b/>
          <w:bCs/>
          <w:sz w:val="24"/>
          <w:szCs w:val="24"/>
        </w:rPr>
        <w:t xml:space="preserve">I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SANÇÕES ADMINISTRATIVAS</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Cs/>
          <w:sz w:val="24"/>
          <w:szCs w:val="24"/>
        </w:rPr>
        <w:t xml:space="preserve">13.1.</w:t>
      </w:r>
      <w:r>
        <w:rPr>
          <w:rFonts w:ascii="Arial" w:hAnsi="Arial" w:cs="Arial" w:eastAsia="Arial Unicode MS"/>
          <w:b/>
          <w:bCs/>
          <w:sz w:val="24"/>
          <w:szCs w:val="24"/>
        </w:rPr>
        <w:t xml:space="preserve">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22</w:t>
      </w:r>
      <w:r>
        <w:rPr>
          <w:rFonts w:ascii="Arial" w:hAnsi="Arial" w:cs="Arial" w:eastAsia="Arial Unicode MS"/>
          <w:sz w:val="24"/>
          <w:szCs w:val="24"/>
        </w:rPr>
        <w:t xml:space="preserv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XIV</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eastAsia="Arial Unicode MS"/>
          <w:b/>
          <w:bCs/>
          <w:sz w:val="24"/>
          <w:szCs w:val="24"/>
        </w:rPr>
        <w:t xml:space="preserve"> DISPOSIÇÕES GERAIS</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4</w:t>
      </w:r>
      <w:r>
        <w:rPr>
          <w:rFonts w:ascii="Arial" w:hAnsi="Arial" w:cs="Arial" w:eastAsia="Arial Unicode MS"/>
          <w:bCs/>
          <w:sz w:val="24"/>
          <w:szCs w:val="24"/>
        </w:rPr>
        <w:t xml:space="preserve">.1.</w:t>
      </w:r>
      <w:r>
        <w:rPr>
          <w:rFonts w:ascii="Arial" w:hAnsi="Arial" w:cs="Arial" w:eastAsia="Arial Unicode MS"/>
          <w:b/>
          <w:bCs/>
          <w:sz w:val="24"/>
          <w:szCs w:val="24"/>
        </w:rPr>
        <w:t xml:space="preserve"> </w:t>
      </w:r>
      <w:r>
        <w:rPr>
          <w:rFonts w:ascii="Arial" w:hAnsi="Arial" w:cs="Arial" w:eastAsia="Arial Unicode MS"/>
          <w:sz w:val="24"/>
          <w:szCs w:val="24"/>
        </w:rPr>
        <w:t xml:space="preserve">Conforme especificações do edital em seu item</w:t>
      </w:r>
      <w:r>
        <w:rPr>
          <w:rFonts w:ascii="Arial" w:hAnsi="Arial" w:cs="Arial" w:eastAsia="Arial Unicode MS"/>
          <w:sz w:val="24"/>
          <w:szCs w:val="24"/>
        </w:rPr>
        <w:t xml:space="preserve"> 24</w:t>
      </w:r>
      <w:r>
        <w:rPr>
          <w:rFonts w:ascii="Arial" w:hAnsi="Arial" w:cs="Arial" w:eastAsia="Arial Unicode MS"/>
          <w:sz w:val="24"/>
          <w:szCs w:val="24"/>
        </w:rPr>
        <w:t xml:space="preserve">.</w:t>
      </w:r>
      <w:r/>
    </w:p>
    <w:p>
      <w:pPr>
        <w:pStyle w:val="1287"/>
        <w:ind w:left="0"/>
        <w:jc w:val="both"/>
        <w:spacing w:after="0" w:line="276" w:lineRule="auto"/>
        <w:rPr>
          <w:rFonts w:ascii="Arial" w:hAnsi="Arial" w:cs="Arial"/>
          <w:bCs/>
          <w:sz w:val="24"/>
          <w:szCs w:val="24"/>
        </w:rPr>
      </w:pPr>
      <w:r>
        <w:rPr>
          <w:rFonts w:ascii="Arial" w:hAnsi="Arial" w:cs="Arial"/>
          <w:bCs/>
          <w:sz w:val="24"/>
          <w:szCs w:val="24"/>
        </w:rPr>
      </w:r>
      <w:r/>
    </w:p>
    <w:p>
      <w:pPr>
        <w:pStyle w:val="1287"/>
        <w:jc w:val="both"/>
        <w:spacing w:after="0" w:line="276" w:lineRule="auto"/>
        <w:rPr>
          <w:rFonts w:ascii="Times New Roman" w:hAnsi="Times New Roman" w:cs="Times New Roman"/>
        </w:rPr>
      </w:pPr>
      <w:r>
        <w:rPr>
          <w:rFonts w:ascii="Times New Roman" w:hAnsi="Times New Roman" w:cs="Times New Roman"/>
        </w:rPr>
      </w:r>
      <w:r/>
    </w:p>
    <w:p>
      <w:pPr>
        <w:pStyle w:val="1287"/>
        <w:jc w:val="both"/>
        <w:spacing w:after="0" w:line="276" w:lineRule="auto"/>
        <w:rPr>
          <w:rFonts w:ascii="Times New Roman" w:hAnsi="Times New Roman" w:cs="Times New Roman"/>
        </w:rPr>
      </w:pPr>
      <w:r>
        <w:rPr>
          <w:rFonts w:ascii="Times New Roman" w:hAnsi="Times New Roman" w:cs="Times New Roman"/>
        </w:rPr>
      </w:r>
      <w:r/>
    </w:p>
    <w:p>
      <w:pPr>
        <w:pStyle w:val="1287"/>
        <w:jc w:val="center"/>
        <w:spacing w:line="276" w:lineRule="auto"/>
        <w:rPr>
          <w:rFonts w:ascii="Arial" w:hAnsi="Arial" w:cs="Arial"/>
          <w:b/>
          <w:sz w:val="24"/>
          <w:szCs w:val="24"/>
        </w:rPr>
      </w:pPr>
      <w:r/>
      <w:bookmarkStart w:id="4" w:name="_Hlk85701676"/>
      <w:r>
        <w:rPr>
          <w:rFonts w:ascii="Arial" w:hAnsi="Arial" w:cs="Arial"/>
          <w:b/>
          <w:sz w:val="24"/>
          <w:szCs w:val="24"/>
        </w:rPr>
        <w:t xml:space="preserve">Valdeck Antônio do Amaral</w:t>
      </w:r>
      <w:r/>
    </w:p>
    <w:p>
      <w:pPr>
        <w:pStyle w:val="1287"/>
        <w:jc w:val="center"/>
        <w:spacing w:line="276" w:lineRule="auto"/>
        <w:rPr>
          <w:rFonts w:ascii="Arial" w:hAnsi="Arial" w:cs="Arial"/>
          <w:b/>
          <w:sz w:val="24"/>
          <w:szCs w:val="24"/>
        </w:rPr>
      </w:pPr>
      <w:r>
        <w:rPr>
          <w:rFonts w:ascii="Arial" w:hAnsi="Arial" w:cs="Arial"/>
          <w:b/>
          <w:sz w:val="24"/>
          <w:szCs w:val="24"/>
        </w:rPr>
        <w:t xml:space="preserve">Secretário Municipal de Desenvolvimento Social/FMAS</w:t>
      </w:r>
      <w:r/>
    </w:p>
    <w:p>
      <w:pPr>
        <w:pStyle w:val="1287"/>
        <w:jc w:val="center"/>
        <w:spacing w:after="0" w:line="276" w:lineRule="auto"/>
        <w:rPr>
          <w:rFonts w:ascii="Arial" w:hAnsi="Arial" w:cs="Arial"/>
          <w:b/>
          <w:sz w:val="24"/>
          <w:szCs w:val="24"/>
        </w:rPr>
      </w:pPr>
      <w:r>
        <w:rPr>
          <w:rFonts w:ascii="Arial" w:hAnsi="Arial" w:cs="Arial"/>
          <w:b/>
          <w:sz w:val="24"/>
          <w:szCs w:val="24"/>
        </w:rPr>
        <w:t xml:space="preserve">Mat. </w:t>
      </w:r>
      <w:r>
        <w:rPr>
          <w:rFonts w:ascii="Arial" w:hAnsi="Arial" w:cs="Arial"/>
          <w:b/>
          <w:sz w:val="24"/>
          <w:szCs w:val="24"/>
        </w:rPr>
        <w:t xml:space="preserve">4.17509-4</w:t>
      </w:r>
      <w:r/>
    </w:p>
    <w:p>
      <w:pPr>
        <w:pStyle w:val="1287"/>
        <w:jc w:val="center"/>
        <w:spacing w:after="0" w:line="276" w:lineRule="auto"/>
        <w:rPr>
          <w:rFonts w:ascii="Arial" w:hAnsi="Arial" w:cs="Arial"/>
          <w:b/>
          <w:sz w:val="24"/>
          <w:szCs w:val="24"/>
        </w:rPr>
      </w:pPr>
      <w:r>
        <w:rPr>
          <w:rFonts w:ascii="Arial" w:hAnsi="Arial" w:cs="Arial"/>
          <w:b/>
          <w:sz w:val="24"/>
          <w:szCs w:val="24"/>
        </w:rPr>
      </w:r>
      <w:r/>
    </w:p>
    <w:p>
      <w:pPr>
        <w:pStyle w:val="1287"/>
        <w:jc w:val="center"/>
        <w:spacing w:after="0" w:line="276" w:lineRule="auto"/>
        <w:rPr>
          <w:rFonts w:ascii="Arial" w:hAnsi="Arial" w:cs="Arial"/>
          <w:b/>
          <w:sz w:val="24"/>
          <w:szCs w:val="24"/>
        </w:rPr>
      </w:pPr>
      <w:r>
        <w:rPr>
          <w:rFonts w:ascii="Arial" w:hAnsi="Arial" w:cs="Arial"/>
          <w:b/>
          <w:sz w:val="24"/>
          <w:szCs w:val="24"/>
        </w:rPr>
      </w:r>
      <w:r/>
    </w:p>
    <w:p>
      <w:pPr>
        <w:pStyle w:val="1287"/>
        <w:jc w:val="center"/>
        <w:spacing w:after="0" w:line="276" w:lineRule="auto"/>
        <w:rPr>
          <w:rFonts w:ascii="Arial" w:hAnsi="Arial" w:cs="Arial"/>
          <w:b/>
          <w:sz w:val="24"/>
          <w:szCs w:val="24"/>
        </w:rPr>
      </w:pPr>
      <w:r>
        <w:rPr>
          <w:rFonts w:ascii="Arial" w:hAnsi="Arial" w:cs="Arial"/>
          <w:b/>
          <w:sz w:val="24"/>
          <w:szCs w:val="24"/>
        </w:rPr>
      </w:r>
      <w:r/>
    </w:p>
    <w:p>
      <w:pPr>
        <w:pStyle w:val="1287"/>
        <w:jc w:val="center"/>
        <w:spacing w:after="0"/>
        <w:rPr>
          <w:rFonts w:ascii="Arial" w:hAnsi="Arial" w:cs="Arial"/>
          <w:b/>
          <w:sz w:val="24"/>
          <w:szCs w:val="24"/>
        </w:rPr>
      </w:pPr>
      <w:r>
        <w:rPr>
          <w:rFonts w:ascii="Arial" w:hAnsi="Arial" w:cs="Arial"/>
          <w:b/>
          <w:sz w:val="24"/>
          <w:szCs w:val="24"/>
        </w:rPr>
      </w:r>
      <w:r/>
    </w:p>
    <w:p>
      <w:pPr>
        <w:pStyle w:val="1287"/>
        <w:jc w:val="center"/>
        <w:spacing w:after="0"/>
        <w:rPr>
          <w:rFonts w:ascii="Arial" w:hAnsi="Arial" w:cs="Arial"/>
          <w:b/>
          <w:sz w:val="24"/>
          <w:szCs w:val="24"/>
        </w:rPr>
      </w:pPr>
      <w:r>
        <w:rPr>
          <w:rFonts w:ascii="Arial" w:hAnsi="Arial" w:cs="Arial"/>
          <w:b/>
          <w:sz w:val="24"/>
          <w:szCs w:val="24"/>
        </w:rPr>
      </w:r>
      <w:bookmarkEnd w:id="1"/>
      <w:r/>
      <w:bookmarkEnd w:id="4"/>
      <w:r/>
      <w:r/>
    </w:p>
    <w:p>
      <w:pPr>
        <w:spacing w:after="160" w:line="259" w:lineRule="auto"/>
        <w:rPr>
          <w:rFonts w:ascii="Arial" w:hAnsi="Arial" w:cs="Arial" w:eastAsia="Arial"/>
          <w:b/>
          <w:sz w:val="24"/>
          <w:szCs w:val="24"/>
          <w:u w:val="single"/>
        </w:rPr>
      </w:pPr>
      <w:r>
        <w:rPr>
          <w:rFonts w:ascii="Arial" w:hAnsi="Arial" w:cs="Arial" w:eastAsia="Arial"/>
          <w:b/>
          <w:sz w:val="24"/>
          <w:szCs w:val="24"/>
          <w:u w:val="single"/>
        </w:rPr>
        <w:br w:type="page" w:clear="all"/>
      </w:r>
      <w:r/>
    </w:p>
    <w:p>
      <w:pPr>
        <w:pStyle w:val="1264"/>
        <w:jc w:val="center"/>
        <w:rPr>
          <w:rFonts w:ascii="Arial" w:hAnsi="Arial" w:cs="Arial" w:eastAsia="Arial"/>
          <w:sz w:val="24"/>
          <w:szCs w:val="24"/>
          <w:u w:val="single"/>
        </w:rPr>
      </w:pPr>
      <w:r>
        <w:rPr>
          <w:rFonts w:ascii="Arial" w:hAnsi="Arial" w:cs="Arial" w:eastAsia="Arial"/>
          <w:b/>
          <w:sz w:val="24"/>
          <w:szCs w:val="24"/>
          <w:u w:val="single"/>
        </w:rPr>
        <w:t xml:space="preserve">A</w:t>
      </w:r>
      <w:r>
        <w:rPr>
          <w:rFonts w:ascii="Arial" w:hAnsi="Arial" w:cs="Arial" w:eastAsia="Arial"/>
          <w:b/>
          <w:sz w:val="24"/>
          <w:szCs w:val="24"/>
          <w:u w:val="single"/>
        </w:rPr>
        <w:t xml:space="preserve">NEXO II</w:t>
      </w:r>
      <w:r/>
    </w:p>
    <w:p>
      <w:pPr>
        <w:pStyle w:val="1264"/>
        <w:jc w:val="center"/>
        <w:rPr>
          <w:rFonts w:ascii="Arial" w:hAnsi="Arial" w:cs="Arial" w:eastAsia="Arial"/>
          <w:sz w:val="24"/>
          <w:szCs w:val="24"/>
        </w:rPr>
      </w:pPr>
      <w:r>
        <w:rPr>
          <w:rFonts w:ascii="Arial" w:hAnsi="Arial" w:cs="Arial" w:eastAsia="Arial"/>
          <w:sz w:val="24"/>
          <w:szCs w:val="24"/>
        </w:rPr>
      </w:r>
      <w:r/>
    </w:p>
    <w:p>
      <w:pPr>
        <w:pStyle w:val="1264"/>
        <w:jc w:val="center"/>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269"/>
        <w:ind w:left="0" w:right="49"/>
        <w:jc w:val="both"/>
        <w:spacing w:before="240" w:line="276" w:lineRule="auto"/>
        <w:rPr>
          <w:rFonts w:ascii="Arial" w:hAnsi="Arial" w:cs="Arial" w:eastAsia="Arial"/>
          <w:bCs/>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w:t>
      </w:r>
      <w:r>
        <w:rPr>
          <w:rFonts w:ascii="Arial" w:hAnsi="Arial" w:cs="Arial" w:eastAsia="Arial"/>
          <w:sz w:val="24"/>
          <w:szCs w:val="24"/>
        </w:rPr>
        <w:t xml:space="preserve"> processo administrativo nº </w:t>
      </w:r>
      <w:r>
        <w:rPr>
          <w:rFonts w:ascii="Arial" w:hAnsi="Arial" w:cs="Arial" w:eastAsia="Arial"/>
          <w:sz w:val="24"/>
          <w:szCs w:val="24"/>
        </w:rPr>
        <w:t xml:space="preserve">25.257/2021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054/202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 da licitação em epígrafe</w:t>
      </w:r>
      <w:r>
        <w:rPr>
          <w:rFonts w:ascii="Arial" w:hAnsi="Arial" w:cs="Arial" w:eastAsia="Cambria"/>
          <w:b/>
          <w:sz w:val="24"/>
          <w:szCs w:val="24"/>
        </w:rPr>
        <w:t xml:space="preserve"> </w:t>
      </w:r>
      <w:r>
        <w:rPr>
          <w:rFonts w:ascii="Arial" w:hAnsi="Arial" w:cs="Arial" w:eastAsia="Arial"/>
          <w:b/>
          <w:sz w:val="24"/>
          <w:szCs w:val="24"/>
        </w:rPr>
        <w:t xml:space="preserve">PREGÃO ELETRÔNICO DO TIPO MENOR PREÇO </w:t>
      </w:r>
      <w:r>
        <w:rPr>
          <w:rFonts w:ascii="Arial" w:hAnsi="Arial" w:cs="Arial" w:eastAsia="Arial"/>
          <w:b/>
          <w:sz w:val="24"/>
          <w:szCs w:val="24"/>
        </w:rPr>
        <w:t xml:space="preserve">EM</w:t>
      </w:r>
      <w:r>
        <w:rPr>
          <w:rFonts w:ascii="Arial" w:hAnsi="Arial" w:cs="Arial" w:eastAsia="Arial"/>
          <w:b/>
          <w:sz w:val="24"/>
          <w:szCs w:val="24"/>
        </w:rPr>
        <w:t xml:space="preserve"> </w:t>
      </w:r>
      <w:r>
        <w:rPr>
          <w:rFonts w:ascii="Arial" w:hAnsi="Arial" w:cs="Arial" w:eastAsia="Cambria"/>
          <w:b/>
          <w:sz w:val="24"/>
          <w:szCs w:val="24"/>
        </w:rPr>
        <w:t xml:space="preserve">REGISTRO DE PREÇOS PARA </w:t>
      </w:r>
      <w:r>
        <w:rPr>
          <w:rFonts w:ascii="Arial" w:hAnsi="Arial" w:cs="Arial" w:eastAsia="Cambria"/>
          <w:b/>
          <w:sz w:val="24"/>
          <w:szCs w:val="24"/>
        </w:rPr>
        <w:t xml:space="preserve">AQUISIÇÃO DE </w:t>
      </w:r>
      <w:r>
        <w:rPr>
          <w:rFonts w:ascii="Arial" w:hAnsi="Arial" w:cs="Arial" w:eastAsia="Cambria"/>
          <w:b/>
          <w:sz w:val="24"/>
          <w:szCs w:val="24"/>
        </w:rPr>
        <w:t xml:space="preserve">GÊNEROS ALIMENTÍCIOS</w:t>
      </w:r>
      <w:r>
        <w:rPr>
          <w:rFonts w:ascii="Arial" w:hAnsi="Arial" w:cs="Arial" w:eastAsia="Cambria"/>
          <w:b/>
          <w:sz w:val="24"/>
          <w:szCs w:val="24"/>
        </w:rPr>
        <w:t xml:space="preserve">, 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Desenvolvimento Social</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Cs/>
          <w:sz w:val="24"/>
          <w:szCs w:val="24"/>
        </w:rPr>
        <w:t xml:space="preserve">:</w:t>
      </w:r>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trPr>
          <w:trHeight w:val="255"/>
        </w:trPr>
        <w:tc>
          <w:tcPr>
            <w:gridSpan w:val="7"/>
            <w:shd w:val="clear" w:color="auto" w:fill="aeaaaa" w:themeFill="background2" w:themeFillShade="BF"/>
            <w:tcBorders>
              <w:top w:val="single" w:color="auto" w:sz="4" w:space="0"/>
              <w:left w:val="single" w:color="auto" w:sz="4" w:space="0"/>
              <w:bottom w:val="none" w:color="000000" w:sz="4" w:space="0"/>
              <w:right w:val="single" w:color="auto" w:sz="4" w:space="0"/>
            </w:tcBorders>
            <w:tcW w:w="9776" w:type="dxa"/>
            <w:vAlign w:val="center"/>
            <w:textDirection w:val="lrTb"/>
            <w:noWrap/>
          </w:tcPr>
          <w:p>
            <w:pPr>
              <w:jc w:val="center"/>
              <w:rPr>
                <w:rFonts w:ascii="Arial" w:hAnsi="Arial" w:cs="Arial"/>
                <w:b/>
                <w:color w:val="000000"/>
              </w:rPr>
            </w:pPr>
            <w:r>
              <w:rPr>
                <w:rFonts w:ascii="Arial" w:hAnsi="Arial" w:cs="Arial"/>
                <w:b/>
                <w:color w:val="000000"/>
              </w:rPr>
              <w:t xml:space="preserve">PROPOSTA COMERCIAL</w:t>
            </w:r>
            <w:r/>
          </w:p>
        </w:tc>
      </w:tr>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rPr>
                <w:rFonts w:ascii="Arial" w:hAnsi="Arial" w:cs="Arial"/>
                <w:b/>
                <w:color w:val="000000"/>
              </w:rPr>
            </w:pPr>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rFonts w:ascii="Arial" w:hAnsi="Arial" w:cs="Arial"/>
                <w:b/>
                <w:color w:val="000000"/>
              </w:rPr>
            </w:pPr>
            <w:r>
              <w:rPr>
                <w:rFonts w:ascii="Arial" w:hAnsi="Arial" w:cs="Arial"/>
                <w:b/>
                <w:color w:val="000000"/>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708" w:type="dxa"/>
            <w:vAlign w:val="center"/>
            <w:textDirection w:val="lrTb"/>
            <w:noWrap/>
          </w:tcPr>
          <w:p>
            <w:pPr>
              <w:jc w:val="center"/>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694" w:type="dxa"/>
            <w:vAlign w:val="center"/>
            <w:textDirection w:val="lrTb"/>
            <w:noWrap w:val="false"/>
          </w:tcPr>
          <w:p>
            <w:pPr>
              <w:jc w:val="center"/>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lang w:val="en-US"/>
              </w:rPr>
            </w:pPr>
            <w:r>
              <w:rPr>
                <w:rFonts w:ascii="Arial" w:hAnsi="Arial" w:cs="Arial"/>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217139</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lang w:val="en-US"/>
              </w:rPr>
            </w:pPr>
            <w:r>
              <w:t xml:space="preserve">720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BISCOITO, APRESENTAÇÃO:REDONDO, SABOR:CHOCOLATE,          CLASSIFICAÇÃO:DOCE, CARACTERÍSTICAS ADICIONAIS:                 COM RECHEIO - PCT 200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rPr>
                <w:rFonts w:ascii="Arial" w:hAnsi="Arial" w:cs="Arial"/>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rPr>
                <w:rFonts w:ascii="Arial" w:hAnsi="Arial" w:cs="Arial"/>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lang w:val="en-US"/>
              </w:rPr>
            </w:pPr>
            <w:r>
              <w:rPr>
                <w:rFonts w:ascii="Arial" w:hAnsi="Arial" w:cs="Arial"/>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bCs/>
                <w:color w:val="000000"/>
                <w:shd w:val="clear" w:color="auto" w:fill="ffffff"/>
              </w:rPr>
            </w:pPr>
            <w:r>
              <w:t xml:space="preserve">126357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lang w:val="en-US"/>
              </w:rPr>
            </w:pPr>
            <w:r>
              <w:t xml:space="preserve">84</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CHOCOLATE GRANULADO, CHOCOLATE - GRANULADO - PCT 02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lang w:val="en-US"/>
              </w:rPr>
            </w:pPr>
            <w:r>
              <w:rPr>
                <w:rFonts w:ascii="Arial" w:hAnsi="Arial" w:cs="Arial"/>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bCs/>
                <w:color w:val="000000"/>
                <w:shd w:val="clear" w:color="auto" w:fill="ffffff"/>
              </w:rPr>
            </w:pPr>
            <w:r>
              <w:t xml:space="preserve">465332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lang w:val="en-US"/>
              </w:rPr>
            </w:pPr>
            <w:r>
              <w:t xml:space="preserve">360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SC</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FARINHA DE TRIGO, GRUPO:INDUSTRIAL, TIPO:TIPO 1, ESPECIAL,    INGREDIENTE ADICIONAL:SEM FERMENTO                                             (PRÉ MIX PARA PÃO DOCE) - SACO 25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lang w:val="en-US"/>
              </w:rPr>
            </w:pPr>
            <w:r>
              <w:rPr>
                <w:rFonts w:ascii="Arial" w:hAnsi="Arial" w:cs="Arial"/>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465332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120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FARINHA DE TRIGO, GRUPO:INDUSTRIAL, TIPO:TIPO 1, ESPECIAL,    INGREDIENTE ADICIONAL:SEM FERMENTO                                             (PRÉ MIX PARA PÃO FRANCÊS) - SACO 25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lang w:val="en-US"/>
              </w:rPr>
            </w:pPr>
            <w:r>
              <w:rPr>
                <w:rFonts w:ascii="Arial" w:hAnsi="Arial" w:cs="Arial"/>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229197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84</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LATAS</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FERMENTO, COMPONENTES:NÃO APLICÁVEL, </w:t>
            </w:r>
            <w:r>
              <w:t xml:space="preserve">TIPO:QUÍMICO,          VARIEDADES:REGULAR, APLICAÇÃO:ELABORAÇÃO PRODUTOS                  PANIFICAÇÃO/MASSAS, APRESENTAÇÃO:PÓ - LATA 100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lang w:val="en-US"/>
              </w:rPr>
            </w:pPr>
            <w:r>
              <w:rPr>
                <w:rFonts w:ascii="Arial" w:hAnsi="Arial" w:cs="Arial"/>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227161</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168</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FERMENTO, COMPONENTES:SACCHAROMYCES CEREVISAE E AGENTE REIDRATAÇÃO, TIPO:BIOLÓGICO, VARIEDADES:REGULAR, APLICAÇÃO:ELABORAÇÃO PRODUTOS PANIFICAÇÃO/MASSAS - 125 GRAMAS</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260263</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120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FERMENTO, TIPO:QUÍMICO, APLICAÇÃO:ELABORAÇÃO PRODUTOS PANIFICAÇÃO/MASSAS, APRESENTAÇÃO:PÓ, CARACTERÍSTICAS   ADICIONAIS:MELHORADOR PRODUTO PANIFICAÇÃO                        (QUÍMICO SECO PARA FABRICAÇÃO DE PÃES) - 500 GRAMAS</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lang w:val="en-US"/>
              </w:rPr>
            </w:pPr>
            <w:r>
              <w:rPr>
                <w:rFonts w:ascii="Arial" w:hAnsi="Arial" w:cs="Arial"/>
                <w:lang w:val="en-US"/>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236290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420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CX</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GELATINA ALIMENTÍCIA, TIPO:COMUM, SABOR:MARACUJÁ,           APRESENTAÇÃO:PÓ - CX 85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235920</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420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CX</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GELATINA ALIMENTÍCIA, TIPO:COMUM, SABOR:MORANGO - CX 85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256111</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420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CX</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GELATINA ALIMENTÍCIA, TIPO:COMUM, SABOR:UVA,                        APRESENTAÇÃO:PÓ - CX 85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338335</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360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MARGARINA, CARACTERÍSTICAS ADICIONAIS:COM SAL,                  SEM COLESTEROL - POTE 1 KG</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338335</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252</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MARGARINA, CARACTERÍSTICAS ADICIONAIS:COM SAL,                  SEM COLESTEROL - POTE 500GR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389132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MARGARINA, COMPOSIÇÃO BÁSICA:ÓLEOS VEGETAIS LÍQUIDOS      INTERESTERIFICADO, SAL, ESTABILIZANTE:MONO E DIGLICERÍDEOS, ÁCIDOS GRAXOS, LECITINA SOJA, CONSERVANTE:SORBATO           POTÁSSIO, BENZOATO DE SÓDIO, LIPÍDIOS 80%, CARACTERÍSTICAS ADICIONAIS:GORDURA</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242449</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MISTURA ALIMENTÍCIA, INGREDIENTES:FARINHA DE TRIGO, AÇÚCAR REFINADO, GLUTEN  NATURAL, SABOR:BAUNILHA, APLICAÇÃO:BOLO - PCT 400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242451</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264</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MISTURA ALIMENTÍCIA, INGREDIENTES:FARINHA DE TRIGO, AÇÚCAR REFINADO, GLUTEN  NATURAL, SABOR:CHOCOLATE,                       APLICAÇÃO:BOLO - PCT 400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242452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MISTURA ALIMENTÍCIA, INGREDIENTES:FARINHA DE TRIGO, AÇÚCAR REFINADO, GLUTEN  NATURAL, SABOR:LARANJA, APLICAÇÃO:BOLO - PCT 400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pStyle w:val="1269"/>
              <w:numPr>
                <w:ilvl w:val="0"/>
                <w:numId w:val="12"/>
              </w:numPr>
              <w:jc w:val="center"/>
              <w:rPr>
                <w:rFonts w:ascii="Arial" w:hAnsi="Arial" w:cs="Arial"/>
              </w:rPr>
            </w:pPr>
            <w:r>
              <w:rPr>
                <w:rFonts w:ascii="Arial" w:hAnsi="Arial" w:cs="Arial"/>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rPr>
            </w:pPr>
            <w:r>
              <w:t xml:space="preserve">150762</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rPr>
            </w:pPr>
            <w:r>
              <w:t xml:space="preserve">360</w:t>
            </w:r>
            <w:r/>
          </w:p>
        </w:tc>
        <w:tc>
          <w:tcPr>
            <w:shd w:val="clear" w:color="auto" w:fill="auto"/>
            <w:tcBorders>
              <w:top w:val="single" w:color="auto" w:sz="4" w:space="0"/>
              <w:left w:val="none" w:color="000000" w:sz="4" w:space="0"/>
              <w:bottom w:val="single" w:color="auto" w:sz="4" w:space="0"/>
              <w:right w:val="single" w:color="auto" w:sz="4" w:space="0"/>
            </w:tcBorders>
            <w:tcW w:w="708" w:type="dxa"/>
            <w:vAlign w:val="center"/>
            <w:textDirection w:val="lrTb"/>
            <w:noWrap/>
          </w:tcPr>
          <w:p>
            <w:pPr>
              <w:jc w:val="center"/>
              <w:rPr>
                <w:rFonts w:ascii="Arial" w:hAnsi="Arial" w:cs="Arial"/>
                <w:color w:val="000000"/>
                <w:lang w:val="en-US"/>
              </w:rPr>
            </w:pPr>
            <w:r>
              <w:t xml:space="preserve">PCT</w:t>
            </w:r>
            <w:r/>
          </w:p>
        </w:tc>
        <w:tc>
          <w:tcPr>
            <w:tcBorders>
              <w:top w:val="single" w:color="auto" w:sz="4" w:space="0"/>
              <w:left w:val="none" w:color="000000" w:sz="4" w:space="0"/>
              <w:bottom w:val="single" w:color="auto" w:sz="4" w:space="0"/>
              <w:right w:val="single" w:color="auto" w:sz="4" w:space="0"/>
            </w:tcBorders>
            <w:tcW w:w="2694" w:type="dxa"/>
            <w:vAlign w:val="center"/>
            <w:textDirection w:val="lrTb"/>
            <w:noWrap w:val="false"/>
          </w:tcPr>
          <w:p>
            <w:pPr>
              <w:jc w:val="both"/>
              <w:rPr>
                <w:rFonts w:ascii="Arial" w:hAnsi="Arial" w:cs="Arial"/>
              </w:rPr>
            </w:pPr>
            <w:r>
              <w:t xml:space="preserve">PREPARADO PANIFICAÇÃO, PREPARADO PANIFICAÇÃO - PCT 250 GR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bl>
    <w:tbl>
      <w:tblPr>
        <w:tblStyle w:val="1279"/>
        <w:tblW w:w="9781" w:type="dxa"/>
        <w:tblInd w:w="-5" w:type="dxa"/>
        <w:tblLook w:val="04A0" w:firstRow="1" w:lastRow="0" w:firstColumn="1" w:lastColumn="0" w:noHBand="0" w:noVBand="1"/>
      </w:tblPr>
      <w:tblGrid>
        <w:gridCol w:w="8222"/>
        <w:gridCol w:w="1559"/>
      </w:tblGrid>
      <w:tr>
        <w:trPr/>
        <w:tc>
          <w:tcPr>
            <w:shd w:val="clear" w:color="auto" w:fill="aeaaaa" w:themeFill="background2" w:themeFillShade="BF"/>
            <w:tcW w:w="8222" w:type="dxa"/>
            <w:vAlign w:val="center"/>
            <w:textDirection w:val="lrTb"/>
            <w:noWrap w:val="false"/>
          </w:tcPr>
          <w:p>
            <w:pPr>
              <w:jc w:val="right"/>
              <w:rPr>
                <w:rFonts w:ascii="Arial" w:hAnsi="Arial" w:cs="Arial"/>
                <w:b/>
              </w:rPr>
            </w:pPr>
            <w:r>
              <w:rPr>
                <w:rFonts w:ascii="Arial" w:hAnsi="Arial" w:cs="Arial"/>
                <w:b/>
              </w:rPr>
              <w:t xml:space="preserve">VALOR TOTAL ESTIMADO</w:t>
            </w:r>
            <w:r/>
          </w:p>
        </w:tc>
        <w:tc>
          <w:tcPr>
            <w:shd w:val="clear" w:color="auto" w:fill="aeaaaa" w:themeFill="background2" w:themeFillShade="BF"/>
            <w:tcW w:w="1559" w:type="dxa"/>
            <w:vAlign w:val="center"/>
            <w:textDirection w:val="lrTb"/>
            <w:noWrap w:val="false"/>
          </w:tcPr>
          <w:p>
            <w:pPr>
              <w:jc w:val="center"/>
              <w:rPr>
                <w:rFonts w:ascii="Arial" w:hAnsi="Arial" w:cs="Arial"/>
                <w:b/>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1269"/>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269"/>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269"/>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264"/>
        <w:jc w:val="both"/>
        <w:rPr>
          <w:rFonts w:ascii="Arial" w:hAnsi="Arial" w:cs="Arial" w:eastAsia="Arial"/>
          <w:b/>
          <w:sz w:val="24"/>
          <w:szCs w:val="24"/>
        </w:rPr>
      </w:pPr>
      <w:r>
        <w:rPr>
          <w:rFonts w:ascii="Arial" w:hAnsi="Arial" w:cs="Arial" w:eastAsia="Arial"/>
          <w:b/>
          <w:sz w:val="24"/>
          <w:szCs w:val="24"/>
        </w:rPr>
        <w:t xml:space="preserve">(local e data)</w:t>
      </w:r>
      <w:r/>
    </w:p>
    <w:p>
      <w:pPr>
        <w:pStyle w:val="1264"/>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spacing w:after="160" w:line="259" w:lineRule="auto"/>
        <w:rPr>
          <w:rFonts w:ascii="Arial" w:hAnsi="Arial" w:cs="Arial" w:eastAsia="Arial"/>
          <w:b/>
          <w:sz w:val="24"/>
          <w:szCs w:val="24"/>
          <w:u w:val="single"/>
        </w:rPr>
      </w:pPr>
      <w:r>
        <w:rPr>
          <w:rFonts w:ascii="Arial" w:hAnsi="Arial" w:cs="Arial" w:eastAsia="Arial"/>
          <w:b/>
          <w:sz w:val="24"/>
          <w:szCs w:val="24"/>
          <w:u w:val="single"/>
        </w:rPr>
        <w:br w:type="page" w:clear="all"/>
      </w:r>
      <w:r/>
    </w:p>
    <w:p>
      <w:pPr>
        <w:pStyle w:val="1264"/>
        <w:jc w:val="center"/>
        <w:rPr>
          <w:rFonts w:ascii="Arial" w:hAnsi="Arial" w:cs="Arial" w:eastAsia="Arial"/>
          <w:sz w:val="24"/>
          <w:szCs w:val="24"/>
          <w:u w:val="single"/>
        </w:rPr>
      </w:pPr>
      <w:r>
        <w:rPr>
          <w:rFonts w:ascii="Arial" w:hAnsi="Arial" w:cs="Arial" w:eastAsia="Arial"/>
          <w:b/>
          <w:sz w:val="24"/>
          <w:szCs w:val="24"/>
          <w:u w:val="single"/>
        </w:rPr>
        <w:t xml:space="preserve">ANEX</w:t>
      </w:r>
      <w:r>
        <w:rPr>
          <w:rFonts w:ascii="Arial" w:hAnsi="Arial" w:cs="Arial" w:eastAsia="Arial"/>
          <w:b/>
          <w:sz w:val="24"/>
          <w:szCs w:val="24"/>
          <w:u w:val="single"/>
        </w:rPr>
        <w:t xml:space="preserve">O </w:t>
      </w:r>
      <w:r>
        <w:rPr>
          <w:rFonts w:ascii="Arial" w:hAnsi="Arial" w:cs="Arial" w:eastAsia="Arial"/>
          <w:b/>
          <w:sz w:val="24"/>
          <w:szCs w:val="24"/>
          <w:u w:val="single"/>
        </w:rPr>
        <w:t xml:space="preserve">III</w:t>
      </w:r>
      <w:r/>
    </w:p>
    <w:p>
      <w:pPr>
        <w:pStyle w:val="1264"/>
        <w:jc w:val="center"/>
        <w:rPr>
          <w:rFonts w:ascii="Arial" w:hAnsi="Arial" w:cs="Arial" w:eastAsia="Arial"/>
          <w:sz w:val="24"/>
          <w:szCs w:val="24"/>
          <w:u w:val="single"/>
        </w:rPr>
      </w:pPr>
      <w:r>
        <w:rPr>
          <w:rFonts w:ascii="Arial" w:hAnsi="Arial" w:cs="Arial" w:eastAsia="Arial"/>
          <w:sz w:val="24"/>
          <w:szCs w:val="24"/>
          <w:u w:val="single"/>
        </w:rPr>
      </w:r>
      <w:r/>
    </w:p>
    <w:p>
      <w:pPr>
        <w:pStyle w:val="1264"/>
        <w:jc w:val="center"/>
        <w:rPr>
          <w:rFonts w:ascii="Arial" w:hAnsi="Arial" w:cs="Arial" w:eastAsia="Arial"/>
          <w:sz w:val="24"/>
          <w:szCs w:val="24"/>
        </w:rPr>
      </w:pPr>
      <w:r>
        <w:rPr>
          <w:rFonts w:ascii="Arial" w:hAnsi="Arial" w:cs="Arial" w:eastAsia="Arial"/>
          <w:b/>
          <w:sz w:val="24"/>
          <w:szCs w:val="24"/>
        </w:rPr>
        <w:t xml:space="preserve">ANÁLISE ECONÔMICO – FINANCEIRA</w:t>
      </w:r>
      <w:r/>
    </w:p>
    <w:p>
      <w:pPr>
        <w:pStyle w:val="1264"/>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nº </w:t>
      </w:r>
      <w:r>
        <w:rPr>
          <w:rFonts w:ascii="Arial" w:hAnsi="Arial" w:cs="Arial" w:eastAsia="Arial"/>
          <w:sz w:val="24"/>
          <w:szCs w:val="24"/>
        </w:rPr>
        <w:t xml:space="preserve">25.257/2021</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r>
      <w:r>
        <w:rPr>
          <w:rFonts w:ascii="Arial" w:hAnsi="Arial" w:cs="Arial" w:eastAsia="Arial"/>
          <w:sz w:val="24"/>
          <w:szCs w:val="24"/>
        </w:rPr>
        <w:t xml:space="preserve">054/202</w:t>
      </w:r>
      <w:r>
        <w:rPr>
          <w:rFonts w:ascii="Arial" w:hAnsi="Arial" w:cs="Arial" w:eastAsia="Arial"/>
          <w:sz w:val="24"/>
          <w:szCs w:val="24"/>
        </w:rPr>
        <w:t xml:space="preserve">2</w:t>
      </w:r>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264"/>
        <w:jc w:val="both"/>
        <w:rPr>
          <w:rFonts w:ascii="Arial" w:hAnsi="Arial" w:cs="Arial" w:eastAsia="Arial"/>
          <w:sz w:val="24"/>
          <w:szCs w:val="24"/>
        </w:rPr>
      </w:pPr>
      <w:r>
        <w:rPr>
          <w:rFonts w:ascii="Arial" w:hAnsi="Arial" w:cs="Arial" w:eastAsia="Arial"/>
          <w:sz w:val="24"/>
          <w:szCs w:val="24"/>
        </w:rPr>
      </w:r>
      <w:r/>
    </w:p>
    <w:p>
      <w:pPr>
        <w:pStyle w:val="1264"/>
        <w:jc w:val="both"/>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264"/>
        <w:jc w:val="both"/>
        <w:rPr>
          <w:rFonts w:ascii="Arial" w:hAnsi="Arial" w:cs="Arial" w:eastAsia="Arial"/>
          <w:sz w:val="24"/>
          <w:szCs w:val="24"/>
        </w:rPr>
      </w:pPr>
      <w:r>
        <w:rPr>
          <w:rFonts w:ascii="Arial" w:hAnsi="Arial" w:cs="Arial" w:eastAsia="Arial"/>
          <w:sz w:val="24"/>
          <w:szCs w:val="24"/>
        </w:rPr>
        <w:t xml:space="preserve">              Passivo Circulante</w:t>
      </w:r>
      <w:r/>
    </w:p>
    <w:p>
      <w:pPr>
        <w:pStyle w:val="1264"/>
        <w:jc w:val="both"/>
        <w:rPr>
          <w:rFonts w:ascii="Arial" w:hAnsi="Arial" w:cs="Arial" w:eastAsia="Arial"/>
          <w:sz w:val="24"/>
          <w:szCs w:val="24"/>
        </w:rPr>
      </w:pPr>
      <w:r>
        <w:rPr>
          <w:rFonts w:ascii="Arial" w:hAnsi="Arial" w:cs="Arial" w:eastAsia="Arial"/>
          <w:sz w:val="24"/>
          <w:szCs w:val="24"/>
        </w:rPr>
      </w:r>
      <w:r/>
    </w:p>
    <w:p>
      <w:pPr>
        <w:pStyle w:val="1264"/>
        <w:jc w:val="both"/>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264"/>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264"/>
        <w:jc w:val="both"/>
        <w:rPr>
          <w:rFonts w:ascii="Arial" w:hAnsi="Arial" w:cs="Arial" w:eastAsia="Arial"/>
          <w:sz w:val="24"/>
          <w:szCs w:val="24"/>
        </w:rPr>
      </w:pPr>
      <w:r>
        <w:rPr>
          <w:rFonts w:ascii="Arial" w:hAnsi="Arial" w:cs="Arial" w:eastAsia="Arial"/>
          <w:sz w:val="24"/>
          <w:szCs w:val="24"/>
        </w:rPr>
      </w:r>
      <w:r/>
    </w:p>
    <w:p>
      <w:pPr>
        <w:pStyle w:val="1264"/>
        <w:jc w:val="both"/>
        <w:rPr>
          <w:rFonts w:ascii="Arial" w:hAnsi="Arial" w:cs="Arial" w:eastAsia="Arial"/>
          <w:sz w:val="24"/>
          <w:szCs w:val="24"/>
          <w:u w:val="single"/>
        </w:rPr>
      </w:pPr>
      <w:r>
        <w:rPr>
          <w:rFonts w:ascii="Arial" w:hAnsi="Arial" w:cs="Arial" w:eastAsia="Arial"/>
          <w:sz w:val="24"/>
          <w:szCs w:val="24"/>
        </w:rPr>
        <w:t xml:space="preserve">SG  =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264"/>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264"/>
        <w:jc w:val="both"/>
        <w:rPr>
          <w:rFonts w:ascii="Arial" w:hAnsi="Arial" w:cs="Arial" w:eastAsia="Arial"/>
          <w:sz w:val="24"/>
          <w:szCs w:val="24"/>
        </w:rPr>
      </w:pPr>
      <w:r>
        <w:rPr>
          <w:rFonts w:ascii="Arial" w:hAnsi="Arial" w:cs="Arial" w:eastAsia="Arial"/>
          <w:sz w:val="24"/>
          <w:szCs w:val="24"/>
        </w:rPr>
      </w:r>
      <w:r/>
    </w:p>
    <w:p>
      <w:pPr>
        <w:pStyle w:val="1264"/>
        <w:jc w:val="both"/>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264"/>
        <w:jc w:val="both"/>
        <w:rPr>
          <w:rFonts w:ascii="Arial" w:hAnsi="Arial" w:cs="Arial" w:eastAsia="Arial"/>
          <w:sz w:val="24"/>
          <w:szCs w:val="24"/>
        </w:rPr>
      </w:pPr>
      <w:r>
        <w:rPr>
          <w:rFonts w:ascii="Arial" w:hAnsi="Arial" w:cs="Arial" w:eastAsia="Arial"/>
          <w:sz w:val="24"/>
          <w:szCs w:val="24"/>
        </w:rPr>
      </w:r>
      <w:r/>
    </w:p>
    <w:p>
      <w:pPr>
        <w:pStyle w:val="1264"/>
        <w:jc w:val="both"/>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  a  1,00</w:t>
      </w:r>
      <w:r/>
    </w:p>
    <w:p>
      <w:pPr>
        <w:pStyle w:val="1264"/>
        <w:jc w:val="both"/>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  a  1,00</w:t>
      </w:r>
      <w:r/>
    </w:p>
    <w:p>
      <w:pPr>
        <w:pStyle w:val="1264"/>
        <w:jc w:val="both"/>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  a  1,00</w:t>
      </w:r>
      <w:r/>
    </w:p>
    <w:p>
      <w:pPr>
        <w:pStyle w:val="1264"/>
        <w:jc w:val="both"/>
        <w:rPr>
          <w:rFonts w:ascii="Arial" w:hAnsi="Arial" w:cs="Arial" w:eastAsia="Arial"/>
          <w:sz w:val="24"/>
          <w:szCs w:val="24"/>
        </w:rPr>
      </w:pPr>
      <w:r>
        <w:rPr>
          <w:rFonts w:ascii="Arial" w:hAnsi="Arial" w:cs="Arial" w:eastAsia="Arial"/>
          <w:sz w:val="24"/>
          <w:szCs w:val="24"/>
        </w:rPr>
      </w:r>
      <w:r/>
    </w:p>
    <w:p>
      <w:pPr>
        <w:pStyle w:val="1264"/>
        <w:jc w:val="both"/>
        <w:rPr>
          <w:rFonts w:ascii="Arial" w:hAnsi="Arial" w:cs="Arial" w:eastAsia="Arial"/>
          <w:b/>
          <w:sz w:val="24"/>
          <w:szCs w:val="24"/>
        </w:rPr>
      </w:pPr>
      <w:r>
        <w:rPr>
          <w:rFonts w:ascii="Arial" w:hAnsi="Arial" w:cs="Arial" w:eastAsia="Arial"/>
          <w:b/>
          <w:sz w:val="24"/>
          <w:szCs w:val="24"/>
        </w:rPr>
        <w:t xml:space="preserve">(local e data)</w:t>
      </w:r>
      <w:r/>
    </w:p>
    <w:p>
      <w:pPr>
        <w:pStyle w:val="1264"/>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r/>
      <w:bookmarkStart w:id="5" w:name="_fxx89wbbp9la"/>
      <w:r/>
      <w:bookmarkEnd w:id="5"/>
      <w:r>
        <w:t xml:space="preserve">(nome completo e CRC do contador responsável)</w:t>
      </w:r>
      <w:r/>
    </w:p>
    <w:p>
      <w:r/>
      <w:r/>
    </w:p>
    <w:p>
      <w:r/>
      <w:r/>
    </w:p>
    <w:p>
      <w:r/>
      <w:r/>
    </w:p>
    <w:p>
      <w:r/>
      <w:r/>
    </w:p>
    <w:p>
      <w:r/>
      <w:r/>
    </w:p>
    <w:p>
      <w:r/>
      <w:r/>
    </w:p>
    <w:p>
      <w:r/>
      <w:r/>
    </w:p>
    <w:p>
      <w:r/>
      <w:r/>
    </w:p>
    <w:p>
      <w:pPr>
        <w:spacing w:after="160" w:line="259" w:lineRule="auto"/>
        <w:rPr>
          <w:rFonts w:ascii="Arial" w:hAnsi="Arial" w:cs="Arial" w:eastAsia="Arial"/>
          <w:b/>
          <w:sz w:val="24"/>
          <w:szCs w:val="24"/>
          <w:u w:val="single"/>
        </w:rPr>
      </w:pPr>
      <w:r>
        <w:rPr>
          <w:rFonts w:ascii="Arial" w:hAnsi="Arial" w:cs="Arial" w:eastAsia="Arial"/>
          <w:b/>
          <w:sz w:val="24"/>
          <w:szCs w:val="24"/>
          <w:u w:val="single"/>
        </w:rPr>
        <w:br w:type="page" w:clear="all"/>
      </w:r>
      <w:r/>
    </w:p>
    <w:p>
      <w:pPr>
        <w:pStyle w:val="1264"/>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pStyle w:val="1264"/>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264"/>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w:t>
      </w:r>
      <w:r>
        <w:rPr>
          <w:rFonts w:ascii="Arial" w:hAnsi="Arial" w:cs="Arial" w:eastAsia="Arial"/>
          <w:sz w:val="24"/>
          <w:szCs w:val="24"/>
        </w:rPr>
        <w:t xml:space="preserve">e vinte e dois</w:t>
      </w:r>
      <w:r>
        <w:rPr>
          <w:rFonts w:ascii="Arial" w:hAnsi="Arial" w:cs="Arial" w:eastAsia="Arial"/>
          <w:sz w:val="24"/>
          <w:szCs w:val="24"/>
        </w:rPr>
        <w:t xml:space="preserve">, de um lado o Município de Teresópolis</w:t>
      </w:r>
      <w:r>
        <w:rPr>
          <w:rFonts w:ascii="Arial" w:hAnsi="Arial" w:cs="Arial" w:eastAsia="Arial"/>
          <w:sz w:val="24"/>
          <w:szCs w:val="24"/>
        </w:rPr>
        <w:t xml:space="preserve"> através da </w:t>
      </w:r>
      <w:r>
        <w:rPr>
          <w:rFonts w:ascii="Arial" w:hAnsi="Arial" w:cs="Arial"/>
          <w:b/>
          <w:sz w:val="24"/>
          <w:szCs w:val="24"/>
        </w:rPr>
        <w:t xml:space="preserve">Secretaria Municipal de Desenvolvimento Social</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w:t>
      </w:r>
      <w:r>
        <w:rPr>
          <w:rFonts w:ascii="Arial" w:hAnsi="Arial" w:cs="Arial" w:eastAsia="Arial"/>
          <w:sz w:val="24"/>
          <w:szCs w:val="24"/>
        </w:rPr>
        <w:t xml:space="preserve"> ato representado pelo FUNÇAO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w:t>
      </w:r>
      <w:r>
        <w:rPr>
          <w:rFonts w:ascii="Arial" w:hAnsi="Arial" w:cs="Arial" w:eastAsia="Arial"/>
          <w:sz w:val="24"/>
          <w:szCs w:val="24"/>
        </w:rPr>
        <w:t xml:space="preserve">TO ______________________ nacionalidade _________, estado civil _________, profissão _________, portador da cédula de Identidade nº XXXXXXXXXX, expedida pela XXXXX/XX, inscrito no C.P.F. sob o nº XXX.XXX.XXX-XX, e, de  outro lado, a empresa _______________</w:t>
      </w:r>
      <w:r>
        <w:rPr>
          <w:rFonts w:ascii="Arial" w:hAnsi="Arial" w:cs="Arial" w:eastAsia="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r>
      <w:r>
        <w:rPr>
          <w:rFonts w:ascii="Arial" w:hAnsi="Arial" w:cs="Arial" w:eastAsia="Arial"/>
          <w:sz w:val="24"/>
          <w:szCs w:val="24"/>
        </w:rPr>
        <w:t xml:space="preserve">054/202</w:t>
      </w:r>
      <w:r>
        <w:rPr>
          <w:rFonts w:ascii="Arial" w:hAnsi="Arial" w:cs="Arial" w:eastAsia="Arial"/>
          <w:sz w:val="24"/>
          <w:szCs w:val="24"/>
        </w:rPr>
        <w:t xml:space="preserve">2</w:t>
      </w:r>
      <w:r/>
      <w:r>
        <w:rPr>
          <w:rFonts w:ascii="Arial" w:hAnsi="Arial" w:cs="Arial" w:eastAsia="Arial"/>
          <w:sz w:val="24"/>
          <w:szCs w:val="24"/>
        </w:rPr>
        <w:t xml:space="preserve"> resultante </w:t>
      </w:r>
      <w:r>
        <w:rPr>
          <w:rFonts w:ascii="Arial" w:hAnsi="Arial" w:cs="Arial" w:eastAsia="Arial"/>
          <w:sz w:val="24"/>
          <w:szCs w:val="24"/>
        </w:rPr>
        <w:t xml:space="preserve">no </w:t>
      </w:r>
      <w:r>
        <w:rPr>
          <w:rFonts w:ascii="Arial" w:hAnsi="Arial" w:cs="Arial" w:eastAsia="Arial"/>
          <w:sz w:val="24"/>
          <w:szCs w:val="24"/>
        </w:rPr>
        <w:t xml:space="preserve">processo administrativo </w:t>
      </w:r>
      <w:r>
        <w:rPr>
          <w:rFonts w:ascii="Arial" w:hAnsi="Arial" w:cs="Arial" w:eastAsia="Arial"/>
          <w:sz w:val="24"/>
          <w:szCs w:val="24"/>
        </w:rPr>
        <w:t xml:space="preserve">nº </w:t>
      </w:r>
      <w:r>
        <w:rPr>
          <w:rFonts w:ascii="Arial" w:hAnsi="Arial" w:cs="Arial" w:eastAsia="Arial"/>
          <w:sz w:val="24"/>
          <w:szCs w:val="24"/>
        </w:rPr>
        <w:t xml:space="preserve">25.257/2021</w:t>
      </w:r>
      <w:r>
        <w:rPr>
          <w:rFonts w:ascii="Arial" w:hAnsi="Arial" w:cs="Arial" w:eastAsia="Arial"/>
          <w:sz w:val="24"/>
          <w:szCs w:val="24"/>
        </w:rPr>
        <w:t xml:space="preserve">, </w:t>
      </w:r>
      <w:r>
        <w:rPr>
          <w:rFonts w:ascii="Arial" w:hAnsi="Arial" w:cs="Arial" w:eastAsia="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264"/>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264"/>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269"/>
        <w:ind w:left="709" w:right="49" w:hanging="425"/>
        <w:jc w:val="both"/>
        <w:spacing w:before="240" w:line="276" w:lineRule="auto"/>
        <w:rPr>
          <w:sz w:val="24"/>
          <w:szCs w:val="24"/>
        </w:rPr>
      </w:pPr>
      <w:r>
        <w:rPr>
          <w:rFonts w:ascii="Arial" w:hAnsi="Arial" w:cs="Arial" w:eastAsia="Arial"/>
          <w:b/>
          <w:bCs/>
          <w:sz w:val="24"/>
          <w:szCs w:val="24"/>
        </w:rPr>
        <w:t xml:space="preserve">1.1.</w:t>
      </w:r>
      <w:r>
        <w:rPr>
          <w:rFonts w:ascii="Arial" w:hAnsi="Arial" w:cs="Arial" w:eastAsia="Arial"/>
          <w:sz w:val="24"/>
          <w:szCs w:val="24"/>
        </w:rPr>
        <w:t xml:space="preserve"> </w:t>
      </w:r>
      <w:r>
        <w:rPr>
          <w:rFonts w:ascii="Arial" w:hAnsi="Arial" w:cs="Arial" w:eastAsia="Arial"/>
          <w:sz w:val="24"/>
          <w:szCs w:val="24"/>
        </w:rPr>
        <w:t xml:space="preserve">Constitui objeto desta ata o registro do preço, para fornecimento pela DETENTORA, ao Município de Teresópolis do(s) seguinte(s) objeto: </w:t>
      </w:r>
      <w:r>
        <w:rPr>
          <w:rFonts w:ascii="Arial" w:hAnsi="Arial" w:cs="Arial" w:eastAsia="Arial"/>
          <w:sz w:val="24"/>
          <w:szCs w:val="24"/>
        </w:rPr>
        <w:t xml:space="preserve">realizar </w:t>
      </w:r>
      <w:r>
        <w:rPr>
          <w:rFonts w:ascii="Arial" w:hAnsi="Arial" w:cs="Arial" w:eastAsia="Cambria"/>
          <w:b/>
          <w:sz w:val="24"/>
          <w:szCs w:val="24"/>
        </w:rPr>
        <w:t xml:space="preserve">REGISTRO DE PREÇOS PARA </w:t>
      </w:r>
      <w:r>
        <w:rPr>
          <w:rFonts w:ascii="Arial" w:hAnsi="Arial" w:cs="Arial" w:eastAsia="Cambria"/>
          <w:b/>
          <w:sz w:val="24"/>
          <w:szCs w:val="24"/>
        </w:rPr>
        <w:t xml:space="preserve">AQUISIÇÃO DE </w:t>
      </w:r>
      <w:r>
        <w:rPr>
          <w:rFonts w:ascii="Arial" w:hAnsi="Arial" w:cs="Arial" w:eastAsia="Cambria"/>
          <w:b/>
          <w:sz w:val="24"/>
          <w:szCs w:val="24"/>
        </w:rPr>
        <w:t xml:space="preserve">GÊNEROS ALIMENTÍCIOS</w:t>
      </w:r>
      <w:r>
        <w:rPr>
          <w:rFonts w:ascii="Arial" w:hAnsi="Arial" w:cs="Arial" w:eastAsia="Cambria"/>
          <w:b/>
          <w:sz w:val="24"/>
          <w:szCs w:val="24"/>
        </w:rPr>
        <w:t xml:space="preserve">, PELO PERÍODO DE 12 (DOZE)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Desenvolvimento Social</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w:t>
      </w:r>
      <w:r>
        <w:rPr>
          <w:rFonts w:ascii="Arial" w:hAnsi="Arial" w:cs="Arial" w:eastAsia="Arial"/>
          <w:b/>
          <w:sz w:val="24"/>
          <w:szCs w:val="24"/>
        </w:rPr>
        <w:t xml:space="preserve"> </w:t>
      </w:r>
      <w:r>
        <w:rPr>
          <w:rFonts w:ascii="Arial" w:hAnsi="Arial" w:cs="Arial" w:eastAsia="Arial"/>
          <w:sz w:val="24"/>
          <w:szCs w:val="24"/>
        </w:rPr>
        <w:t xml:space="preserve">conforme processo licitatório Pregão </w:t>
      </w:r>
      <w:r>
        <w:rPr>
          <w:rFonts w:ascii="Arial" w:hAnsi="Arial" w:cs="Arial" w:eastAsia="Arial"/>
          <w:sz w:val="24"/>
          <w:szCs w:val="24"/>
        </w:rPr>
        <w:t xml:space="preserve">Eletrônico </w:t>
      </w:r>
      <w:r>
        <w:rPr>
          <w:rFonts w:ascii="Arial" w:hAnsi="Arial" w:cs="Arial" w:eastAsia="Arial"/>
          <w:sz w:val="24"/>
          <w:szCs w:val="24"/>
        </w:rPr>
        <w:t xml:space="preserve">nº </w:t>
      </w:r>
      <w:r>
        <w:rPr>
          <w:rFonts w:ascii="Arial" w:hAnsi="Arial" w:cs="Arial" w:eastAsia="Arial"/>
          <w:sz w:val="24"/>
          <w:szCs w:val="24"/>
        </w:rPr>
      </w:r>
      <w:r>
        <w:rPr>
          <w:rFonts w:ascii="Arial" w:hAnsi="Arial" w:cs="Arial" w:eastAsia="Arial"/>
          <w:sz w:val="24"/>
          <w:szCs w:val="24"/>
        </w:rPr>
      </w:r>
      <w:r>
        <w:rPr>
          <w:rFonts w:ascii="Arial" w:hAnsi="Arial" w:cs="Arial" w:eastAsia="Arial"/>
          <w:sz w:val="24"/>
          <w:szCs w:val="24"/>
        </w:rPr>
        <w:t xml:space="preserve">054/202</w:t>
      </w:r>
      <w:r>
        <w:rPr>
          <w:rFonts w:ascii="Arial" w:hAnsi="Arial" w:cs="Arial" w:eastAsia="Arial"/>
          <w:sz w:val="24"/>
          <w:szCs w:val="24"/>
        </w:rPr>
        <w:t xml:space="preserve">2</w:t>
      </w:r>
      <w:r>
        <w:rPr>
          <w:rFonts w:ascii="Arial" w:hAnsi="Arial" w:cs="Arial" w:eastAsia="Arial"/>
          <w:sz w:val="24"/>
          <w:szCs w:val="24"/>
        </w:rPr>
        <w:t xml:space="preserve"> resultante do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 nº </w:t>
      </w:r>
      <w:r>
        <w:rPr>
          <w:rFonts w:ascii="Arial" w:hAnsi="Arial" w:cs="Arial" w:eastAsia="Arial"/>
          <w:sz w:val="24"/>
          <w:szCs w:val="24"/>
        </w:rPr>
        <w:t xml:space="preserve">25.257/2021</w:t>
      </w:r>
      <w:r>
        <w:rPr>
          <w:rFonts w:ascii="Arial" w:hAnsi="Arial" w:cs="Arial" w:eastAsia="Arial"/>
          <w:sz w:val="24"/>
          <w:szCs w:val="24"/>
        </w:rPr>
        <w:t xml:space="preserve">, </w:t>
      </w:r>
      <w:r>
        <w:rPr>
          <w:rFonts w:ascii="Arial" w:hAnsi="Arial" w:cs="Arial" w:eastAsia="Arial"/>
          <w:sz w:val="24"/>
          <w:szCs w:val="24"/>
        </w:rPr>
        <w:t xml:space="preserve">e a proposta da DETENTORA, cujos termos são parte integrante do presente instrumento.</w:t>
      </w:r>
      <w:r/>
    </w:p>
    <w:p>
      <w:pPr>
        <w:pStyle w:val="1264"/>
        <w:ind w:left="709" w:hanging="425"/>
        <w:jc w:val="both"/>
        <w:spacing w:before="120" w:after="120" w:line="276" w:lineRule="auto"/>
        <w:rPr>
          <w:sz w:val="24"/>
          <w:szCs w:val="24"/>
        </w:rPr>
      </w:pPr>
      <w:r>
        <w:rPr>
          <w:rFonts w:ascii="Arial" w:hAnsi="Arial" w:cs="Arial" w:eastAsia="Arial"/>
          <w:b/>
          <w:bCs/>
          <w:sz w:val="24"/>
          <w:szCs w:val="24"/>
        </w:rPr>
        <w:t xml:space="preserve">1.2.</w:t>
      </w:r>
      <w:r>
        <w:rPr>
          <w:rFonts w:ascii="Arial" w:hAnsi="Arial" w:cs="Arial" w:eastAsia="Arial"/>
          <w:sz w:val="24"/>
          <w:szCs w:val="24"/>
        </w:rPr>
        <w:t xml:space="preserve"> </w:t>
      </w:r>
      <w:r>
        <w:rPr>
          <w:rFonts w:ascii="Arial" w:hAnsi="Arial" w:cs="Arial" w:eastAsia="Arial"/>
          <w:sz w:val="24"/>
          <w:szCs w:val="24"/>
        </w:rPr>
        <w:t xml:space="preserve">As despesas decorrentes de futuras contratações correrão à conta das seguinte</w:t>
      </w:r>
      <w:r>
        <w:rPr>
          <w:rFonts w:ascii="Arial" w:hAnsi="Arial" w:cs="Arial" w:eastAsia="Arial"/>
          <w:sz w:val="24"/>
          <w:szCs w:val="24"/>
        </w:rPr>
        <w:t xml:space="preserve">s </w:t>
      </w:r>
      <w:r>
        <w:rPr>
          <w:rFonts w:ascii="Arial" w:hAnsi="Arial" w:cs="Arial" w:eastAsia="Arial"/>
          <w:sz w:val="24"/>
          <w:szCs w:val="24"/>
        </w:rPr>
        <w:t xml:space="preserve">Dotações Orçamentárias:</w:t>
      </w:r>
      <w:r/>
    </w:p>
    <w:p>
      <w:pPr>
        <w:pStyle w:val="1269"/>
        <w:numPr>
          <w:ilvl w:val="2"/>
          <w:numId w:val="10"/>
        </w:numPr>
        <w:ind w:left="1418"/>
        <w:jc w:val="both"/>
        <w:rPr>
          <w:rFonts w:ascii="Arial" w:hAnsi="Arial" w:cs="Arial"/>
          <w:bCs/>
          <w:sz w:val="24"/>
          <w:szCs w:val="24"/>
        </w:rPr>
      </w:pPr>
      <w:r>
        <w:rPr>
          <w:rFonts w:ascii="Arial" w:hAnsi="Arial" w:cs="Arial"/>
          <w:b/>
          <w:sz w:val="24"/>
          <w:szCs w:val="24"/>
        </w:rPr>
        <w:t xml:space="preserve">– </w:t>
      </w:r>
      <w:r>
        <w:rPr>
          <w:rFonts w:ascii="Arial" w:hAnsi="Arial" w:cs="Arial"/>
          <w:b/>
          <w:sz w:val="24"/>
          <w:szCs w:val="24"/>
        </w:rPr>
        <w:t xml:space="preserve">Secretaria Municipal de Desenvolvimento Social</w:t>
      </w:r>
      <w:r>
        <w:rPr>
          <w:rFonts w:ascii="Arial" w:hAnsi="Arial" w:cs="Arial"/>
          <w:bCs/>
          <w:sz w:val="24"/>
          <w:szCs w:val="24"/>
        </w:rPr>
        <w:t xml:space="preserve">:</w:t>
      </w:r>
      <w:r/>
    </w:p>
    <w:p>
      <w:pPr>
        <w:pStyle w:val="1269"/>
        <w:ind w:left="1701"/>
        <w:jc w:val="both"/>
        <w:spacing w:before="120" w:after="120"/>
        <w:rPr>
          <w:rFonts w:ascii="Arial" w:hAnsi="Arial" w:cs="Arial" w:eastAsia="Roman 12cpi"/>
          <w:b/>
          <w:bCs/>
          <w:sz w:val="24"/>
          <w:szCs w:val="24"/>
        </w:rPr>
      </w:pPr>
      <w:r>
        <w:rPr>
          <w:rFonts w:ascii="Arial" w:hAnsi="Arial" w:cs="Arial" w:eastAsia="Roman 12cpi"/>
          <w:b/>
          <w:bCs/>
          <w:sz w:val="24"/>
          <w:szCs w:val="24"/>
        </w:rPr>
        <w:t xml:space="preserve">Fundo Municipal de Assistência Social</w:t>
      </w:r>
      <w:r/>
    </w:p>
    <w:p>
      <w:pPr>
        <w:pStyle w:val="1269"/>
        <w:ind w:left="1701"/>
        <w:jc w:val="both"/>
        <w:spacing w:before="120" w:after="120"/>
        <w:rPr>
          <w:rFonts w:ascii="Arial" w:hAnsi="Arial" w:cs="Arial" w:eastAsia="Roman 12cpi"/>
          <w:sz w:val="24"/>
          <w:szCs w:val="24"/>
        </w:rPr>
      </w:pPr>
      <w:r>
        <w:rPr>
          <w:rFonts w:ascii="Arial" w:hAnsi="Arial" w:cs="Arial" w:eastAsia="Roman 12cpi"/>
          <w:sz w:val="24"/>
          <w:szCs w:val="24"/>
        </w:rPr>
        <w:t xml:space="preserve">33.90.30.00.00 Fonte: 87     Conta:  12</w:t>
      </w:r>
      <w:r/>
    </w:p>
    <w:p>
      <w:pPr>
        <w:pStyle w:val="1269"/>
        <w:contextualSpacing w:val="0"/>
        <w:ind w:left="1701"/>
        <w:jc w:val="both"/>
        <w:spacing w:before="120" w:after="120"/>
        <w:rPr>
          <w:rFonts w:ascii="Arial" w:hAnsi="Arial" w:cs="Arial"/>
          <w:sz w:val="24"/>
          <w:szCs w:val="24"/>
        </w:rPr>
      </w:pPr>
      <w:r>
        <w:rPr>
          <w:rFonts w:ascii="Arial" w:hAnsi="Arial" w:cs="Arial" w:eastAsia="Roman 12cpi"/>
          <w:sz w:val="24"/>
          <w:szCs w:val="24"/>
        </w:rPr>
        <w:t xml:space="preserve">33.90.30.00.00 Fonte: 89     Conta: 34</w:t>
      </w:r>
      <w:r/>
    </w:p>
    <w:p>
      <w:pPr>
        <w:pStyle w:val="1264"/>
        <w:numPr>
          <w:ilvl w:val="0"/>
          <w:numId w:val="5"/>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264"/>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 fornecimento do </w:t>
      </w:r>
      <w:r>
        <w:rPr>
          <w:rFonts w:ascii="Arial" w:hAnsi="Arial" w:cs="Arial" w:eastAsia="Arial"/>
          <w:sz w:val="24"/>
          <w:szCs w:val="24"/>
        </w:rPr>
        <w:t xml:space="preserve">material</w:t>
      </w:r>
      <w:r>
        <w:rPr>
          <w:rFonts w:ascii="Arial" w:hAnsi="Arial" w:cs="Arial" w:eastAsia="Arial"/>
          <w:sz w:val="24"/>
          <w:szCs w:val="24"/>
        </w:rPr>
        <w:t xml:space="preserve"> registrado nesta Ata de Registro de Preços será requisitado através de cada unidade </w:t>
      </w:r>
      <w:r>
        <w:rPr>
          <w:rFonts w:ascii="Arial" w:hAnsi="Arial" w:cs="Arial" w:eastAsia="Arial"/>
          <w:sz w:val="24"/>
          <w:szCs w:val="24"/>
        </w:rPr>
        <w:t xml:space="preserve">ao </w:t>
      </w:r>
      <w:r>
        <w:rPr>
          <w:rFonts w:ascii="Arial" w:hAnsi="Arial" w:cs="Arial" w:eastAsia="Arial"/>
          <w:sz w:val="24"/>
          <w:szCs w:val="24"/>
        </w:rPr>
        <w:t xml:space="preserve">Departamento de Suprimento e Licitação, que providenci</w:t>
      </w:r>
      <w:r>
        <w:rPr>
          <w:rFonts w:ascii="Arial" w:hAnsi="Arial" w:cs="Arial" w:eastAsia="Arial"/>
          <w:sz w:val="24"/>
          <w:szCs w:val="24"/>
        </w:rPr>
        <w:t xml:space="preserve">ará, junto Procuradoria Geral do Município, </w:t>
      </w:r>
      <w:r>
        <w:rPr>
          <w:rFonts w:ascii="Arial" w:hAnsi="Arial" w:cs="Arial" w:eastAsia="Arial"/>
          <w:sz w:val="24"/>
          <w:szCs w:val="24"/>
        </w:rPr>
        <w:t xml:space="preserve">a elaboração do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w:t>
      </w:r>
      <w:r>
        <w:rPr>
          <w:rFonts w:ascii="Arial" w:hAnsi="Arial" w:cs="Arial" w:eastAsia="Arial"/>
          <w:sz w:val="24"/>
          <w:szCs w:val="24"/>
        </w:rPr>
        <w:t xml:space="preserve">   </w:t>
      </w:r>
      <w:r/>
    </w:p>
    <w:p>
      <w:pPr>
        <w:pStyle w:val="1264"/>
        <w:ind w:left="1440"/>
        <w:jc w:val="both"/>
        <w:spacing w:before="120" w:after="120" w:line="276" w:lineRule="auto"/>
        <w:rPr>
          <w:sz w:val="10"/>
          <w:szCs w:val="10"/>
        </w:rPr>
      </w:pPr>
      <w:r>
        <w:rPr>
          <w:rFonts w:ascii="Arial" w:hAnsi="Arial" w:cs="Arial" w:eastAsia="Arial"/>
          <w:sz w:val="24"/>
          <w:szCs w:val="24"/>
        </w:rPr>
        <w:t xml:space="preserve">               </w:t>
      </w:r>
      <w:r/>
    </w:p>
    <w:p>
      <w:pPr>
        <w:pStyle w:val="1264"/>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w:t>
      </w:r>
      <w:r>
        <w:rPr>
          <w:rFonts w:ascii="Arial" w:hAnsi="Arial" w:cs="Arial" w:eastAsia="Arial"/>
          <w:b/>
          <w:sz w:val="24"/>
          <w:szCs w:val="24"/>
        </w:rPr>
        <w:t xml:space="preserve">RA RETIRADA DO TERMO CONTRATUAL</w:t>
      </w:r>
      <w:r/>
    </w:p>
    <w:p>
      <w:pPr>
        <w:pStyle w:val="1264"/>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264"/>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264"/>
        <w:ind w:left="1440"/>
        <w:jc w:val="both"/>
        <w:spacing w:before="120" w:after="120" w:line="276" w:lineRule="auto"/>
        <w:rPr>
          <w:sz w:val="10"/>
          <w:szCs w:val="10"/>
        </w:rPr>
      </w:pPr>
      <w:r>
        <w:rPr>
          <w:sz w:val="10"/>
          <w:szCs w:val="10"/>
        </w:rPr>
      </w:r>
      <w:r/>
    </w:p>
    <w:p>
      <w:pPr>
        <w:pStyle w:val="1264"/>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264"/>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84"/>
        <w:gridCol w:w="584"/>
        <w:gridCol w:w="1423"/>
        <w:gridCol w:w="3284"/>
        <w:gridCol w:w="1216"/>
        <w:gridCol w:w="1216"/>
        <w:gridCol w:w="1316"/>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264"/>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1264"/>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rPr>
              <w:t xml:space="preserve">R$ 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1264"/>
              <w:jc w:val="center"/>
              <w:rPr>
                <w:rFonts w:ascii="Times New Roman" w:hAnsi="Times New Roman" w:cs="Times New Roman" w:eastAsia="Times New Roman"/>
              </w:rPr>
            </w:pPr>
            <w:r>
              <w:rPr>
                <w:rFonts w:ascii="Arial" w:hAnsi="Arial" w:cs="Arial" w:eastAsia="Arial"/>
              </w:rPr>
              <w:t xml:space="preserve">R$ XXX.XXX,XX</w:t>
            </w:r>
            <w:r/>
          </w:p>
        </w:tc>
      </w:tr>
    </w:tbl>
    <w:p>
      <w:pPr>
        <w:pStyle w:val="1264"/>
        <w:ind w:left="720"/>
        <w:jc w:val="both"/>
        <w:spacing w:before="120" w:after="120" w:line="276" w:lineRule="auto"/>
        <w:rPr>
          <w:sz w:val="10"/>
          <w:szCs w:val="10"/>
        </w:rPr>
      </w:pPr>
      <w:r>
        <w:rPr>
          <w:sz w:val="10"/>
          <w:szCs w:val="10"/>
        </w:rPr>
      </w:r>
      <w:r/>
    </w:p>
    <w:p>
      <w:pPr>
        <w:pStyle w:val="1264"/>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QUINTA</w:t>
      </w:r>
      <w:r>
        <w:rPr>
          <w:rFonts w:ascii="Arial" w:hAnsi="Arial" w:cs="Arial" w:eastAsia="Arial"/>
          <w:b/>
          <w:sz w:val="24"/>
          <w:szCs w:val="24"/>
        </w:rPr>
        <w:t xml:space="preserve"> </w:t>
      </w:r>
      <w:r>
        <w:rPr>
          <w:rFonts w:ascii="Arial" w:hAnsi="Arial" w:cs="Arial" w:eastAsia="Arial"/>
          <w:b/>
          <w:sz w:val="24"/>
          <w:szCs w:val="24"/>
        </w:rPr>
        <w:t xml:space="preserve">– DO RE</w:t>
      </w:r>
      <w:r>
        <w:rPr>
          <w:rFonts w:ascii="Arial" w:hAnsi="Arial" w:cs="Arial" w:eastAsia="Arial"/>
          <w:b/>
          <w:sz w:val="24"/>
          <w:szCs w:val="24"/>
        </w:rPr>
        <w:t xml:space="preserve">EQUILÍBRIO ECONÔMICO FINANCEIRO</w:t>
      </w:r>
      <w:r/>
    </w:p>
    <w:p>
      <w:pPr>
        <w:pStyle w:val="1264"/>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w:t>
      </w:r>
      <w:r>
        <w:rPr>
          <w:rFonts w:ascii="Arial" w:hAnsi="Arial" w:cs="Arial" w:eastAsia="Arial"/>
          <w:sz w:val="24"/>
          <w:szCs w:val="24"/>
        </w:rPr>
        <w:t xml:space="preserve">o</w:t>
      </w:r>
      <w:r>
        <w:rPr>
          <w:rFonts w:ascii="Arial" w:hAnsi="Arial" w:cs="Arial" w:eastAsia="Arial"/>
          <w:sz w:val="24"/>
          <w:szCs w:val="24"/>
        </w:rPr>
        <w:t xml:space="preserve"> Departamento de Suprimento e Licitação, em função da dinâmica do mercado, com redução de seu respectivo valor, obedecendo</w:t>
      </w:r>
      <w:r>
        <w:rPr>
          <w:rFonts w:ascii="Arial" w:hAnsi="Arial" w:cs="Arial" w:eastAsia="Arial"/>
          <w:sz w:val="24"/>
          <w:szCs w:val="24"/>
        </w:rPr>
        <w:t xml:space="preserve"> o Decreto Municipal 4.845/2017 e a </w:t>
      </w:r>
      <w:r>
        <w:rPr>
          <w:rFonts w:ascii="Arial" w:hAnsi="Arial" w:cs="Arial" w:eastAsia="Arial"/>
          <w:sz w:val="24"/>
          <w:szCs w:val="24"/>
        </w:rPr>
        <w:t xml:space="preserve">seguinte metodologia.</w:t>
      </w:r>
      <w:r/>
    </w:p>
    <w:p>
      <w:pPr>
        <w:pStyle w:val="1264"/>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264"/>
        <w:numPr>
          <w:ilvl w:val="2"/>
          <w:numId w:val="5"/>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junto ao P</w:t>
      </w:r>
      <w:r>
        <w:rPr>
          <w:rFonts w:ascii="Arial" w:hAnsi="Arial" w:cs="Arial" w:eastAsia="Arial"/>
          <w:sz w:val="24"/>
          <w:szCs w:val="24"/>
        </w:rPr>
        <w:t xml:space="preserve">rotocolo Geral do Município, processo com a referida solicitação, juntamente com os fatos e justificativas do pedido de majoração dos preços, bem como planilhas de composição de custos, notas fiscais, dentre outros documentos capazes de comprovar o pleito;</w:t>
      </w:r>
      <w:r/>
    </w:p>
    <w:p>
      <w:pPr>
        <w:pStyle w:val="1264"/>
        <w:numPr>
          <w:ilvl w:val="3"/>
          <w:numId w:val="5"/>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264"/>
        <w:numPr>
          <w:ilvl w:val="2"/>
          <w:numId w:val="5"/>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w:t>
      </w:r>
      <w:r>
        <w:rPr>
          <w:rFonts w:ascii="Arial" w:hAnsi="Arial" w:cs="Arial" w:eastAsia="Arial"/>
          <w:sz w:val="24"/>
          <w:szCs w:val="24"/>
        </w:rPr>
        <w:t xml:space="preserve"> pedido </w:t>
      </w:r>
      <w:r>
        <w:rPr>
          <w:rFonts w:ascii="Arial" w:hAnsi="Arial" w:cs="Arial" w:eastAsia="Arial"/>
          <w:sz w:val="24"/>
          <w:szCs w:val="24"/>
        </w:rPr>
        <w:t xml:space="preserve">de revisão de preços anterior à emissão de Ordem de Compra e Empenho</w:t>
      </w:r>
      <w:r>
        <w:rPr>
          <w:rFonts w:ascii="Arial" w:hAnsi="Arial" w:cs="Arial" w:eastAsia="Arial"/>
          <w:sz w:val="24"/>
          <w:szCs w:val="24"/>
        </w:rPr>
        <w:t xml:space="preserve">, sendo certo que se for posterior à ciência do pedido de fornecimento, somente será revisto o valor de cada empenho.</w:t>
      </w:r>
      <w:r/>
    </w:p>
    <w:p>
      <w:pPr>
        <w:pStyle w:val="1264"/>
        <w:numPr>
          <w:ilvl w:val="2"/>
          <w:numId w:val="5"/>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w:t>
      </w:r>
      <w:r>
        <w:rPr>
          <w:rFonts w:ascii="Arial" w:hAnsi="Arial" w:cs="Arial" w:eastAsia="Arial"/>
          <w:sz w:val="24"/>
          <w:szCs w:val="24"/>
        </w:rPr>
        <w:t xml:space="preserve">o</w:t>
      </w:r>
      <w:r>
        <w:rPr>
          <w:rFonts w:ascii="Arial" w:hAnsi="Arial" w:cs="Arial" w:eastAsia="Arial"/>
          <w:sz w:val="24"/>
          <w:szCs w:val="24"/>
        </w:rPr>
        <w:t xml:space="preserve">m base nas necessidades da Administração</w:t>
      </w:r>
      <w:r>
        <w:rPr>
          <w:rFonts w:ascii="Arial" w:hAnsi="Arial" w:cs="Arial" w:eastAsia="Arial"/>
          <w:sz w:val="24"/>
          <w:szCs w:val="24"/>
        </w:rPr>
        <w:t xml:space="preserve">, bem como pelos motivos e provas apresentadas pelo Detentor da Ata no prazo de 30 (trinta) dias, prorrogado por igual período.</w:t>
      </w:r>
      <w:r/>
    </w:p>
    <w:p>
      <w:pPr>
        <w:pStyle w:val="1264"/>
        <w:numPr>
          <w:ilvl w:val="1"/>
          <w:numId w:val="5"/>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264"/>
        <w:numPr>
          <w:ilvl w:val="1"/>
          <w:numId w:val="5"/>
        </w:numPr>
        <w:ind w:left="993" w:hanging="142"/>
        <w:jc w:val="both"/>
        <w:spacing w:before="120" w:after="120" w:line="276" w:lineRule="auto"/>
        <w:rPr>
          <w:sz w:val="24"/>
          <w:szCs w:val="24"/>
        </w:rPr>
      </w:pPr>
      <w:r>
        <w:rPr>
          <w:rFonts w:ascii="Arial" w:hAnsi="Arial" w:cs="Arial" w:eastAsia="Arial"/>
          <w:sz w:val="24"/>
          <w:szCs w:val="24"/>
        </w:rPr>
        <w:t xml:space="preserve">A majoração dos preços referente ao</w:t>
      </w:r>
      <w:r>
        <w:rPr>
          <w:rFonts w:ascii="Arial" w:hAnsi="Arial" w:cs="Arial" w:eastAsia="Arial"/>
          <w:sz w:val="24"/>
          <w:szCs w:val="24"/>
        </w:rPr>
        <w:t xml:space="preserve">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264"/>
        <w:numPr>
          <w:ilvl w:val="1"/>
          <w:numId w:val="5"/>
        </w:numPr>
        <w:ind w:left="993" w:hanging="142"/>
        <w:jc w:val="both"/>
        <w:spacing w:before="120" w:after="120" w:line="276" w:lineRule="auto"/>
        <w:rPr>
          <w:sz w:val="24"/>
          <w:szCs w:val="24"/>
        </w:rPr>
      </w:pPr>
      <w:r>
        <w:rPr>
          <w:rFonts w:ascii="Arial" w:hAnsi="Arial" w:cs="Arial" w:eastAsia="Arial"/>
          <w:sz w:val="24"/>
          <w:szCs w:val="24"/>
        </w:rPr>
        <w:t xml:space="preserve">O novo preço som</w:t>
      </w:r>
      <w:r>
        <w:rPr>
          <w:rFonts w:ascii="Arial" w:hAnsi="Arial" w:cs="Arial" w:eastAsia="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cs="Arial" w:eastAsia="Arial"/>
          <w:sz w:val="24"/>
          <w:szCs w:val="24"/>
        </w:rPr>
        <w:t xml:space="preserve">do pela detentora.</w:t>
      </w:r>
      <w:r/>
    </w:p>
    <w:p>
      <w:pPr>
        <w:pStyle w:val="1264"/>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SEXTA –</w:t>
      </w:r>
      <w:r>
        <w:rPr>
          <w:rFonts w:ascii="Arial" w:hAnsi="Arial" w:cs="Arial" w:eastAsia="Arial"/>
          <w:b/>
          <w:sz w:val="24"/>
          <w:szCs w:val="24"/>
        </w:rPr>
        <w:t xml:space="preserve"> VALIDADE DO REGISTRO DE PREÇOS</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w:t>
      </w:r>
      <w:r>
        <w:rPr>
          <w:rFonts w:ascii="Arial" w:hAnsi="Arial" w:cs="Arial" w:eastAsia="Arial"/>
          <w:sz w:val="24"/>
          <w:szCs w:val="24"/>
        </w:rPr>
        <w:t xml:space="preserve">rt. 4º, do Decreto Municipal nº. 4.845 de 07/02/2017.</w:t>
      </w:r>
      <w:r/>
    </w:p>
    <w:p>
      <w:pPr>
        <w:pStyle w:val="1264"/>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264"/>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264"/>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w:t>
      </w:r>
      <w:r>
        <w:rPr>
          <w:rFonts w:ascii="Arial" w:hAnsi="Arial" w:cs="Arial" w:eastAsia="Arial"/>
          <w:sz w:val="24"/>
          <w:szCs w:val="24"/>
        </w:rPr>
        <w:t xml:space="preserve">enciador de que trata o item 6.3</w:t>
      </w:r>
      <w:r>
        <w:rPr>
          <w:rFonts w:ascii="Arial" w:hAnsi="Arial" w:cs="Arial" w:eastAsia="Arial"/>
          <w:sz w:val="24"/>
          <w:szCs w:val="24"/>
        </w:rPr>
        <w:t xml:space="preserve"> desta Ata de Registro de Preços fica condicionada à realização de estudo, pelos órgãos e pelas entidades </w:t>
      </w:r>
      <w:r>
        <w:rPr>
          <w:rFonts w:ascii="Arial" w:hAnsi="Arial" w:cs="Arial" w:eastAsia="Arial"/>
          <w:sz w:val="24"/>
          <w:szCs w:val="24"/>
        </w:rPr>
        <w:t xml:space="preserve">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264"/>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 observar os seguintes limitadores quantitativos, a serem fiscalizados pelo Órgão Gerenciador:</w:t>
      </w:r>
      <w:r/>
    </w:p>
    <w:p>
      <w:pPr>
        <w:pStyle w:val="1264"/>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264"/>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w:t>
      </w:r>
      <w:r>
        <w:rPr>
          <w:rFonts w:ascii="Arial" w:hAnsi="Arial" w:cs="Arial" w:eastAsia="Arial"/>
          <w:sz w:val="24"/>
          <w:szCs w:val="24"/>
        </w:rPr>
        <w:t xml:space="preserve">10</w:t>
      </w:r>
      <w:r>
        <w:rPr>
          <w:rFonts w:ascii="Arial" w:hAnsi="Arial" w:cs="Arial" w:eastAsia="Arial"/>
          <w:sz w:val="24"/>
          <w:szCs w:val="24"/>
        </w:rPr>
        <w:t xml:space="preserve">0% do quantitativo total da Ata de Registro de Preços. </w:t>
      </w:r>
      <w:r/>
    </w:p>
    <w:p>
      <w:pPr>
        <w:pStyle w:val="1264"/>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w:t>
      </w:r>
      <w:r>
        <w:rPr>
          <w:rFonts w:ascii="Arial" w:hAnsi="Arial" w:cs="Arial" w:eastAsia="Arial"/>
          <w:sz w:val="24"/>
          <w:szCs w:val="24"/>
        </w:rPr>
        <w:t xml:space="preserve">o na Ata de Registro de Preços.</w:t>
      </w:r>
      <w:r/>
    </w:p>
    <w:p>
      <w:pPr>
        <w:pStyle w:val="1264"/>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w:t>
      </w:r>
      <w:r>
        <w:rPr>
          <w:rFonts w:ascii="Arial" w:hAnsi="Arial" w:cs="Arial" w:eastAsia="Arial"/>
          <w:b/>
          <w:sz w:val="24"/>
          <w:szCs w:val="24"/>
        </w:rPr>
        <w:t xml:space="preserve">NECIMENTO E DO PRAZO DE ENTREGA</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w:t>
      </w:r>
      <w:r>
        <w:rPr>
          <w:rFonts w:ascii="Arial" w:hAnsi="Arial" w:cs="Arial" w:eastAsia="Arial"/>
          <w:sz w:val="24"/>
          <w:szCs w:val="24"/>
        </w:rPr>
        <w:t xml:space="preserve">tregues conforme solicitação da Secretaria</w:t>
      </w:r>
      <w:r>
        <w:rPr>
          <w:rFonts w:ascii="Arial" w:hAnsi="Arial" w:cs="Arial" w:eastAsia="Arial"/>
          <w:sz w:val="24"/>
          <w:szCs w:val="24"/>
        </w:rPr>
        <w:t xml:space="preserve">,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w:t>
      </w:r>
      <w:r>
        <w:rPr>
          <w:rFonts w:ascii="Arial" w:hAnsi="Arial" w:cs="Arial" w:eastAsia="Arial"/>
          <w:sz w:val="24"/>
          <w:szCs w:val="24"/>
        </w:rPr>
        <w:t xml:space="preserve">forme disposto no inciso II do a</w:t>
      </w:r>
      <w:r>
        <w:rPr>
          <w:rFonts w:ascii="Arial" w:hAnsi="Arial" w:cs="Arial" w:eastAsia="Arial"/>
          <w:sz w:val="24"/>
          <w:szCs w:val="24"/>
        </w:rPr>
        <w:t xml:space="preserve">rt. 2º do Decreto Municipal nº 4.845 de 07/02/2017.</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Os </w:t>
      </w:r>
      <w:r>
        <w:rPr>
          <w:rFonts w:ascii="Arial" w:hAnsi="Arial" w:cs="Arial" w:eastAsia="Arial"/>
          <w:sz w:val="24"/>
          <w:szCs w:val="24"/>
        </w:rPr>
        <w:t xml:space="preserve">Contrato</w:t>
      </w:r>
      <w:r>
        <w:rPr>
          <w:rFonts w:ascii="Arial" w:hAnsi="Arial" w:cs="Arial" w:eastAsia="Arial"/>
          <w:sz w:val="24"/>
          <w:szCs w:val="24"/>
        </w:rPr>
        <w:t xml:space="preserve">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w:t>
      </w:r>
      <w:r>
        <w:rPr>
          <w:rFonts w:ascii="Arial" w:hAnsi="Arial" w:cs="Arial" w:eastAsia="Arial"/>
          <w:sz w:val="24"/>
          <w:szCs w:val="24"/>
        </w:rPr>
        <w:t xml:space="preserve">execução</w:t>
      </w:r>
      <w:r>
        <w:rPr>
          <w:rFonts w:ascii="Arial" w:hAnsi="Arial" w:cs="Arial" w:eastAsia="Arial"/>
          <w:sz w:val="24"/>
          <w:szCs w:val="24"/>
        </w:rPr>
        <w:t xml:space="preserve"> do serviço ou de entrega do produto, conforme o caso </w:t>
      </w:r>
      <w:r>
        <w:rPr>
          <w:rFonts w:ascii="Arial" w:hAnsi="Arial" w:cs="Arial" w:eastAsia="Arial"/>
          <w:sz w:val="24"/>
          <w:szCs w:val="24"/>
        </w:rPr>
        <w:t xml:space="preserve">será de</w:t>
      </w:r>
      <w:r>
        <w:rPr>
          <w:rFonts w:ascii="Arial" w:hAnsi="Arial" w:cs="Arial" w:eastAsia="Arial"/>
          <w:sz w:val="24"/>
          <w:szCs w:val="24"/>
        </w:rPr>
        <w:t xml:space="preserve"> </w:t>
      </w:r>
      <w:r>
        <w:rPr>
          <w:rFonts w:ascii="Arial" w:hAnsi="Arial" w:cs="Arial" w:eastAsia="Arial"/>
          <w:b/>
          <w:sz w:val="24"/>
          <w:szCs w:val="24"/>
        </w:rPr>
        <w:t xml:space="preserve">15</w:t>
      </w:r>
      <w:r>
        <w:rPr>
          <w:rFonts w:ascii="Arial" w:hAnsi="Arial" w:cs="Arial" w:eastAsia="Arial"/>
          <w:b/>
          <w:sz w:val="24"/>
          <w:szCs w:val="24"/>
        </w:rPr>
        <w:t xml:space="preserve"> (</w:t>
      </w:r>
      <w:r>
        <w:rPr>
          <w:rFonts w:ascii="Arial" w:hAnsi="Arial" w:cs="Arial" w:eastAsia="Arial"/>
          <w:b/>
          <w:sz w:val="24"/>
          <w:szCs w:val="24"/>
        </w:rPr>
        <w:t xml:space="preserve">quinze</w:t>
      </w:r>
      <w:r>
        <w:rPr>
          <w:rFonts w:ascii="Arial" w:hAnsi="Arial" w:cs="Arial" w:eastAsia="Arial"/>
          <w:b/>
          <w:sz w:val="24"/>
          <w:szCs w:val="24"/>
        </w:rPr>
        <w:t xml:space="preserve">) dias</w:t>
      </w:r>
      <w:r>
        <w:rPr>
          <w:rFonts w:ascii="Arial" w:hAnsi="Arial" w:cs="Arial" w:eastAsia="Arial"/>
          <w:sz w:val="24"/>
          <w:szCs w:val="24"/>
        </w:rPr>
        <w:t xml:space="preserve">, contados da data de recebimento pela DETENTORA de cada ordem de fornecimento;</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w:t>
      </w:r>
      <w:r>
        <w:rPr>
          <w:rFonts w:ascii="Arial" w:hAnsi="Arial" w:cs="Arial" w:eastAsia="Arial"/>
          <w:sz w:val="24"/>
          <w:szCs w:val="24"/>
        </w:rPr>
        <w:t xml:space="preserve">ento decorrente da presente ata.</w:t>
      </w:r>
      <w:r/>
    </w:p>
    <w:p>
      <w:pPr>
        <w:pStyle w:val="1264"/>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264"/>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OITAVA –</w:t>
      </w:r>
      <w:r>
        <w:rPr>
          <w:rFonts w:ascii="Arial" w:hAnsi="Arial" w:cs="Arial" w:eastAsia="Arial"/>
          <w:b/>
          <w:sz w:val="24"/>
          <w:szCs w:val="24"/>
        </w:rPr>
        <w:t xml:space="preserve"> DA FORMA DE PAGAMENTO</w:t>
      </w:r>
      <w:r/>
    </w:p>
    <w:p>
      <w:pPr>
        <w:pStyle w:val="1264"/>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sz w:val="24"/>
          <w:szCs w:val="24"/>
        </w:rPr>
        <w:t xml:space="preserve">30 </w:t>
      </w:r>
      <w:r>
        <w:rPr>
          <w:rFonts w:ascii="Arial" w:hAnsi="Arial" w:cs="Arial" w:eastAsia="Arial"/>
          <w:sz w:val="24"/>
          <w:szCs w:val="24"/>
        </w:rPr>
        <w:t xml:space="preserve">(</w:t>
      </w:r>
      <w:r>
        <w:rPr>
          <w:rFonts w:ascii="Arial" w:hAnsi="Arial" w:cs="Arial" w:eastAsia="Arial"/>
          <w:sz w:val="24"/>
          <w:szCs w:val="24"/>
        </w:rPr>
        <w:t xml:space="preserve">trinta</w:t>
      </w:r>
      <w:r>
        <w:rPr>
          <w:rFonts w:ascii="Arial" w:hAnsi="Arial" w:cs="Arial" w:eastAsia="Arial"/>
          <w:sz w:val="24"/>
          <w:szCs w:val="24"/>
        </w:rPr>
        <w:t xml:space="preserve">) dias contados da data final do adimplemento de cada fornecimento;</w:t>
      </w:r>
      <w:r/>
    </w:p>
    <w:p>
      <w:pPr>
        <w:pStyle w:val="1264"/>
        <w:numPr>
          <w:ilvl w:val="2"/>
          <w:numId w:val="5"/>
        </w:numPr>
        <w:ind w:left="1418" w:hanging="142"/>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w:t>
      </w:r>
      <w:r>
        <w:rPr>
          <w:rFonts w:ascii="Arial" w:hAnsi="Arial" w:cs="Arial" w:eastAsia="Arial"/>
          <w:sz w:val="24"/>
          <w:szCs w:val="24"/>
        </w:rPr>
        <w:t xml:space="preserve">Contratada</w:t>
      </w:r>
      <w:r>
        <w:rPr>
          <w:rFonts w:ascii="Arial" w:hAnsi="Arial" w:cs="Arial" w:eastAsia="Arial"/>
          <w:sz w:val="24"/>
          <w:szCs w:val="24"/>
        </w:rPr>
        <w:t xml:space="preserve">, o prazo de 30 (trinta) dias ficará suspenso, prosseguindo a sua contagem a partir da data da respectiva reapresentação.</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DETENTORA deverá </w:t>
      </w:r>
      <w:r>
        <w:rPr>
          <w:rFonts w:ascii="Arial" w:hAnsi="Arial" w:cs="Arial" w:eastAsia="Arial"/>
          <w:sz w:val="24"/>
          <w:szCs w:val="24"/>
        </w:rPr>
        <w:t xml:space="preserve">encaminhar a documentação abaixo relacionada para a </w:t>
      </w:r>
      <w:r>
        <w:rPr>
          <w:rFonts w:ascii="Arial" w:hAnsi="Arial" w:cs="Arial" w:eastAsia="Arial"/>
          <w:b/>
          <w:bCs/>
          <w:sz w:val="24"/>
          <w:szCs w:val="24"/>
        </w:rPr>
        <w:t xml:space="preserve">Secretaria Municipal de Desenvolvimento Social</w:t>
      </w:r>
      <w:r>
        <w:rPr>
          <w:rFonts w:ascii="Arial" w:hAnsi="Arial" w:cs="Arial" w:eastAsia="Arial"/>
          <w:sz w:val="24"/>
          <w:szCs w:val="24"/>
        </w:rPr>
        <w:t xml:space="preserve">:</w:t>
      </w:r>
      <w:r/>
    </w:p>
    <w:p>
      <w:pPr>
        <w:pStyle w:val="1264"/>
        <w:numPr>
          <w:ilvl w:val="0"/>
          <w:numId w:val="6"/>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1264"/>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1264"/>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Cópia do </w:t>
      </w:r>
      <w:r>
        <w:rPr>
          <w:rFonts w:ascii="Arial" w:hAnsi="Arial" w:cs="Arial" w:eastAsia="Arial"/>
          <w:sz w:val="24"/>
          <w:szCs w:val="24"/>
        </w:rPr>
        <w:t xml:space="preserve">Contrato</w:t>
      </w:r>
      <w:r>
        <w:rPr>
          <w:rFonts w:ascii="Arial" w:hAnsi="Arial" w:cs="Arial" w:eastAsia="Arial"/>
          <w:sz w:val="24"/>
          <w:szCs w:val="24"/>
        </w:rPr>
        <w:t xml:space="preserve"> ou instrumento equivalente, inclusive eventuais aditivos;</w:t>
      </w:r>
      <w:r/>
    </w:p>
    <w:p>
      <w:pPr>
        <w:pStyle w:val="1264"/>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Nota de empenho;</w:t>
      </w:r>
      <w:r/>
    </w:p>
    <w:p>
      <w:pPr>
        <w:pStyle w:val="1264"/>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264"/>
        <w:numPr>
          <w:ilvl w:val="0"/>
          <w:numId w:val="7"/>
        </w:numPr>
        <w:ind w:left="1560"/>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264"/>
        <w:numPr>
          <w:ilvl w:val="0"/>
          <w:numId w:val="7"/>
        </w:numPr>
        <w:ind w:left="1560"/>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de Janeiro) e;</w:t>
      </w:r>
      <w:r/>
    </w:p>
    <w:p>
      <w:pPr>
        <w:pStyle w:val="1264"/>
        <w:numPr>
          <w:ilvl w:val="0"/>
          <w:numId w:val="7"/>
        </w:numPr>
        <w:ind w:left="1560"/>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264"/>
        <w:numPr>
          <w:ilvl w:val="0"/>
          <w:numId w:val="6"/>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w:t>
      </w:r>
      <w:r>
        <w:rPr>
          <w:rFonts w:ascii="Arial" w:hAnsi="Arial" w:cs="Arial" w:eastAsia="Arial"/>
          <w:sz w:val="24"/>
          <w:szCs w:val="24"/>
        </w:rPr>
        <w:t xml:space="preserve">da Abertura do Processo de Pagamento</w:t>
      </w:r>
      <w:r>
        <w:rPr>
          <w:rFonts w:ascii="Arial" w:hAnsi="Arial" w:cs="Arial" w:eastAsia="Arial"/>
          <w:sz w:val="24"/>
          <w:szCs w:val="24"/>
        </w:rPr>
        <w:t xml:space="preserve">, quando for o caso</w:t>
      </w:r>
      <w:r>
        <w:rPr>
          <w:rFonts w:ascii="Arial" w:hAnsi="Arial" w:cs="Arial" w:eastAsia="Arial"/>
          <w:sz w:val="24"/>
          <w:szCs w:val="24"/>
        </w:rPr>
        <w:t xml:space="preserve">, será descontado do valor a ser pago a detentora</w:t>
      </w:r>
      <w:r>
        <w:rPr>
          <w:rFonts w:ascii="Arial" w:hAnsi="Arial" w:cs="Arial" w:eastAsia="Arial"/>
          <w:sz w:val="24"/>
          <w:szCs w:val="24"/>
        </w:rPr>
        <w:t xml:space="preserve">.</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w:t>
      </w:r>
      <w:r>
        <w:rPr>
          <w:rFonts w:ascii="Arial" w:hAnsi="Arial" w:cs="Arial" w:eastAsia="Arial"/>
          <w:b/>
          <w:bCs/>
          <w:sz w:val="24"/>
          <w:szCs w:val="24"/>
        </w:rPr>
        <w:t xml:space="preserve">Secretaria Municipal de Desenvolvimento Social</w:t>
      </w:r>
      <w:r>
        <w:rPr>
          <w:rFonts w:ascii="Arial" w:hAnsi="Arial" w:cs="Arial" w:eastAsia="Arial"/>
          <w:sz w:val="24"/>
          <w:szCs w:val="24"/>
        </w:rPr>
        <w:t xml:space="preserve"> </w:t>
      </w:r>
      <w:r>
        <w:rPr>
          <w:rFonts w:ascii="Arial" w:hAnsi="Arial" w:cs="Arial" w:eastAsia="Arial"/>
          <w:sz w:val="24"/>
          <w:szCs w:val="24"/>
        </w:rPr>
        <w:t xml:space="preserve">terá</w:t>
      </w:r>
      <w:r>
        <w:rPr>
          <w:rFonts w:ascii="Arial" w:hAnsi="Arial" w:cs="Arial" w:eastAsia="Arial"/>
          <w:sz w:val="24"/>
          <w:szCs w:val="24"/>
        </w:rPr>
        <w:t xml:space="preserve"> o prazo de </w:t>
      </w:r>
      <w:r>
        <w:rPr>
          <w:rFonts w:ascii="Arial" w:hAnsi="Arial" w:cs="Arial" w:eastAsia="Arial"/>
          <w:sz w:val="24"/>
          <w:szCs w:val="24"/>
        </w:rPr>
        <w:t xml:space="preserve">dois (02)</w:t>
      </w:r>
      <w:r>
        <w:rPr>
          <w:rFonts w:ascii="Arial" w:hAnsi="Arial" w:cs="Arial" w:eastAsia="Arial"/>
          <w:sz w:val="24"/>
          <w:szCs w:val="24"/>
        </w:rPr>
        <w:t xml:space="preserve"> dias úteis, contados da data de recebimento do objeto;</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264"/>
        <w:numPr>
          <w:ilvl w:val="1"/>
          <w:numId w:val="5"/>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264"/>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264"/>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NONA – DAS</w:t>
      </w:r>
      <w:r>
        <w:rPr>
          <w:rFonts w:ascii="Arial" w:hAnsi="Arial" w:cs="Arial" w:eastAsia="Arial"/>
          <w:b/>
          <w:sz w:val="24"/>
          <w:szCs w:val="24"/>
        </w:rPr>
        <w:t xml:space="preserve"> OUTRAS OBRIGAÇÕES DA DETENTORA</w:t>
      </w:r>
      <w:r/>
    </w:p>
    <w:p>
      <w:pPr>
        <w:pStyle w:val="1264"/>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264"/>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264"/>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264"/>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w:t>
      </w:r>
      <w:r>
        <w:rPr>
          <w:rFonts w:ascii="Arial" w:hAnsi="Arial" w:cs="Arial" w:eastAsia="Arial"/>
          <w:sz w:val="24"/>
          <w:szCs w:val="24"/>
        </w:rPr>
        <w:t xml:space="preserve">Contrato</w:t>
      </w:r>
      <w:r>
        <w:rPr>
          <w:rFonts w:ascii="Arial" w:hAnsi="Arial" w:cs="Arial" w:eastAsia="Arial"/>
          <w:sz w:val="24"/>
          <w:szCs w:val="24"/>
        </w:rPr>
        <w:t xml:space="preserve">, em compatibilidade com as obrigações assumidas, perante os requisitos de habilitação e qualificação técnica exigidas neste Edital.</w:t>
      </w:r>
      <w:r/>
    </w:p>
    <w:p>
      <w:pPr>
        <w:pStyle w:val="1264"/>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264"/>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w:t>
      </w:r>
      <w:r>
        <w:rPr>
          <w:rFonts w:ascii="Arial" w:hAnsi="Arial" w:cs="Arial" w:eastAsia="Arial"/>
          <w:b/>
          <w:sz w:val="24"/>
          <w:szCs w:val="24"/>
        </w:rPr>
        <w:t xml:space="preserve">ÁUSULA DÉCIMA – DAS PENALIDADES</w:t>
      </w:r>
      <w:r/>
    </w:p>
    <w:p>
      <w:pPr>
        <w:pStyle w:val="1264"/>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264"/>
        <w:numPr>
          <w:ilvl w:val="2"/>
          <w:numId w:val="5"/>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w:t>
      </w:r>
      <w:r>
        <w:rPr>
          <w:rFonts w:ascii="Arial" w:hAnsi="Arial" w:cs="Arial" w:eastAsia="Arial"/>
          <w:sz w:val="24"/>
          <w:szCs w:val="24"/>
        </w:rPr>
        <w:t xml:space="preserve">Contrato</w:t>
      </w:r>
      <w:r>
        <w:rPr>
          <w:rFonts w:ascii="Arial" w:hAnsi="Arial" w:cs="Arial" w:eastAsia="Arial"/>
          <w:sz w:val="24"/>
          <w:szCs w:val="24"/>
        </w:rPr>
        <w:t xml:space="preserve"> de fornecimento (q</w:t>
      </w:r>
      <w:r>
        <w:rPr>
          <w:rFonts w:ascii="Arial" w:hAnsi="Arial" w:cs="Arial" w:eastAsia="Arial"/>
          <w:sz w:val="24"/>
          <w:szCs w:val="24"/>
        </w:rPr>
        <w:t xml:space="preserve">uando exigível este), multa de 1</w:t>
      </w:r>
      <w:r>
        <w:rPr>
          <w:rFonts w:ascii="Arial" w:hAnsi="Arial" w:cs="Arial" w:eastAsia="Arial"/>
          <w:sz w:val="24"/>
          <w:szCs w:val="24"/>
        </w:rPr>
        <w:t xml:space="preserve">0% (</w:t>
      </w:r>
      <w:r>
        <w:rPr>
          <w:rFonts w:ascii="Arial" w:hAnsi="Arial" w:cs="Arial" w:eastAsia="Arial"/>
          <w:sz w:val="24"/>
          <w:szCs w:val="24"/>
        </w:rPr>
        <w:t xml:space="preserve">dez</w:t>
      </w:r>
      <w:r>
        <w:rPr>
          <w:rFonts w:ascii="Arial" w:hAnsi="Arial" w:cs="Arial" w:eastAsia="Arial"/>
          <w:sz w:val="24"/>
          <w:szCs w:val="24"/>
        </w:rPr>
        <w:t xml:space="preserve"> por cento) sobre o valor da nota de empenho ou do </w:t>
      </w:r>
      <w:r>
        <w:rPr>
          <w:rFonts w:ascii="Arial" w:hAnsi="Arial" w:cs="Arial" w:eastAsia="Arial"/>
          <w:sz w:val="24"/>
          <w:szCs w:val="24"/>
        </w:rPr>
        <w:t xml:space="preserve">Contrato</w:t>
      </w:r>
      <w:r>
        <w:rPr>
          <w:rFonts w:ascii="Arial" w:hAnsi="Arial" w:cs="Arial" w:eastAsia="Arial"/>
          <w:sz w:val="24"/>
          <w:szCs w:val="24"/>
        </w:rPr>
        <w:t xml:space="preserve">;</w:t>
      </w:r>
      <w:r/>
    </w:p>
    <w:p>
      <w:pPr>
        <w:pStyle w:val="1264"/>
        <w:numPr>
          <w:ilvl w:val="2"/>
          <w:numId w:val="5"/>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1269"/>
        <w:numPr>
          <w:ilvl w:val="1"/>
          <w:numId w:val="5"/>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w:t>
      </w:r>
      <w:r>
        <w:rPr>
          <w:rFonts w:ascii="Arial" w:hAnsi="Arial" w:cs="Arial"/>
          <w:sz w:val="24"/>
          <w:szCs w:val="24"/>
        </w:rPr>
        <w:t xml:space="preserve">Contratada</w:t>
      </w:r>
      <w:r>
        <w:rPr>
          <w:rFonts w:ascii="Arial" w:hAnsi="Arial" w:cs="Arial"/>
          <w:spacing w:val="-9"/>
          <w:sz w:val="24"/>
          <w:szCs w:val="24"/>
        </w:rPr>
        <w:t xml:space="preserve"> </w:t>
      </w:r>
      <w:r>
        <w:rPr>
          <w:rFonts w:ascii="Arial" w:hAnsi="Arial" w:cs="Arial"/>
          <w:sz w:val="24"/>
          <w:szCs w:val="24"/>
        </w:rPr>
        <w:t xml:space="preserve">que:</w:t>
      </w:r>
      <w:r/>
    </w:p>
    <w:p>
      <w:pPr>
        <w:pStyle w:val="1269"/>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269"/>
        <w:numPr>
          <w:ilvl w:val="2"/>
          <w:numId w:val="5"/>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1269"/>
        <w:numPr>
          <w:ilvl w:val="2"/>
          <w:numId w:val="5"/>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1269"/>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1269"/>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1269"/>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1269"/>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269"/>
        <w:numPr>
          <w:ilvl w:val="1"/>
          <w:numId w:val="5"/>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w:t>
      </w:r>
      <w:r>
        <w:rPr>
          <w:rFonts w:ascii="Arial" w:hAnsi="Arial" w:cs="Arial"/>
          <w:sz w:val="24"/>
          <w:szCs w:val="24"/>
        </w:rPr>
        <w:t xml:space="preserve">Contrato</w:t>
      </w:r>
      <w:r>
        <w:rPr>
          <w:rFonts w:ascii="Arial" w:hAnsi="Arial" w:cs="Arial"/>
          <w:sz w:val="24"/>
          <w:szCs w:val="24"/>
        </w:rPr>
        <w:t xml:space="preserve">, a Administração pode aplicar à </w:t>
      </w:r>
      <w:r>
        <w:rPr>
          <w:rFonts w:ascii="Arial" w:hAnsi="Arial" w:cs="Arial"/>
          <w:sz w:val="24"/>
          <w:szCs w:val="24"/>
        </w:rPr>
        <w:t xml:space="preserve">CONTRATADA</w:t>
      </w:r>
      <w:r>
        <w:rPr>
          <w:rFonts w:ascii="Arial" w:hAnsi="Arial" w:cs="Arial"/>
          <w:sz w:val="24"/>
          <w:szCs w:val="24"/>
        </w:rPr>
        <w:t xml:space="preserve"> as seguintes</w:t>
      </w:r>
      <w:r>
        <w:rPr>
          <w:rFonts w:ascii="Arial" w:hAnsi="Arial" w:cs="Arial"/>
          <w:spacing w:val="-14"/>
          <w:sz w:val="24"/>
          <w:szCs w:val="24"/>
        </w:rPr>
        <w:t xml:space="preserve"> </w:t>
      </w:r>
      <w:r>
        <w:rPr>
          <w:rFonts w:ascii="Arial" w:hAnsi="Arial" w:cs="Arial"/>
          <w:sz w:val="24"/>
          <w:szCs w:val="24"/>
        </w:rPr>
        <w:t xml:space="preserve">sanções:</w:t>
      </w:r>
      <w:r/>
    </w:p>
    <w:p>
      <w:pPr>
        <w:pStyle w:val="1269"/>
        <w:numPr>
          <w:ilvl w:val="2"/>
          <w:numId w:val="5"/>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1269"/>
        <w:numPr>
          <w:ilvl w:val="2"/>
          <w:numId w:val="5"/>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w:t>
      </w:r>
      <w:r>
        <w:rPr>
          <w:rFonts w:ascii="Arial" w:hAnsi="Arial" w:cs="Arial"/>
          <w:sz w:val="24"/>
          <w:szCs w:val="24"/>
        </w:rPr>
        <w:t xml:space="preserve">Contrato</w:t>
      </w:r>
      <w:r>
        <w:rPr>
          <w:rFonts w:ascii="Arial" w:hAnsi="Arial" w:cs="Arial"/>
          <w:sz w:val="24"/>
          <w:szCs w:val="24"/>
        </w:rPr>
        <w:t xml:space="preserve">,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1269"/>
        <w:numPr>
          <w:ilvl w:val="2"/>
          <w:numId w:val="5"/>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1269"/>
        <w:numPr>
          <w:ilvl w:val="2"/>
          <w:numId w:val="5"/>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1269"/>
        <w:numPr>
          <w:ilvl w:val="2"/>
          <w:numId w:val="5"/>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1269"/>
        <w:numPr>
          <w:ilvl w:val="1"/>
          <w:numId w:val="5"/>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w:t>
      </w:r>
      <w:r>
        <w:rPr>
          <w:rFonts w:ascii="Arial" w:hAnsi="Arial" w:cs="Arial"/>
          <w:sz w:val="24"/>
          <w:szCs w:val="24"/>
        </w:rPr>
        <w:t xml:space="preserve">5</w:t>
      </w:r>
      <w:r>
        <w:rPr>
          <w:rFonts w:ascii="Arial" w:hAnsi="Arial" w:cs="Arial"/>
          <w:sz w:val="24"/>
          <w:szCs w:val="24"/>
        </w:rPr>
        <w:t xml:space="preserve"> poderá ser aplicada</w:t>
      </w:r>
      <w:r>
        <w:rPr>
          <w:rFonts w:ascii="Arial" w:hAnsi="Arial" w:cs="Arial"/>
          <w:sz w:val="24"/>
          <w:szCs w:val="24"/>
        </w:rPr>
        <w:t xml:space="preserve"> à </w:t>
      </w:r>
      <w:r>
        <w:rPr>
          <w:rFonts w:ascii="Arial" w:hAnsi="Arial" w:cs="Arial"/>
          <w:sz w:val="24"/>
          <w:szCs w:val="24"/>
        </w:rPr>
        <w:t xml:space="preserve">CONTRATADA</w:t>
      </w:r>
      <w:r>
        <w:rPr>
          <w:rFonts w:ascii="Arial" w:hAnsi="Arial" w:cs="Arial"/>
          <w:sz w:val="24"/>
          <w:szCs w:val="24"/>
        </w:rPr>
        <w:t xml:space="preserve">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269"/>
        <w:numPr>
          <w:ilvl w:val="1"/>
          <w:numId w:val="5"/>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269"/>
        <w:numPr>
          <w:ilvl w:val="2"/>
          <w:numId w:val="5"/>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269"/>
        <w:numPr>
          <w:ilvl w:val="2"/>
          <w:numId w:val="5"/>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269"/>
        <w:numPr>
          <w:ilvl w:val="2"/>
          <w:numId w:val="5"/>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Pr>
          <w:rFonts w:ascii="Arial" w:hAnsi="Arial" w:cs="Arial"/>
          <w:sz w:val="24"/>
          <w:szCs w:val="24"/>
        </w:rPr>
        <w:t xml:space="preserve">de 10 (dez) dias úteis.</w:t>
      </w:r>
      <w:r/>
    </w:p>
    <w:p>
      <w:pPr>
        <w:pStyle w:val="1269"/>
        <w:numPr>
          <w:ilvl w:val="2"/>
          <w:numId w:val="5"/>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w:t>
      </w:r>
      <w:r>
        <w:rPr>
          <w:rFonts w:ascii="Arial" w:hAnsi="Arial" w:cs="Arial"/>
          <w:sz w:val="24"/>
          <w:szCs w:val="24"/>
        </w:rPr>
        <w:t xml:space="preserve">sendo certo que terá outros 5 (cinco) dias úteis para apresentação de recurso à autoridade máxima, que decidirá no prazo máximo de 30 (trinta) dias.</w:t>
      </w:r>
      <w:r/>
    </w:p>
    <w:p>
      <w:pPr>
        <w:pStyle w:val="1269"/>
        <w:numPr>
          <w:ilvl w:val="1"/>
          <w:numId w:val="5"/>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269"/>
        <w:numPr>
          <w:ilvl w:val="1"/>
          <w:numId w:val="5"/>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269"/>
        <w:numPr>
          <w:ilvl w:val="1"/>
          <w:numId w:val="5"/>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264"/>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contraditório, com o prazo de 05 (cinco) dias úteis, a contar da data da comunicação para apresentação de defesa através de documentação encaminhada à </w:t>
      </w:r>
      <w:r>
        <w:rPr>
          <w:rFonts w:ascii="Arial" w:hAnsi="Arial" w:cs="Arial" w:eastAsia="Arial"/>
          <w:b/>
          <w:bCs/>
          <w:sz w:val="24"/>
          <w:szCs w:val="24"/>
        </w:rPr>
        <w:t xml:space="preserve">Secretaria Municipal de Desenvolvimento Social</w:t>
      </w:r>
      <w:r>
        <w:rPr>
          <w:rFonts w:ascii="Arial" w:hAnsi="Arial" w:cs="Arial" w:eastAsia="Arial"/>
          <w:sz w:val="24"/>
          <w:szCs w:val="24"/>
        </w:rPr>
        <w:t xml:space="preserve">, localizada na Avenida Feliciano Sodré, </w:t>
      </w:r>
      <w:r>
        <w:rPr>
          <w:rFonts w:ascii="Arial" w:hAnsi="Arial" w:cs="Arial" w:eastAsia="Arial"/>
          <w:sz w:val="24"/>
          <w:szCs w:val="24"/>
        </w:rPr>
        <w:t xml:space="preserve">675</w:t>
      </w:r>
      <w:r>
        <w:rPr>
          <w:rFonts w:ascii="Arial" w:hAnsi="Arial" w:cs="Arial" w:eastAsia="Arial"/>
          <w:sz w:val="24"/>
          <w:szCs w:val="24"/>
        </w:rPr>
        <w:t xml:space="preserve">, </w:t>
      </w:r>
      <w:r>
        <w:rPr>
          <w:rFonts w:ascii="Arial" w:hAnsi="Arial" w:cs="Arial" w:eastAsia="Arial"/>
          <w:sz w:val="24"/>
          <w:szCs w:val="24"/>
        </w:rPr>
        <w:t xml:space="preserve">Várzea, Teresópolis, RJ.</w:t>
      </w:r>
      <w:r/>
    </w:p>
    <w:p>
      <w:pPr>
        <w:pStyle w:val="1264"/>
        <w:numPr>
          <w:ilvl w:val="1"/>
          <w:numId w:val="5"/>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w:t>
      </w:r>
      <w:r>
        <w:rPr>
          <w:rFonts w:ascii="Arial" w:hAnsi="Arial" w:cs="Arial"/>
          <w:sz w:val="24"/>
          <w:szCs w:val="24"/>
        </w:rPr>
        <w:t xml:space="preserve">-se-á em processo administrativo</w:t>
      </w:r>
      <w:r>
        <w:rPr>
          <w:rFonts w:ascii="Arial" w:hAnsi="Arial" w:cs="Arial"/>
          <w:sz w:val="24"/>
          <w:szCs w:val="24"/>
        </w:rPr>
        <w:t xml:space="preserve">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8.666/93.</w:t>
      </w:r>
      <w:r/>
    </w:p>
    <w:p>
      <w:pPr>
        <w:pStyle w:val="1264"/>
        <w:numPr>
          <w:ilvl w:val="1"/>
          <w:numId w:val="5"/>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w:t>
      </w:r>
      <w:r>
        <w:rPr>
          <w:rFonts w:ascii="Arial" w:hAnsi="Arial" w:cs="Arial"/>
          <w:sz w:val="24"/>
          <w:szCs w:val="24"/>
        </w:rPr>
        <w:t xml:space="preserve">à secretaria participante</w:t>
      </w:r>
      <w:r>
        <w:rPr>
          <w:rFonts w:ascii="Arial" w:hAnsi="Arial" w:cs="Arial"/>
          <w:sz w:val="24"/>
          <w:szCs w:val="24"/>
        </w:rPr>
        <w:t xml:space="preserve">, observando o princípio da proporcionalidade.</w:t>
      </w:r>
      <w:r/>
    </w:p>
    <w:p>
      <w:pPr>
        <w:pStyle w:val="1264"/>
        <w:numPr>
          <w:ilvl w:val="0"/>
          <w:numId w:val="5"/>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w:t>
      </w:r>
      <w:r>
        <w:rPr>
          <w:rFonts w:ascii="Arial" w:hAnsi="Arial" w:cs="Arial"/>
          <w:b/>
          <w:sz w:val="24"/>
          <w:szCs w:val="24"/>
        </w:rPr>
        <w:t xml:space="preserve">PRESENTE ATA</w:t>
      </w:r>
      <w:r/>
    </w:p>
    <w:p>
      <w:pPr>
        <w:pStyle w:val="1264"/>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264"/>
        <w:numPr>
          <w:ilvl w:val="2"/>
          <w:numId w:val="5"/>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264"/>
        <w:numPr>
          <w:ilvl w:val="2"/>
          <w:numId w:val="5"/>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w:t>
      </w:r>
      <w:r>
        <w:rPr>
          <w:rFonts w:ascii="Arial" w:hAnsi="Arial" w:cs="Arial"/>
          <w:sz w:val="24"/>
          <w:szCs w:val="24"/>
        </w:rPr>
        <w:t xml:space="preserve">Contrato</w:t>
      </w:r>
      <w:r>
        <w:rPr>
          <w:rFonts w:ascii="Arial" w:hAnsi="Arial" w:cs="Arial"/>
          <w:sz w:val="24"/>
          <w:szCs w:val="24"/>
        </w:rPr>
        <w:t xml:space="preserve">s de fornecimento ou deixar de retirar notas de empenho, nos prazos previstos;</w:t>
      </w:r>
      <w:r/>
    </w:p>
    <w:p>
      <w:pPr>
        <w:pStyle w:val="1264"/>
        <w:numPr>
          <w:ilvl w:val="2"/>
          <w:numId w:val="5"/>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264"/>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264"/>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w:t>
      </w:r>
      <w:r>
        <w:rPr>
          <w:rFonts w:ascii="Arial" w:hAnsi="Arial" w:cs="Arial"/>
          <w:sz w:val="24"/>
          <w:szCs w:val="24"/>
        </w:rPr>
        <w:t xml:space="preserve">1.1.1., 11.1.2. e 11.1.3</w:t>
      </w:r>
      <w:r>
        <w:rPr>
          <w:rFonts w:ascii="Arial" w:hAnsi="Arial" w:cs="Arial"/>
          <w:sz w:val="24"/>
          <w:szCs w:val="24"/>
        </w:rPr>
        <w:t xml:space="preserve"> desta cláusula será feita pessoalmente ou por correspondência com aviso de recebimento;</w:t>
      </w:r>
      <w:r/>
    </w:p>
    <w:p>
      <w:pPr>
        <w:pStyle w:val="1264"/>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w:t>
      </w:r>
      <w:r>
        <w:rPr>
          <w:rFonts w:ascii="Arial" w:hAnsi="Arial" w:cs="Arial"/>
          <w:sz w:val="24"/>
          <w:szCs w:val="24"/>
        </w:rPr>
        <w:t xml:space="preserve">Contrato</w:t>
      </w:r>
      <w:r>
        <w:rPr>
          <w:rFonts w:ascii="Arial" w:hAnsi="Arial" w:cs="Arial"/>
          <w:sz w:val="24"/>
          <w:szCs w:val="24"/>
        </w:rPr>
        <w:t xml:space="preserve">s em geral, com as con</w:t>
      </w:r>
      <w:r>
        <w:rPr>
          <w:rFonts w:ascii="Arial" w:hAnsi="Arial" w:cs="Arial"/>
          <w:sz w:val="24"/>
          <w:szCs w:val="24"/>
        </w:rPr>
        <w:t xml:space="preserve">sequências legalmente previstas.</w:t>
      </w:r>
      <w:r/>
    </w:p>
    <w:p>
      <w:pPr>
        <w:pStyle w:val="1264"/>
        <w:jc w:val="both"/>
        <w:spacing w:before="120" w:after="120" w:line="276" w:lineRule="auto"/>
        <w:rPr>
          <w:rFonts w:ascii="Arial" w:hAnsi="Arial" w:cs="Arial"/>
          <w:sz w:val="24"/>
          <w:szCs w:val="24"/>
        </w:rPr>
      </w:pPr>
      <w:r>
        <w:rPr>
          <w:rFonts w:ascii="Arial" w:hAnsi="Arial" w:cs="Arial"/>
          <w:sz w:val="24"/>
          <w:szCs w:val="24"/>
        </w:rPr>
      </w:r>
      <w:r/>
    </w:p>
    <w:p>
      <w:pPr>
        <w:pStyle w:val="1264"/>
        <w:numPr>
          <w:ilvl w:val="0"/>
          <w:numId w:val="5"/>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w:t>
      </w:r>
      <w:r>
        <w:rPr>
          <w:rFonts w:ascii="Arial" w:hAnsi="Arial" w:cs="Arial"/>
          <w:b/>
          <w:sz w:val="24"/>
          <w:szCs w:val="24"/>
        </w:rPr>
        <w:t xml:space="preserve">GUNDA - DAS DISPOSIÇÕES GERAIS</w:t>
      </w:r>
      <w:r/>
    </w:p>
    <w:p>
      <w:pPr>
        <w:pStyle w:val="1264"/>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w:t>
      </w:r>
      <w:r>
        <w:rPr>
          <w:rFonts w:ascii="Arial" w:hAnsi="Arial" w:cs="Arial"/>
          <w:sz w:val="24"/>
          <w:szCs w:val="24"/>
        </w:rPr>
        <w:t xml:space="preserve"> geral da Prefeitura Municipal de Teresópolis, localizado na Avenida Feliciano Sodré, 675, Várzea – Teresópolis/RJ, inclusive os de reequilíbrio, cancelamento e troca de marca.</w:t>
      </w:r>
      <w:r/>
    </w:p>
    <w:p>
      <w:pPr>
        <w:pStyle w:val="1264"/>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rPr>
          <w:rFonts w:ascii="Arial" w:hAnsi="Arial" w:cs="Arial"/>
          <w:sz w:val="24"/>
          <w:szCs w:val="24"/>
        </w:rPr>
        <w:t xml:space="preserve">.</w:t>
      </w:r>
      <w:r/>
    </w:p>
    <w:p>
      <w:pPr>
        <w:pStyle w:val="1264"/>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w:t>
      </w:r>
      <w:r>
        <w:rPr>
          <w:rFonts w:ascii="Arial" w:hAnsi="Arial" w:cs="Arial"/>
          <w:sz w:val="24"/>
          <w:szCs w:val="24"/>
        </w:rPr>
        <w:t xml:space="preserve"> </w:t>
      </w:r>
      <w:r>
        <w:rPr>
          <w:rFonts w:ascii="Arial" w:hAnsi="Arial" w:cs="Arial"/>
          <w:sz w:val="24"/>
          <w:szCs w:val="24"/>
        </w:rPr>
        <w:t xml:space="preserve">_____________________________ (NOME).</w:t>
      </w:r>
      <w:r/>
    </w:p>
    <w:p>
      <w:pPr>
        <w:pStyle w:val="1264"/>
        <w:ind w:left="1440"/>
        <w:jc w:val="both"/>
        <w:spacing w:before="120" w:after="120" w:line="276" w:lineRule="auto"/>
        <w:rPr>
          <w:rFonts w:ascii="Arial" w:hAnsi="Arial" w:cs="Arial"/>
          <w:sz w:val="10"/>
          <w:szCs w:val="10"/>
        </w:rPr>
      </w:pPr>
      <w:r>
        <w:rPr>
          <w:rFonts w:ascii="Arial" w:hAnsi="Arial" w:cs="Arial"/>
          <w:sz w:val="10"/>
          <w:szCs w:val="10"/>
        </w:rPr>
      </w:r>
      <w:r/>
    </w:p>
    <w:p>
      <w:pPr>
        <w:pStyle w:val="1264"/>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264"/>
        <w:ind w:left="426"/>
        <w:jc w:val="center"/>
        <w:rPr>
          <w:rFonts w:ascii="Arial" w:hAnsi="Arial" w:cs="Arial"/>
          <w:b/>
          <w:sz w:val="24"/>
          <w:szCs w:val="24"/>
        </w:rPr>
      </w:pPr>
      <w:r>
        <w:rPr>
          <w:rFonts w:ascii="Arial" w:hAnsi="Arial" w:cs="Arial"/>
          <w:b/>
          <w:sz w:val="24"/>
          <w:szCs w:val="24"/>
        </w:rPr>
        <w:t xml:space="preserve">Função</w:t>
      </w:r>
      <w:r/>
    </w:p>
    <w:p>
      <w:pPr>
        <w:pStyle w:val="1264"/>
        <w:ind w:left="426"/>
        <w:jc w:val="center"/>
        <w:rPr>
          <w:rFonts w:ascii="Arial" w:hAnsi="Arial" w:cs="Arial"/>
          <w:b/>
          <w:sz w:val="24"/>
          <w:szCs w:val="24"/>
        </w:rPr>
      </w:pPr>
      <w:r>
        <w:rPr>
          <w:rFonts w:ascii="Arial" w:hAnsi="Arial" w:cs="Arial"/>
          <w:b/>
          <w:sz w:val="24"/>
          <w:szCs w:val="24"/>
        </w:rPr>
        <w:t xml:space="preserve">Matrícula</w:t>
      </w:r>
      <w:r/>
    </w:p>
    <w:p>
      <w:pPr>
        <w:pStyle w:val="1264"/>
        <w:ind w:left="567"/>
        <w:jc w:val="center"/>
        <w:rPr>
          <w:rFonts w:ascii="Arial" w:hAnsi="Arial" w:cs="Arial"/>
          <w:b/>
          <w:sz w:val="24"/>
          <w:szCs w:val="24"/>
        </w:rPr>
      </w:pPr>
      <w:r>
        <w:rPr>
          <w:rFonts w:ascii="Arial" w:hAnsi="Arial" w:cs="Arial"/>
          <w:b/>
          <w:sz w:val="24"/>
          <w:szCs w:val="24"/>
        </w:rPr>
      </w:r>
      <w:r/>
    </w:p>
    <w:p>
      <w:pPr>
        <w:pStyle w:val="1264"/>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264"/>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pStyle w:val="1264"/>
        <w:jc w:val="center"/>
        <w:rPr>
          <w:rFonts w:ascii="Arial" w:hAnsi="Arial" w:cs="Arial" w:eastAsia="Arial"/>
          <w:b/>
          <w:sz w:val="24"/>
          <w:szCs w:val="24"/>
          <w:u w:val="single"/>
        </w:rPr>
      </w:pPr>
      <w:r>
        <w:rPr>
          <w:rFonts w:ascii="Arial" w:hAnsi="Arial" w:cs="Arial" w:eastAsia="Arial"/>
          <w:b/>
          <w:sz w:val="24"/>
          <w:szCs w:val="24"/>
          <w:u w:val="single"/>
        </w:rPr>
      </w:r>
      <w:r/>
    </w:p>
    <w:p>
      <w:pPr>
        <w:spacing w:after="160" w:line="259" w:lineRule="auto"/>
        <w:rPr>
          <w:rFonts w:ascii="Arial" w:hAnsi="Arial" w:cs="Arial" w:eastAsia="Arial"/>
          <w:b/>
          <w:sz w:val="24"/>
          <w:szCs w:val="24"/>
          <w:u w:val="single"/>
        </w:rPr>
      </w:pPr>
      <w:r>
        <w:rPr>
          <w:rFonts w:ascii="Arial" w:hAnsi="Arial" w:cs="Arial" w:eastAsia="Arial"/>
          <w:b/>
          <w:sz w:val="24"/>
          <w:szCs w:val="24"/>
          <w:u w:val="single"/>
        </w:rPr>
        <w:br w:type="page" w:clear="all"/>
      </w:r>
      <w:r/>
    </w:p>
    <w:p>
      <w:pPr>
        <w:pStyle w:val="1264"/>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264"/>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264"/>
        <w:jc w:val="center"/>
        <w:spacing w:line="276" w:lineRule="auto"/>
        <w:rPr>
          <w:rFonts w:ascii="Arial" w:hAnsi="Arial" w:cs="Arial" w:eastAsia="Arial"/>
          <w:b/>
          <w:sz w:val="24"/>
          <w:szCs w:val="24"/>
        </w:rPr>
      </w:pPr>
      <w:r>
        <w:rPr>
          <w:rFonts w:ascii="Arial" w:hAnsi="Arial" w:cs="Arial" w:eastAsia="Arial"/>
          <w:b/>
          <w:sz w:val="24"/>
          <w:szCs w:val="24"/>
        </w:rPr>
      </w:r>
      <w:r/>
    </w:p>
    <w:p>
      <w:pPr>
        <w:pStyle w:val="1264"/>
        <w:jc w:val="center"/>
        <w:spacing w:line="276" w:lineRule="auto"/>
        <w:rPr>
          <w:rFonts w:ascii="Arial" w:hAnsi="Arial" w:cs="Arial" w:eastAsia="Arial"/>
          <w:b/>
          <w:sz w:val="24"/>
          <w:szCs w:val="24"/>
        </w:rPr>
      </w:pPr>
      <w:r>
        <w:rPr>
          <w:rFonts w:ascii="Arial" w:hAnsi="Arial" w:cs="Arial" w:eastAsia="Arial"/>
          <w:b/>
          <w:sz w:val="24"/>
          <w:szCs w:val="24"/>
        </w:rPr>
        <w:t xml:space="preserve">MINUTA DE </w:t>
      </w:r>
      <w:r>
        <w:rPr>
          <w:rFonts w:ascii="Arial" w:hAnsi="Arial" w:cs="Arial" w:eastAsia="Arial"/>
          <w:b/>
          <w:sz w:val="24"/>
          <w:szCs w:val="24"/>
        </w:rPr>
        <w:t xml:space="preserve">CONTRATO</w:t>
      </w:r>
      <w:r/>
    </w:p>
    <w:p>
      <w:pPr>
        <w:pStyle w:val="1264"/>
        <w:jc w:val="center"/>
        <w:spacing w:line="276" w:lineRule="auto"/>
        <w:rPr>
          <w:rFonts w:ascii="Arial" w:hAnsi="Arial" w:cs="Arial" w:eastAsia="Arial"/>
          <w:sz w:val="24"/>
          <w:szCs w:val="24"/>
        </w:rPr>
      </w:pPr>
      <w:r>
        <w:rPr>
          <w:rFonts w:ascii="Arial" w:hAnsi="Arial" w:cs="Arial" w:eastAsia="Arial"/>
          <w:sz w:val="24"/>
          <w:szCs w:val="24"/>
        </w:rPr>
      </w:r>
      <w:r/>
    </w:p>
    <w:p>
      <w:pPr>
        <w:pStyle w:val="1264"/>
        <w:jc w:val="center"/>
        <w:spacing w:line="276" w:lineRule="auto"/>
        <w:rPr>
          <w:rFonts w:ascii="Arial" w:hAnsi="Arial" w:cs="Arial" w:eastAsia="Arial"/>
          <w:sz w:val="24"/>
          <w:szCs w:val="24"/>
        </w:rPr>
      </w:pPr>
      <w:r>
        <w:rPr>
          <w:rFonts w:ascii="Arial" w:hAnsi="Arial" w:cs="Arial" w:eastAsia="Arial"/>
          <w:sz w:val="24"/>
          <w:szCs w:val="24"/>
        </w:rPr>
        <w:t xml:space="preserve"> </w:t>
      </w:r>
      <w:r/>
    </w:p>
    <w:p>
      <w:pPr>
        <w:pStyle w:val="1264"/>
        <w:jc w:val="center"/>
        <w:spacing w:line="276" w:lineRule="auto"/>
        <w:rPr>
          <w:rFonts w:ascii="Arial" w:hAnsi="Arial" w:cs="Arial" w:eastAsia="Arial"/>
          <w:sz w:val="24"/>
          <w:szCs w:val="24"/>
        </w:rPr>
      </w:pPr>
      <w:r>
        <w:rPr>
          <w:rFonts w:ascii="Arial" w:hAnsi="Arial" w:cs="Arial" w:eastAsia="Arial"/>
          <w:sz w:val="24"/>
          <w:szCs w:val="24"/>
        </w:rPr>
      </w:r>
      <w:r/>
    </w:p>
    <w:p>
      <w:pPr>
        <w:ind w:left="2835"/>
        <w:jc w:val="both"/>
        <w:spacing w:line="276" w:lineRule="auto"/>
        <w:rPr>
          <w:rFonts w:ascii="Arial" w:hAnsi="Arial" w:cs="Arial"/>
          <w:sz w:val="24"/>
          <w:szCs w:val="24"/>
          <w:u w:val="single"/>
        </w:rPr>
      </w:pPr>
      <w:r/>
      <w:bookmarkStart w:id="6" w:name="_44y2ckw13u6g"/>
      <w:r/>
      <w:bookmarkEnd w:id="6"/>
      <w:r>
        <w:rPr>
          <w:rFonts w:ascii="Arial" w:hAnsi="Arial" w:cs="Arial"/>
          <w:sz w:val="24"/>
          <w:szCs w:val="24"/>
          <w:u w:val="single"/>
        </w:rPr>
        <w:t xml:space="preserve">CONTRATO</w:t>
      </w:r>
      <w:r>
        <w:rPr>
          <w:rFonts w:ascii="Arial" w:hAnsi="Arial" w:cs="Arial"/>
          <w:sz w:val="24"/>
          <w:szCs w:val="24"/>
          <w:u w:val="single"/>
        </w:rPr>
        <w:t xml:space="preserve"> que entre si firmam o PREFEITURA MUNICIPAL DE TERESÓPOLIS e a em</w:t>
      </w:r>
      <w:r>
        <w:rPr>
          <w:rFonts w:ascii="Arial" w:hAnsi="Arial" w:cs="Arial"/>
          <w:sz w:val="24"/>
          <w:szCs w:val="24"/>
          <w:u w:val="single"/>
        </w:rPr>
        <w:t xml:space="preserve">presa ________________________</w:t>
      </w:r>
      <w:r>
        <w:rPr>
          <w:rFonts w:ascii="Arial" w:hAnsi="Arial" w:cs="Arial"/>
          <w:sz w:val="24"/>
          <w:szCs w:val="24"/>
          <w:u w:val="single"/>
        </w:rPr>
        <w:t xml:space="preserve"> tendo por objeto o fornecimento pela empresa </w:t>
      </w:r>
      <w:r>
        <w:rPr>
          <w:rFonts w:ascii="Arial" w:hAnsi="Arial" w:cs="Arial"/>
          <w:sz w:val="24"/>
          <w:szCs w:val="24"/>
          <w:u w:val="single"/>
        </w:rPr>
        <w:t xml:space="preserve">Contratada</w:t>
      </w:r>
      <w:r>
        <w:rPr>
          <w:rFonts w:ascii="Arial" w:hAnsi="Arial" w:cs="Arial"/>
          <w:sz w:val="24"/>
          <w:szCs w:val="24"/>
          <w:u w:val="single"/>
        </w:rPr>
        <w:t xml:space="preserve">, de ______________________________, na forma abaixo:</w:t>
      </w:r>
      <w:r/>
    </w:p>
    <w:p>
      <w:pPr>
        <w:pStyle w:val="1269"/>
        <w:ind w:left="0"/>
        <w:jc w:val="both"/>
        <w:spacing w:line="276" w:lineRule="auto"/>
        <w:rPr>
          <w:rFonts w:ascii="Arial" w:hAnsi="Arial" w:cs="Arial" w:eastAsia="Arial"/>
          <w:sz w:val="24"/>
          <w:szCs w:val="24"/>
        </w:rPr>
      </w:pPr>
      <w:r>
        <w:rPr>
          <w:rFonts w:ascii="Arial" w:hAnsi="Arial" w:cs="Arial" w:eastAsia="Arial"/>
          <w:sz w:val="24"/>
          <w:szCs w:val="24"/>
        </w:rPr>
        <w:t xml:space="preserve">A PREFEITURA MUNICIPAL DE TERESÓPOLIS, pessoa jurídica de direito público interno, CNPJ nº 29.138.369/0001-47, com sede administrativa na Avenida Feliciano Sodré, 675, Várzea, Teresópolis, RJ, doravante denominado “</w:t>
      </w:r>
      <w:r>
        <w:rPr>
          <w:rFonts w:ascii="Arial" w:hAnsi="Arial" w:cs="Arial" w:eastAsia="Arial"/>
          <w:sz w:val="24"/>
          <w:szCs w:val="24"/>
        </w:rPr>
        <w:t xml:space="preserve">Contratante</w:t>
      </w:r>
      <w:r>
        <w:rPr>
          <w:rFonts w:ascii="Arial" w:hAnsi="Arial" w:cs="Arial" w:eastAsia="Arial"/>
          <w:sz w:val="24"/>
          <w:szCs w:val="24"/>
        </w:rPr>
        <w:t xml:space="preserv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w:t>
      </w:r>
      <w:r>
        <w:rPr>
          <w:rFonts w:ascii="Arial" w:hAnsi="Arial" w:cs="Arial" w:eastAsia="Arial"/>
          <w:sz w:val="24"/>
          <w:szCs w:val="24"/>
        </w:rPr>
        <w:t xml:space="preserve">, profissão, portador da Carteira de Identidade nº _____________ exp. pelo _____ e do CPF nº _________________, residente e domiciliado na Rua _____________, consoante disposto no Decreto Municipal nº 3.163 de 19 de outubro de 2004, e de outro lado, como “</w:t>
      </w:r>
      <w:r>
        <w:rPr>
          <w:rFonts w:ascii="Arial" w:hAnsi="Arial" w:cs="Arial" w:eastAsia="Arial"/>
          <w:sz w:val="24"/>
          <w:szCs w:val="24"/>
        </w:rPr>
        <w:t xml:space="preserve">Contratada</w:t>
      </w:r>
      <w:r>
        <w:rPr>
          <w:rFonts w:ascii="Arial" w:hAnsi="Arial" w:cs="Arial" w:eastAsia="Arial"/>
          <w:sz w:val="24"/>
          <w:szCs w:val="24"/>
        </w:rPr>
        <w:t xml:space="preserve">”,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______________ exp. pelo _____ e do CPF nº ____________, residente e domiciliada na Rua _________________, firmam o presente </w:t>
      </w:r>
      <w:r>
        <w:rPr>
          <w:rFonts w:ascii="Arial" w:hAnsi="Arial" w:cs="Arial" w:eastAsia="Arial"/>
          <w:sz w:val="24"/>
          <w:szCs w:val="24"/>
        </w:rPr>
        <w:t xml:space="preserve">Contrato</w:t>
      </w:r>
      <w:r>
        <w:rPr>
          <w:rFonts w:ascii="Arial" w:hAnsi="Arial" w:cs="Arial" w:eastAsia="Arial"/>
          <w:sz w:val="24"/>
          <w:szCs w:val="24"/>
        </w:rPr>
        <w:t xml:space="preserve">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w:t>
      </w:r>
      <w:r>
        <w:rPr>
          <w:rFonts w:ascii="Arial" w:hAnsi="Arial" w:cs="Arial" w:eastAsia="Arial"/>
          <w:sz w:val="24"/>
          <w:szCs w:val="24"/>
        </w:rPr>
        <w:t xml:space="preserve">Contratada</w:t>
      </w:r>
      <w:r>
        <w:rPr>
          <w:rFonts w:ascii="Arial" w:hAnsi="Arial" w:cs="Arial" w:eastAsia="Arial"/>
          <w:sz w:val="24"/>
          <w:szCs w:val="24"/>
        </w:rPr>
        <w:t xml:space="preserve">, de _____________________; 1.2. – Para cumprimento do objeto descrito no item 1.1, a empresa </w:t>
      </w:r>
      <w:r>
        <w:rPr>
          <w:rFonts w:ascii="Arial" w:hAnsi="Arial" w:cs="Arial" w:eastAsia="Arial"/>
          <w:sz w:val="24"/>
          <w:szCs w:val="24"/>
        </w:rPr>
        <w:t xml:space="preserve">Contratada</w:t>
      </w:r>
      <w:r>
        <w:rPr>
          <w:rFonts w:ascii="Arial" w:hAnsi="Arial" w:cs="Arial" w:eastAsia="Arial"/>
          <w:sz w:val="24"/>
          <w:szCs w:val="24"/>
        </w:rPr>
        <w:t xml:space="preserve"> se obriga ao fornecimento de _____________________________; </w:t>
      </w:r>
      <w:r>
        <w:rPr>
          <w:rFonts w:ascii="Arial" w:hAnsi="Arial" w:cs="Arial" w:eastAsia="Arial"/>
          <w:sz w:val="24"/>
          <w:szCs w:val="24"/>
          <w:u w:val="single"/>
        </w:rPr>
        <w:t xml:space="preserve">SEGUNDA:  </w:t>
      </w:r>
      <w:r>
        <w:rPr>
          <w:rFonts w:ascii="Arial" w:hAnsi="Arial" w:cs="Arial" w:eastAsia="Arial"/>
          <w:sz w:val="24"/>
          <w:szCs w:val="24"/>
          <w:u w:val="single"/>
        </w:rPr>
        <w:t xml:space="preserve">DO PREÇO E CONDIÇÕES DE PAGAMENTO</w:t>
      </w:r>
      <w:r>
        <w:rPr>
          <w:rFonts w:ascii="Arial" w:hAnsi="Arial" w:cs="Arial" w:eastAsia="Arial"/>
          <w:sz w:val="24"/>
          <w:szCs w:val="24"/>
          <w:u w:val="single"/>
        </w:rPr>
        <w:t xml:space="preserve">:</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w:t>
      </w:r>
      <w:r>
        <w:rPr>
          <w:rFonts w:ascii="Arial" w:hAnsi="Arial" w:cs="Arial" w:eastAsia="Arial"/>
          <w:sz w:val="24"/>
          <w:szCs w:val="24"/>
        </w:rPr>
        <w:t xml:space="preserve">s fiscais</w:t>
      </w:r>
      <w:r>
        <w:rPr>
          <w:rFonts w:ascii="Arial" w:hAnsi="Arial" w:cs="Arial" w:eastAsia="Arial"/>
          <w:sz w:val="24"/>
          <w:szCs w:val="24"/>
        </w:rPr>
        <w:t xml:space="preserve">, devidamente ate</w:t>
      </w:r>
      <w:r>
        <w:rPr>
          <w:rFonts w:ascii="Arial" w:hAnsi="Arial" w:cs="Arial" w:eastAsia="Arial"/>
          <w:sz w:val="24"/>
          <w:szCs w:val="24"/>
        </w:rPr>
        <w:t xml:space="preserve">stadas pela Secretaria Municipal de _______________, será efetuado 30 (trinta) dias após o fornecimento do material, mediante requerimento em processo de pagamento, formalizado no Protocolo Geral desta Prefeitura devendo o Licitante apresentar, a cópia do </w:t>
      </w:r>
      <w:r>
        <w:rPr>
          <w:rFonts w:ascii="Arial" w:hAnsi="Arial" w:cs="Arial" w:eastAsia="Arial"/>
          <w:sz w:val="24"/>
          <w:szCs w:val="24"/>
        </w:rPr>
        <w:t xml:space="preserve">Contrato</w:t>
      </w:r>
      <w:r>
        <w:rPr>
          <w:rFonts w:ascii="Arial" w:hAnsi="Arial" w:cs="Arial" w:eastAsia="Arial"/>
          <w:sz w:val="24"/>
          <w:szCs w:val="24"/>
        </w:rPr>
        <w:t xml:space="preserve">, da nota de empenho e da nota fiscal. 2</w:t>
      </w:r>
      <w:r>
        <w:rPr>
          <w:rFonts w:ascii="Arial" w:hAnsi="Arial" w:cs="Arial" w:eastAsia="Arial"/>
          <w:sz w:val="24"/>
          <w:szCs w:val="24"/>
        </w:rPr>
        <w:t xml:space="preserve">.4. Ocorrendo atraso no pagamento dentro do prazo estabelecido, o valor será acrescido de 1% (um por cento) de juros de mora ao mês “pro rata tempore”, bem como, a título de compensação financeira, de 1% (um por cento) ao mês, pro rata dia. 2.5. Ocorrendo </w:t>
      </w:r>
      <w:r>
        <w:rPr>
          <w:rFonts w:ascii="Arial" w:hAnsi="Arial" w:cs="Arial" w:eastAsia="Arial"/>
          <w:sz w:val="24"/>
          <w:szCs w:val="24"/>
        </w:rPr>
        <w:t xml:space="preserve">antecipação no</w:t>
      </w:r>
      <w:r>
        <w:rPr>
          <w:rFonts w:ascii="Arial" w:hAnsi="Arial" w:cs="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w:t>
      </w:r>
      <w:r>
        <w:rPr>
          <w:rFonts w:ascii="Arial" w:hAnsi="Arial" w:cs="Arial" w:eastAsia="Arial"/>
          <w:sz w:val="24"/>
          <w:szCs w:val="24"/>
        </w:rPr>
        <w:t xml:space="preserve">Contrato</w:t>
      </w:r>
      <w:r>
        <w:rPr>
          <w:rFonts w:ascii="Arial" w:hAnsi="Arial" w:cs="Arial" w:eastAsia="Arial"/>
          <w:sz w:val="24"/>
          <w:szCs w:val="24"/>
        </w:rPr>
        <w:t xml:space="preserve"> é oriundo do proced</w:t>
      </w:r>
      <w:r>
        <w:rPr>
          <w:rFonts w:ascii="Arial" w:hAnsi="Arial" w:cs="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w:t>
      </w:r>
      <w:r>
        <w:rPr>
          <w:rFonts w:ascii="Arial" w:hAnsi="Arial" w:cs="Arial" w:eastAsia="Arial"/>
          <w:sz w:val="24"/>
          <w:szCs w:val="24"/>
        </w:rPr>
        <w:t xml:space="preserve">Contrato</w:t>
      </w:r>
      <w:r>
        <w:rPr>
          <w:rFonts w:ascii="Arial" w:hAnsi="Arial" w:cs="Arial" w:eastAsia="Arial"/>
          <w:sz w:val="24"/>
          <w:szCs w:val="24"/>
        </w:rPr>
        <w:t xml:space="preserve">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w:t>
      </w:r>
      <w:r>
        <w:rPr>
          <w:rFonts w:ascii="Arial" w:hAnsi="Arial" w:cs="Arial" w:eastAsia="Arial"/>
          <w:sz w:val="24"/>
          <w:szCs w:val="24"/>
        </w:rPr>
        <w:t xml:space="preserve">6.1.- Como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w:t>
      </w:r>
      <w:r>
        <w:rPr>
          <w:rFonts w:ascii="Arial" w:hAnsi="Arial" w:cs="Arial" w:eastAsia="Arial"/>
          <w:sz w:val="24"/>
          <w:szCs w:val="24"/>
          <w:u w:val="single"/>
        </w:rPr>
        <w:t xml:space="preserve">SÉTIMA: DAS PENALIDADES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.1.</w:t>
      </w:r>
      <w:r>
        <w:rPr>
          <w:rFonts w:ascii="Arial" w:hAnsi="Arial" w:cs="Arial" w:eastAsia="Arial"/>
          <w:sz w:val="24"/>
          <w:szCs w:val="24"/>
        </w:rPr>
        <w:t xml:space="preserve"> </w:t>
      </w:r>
      <w:r>
        <w:rPr>
          <w:rFonts w:ascii="Arial" w:hAnsi="Arial" w:cs="Arial" w:eastAsia="Arial"/>
          <w:sz w:val="24"/>
          <w:szCs w:val="24"/>
        </w:rPr>
        <w:t xml:space="preserve">Comete infração administrativa, a Contratada que praticar qualquer ato previsto no art. 7º da Lei nº 10.520, de 2002, notadamente os abaixo descritos:</w:t>
      </w:r>
      <w:r>
        <w:rPr>
          <w:rFonts w:ascii="Arial" w:hAnsi="Arial" w:cs="Arial" w:eastAsia="Arial"/>
          <w:sz w:val="24"/>
          <w:szCs w:val="24"/>
        </w:rPr>
        <w:t xml:space="preserve"> 7</w:t>
      </w:r>
      <w:r>
        <w:rPr>
          <w:rFonts w:ascii="Arial" w:hAnsi="Arial" w:cs="Arial" w:eastAsia="Arial"/>
          <w:sz w:val="24"/>
          <w:szCs w:val="24"/>
        </w:rPr>
        <w:t xml:space="preserve">.1.1.</w:t>
      </w:r>
      <w:r>
        <w:rPr>
          <w:rFonts w:ascii="Arial" w:hAnsi="Arial" w:cs="Arial" w:eastAsia="Arial"/>
          <w:sz w:val="24"/>
          <w:szCs w:val="24"/>
        </w:rPr>
        <w:tab/>
        <w:t xml:space="preserve">Inexecutar total ou parcialmente qualquer das obrigações assumidas em decorrência da contratação.</w:t>
      </w:r>
      <w:r>
        <w:rPr>
          <w:rFonts w:ascii="Arial" w:hAnsi="Arial" w:cs="Arial" w:eastAsia="Arial"/>
          <w:sz w:val="24"/>
          <w:szCs w:val="24"/>
        </w:rPr>
        <w:t xml:space="preserve"> 7.1.2. </w:t>
      </w:r>
      <w:r>
        <w:rPr>
          <w:rFonts w:ascii="Arial" w:hAnsi="Arial" w:cs="Arial" w:eastAsia="Arial"/>
          <w:sz w:val="24"/>
          <w:szCs w:val="24"/>
        </w:rPr>
        <w:t xml:space="preserve">Ensejar o retardamento da execução do objeto.</w:t>
      </w:r>
      <w:r>
        <w:rPr>
          <w:rFonts w:ascii="Arial" w:hAnsi="Arial" w:cs="Arial" w:eastAsia="Arial"/>
          <w:sz w:val="24"/>
          <w:szCs w:val="24"/>
        </w:rPr>
        <w:t xml:space="preserve"> 7</w:t>
      </w:r>
      <w:r>
        <w:rPr>
          <w:rFonts w:ascii="Arial" w:hAnsi="Arial" w:cs="Arial" w:eastAsia="Arial"/>
          <w:sz w:val="24"/>
          <w:szCs w:val="24"/>
        </w:rPr>
        <w:t xml:space="preserve">.1.3.</w:t>
      </w:r>
      <w:r>
        <w:rPr>
          <w:rFonts w:ascii="Arial" w:hAnsi="Arial" w:cs="Arial" w:eastAsia="Arial"/>
          <w:sz w:val="24"/>
          <w:szCs w:val="24"/>
        </w:rPr>
        <w:t xml:space="preserve"> </w:t>
      </w:r>
      <w:r>
        <w:rPr>
          <w:rFonts w:ascii="Arial" w:hAnsi="Arial" w:cs="Arial" w:eastAsia="Arial"/>
          <w:sz w:val="24"/>
          <w:szCs w:val="24"/>
        </w:rPr>
        <w:t xml:space="preserve">Falhar ou fraudar na execução do contrato.</w:t>
      </w:r>
      <w:r>
        <w:rPr>
          <w:rFonts w:ascii="Arial" w:hAnsi="Arial" w:cs="Arial" w:eastAsia="Arial"/>
          <w:sz w:val="24"/>
          <w:szCs w:val="24"/>
        </w:rPr>
        <w:t xml:space="preserve">7</w:t>
      </w:r>
      <w:r>
        <w:rPr>
          <w:rFonts w:ascii="Arial" w:hAnsi="Arial" w:cs="Arial" w:eastAsia="Arial"/>
          <w:sz w:val="24"/>
          <w:szCs w:val="24"/>
        </w:rPr>
        <w:t xml:space="preserve">.1.4.</w:t>
      </w:r>
      <w:r>
        <w:rPr>
          <w:rFonts w:ascii="Arial" w:hAnsi="Arial" w:cs="Arial" w:eastAsia="Arial"/>
          <w:sz w:val="24"/>
          <w:szCs w:val="24"/>
        </w:rPr>
        <w:t xml:space="preserve"> </w:t>
      </w:r>
      <w:r>
        <w:rPr>
          <w:rFonts w:ascii="Arial" w:hAnsi="Arial" w:cs="Arial" w:eastAsia="Arial"/>
          <w:sz w:val="24"/>
          <w:szCs w:val="24"/>
        </w:rPr>
        <w:t xml:space="preserve">Comportar-se de modo inidôneo.</w:t>
      </w:r>
      <w:r>
        <w:rPr>
          <w:rFonts w:ascii="Arial" w:hAnsi="Arial" w:cs="Arial" w:eastAsia="Arial"/>
          <w:sz w:val="24"/>
          <w:szCs w:val="24"/>
        </w:rPr>
        <w:t xml:space="preserve"> 7</w:t>
      </w:r>
      <w:r>
        <w:rPr>
          <w:rFonts w:ascii="Arial" w:hAnsi="Arial" w:cs="Arial" w:eastAsia="Arial"/>
          <w:sz w:val="24"/>
          <w:szCs w:val="24"/>
        </w:rPr>
        <w:t xml:space="preserve">.1.5.</w:t>
      </w:r>
      <w:r>
        <w:rPr>
          <w:rFonts w:ascii="Arial" w:hAnsi="Arial" w:cs="Arial" w:eastAsia="Arial"/>
          <w:sz w:val="24"/>
          <w:szCs w:val="24"/>
        </w:rPr>
        <w:t xml:space="preserve"> </w:t>
      </w:r>
      <w:r>
        <w:rPr>
          <w:rFonts w:ascii="Arial" w:hAnsi="Arial" w:cs="Arial" w:eastAsia="Arial"/>
          <w:sz w:val="24"/>
          <w:szCs w:val="24"/>
        </w:rPr>
        <w:t xml:space="preserve">Cometer fraude fiscal.</w:t>
      </w:r>
      <w:r>
        <w:rPr>
          <w:rFonts w:ascii="Arial" w:hAnsi="Arial" w:cs="Arial" w:eastAsia="Arial"/>
          <w:sz w:val="24"/>
          <w:szCs w:val="24"/>
        </w:rPr>
        <w:t xml:space="preserve"> 7.</w:t>
      </w:r>
      <w:r>
        <w:rPr>
          <w:rFonts w:ascii="Arial" w:hAnsi="Arial" w:cs="Arial" w:eastAsia="Arial"/>
          <w:sz w:val="24"/>
          <w:szCs w:val="24"/>
        </w:rPr>
        <w:t xml:space="preserve">1.6. </w:t>
      </w:r>
      <w:r>
        <w:rPr>
          <w:rFonts w:ascii="Arial" w:hAnsi="Arial" w:cs="Arial" w:eastAsia="Arial"/>
          <w:sz w:val="24"/>
          <w:szCs w:val="24"/>
        </w:rPr>
        <w:t xml:space="preserve">Deixar de apresentar amostras, quando solicitadas.</w:t>
      </w:r>
      <w:r>
        <w:rPr>
          <w:rFonts w:ascii="Arial" w:hAnsi="Arial" w:cs="Arial" w:eastAsia="Arial"/>
          <w:sz w:val="24"/>
          <w:szCs w:val="24"/>
        </w:rPr>
        <w:t xml:space="preserve"> 7</w:t>
      </w:r>
      <w:r>
        <w:rPr>
          <w:rFonts w:ascii="Arial" w:hAnsi="Arial" w:cs="Arial" w:eastAsia="Arial"/>
          <w:sz w:val="24"/>
          <w:szCs w:val="24"/>
        </w:rPr>
        <w:t xml:space="preserve">.1.7.</w:t>
      </w:r>
      <w:r>
        <w:rPr>
          <w:rFonts w:ascii="Arial" w:hAnsi="Arial" w:cs="Arial" w:eastAsia="Arial"/>
          <w:sz w:val="24"/>
          <w:szCs w:val="24"/>
        </w:rPr>
        <w:t xml:space="preserve"> </w:t>
      </w:r>
      <w:r>
        <w:rPr>
          <w:rFonts w:ascii="Arial" w:hAnsi="Arial" w:cs="Arial" w:eastAsia="Arial"/>
          <w:sz w:val="24"/>
          <w:szCs w:val="24"/>
        </w:rPr>
        <w:t xml:space="preserve">Deixar de entregar ou apresentar documentação falsa exigida para o certame.</w:t>
      </w:r>
      <w:r>
        <w:rPr>
          <w:rFonts w:ascii="Arial" w:hAnsi="Arial" w:cs="Arial" w:eastAsia="Arial"/>
          <w:sz w:val="24"/>
          <w:szCs w:val="24"/>
        </w:rPr>
        <w:t xml:space="preserve"> 7.</w:t>
      </w:r>
      <w:r>
        <w:rPr>
          <w:rFonts w:ascii="Arial" w:hAnsi="Arial" w:cs="Arial" w:eastAsia="Arial"/>
          <w:sz w:val="24"/>
          <w:szCs w:val="24"/>
        </w:rPr>
        <w:t xml:space="preserve">3.2.</w:t>
      </w:r>
      <w:r>
        <w:rPr>
          <w:rFonts w:ascii="Arial" w:hAnsi="Arial" w:cs="Arial" w:eastAsia="Arial"/>
          <w:sz w:val="24"/>
          <w:szCs w:val="24"/>
        </w:rPr>
        <w:tab/>
        <w:t xml:space="preserve">O licitante/adjudicatário que cometer qualquer das infrações discriminadas nos subitens anteriores ficará sujeito, sem prejuízo da responsabilidade civil e criminal, às seguintes sanções:</w:t>
      </w:r>
      <w:r>
        <w:rPr>
          <w:rFonts w:ascii="Arial" w:hAnsi="Arial" w:cs="Arial" w:eastAsia="Arial"/>
          <w:sz w:val="24"/>
          <w:szCs w:val="24"/>
        </w:rPr>
        <w:t xml:space="preserve"> 7</w:t>
      </w:r>
      <w:r>
        <w:rPr>
          <w:rFonts w:ascii="Arial" w:hAnsi="Arial" w:cs="Arial" w:eastAsia="Arial"/>
          <w:sz w:val="24"/>
          <w:szCs w:val="24"/>
        </w:rPr>
        <w:t xml:space="preserve">.2.1.</w:t>
      </w:r>
      <w:r>
        <w:rPr>
          <w:rFonts w:ascii="Arial" w:hAnsi="Arial" w:cs="Arial" w:eastAsia="Arial"/>
          <w:sz w:val="24"/>
          <w:szCs w:val="24"/>
        </w:rPr>
        <w:t xml:space="preserve"> </w:t>
      </w: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rPr>
          <w:rFonts w:ascii="Arial" w:hAnsi="Arial" w:cs="Arial" w:eastAsia="Arial"/>
          <w:sz w:val="24"/>
          <w:szCs w:val="24"/>
        </w:rPr>
        <w:t xml:space="preserve"> 7.2.2. Multa compensatória de 10</w:t>
      </w:r>
      <w:r>
        <w:rPr>
          <w:rFonts w:ascii="Arial" w:hAnsi="Arial" w:cs="Arial" w:eastAsia="Arial"/>
          <w:sz w:val="24"/>
          <w:szCs w:val="24"/>
        </w:rPr>
        <w:t xml:space="preserve">% (</w:t>
      </w:r>
      <w:r>
        <w:rPr>
          <w:rFonts w:ascii="Arial" w:hAnsi="Arial" w:cs="Arial" w:eastAsia="Arial"/>
          <w:sz w:val="24"/>
          <w:szCs w:val="24"/>
        </w:rPr>
        <w:t xml:space="preserve">dez</w:t>
      </w:r>
      <w:r>
        <w:rPr>
          <w:rFonts w:ascii="Arial" w:hAnsi="Arial" w:cs="Arial" w:eastAsia="Arial"/>
          <w:sz w:val="24"/>
          <w:szCs w:val="24"/>
        </w:rPr>
        <w:t xml:space="preserve"> por cento) sobre o valor total do contrato, no caso de inexecução total do objeto.</w:t>
      </w:r>
      <w:r>
        <w:rPr>
          <w:rFonts w:ascii="Arial" w:hAnsi="Arial" w:cs="Arial" w:eastAsia="Arial"/>
          <w:sz w:val="24"/>
          <w:szCs w:val="24"/>
        </w:rPr>
        <w:t xml:space="preserve"> 7</w:t>
      </w:r>
      <w:r>
        <w:rPr>
          <w:rFonts w:ascii="Arial" w:hAnsi="Arial" w:cs="Arial" w:eastAsia="Arial"/>
          <w:sz w:val="24"/>
          <w:szCs w:val="24"/>
        </w:rPr>
        <w:t xml:space="preserve">.2.2.1.</w:t>
      </w:r>
      <w:r>
        <w:rPr>
          <w:rFonts w:ascii="Arial" w:hAnsi="Arial" w:cs="Arial" w:eastAsia="Arial"/>
          <w:sz w:val="24"/>
          <w:szCs w:val="24"/>
        </w:rPr>
        <w:t xml:space="preserve"> </w:t>
      </w:r>
      <w:r>
        <w:rPr>
          <w:rFonts w:ascii="Arial" w:hAnsi="Arial" w:cs="Arial" w:eastAsia="Arial"/>
          <w:sz w:val="24"/>
          <w:szCs w:val="24"/>
        </w:rPr>
        <w:t xml:space="preserve">Em caso de inexecução parcial, a multa compensatória, no mesmo percentual do subitem acima, será aplicada de forma proporcional à obrigação inadimplida.</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.2.3.</w:t>
      </w:r>
      <w:r>
        <w:rPr>
          <w:rFonts w:ascii="Arial" w:hAnsi="Arial" w:cs="Arial" w:eastAsia="Arial"/>
          <w:sz w:val="24"/>
          <w:szCs w:val="24"/>
        </w:rPr>
        <w:tab/>
        <w:t xml:space="preserve">Multa de 0,01%, calculada sobre o valor da proposta apresentada no certame pelo licitante, caso este não apresente amostras, quando solicitadas.</w:t>
      </w:r>
      <w:r>
        <w:rPr>
          <w:rFonts w:ascii="Arial" w:hAnsi="Arial" w:cs="Arial" w:eastAsia="Arial"/>
          <w:sz w:val="24"/>
          <w:szCs w:val="24"/>
        </w:rPr>
        <w:t xml:space="preserve"> 7</w:t>
      </w:r>
      <w:r>
        <w:rPr>
          <w:rFonts w:ascii="Arial" w:hAnsi="Arial" w:cs="Arial" w:eastAsia="Arial"/>
          <w:sz w:val="24"/>
          <w:szCs w:val="24"/>
        </w:rPr>
        <w:t xml:space="preserve">.2.4.</w:t>
      </w:r>
      <w:r>
        <w:rPr>
          <w:rFonts w:ascii="Arial" w:hAnsi="Arial" w:cs="Arial" w:eastAsia="Arial"/>
          <w:sz w:val="24"/>
          <w:szCs w:val="24"/>
        </w:rPr>
        <w:t xml:space="preserve"> </w:t>
      </w:r>
      <w:r>
        <w:rPr>
          <w:rFonts w:ascii="Arial" w:hAnsi="Arial" w:cs="Arial" w:eastAsia="Arial"/>
          <w:sz w:val="24"/>
          <w:szCs w:val="24"/>
        </w:rPr>
        <w:t xml:space="preserve">Impedimento de licitar e contratar com órgãos e entidades da União com o consequente descredenciamento no SICAF pelo prazo de até 5 (cinco) anos.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.3.</w:t>
      </w:r>
      <w:r>
        <w:rPr>
          <w:rFonts w:ascii="Arial" w:hAnsi="Arial" w:cs="Arial" w:eastAsia="Arial"/>
          <w:sz w:val="24"/>
          <w:szCs w:val="24"/>
        </w:rPr>
        <w:t xml:space="preserve"> </w:t>
      </w:r>
      <w:r>
        <w:rPr>
          <w:rFonts w:ascii="Arial" w:hAnsi="Arial" w:cs="Arial" w:eastAsia="Arial"/>
          <w:sz w:val="24"/>
          <w:szCs w:val="24"/>
        </w:rPr>
        <w:t xml:space="preserve">A penalidade de multa pode ser aplicada cumulativamente com as demais sanções.</w:t>
      </w:r>
      <w:r>
        <w:rPr>
          <w:rFonts w:ascii="Arial" w:hAnsi="Arial" w:cs="Arial" w:eastAsia="Arial"/>
          <w:sz w:val="24"/>
          <w:szCs w:val="24"/>
        </w:rPr>
        <w:t xml:space="preserve"> 7</w:t>
      </w:r>
      <w:r>
        <w:rPr>
          <w:rFonts w:ascii="Arial" w:hAnsi="Arial" w:cs="Arial" w:eastAsia="Arial"/>
          <w:sz w:val="24"/>
          <w:szCs w:val="24"/>
        </w:rPr>
        <w:t xml:space="preserve">.4.</w:t>
      </w:r>
      <w:r>
        <w:rPr>
          <w:rFonts w:ascii="Arial" w:hAnsi="Arial" w:cs="Arial" w:eastAsia="Arial"/>
          <w:sz w:val="24"/>
          <w:szCs w:val="24"/>
        </w:rPr>
        <w:t xml:space="preserve"> </w:t>
      </w:r>
      <w:r>
        <w:rPr>
          <w:rFonts w:ascii="Arial" w:hAnsi="Arial" w:cs="Arial" w:eastAsia="Arial"/>
          <w:sz w:val="24"/>
          <w:szCs w:val="24"/>
        </w:rPr>
        <w:t xml:space="preserve">A aplicação de qualquer das penal</w:t>
      </w:r>
      <w:r>
        <w:rPr>
          <w:rFonts w:ascii="Arial" w:hAnsi="Arial" w:cs="Arial" w:eastAsia="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.4.1.</w:t>
      </w:r>
      <w:r>
        <w:rPr>
          <w:rFonts w:ascii="Arial" w:hAnsi="Arial" w:cs="Arial" w:eastAsia="Arial"/>
          <w:sz w:val="24"/>
          <w:szCs w:val="24"/>
        </w:rPr>
        <w:t xml:space="preserve"> </w:t>
      </w: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rPr>
          <w:rFonts w:ascii="Arial" w:hAnsi="Arial" w:cs="Arial" w:eastAsia="Arial"/>
          <w:sz w:val="24"/>
          <w:szCs w:val="24"/>
        </w:rPr>
        <w:t xml:space="preserve"> 7</w:t>
      </w:r>
      <w:r>
        <w:rPr>
          <w:rFonts w:ascii="Arial" w:hAnsi="Arial" w:cs="Arial" w:eastAsia="Arial"/>
          <w:sz w:val="24"/>
          <w:szCs w:val="24"/>
        </w:rPr>
        <w:t xml:space="preserve">.4.2.</w:t>
      </w:r>
      <w:r>
        <w:rPr>
          <w:rFonts w:ascii="Arial" w:hAnsi="Arial" w:cs="Arial" w:eastAsia="Arial"/>
          <w:sz w:val="24"/>
          <w:szCs w:val="24"/>
        </w:rPr>
        <w:t xml:space="preserve"> </w:t>
      </w: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cs="Arial" w:eastAsia="Arial"/>
          <w:sz w:val="24"/>
          <w:szCs w:val="24"/>
        </w:rPr>
        <w:t xml:space="preserve"> 7</w:t>
      </w:r>
      <w:r>
        <w:rPr>
          <w:rFonts w:ascii="Arial" w:hAnsi="Arial" w:cs="Arial" w:eastAsia="Arial"/>
          <w:sz w:val="24"/>
          <w:szCs w:val="24"/>
        </w:rPr>
        <w:t xml:space="preserve">.4.3.</w:t>
      </w:r>
      <w:r>
        <w:rPr>
          <w:rFonts w:ascii="Arial" w:hAnsi="Arial" w:cs="Arial" w:eastAsia="Arial"/>
          <w:sz w:val="24"/>
          <w:szCs w:val="24"/>
        </w:rPr>
        <w:t xml:space="preserve"> </w:t>
      </w: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7</w:t>
      </w:r>
      <w:r>
        <w:rPr>
          <w:rFonts w:ascii="Arial" w:hAnsi="Arial" w:cs="Arial" w:eastAsia="Arial"/>
          <w:sz w:val="24"/>
          <w:szCs w:val="24"/>
        </w:rPr>
        <w:t xml:space="preserve">.4.4.</w:t>
      </w:r>
      <w:r>
        <w:rPr>
          <w:rFonts w:ascii="Arial" w:hAnsi="Arial" w:cs="Arial" w:eastAsia="Arial"/>
          <w:sz w:val="24"/>
          <w:szCs w:val="24"/>
        </w:rPr>
        <w:t xml:space="preserve"> </w:t>
      </w:r>
      <w:r>
        <w:rPr>
          <w:rFonts w:ascii="Arial" w:hAnsi="Arial" w:cs="Arial" w:eastAsia="Arial"/>
          <w:sz w:val="24"/>
          <w:szCs w:val="24"/>
        </w:rPr>
        <w:t xml:space="preserve">Após a decisão, independente da aplicação ou não de sanções, a empresa será cientificada através de um dos meios previstos no subitem </w:t>
      </w:r>
      <w:r>
        <w:rPr>
          <w:rFonts w:ascii="Arial" w:hAnsi="Arial" w:cs="Arial" w:eastAsia="Arial"/>
          <w:sz w:val="24"/>
          <w:szCs w:val="24"/>
        </w:rPr>
        <w:t xml:space="preserve">7</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7</w:t>
      </w:r>
      <w:r>
        <w:rPr>
          <w:rFonts w:ascii="Arial" w:hAnsi="Arial" w:cs="Arial" w:eastAsia="Arial"/>
          <w:sz w:val="24"/>
          <w:szCs w:val="24"/>
        </w:rPr>
        <w:t xml:space="preserve">.5.</w:t>
      </w:r>
      <w:r>
        <w:rPr>
          <w:rFonts w:ascii="Arial" w:hAnsi="Arial" w:cs="Arial" w:eastAsia="Arial"/>
          <w:sz w:val="24"/>
          <w:szCs w:val="24"/>
        </w:rPr>
        <w:t xml:space="preserve"> </w:t>
      </w: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rPr>
          <w:rFonts w:ascii="Arial" w:hAnsi="Arial" w:cs="Arial" w:eastAsia="Arial"/>
          <w:sz w:val="24"/>
          <w:szCs w:val="24"/>
        </w:rPr>
        <w:t xml:space="preserve"> 7</w:t>
      </w:r>
      <w:r>
        <w:rPr>
          <w:rFonts w:ascii="Arial" w:hAnsi="Arial" w:cs="Arial" w:eastAsia="Arial"/>
          <w:sz w:val="24"/>
          <w:szCs w:val="24"/>
        </w:rPr>
        <w:t xml:space="preserve">.6.</w:t>
      </w:r>
      <w:r>
        <w:rPr>
          <w:rFonts w:ascii="Arial" w:hAnsi="Arial" w:cs="Arial" w:eastAsia="Arial"/>
          <w:sz w:val="24"/>
          <w:szCs w:val="24"/>
        </w:rPr>
        <w:t xml:space="preserve"> </w:t>
      </w:r>
      <w:r>
        <w:rPr>
          <w:rFonts w:ascii="Arial" w:hAnsi="Arial" w:cs="Arial" w:eastAsia="Arial"/>
          <w:sz w:val="24"/>
          <w:szCs w:val="24"/>
        </w:rPr>
        <w:t xml:space="preserve">As penalidades serão obrigatoriamente registradas no SICAF.</w:t>
      </w:r>
      <w:r>
        <w:rPr>
          <w:rFonts w:ascii="Arial" w:hAnsi="Arial" w:cs="Arial" w:eastAsia="Arial"/>
          <w:sz w:val="24"/>
          <w:szCs w:val="24"/>
        </w:rPr>
        <w:t xml:space="preserve"> 7</w:t>
      </w:r>
      <w:r>
        <w:rPr>
          <w:rFonts w:ascii="Arial" w:hAnsi="Arial" w:cs="Arial" w:eastAsia="Arial"/>
          <w:sz w:val="24"/>
          <w:szCs w:val="24"/>
        </w:rPr>
        <w:t xml:space="preserve">.7.</w:t>
      </w:r>
      <w:r>
        <w:rPr>
          <w:rFonts w:ascii="Arial" w:hAnsi="Arial" w:cs="Arial" w:eastAsia="Arial"/>
          <w:sz w:val="24"/>
          <w:szCs w:val="24"/>
        </w:rPr>
        <w:t xml:space="preserve"> </w:t>
      </w:r>
      <w:r>
        <w:rPr>
          <w:rFonts w:ascii="Arial" w:hAnsi="Arial" w:cs="Arial" w:eastAsia="Arial"/>
          <w:sz w:val="24"/>
          <w:szCs w:val="24"/>
        </w:rPr>
        <w:t xml:space="preserve">As demais sanções por atos praticados no decorrer da contratação poderão estar previstas no Termo de Referência (Anexo I). </w:t>
      </w:r>
      <w:r>
        <w:rPr>
          <w:rFonts w:ascii="Arial" w:hAnsi="Arial" w:cs="Arial" w:eastAsia="Arial"/>
          <w:sz w:val="24"/>
          <w:szCs w:val="24"/>
        </w:rPr>
        <w:t xml:space="preserve">7</w:t>
      </w:r>
      <w:r>
        <w:rPr>
          <w:rFonts w:ascii="Arial" w:hAnsi="Arial" w:cs="Arial" w:eastAsia="Arial"/>
          <w:sz w:val="24"/>
          <w:szCs w:val="24"/>
        </w:rPr>
        <w:t xml:space="preserve">.8.</w:t>
      </w:r>
      <w:r>
        <w:rPr>
          <w:rFonts w:ascii="Arial" w:hAnsi="Arial" w:cs="Arial" w:eastAsia="Arial"/>
          <w:sz w:val="24"/>
          <w:szCs w:val="24"/>
        </w:rPr>
        <w:t xml:space="preserve"> </w:t>
      </w: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hAnsi="Arial" w:cs="Arial" w:eastAsia="Arial"/>
          <w:sz w:val="24"/>
          <w:szCs w:val="24"/>
        </w:rPr>
        <w:t xml:space="preserve">7</w:t>
      </w:r>
      <w:r>
        <w:rPr>
          <w:rFonts w:ascii="Arial" w:hAnsi="Arial" w:cs="Arial" w:eastAsia="Arial"/>
          <w:sz w:val="24"/>
          <w:szCs w:val="24"/>
        </w:rPr>
        <w:t xml:space="preserve">.9.</w:t>
      </w:r>
      <w:r>
        <w:rPr>
          <w:rFonts w:ascii="Arial" w:hAnsi="Arial" w:cs="Arial" w:eastAsia="Arial"/>
          <w:sz w:val="24"/>
          <w:szCs w:val="24"/>
        </w:rPr>
        <w:t xml:space="preserve"> </w:t>
      </w: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rPr>
          <w:rFonts w:ascii="Arial" w:hAnsi="Arial" w:cs="Arial" w:eastAsia="Arial"/>
          <w:sz w:val="24"/>
          <w:szCs w:val="24"/>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w:t>
      </w:r>
      <w:r>
        <w:rPr>
          <w:rFonts w:ascii="Arial" w:hAnsi="Arial" w:cs="Arial" w:eastAsia="Arial"/>
          <w:sz w:val="24"/>
          <w:szCs w:val="24"/>
        </w:rPr>
        <w:t xml:space="preserve">Contrato</w:t>
      </w:r>
      <w:r>
        <w:rPr>
          <w:rFonts w:ascii="Arial" w:hAnsi="Arial" w:cs="Arial" w:eastAsia="Arial"/>
          <w:sz w:val="24"/>
          <w:szCs w:val="24"/>
        </w:rPr>
        <w:t xml:space="preserve">: 8.1. - O não cumprimento de cláusulas contratuais, especificações, projetos ou prazos, ou o</w:t>
      </w:r>
      <w:r>
        <w:rPr>
          <w:rFonts w:ascii="Arial" w:hAnsi="Arial" w:cs="Arial" w:eastAsia="Arial"/>
          <w:sz w:val="24"/>
          <w:szCs w:val="24"/>
        </w:rPr>
        <w:t xml:space="preserve"> seu cumprimento irregular; 8.2</w:t>
      </w:r>
      <w:r>
        <w:rPr>
          <w:rFonts w:ascii="Arial" w:hAnsi="Arial" w:cs="Arial" w:eastAsia="Arial"/>
          <w:sz w:val="24"/>
          <w:szCs w:val="24"/>
        </w:rPr>
        <w:t xml:space="preserve">- A lentidão do seu cumprimento levando a Administração a comprovar a impossibilidade da conclusão do objeto contratual nos prazo</w:t>
      </w:r>
      <w:r>
        <w:rPr>
          <w:rFonts w:ascii="Arial" w:hAnsi="Arial" w:cs="Arial" w:eastAsia="Arial"/>
          <w:sz w:val="24"/>
          <w:szCs w:val="24"/>
        </w:rPr>
        <w:t xml:space="preserve">s estipulados; 8.3- O atraso injustificado no início da execução do objeto contratual; 8.4. - A paralisação do fornecimento sem justa causa e prévia comunicação à Administração; 8.5.- A subcontratação total ou parcial do objeto contratual, a associação da </w:t>
      </w:r>
      <w:r>
        <w:rPr>
          <w:rFonts w:ascii="Arial" w:hAnsi="Arial" w:cs="Arial" w:eastAsia="Arial"/>
          <w:sz w:val="24"/>
          <w:szCs w:val="24"/>
        </w:rPr>
        <w:t xml:space="preserve">Contratada</w:t>
      </w:r>
      <w:r>
        <w:rPr>
          <w:rFonts w:ascii="Arial" w:hAnsi="Arial" w:cs="Arial" w:eastAsia="Arial"/>
          <w:sz w:val="24"/>
          <w:szCs w:val="24"/>
        </w:rPr>
        <w:t xml:space="preserve"> com outrem, sua cessão ou transferência, total ou parcial, bem como sua fusão, cisão ou incorporação; 8.6- O desatendimento das determinações regulares da autoridade designada para a</w:t>
      </w:r>
      <w:r>
        <w:rPr>
          <w:rFonts w:ascii="Arial" w:hAnsi="Arial" w:cs="Arial" w:eastAsia="Arial"/>
          <w:sz w:val="24"/>
          <w:szCs w:val="24"/>
        </w:rPr>
        <w:t xml:space="preserve">companhar e fiscalizar sua execução, assim como as de seus superiores; 8.7- O cometimento reiterado de faltas na sua execução, anotadas na forma do § 1º do art. 67 da lei 8666/93; 8.8 - A decretação de falência ou a instauração de insolvência civil; 8.9 - </w:t>
      </w:r>
      <w:r>
        <w:rPr>
          <w:rFonts w:ascii="Arial" w:hAnsi="Arial" w:cs="Arial" w:eastAsia="Arial"/>
          <w:sz w:val="24"/>
          <w:szCs w:val="24"/>
        </w:rPr>
        <w:t xml:space="preserve">A dissolução da sociedade; 8.10- A alteração social ou a modificação da finalidade ou da estrutura da empresa, que prejudique a execução do </w:t>
      </w:r>
      <w:r>
        <w:rPr>
          <w:rFonts w:ascii="Arial" w:hAnsi="Arial" w:cs="Arial" w:eastAsia="Arial"/>
          <w:sz w:val="24"/>
          <w:szCs w:val="24"/>
        </w:rPr>
        <w:t xml:space="preserve">Contrato</w:t>
      </w:r>
      <w:r>
        <w:rPr>
          <w:rFonts w:ascii="Arial" w:hAnsi="Arial" w:cs="Arial" w:eastAsia="Arial"/>
          <w:sz w:val="24"/>
          <w:szCs w:val="24"/>
        </w:rPr>
        <w:t xml:space="preserve">; 8.11- Razões de interesse  público, de  alta  relevância  e amplo conhecimento, justificadas e determinadas  pelo  Prefeito e exaradas no Processo Administrativo a que se refere o </w:t>
      </w:r>
      <w:r>
        <w:rPr>
          <w:rFonts w:ascii="Arial" w:hAnsi="Arial" w:cs="Arial" w:eastAsia="Arial"/>
          <w:sz w:val="24"/>
          <w:szCs w:val="24"/>
        </w:rPr>
        <w:t xml:space="preserve">Contrato</w:t>
      </w:r>
      <w:r>
        <w:rPr>
          <w:rFonts w:ascii="Arial" w:hAnsi="Arial" w:cs="Arial" w:eastAsia="Arial"/>
          <w:sz w:val="24"/>
          <w:szCs w:val="24"/>
        </w:rPr>
        <w:t xml:space="preserve">; 8.12- A supressão, por parte da administração, de serviços, acarretando modificação do valor inicial do </w:t>
      </w:r>
      <w:r>
        <w:rPr>
          <w:rFonts w:ascii="Arial" w:hAnsi="Arial" w:cs="Arial" w:eastAsia="Arial"/>
          <w:sz w:val="24"/>
          <w:szCs w:val="24"/>
        </w:rPr>
        <w:t xml:space="preserve">Contrato</w:t>
      </w:r>
      <w:r>
        <w:rPr>
          <w:rFonts w:ascii="Arial" w:hAnsi="Arial" w:cs="Arial" w:eastAsia="Arial"/>
          <w:sz w:val="24"/>
          <w:szCs w:val="24"/>
        </w:rPr>
        <w:t xml:space="preserve">, além do limite permitido no § 1º do Art. 65 da Lei 8666/93; 8.13- A suspensão de sua execução, por ordem escrita do </w:t>
      </w:r>
      <w:r>
        <w:rPr>
          <w:rFonts w:ascii="Arial" w:hAnsi="Arial" w:cs="Arial" w:eastAsia="Arial"/>
          <w:sz w:val="24"/>
          <w:szCs w:val="24"/>
        </w:rPr>
        <w:t xml:space="preserve">Contratante</w:t>
      </w:r>
      <w:r>
        <w:rPr>
          <w:rFonts w:ascii="Arial" w:hAnsi="Arial" w:cs="Arial" w:eastAsia="Arial"/>
          <w:sz w:val="24"/>
          <w:szCs w:val="24"/>
        </w:rPr>
        <w:t xml:space="preserve">, por prazo superior a 120  (cento e vinte) dias, salvo em caso de calamidade pública, grave perturbação da  ordem  i</w:t>
      </w:r>
      <w:r>
        <w:rPr>
          <w:rFonts w:ascii="Arial" w:hAnsi="Arial" w:cs="Arial" w:eastAsia="Arial"/>
          <w:sz w:val="24"/>
          <w:szCs w:val="24"/>
        </w:rPr>
        <w:t xml:space="preserve">nterna  ou  guerra,  ou  ainda  por repetidas suspensões que totalizem o mesmo prazo, independentemente do pagamento obrigatório de indenizações pelas sucessivas e contratualmente imprevistas desmobilizações e mobilizações e outras previstas, assegurado à </w:t>
      </w:r>
      <w:r>
        <w:rPr>
          <w:rFonts w:ascii="Arial" w:hAnsi="Arial" w:cs="Arial" w:eastAsia="Arial"/>
          <w:sz w:val="24"/>
          <w:szCs w:val="24"/>
        </w:rPr>
        <w:t xml:space="preserve">Contratada</w:t>
      </w:r>
      <w:r>
        <w:rPr>
          <w:rFonts w:ascii="Arial" w:hAnsi="Arial" w:cs="Arial" w:eastAsia="Arial"/>
          <w:sz w:val="24"/>
          <w:szCs w:val="24"/>
        </w:rPr>
        <w:t xml:space="preserve">, nesse caso, o direito de optar pela suspensão do cumprimento das obrigações assumidas, até que seja normalizada a situação; 8.14 - o atraso superior a 90 (noventa) dias do pagamento devido pelo </w:t>
      </w:r>
      <w:r>
        <w:rPr>
          <w:rFonts w:ascii="Arial" w:hAnsi="Arial" w:cs="Arial" w:eastAsia="Arial"/>
          <w:sz w:val="24"/>
          <w:szCs w:val="24"/>
        </w:rPr>
        <w:t xml:space="preserve">Contratante</w:t>
      </w:r>
      <w:r>
        <w:rPr>
          <w:rFonts w:ascii="Arial" w:hAnsi="Arial" w:cs="Arial" w:eastAsia="Arial"/>
          <w:sz w:val="24"/>
          <w:szCs w:val="24"/>
        </w:rPr>
        <w:t xml:space="preserve">, decorrente da execução pela </w:t>
      </w:r>
      <w:r>
        <w:rPr>
          <w:rFonts w:ascii="Arial" w:hAnsi="Arial" w:cs="Arial" w:eastAsia="Arial"/>
          <w:sz w:val="24"/>
          <w:szCs w:val="24"/>
        </w:rPr>
        <w:t xml:space="preserve">Contratada</w:t>
      </w:r>
      <w:r>
        <w:rPr>
          <w:rFonts w:ascii="Arial" w:hAnsi="Arial" w:cs="Arial" w:eastAsia="Arial"/>
          <w:sz w:val="24"/>
          <w:szCs w:val="24"/>
        </w:rPr>
        <w:t xml:space="preserve">, do presente Instrumento, salvo em caso de calamidade pública, grave perturbação da ordem interna ou guerra, assegurado à </w:t>
      </w:r>
      <w:r>
        <w:rPr>
          <w:rFonts w:ascii="Arial" w:hAnsi="Arial" w:cs="Arial" w:eastAsia="Arial"/>
          <w:sz w:val="24"/>
          <w:szCs w:val="24"/>
        </w:rPr>
        <w:t xml:space="preserve">Contratada</w:t>
      </w:r>
      <w:r>
        <w:rPr>
          <w:rFonts w:ascii="Arial" w:hAnsi="Arial" w:cs="Arial" w:eastAsia="Arial"/>
          <w:sz w:val="24"/>
          <w:szCs w:val="24"/>
        </w:rPr>
        <w:t xml:space="preserve"> o direito de optar pela suspensão do cumprimento de suas obrigações, até que seja normalizada a situação; 8.15- A não liberação, por parte do </w:t>
      </w:r>
      <w:r>
        <w:rPr>
          <w:rFonts w:ascii="Arial" w:hAnsi="Arial" w:cs="Arial" w:eastAsia="Arial"/>
          <w:sz w:val="24"/>
          <w:szCs w:val="24"/>
        </w:rPr>
        <w:t xml:space="preserve">Contratante</w:t>
      </w:r>
      <w:r>
        <w:rPr>
          <w:rFonts w:ascii="Arial" w:hAnsi="Arial" w:cs="Arial" w:eastAsia="Arial"/>
          <w:sz w:val="24"/>
          <w:szCs w:val="24"/>
        </w:rPr>
        <w:t xml:space="preserve">, de área, local ou objeto para a execução do serviço ou fornecimento, nos prazos contratuais; 8.16 - A ocorrência de caso fortuito ou força-maior, regularmente comprovada, impeditiva da execução do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w:t>
      </w:r>
      <w:r>
        <w:rPr>
          <w:rFonts w:ascii="Arial" w:hAnsi="Arial" w:cs="Arial" w:eastAsia="Arial"/>
          <w:sz w:val="24"/>
          <w:szCs w:val="24"/>
        </w:rPr>
        <w:t xml:space="preserve">Contratada</w:t>
      </w:r>
      <w:r>
        <w:rPr>
          <w:rFonts w:ascii="Arial" w:hAnsi="Arial" w:cs="Arial" w:eastAsia="Arial"/>
          <w:sz w:val="24"/>
          <w:szCs w:val="24"/>
        </w:rPr>
        <w:t xml:space="preserve">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w:t>
      </w:r>
      <w:r>
        <w:rPr>
          <w:rFonts w:ascii="Arial" w:hAnsi="Arial" w:cs="Arial" w:eastAsia="Arial"/>
          <w:sz w:val="24"/>
          <w:szCs w:val="24"/>
        </w:rPr>
        <w:t xml:space="preserve">escisão contratual é assegurado à Administração Municipal os seguintes direitos: 9.1. - Execução da garantia contratual, para ressarcimento da Administração e dos valores das multas e indenizações a ela devidos; 9.2. – Retenção dos créditos decorrentes do </w:t>
      </w:r>
      <w:r>
        <w:rPr>
          <w:rFonts w:ascii="Arial" w:hAnsi="Arial" w:cs="Arial" w:eastAsia="Arial"/>
          <w:sz w:val="24"/>
          <w:szCs w:val="24"/>
        </w:rPr>
        <w:t xml:space="preserve">Contrato</w:t>
      </w:r>
      <w:r>
        <w:rPr>
          <w:rFonts w:ascii="Arial" w:hAnsi="Arial" w:cs="Arial" w:eastAsia="Arial"/>
          <w:sz w:val="24"/>
          <w:szCs w:val="24"/>
        </w:rPr>
        <w:t xml:space="preserve">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w:t>
      </w:r>
      <w:r>
        <w:rPr>
          <w:rFonts w:ascii="Arial" w:hAnsi="Arial" w:cs="Arial" w:eastAsia="Arial"/>
          <w:sz w:val="24"/>
          <w:szCs w:val="24"/>
        </w:rPr>
        <w:t xml:space="preserve">Contrato</w:t>
      </w:r>
      <w:r>
        <w:rPr>
          <w:rFonts w:ascii="Arial" w:hAnsi="Arial" w:cs="Arial" w:eastAsia="Arial"/>
          <w:sz w:val="24"/>
          <w:szCs w:val="24"/>
        </w:rPr>
        <w:t xml:space="preserve">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w:t>
      </w:r>
      <w:r>
        <w:rPr>
          <w:rFonts w:ascii="Arial" w:hAnsi="Arial" w:cs="Arial" w:eastAsia="Arial"/>
          <w:sz w:val="24"/>
          <w:szCs w:val="24"/>
        </w:rPr>
        <w:t xml:space="preserve">Contratada</w:t>
      </w:r>
      <w:r>
        <w:rPr>
          <w:rFonts w:ascii="Arial" w:hAnsi="Arial" w:cs="Arial" w:eastAsia="Arial"/>
          <w:sz w:val="24"/>
          <w:szCs w:val="24"/>
        </w:rPr>
        <w:t xml:space="preserve">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w:t>
      </w:r>
      <w:r>
        <w:rPr>
          <w:rFonts w:ascii="Arial" w:hAnsi="Arial" w:cs="Arial" w:eastAsia="Arial"/>
          <w:sz w:val="24"/>
          <w:szCs w:val="24"/>
        </w:rPr>
        <w:t xml:space="preserve">Contratante</w:t>
      </w:r>
      <w:r>
        <w:rPr>
          <w:rFonts w:ascii="Arial" w:hAnsi="Arial" w:cs="Arial" w:eastAsia="Arial"/>
          <w:sz w:val="24"/>
          <w:szCs w:val="24"/>
        </w:rPr>
        <w:t xml:space="preserv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w:t>
      </w:r>
      <w:r>
        <w:rPr>
          <w:rFonts w:ascii="Arial" w:hAnsi="Arial" w:cs="Arial" w:eastAsia="Arial"/>
          <w:sz w:val="24"/>
          <w:szCs w:val="24"/>
        </w:rPr>
        <w:t xml:space="preserve">Contratada</w:t>
      </w:r>
      <w:r>
        <w:rPr>
          <w:rFonts w:ascii="Arial" w:hAnsi="Arial" w:cs="Arial" w:eastAsia="Arial"/>
          <w:sz w:val="24"/>
          <w:szCs w:val="24"/>
        </w:rPr>
        <w:t xml:space="preserve"> por danos causados ao Município ou a Terceiros, decorrentes de culpa ou dolo, na execução do presente, não excluída essa responsabilidade pela fiscalização ou pelo acompanhamento por órgão próprio do </w:t>
      </w:r>
      <w:r>
        <w:rPr>
          <w:rFonts w:ascii="Arial" w:hAnsi="Arial" w:cs="Arial" w:eastAsia="Arial"/>
          <w:sz w:val="24"/>
          <w:szCs w:val="24"/>
        </w:rPr>
        <w:t xml:space="preserve">Contratante</w:t>
      </w:r>
      <w:r>
        <w:rPr>
          <w:rFonts w:ascii="Arial" w:hAnsi="Arial" w:cs="Arial" w:eastAsia="Arial"/>
          <w:sz w:val="24"/>
          <w:szCs w:val="24"/>
        </w:rPr>
        <w:t xml:space="preserv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sociais e as obrigações previstas na C.L.T. e respectiva legislação complementar, referente ao pessoal responsável pela consecução do objeto contratual, serão de total respo</w:t>
      </w:r>
      <w:r>
        <w:rPr>
          <w:rFonts w:ascii="Arial" w:hAnsi="Arial" w:cs="Arial" w:eastAsia="Arial"/>
          <w:sz w:val="24"/>
          <w:szCs w:val="24"/>
        </w:rPr>
        <w:t xml:space="preserve">nsabilidade da </w:t>
      </w:r>
      <w:r>
        <w:rPr>
          <w:rFonts w:ascii="Arial" w:hAnsi="Arial" w:cs="Arial" w:eastAsia="Arial"/>
          <w:sz w:val="24"/>
          <w:szCs w:val="24"/>
        </w:rPr>
        <w:t xml:space="preserve">Contratada</w:t>
      </w:r>
      <w:r>
        <w:rPr>
          <w:rFonts w:ascii="Arial" w:hAnsi="Arial" w:cs="Arial" w:eastAsia="Arial"/>
          <w:sz w:val="24"/>
          <w:szCs w:val="24"/>
        </w:rPr>
        <w:t xml:space="preserve">. 14.2</w:t>
      </w:r>
      <w:r>
        <w:rPr>
          <w:rFonts w:ascii="Arial" w:hAnsi="Arial" w:cs="Arial" w:eastAsia="Arial"/>
          <w:sz w:val="24"/>
          <w:szCs w:val="24"/>
        </w:rPr>
        <w:t xml:space="preserve">- O contratado se obriga a manter, durante toda a execução do </w:t>
      </w:r>
      <w:r>
        <w:rPr>
          <w:rFonts w:ascii="Arial" w:hAnsi="Arial" w:cs="Arial" w:eastAsia="Arial"/>
          <w:sz w:val="24"/>
          <w:szCs w:val="24"/>
        </w:rPr>
        <w:t xml:space="preserve">Contrato</w:t>
      </w:r>
      <w:r>
        <w:rPr>
          <w:rFonts w:ascii="Arial" w:hAnsi="Arial" w:cs="Arial" w:eastAsia="Arial"/>
          <w:sz w:val="24"/>
          <w:szCs w:val="24"/>
        </w:rPr>
        <w:t xml:space="preserve">, no que diz respeito ás suas obrigações, todas as </w:t>
      </w:r>
      <w:r>
        <w:rPr>
          <w:rFonts w:ascii="Arial" w:hAnsi="Arial" w:cs="Arial" w:eastAsia="Arial"/>
          <w:sz w:val="24"/>
          <w:szCs w:val="24"/>
        </w:rPr>
        <w:t xml:space="preserve">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w:t>
      </w:r>
      <w:r>
        <w:rPr>
          <w:rFonts w:ascii="Arial" w:hAnsi="Arial" w:cs="Arial" w:eastAsia="Arial"/>
          <w:sz w:val="24"/>
          <w:szCs w:val="24"/>
        </w:rPr>
        <w:t xml:space="preserve">Contratante</w:t>
      </w:r>
      <w:r>
        <w:rPr>
          <w:rFonts w:ascii="Arial" w:hAnsi="Arial" w:cs="Arial" w:eastAsia="Arial"/>
          <w:sz w:val="24"/>
          <w:szCs w:val="24"/>
        </w:rPr>
        <w:t xml:space="preserv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w:t>
      </w:r>
      <w:r>
        <w:rPr>
          <w:rFonts w:ascii="Arial" w:hAnsi="Arial" w:cs="Arial" w:eastAsia="Arial"/>
          <w:sz w:val="24"/>
          <w:szCs w:val="24"/>
        </w:rPr>
        <w:t xml:space="preserve"> Secretaria fiscalizadora. 16.1</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Em caso de recusa de parte ou de todo o serviço, o pagamento ficará sustado, até sua regularização, contando-se dessa época o prazo de pagamento fixado na Cláusula Segunda do presente. 16.2. A </w:t>
      </w:r>
      <w:r>
        <w:rPr>
          <w:rFonts w:ascii="Arial" w:hAnsi="Arial" w:cs="Arial" w:eastAsia="Arial"/>
          <w:sz w:val="24"/>
          <w:szCs w:val="24"/>
        </w:rPr>
        <w:t xml:space="preserve">Contratada</w:t>
      </w:r>
      <w:r>
        <w:rPr>
          <w:rFonts w:ascii="Arial" w:hAnsi="Arial" w:cs="Arial" w:eastAsia="Arial"/>
          <w:sz w:val="24"/>
          <w:szCs w:val="24"/>
        </w:rPr>
        <w:t xml:space="preserve"> é obrigada a reparar, corrigir, remover, reconstruir ou substituir, às suas expensas, no total ou em parte, o objeto do </w:t>
      </w:r>
      <w:r>
        <w:rPr>
          <w:rFonts w:ascii="Arial" w:hAnsi="Arial" w:cs="Arial" w:eastAsia="Arial"/>
          <w:sz w:val="24"/>
          <w:szCs w:val="24"/>
        </w:rPr>
        <w:t xml:space="preserve">Contrato</w:t>
      </w:r>
      <w:r>
        <w:rPr>
          <w:rFonts w:ascii="Arial" w:hAnsi="Arial" w:cs="Arial" w:eastAsia="Arial"/>
          <w:sz w:val="24"/>
          <w:szCs w:val="24"/>
        </w:rPr>
        <w:t xml:space="preserve">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w:t>
      </w:r>
      <w:r>
        <w:rPr>
          <w:rFonts w:ascii="Arial" w:hAnsi="Arial" w:cs="Arial" w:eastAsia="Arial"/>
          <w:sz w:val="24"/>
          <w:szCs w:val="24"/>
        </w:rPr>
        <w:t xml:space="preserve">2</w:t>
      </w:r>
      <w:r>
        <w:rPr>
          <w:rFonts w:ascii="Arial" w:hAnsi="Arial" w:cs="Arial" w:eastAsia="Arial"/>
          <w:sz w:val="24"/>
          <w:szCs w:val="24"/>
        </w:rPr>
        <w:t xml:space="preserve">.  </w:t>
      </w:r>
      <w:r/>
    </w:p>
    <w:p>
      <w:pPr>
        <w:pStyle w:val="1264"/>
        <w:jc w:val="both"/>
        <w:spacing w:line="276" w:lineRule="auto"/>
        <w:rPr>
          <w:rFonts w:ascii="Arial" w:hAnsi="Arial" w:cs="Arial" w:eastAsia="Arial"/>
          <w:sz w:val="24"/>
          <w:szCs w:val="24"/>
        </w:rPr>
      </w:pPr>
      <w:r>
        <w:rPr>
          <w:rFonts w:ascii="Arial" w:hAnsi="Arial" w:cs="Arial" w:eastAsia="Arial"/>
          <w:sz w:val="24"/>
          <w:szCs w:val="24"/>
        </w:rPr>
      </w:r>
      <w:r/>
    </w:p>
    <w:p>
      <w:pPr>
        <w:pStyle w:val="1264"/>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264"/>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264"/>
        <w:jc w:val="both"/>
        <w:spacing w:line="276" w:lineRule="auto"/>
        <w:rPr>
          <w:rFonts w:ascii="Arial" w:hAnsi="Arial" w:cs="Arial" w:eastAsia="Arial"/>
          <w:sz w:val="24"/>
          <w:szCs w:val="24"/>
        </w:rPr>
      </w:pPr>
      <w:r>
        <w:rPr>
          <w:rFonts w:ascii="Arial" w:hAnsi="Arial" w:cs="Arial" w:eastAsia="Arial"/>
          <w:sz w:val="24"/>
          <w:szCs w:val="24"/>
        </w:rPr>
      </w:r>
      <w:r/>
    </w:p>
    <w:p>
      <w:pPr>
        <w:pStyle w:val="1264"/>
        <w:jc w:val="both"/>
        <w:spacing w:line="276" w:lineRule="auto"/>
        <w:rPr>
          <w:rFonts w:ascii="Arial" w:hAnsi="Arial" w:cs="Arial" w:eastAsia="Arial"/>
          <w:sz w:val="24"/>
          <w:szCs w:val="24"/>
        </w:rPr>
      </w:pPr>
      <w:r>
        <w:rPr>
          <w:rFonts w:ascii="Arial" w:hAnsi="Arial" w:cs="Arial" w:eastAsia="Arial"/>
          <w:sz w:val="24"/>
          <w:szCs w:val="24"/>
        </w:rPr>
      </w:r>
      <w:r/>
    </w:p>
    <w:p>
      <w:pPr>
        <w:pStyle w:val="1264"/>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264"/>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264"/>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264"/>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264"/>
        <w:jc w:val="both"/>
        <w:spacing w:line="276" w:lineRule="auto"/>
      </w:pPr>
      <w:r>
        <w:rPr>
          <w:rFonts w:ascii="Arial" w:hAnsi="Arial" w:cs="Arial" w:eastAsia="Arial"/>
          <w:sz w:val="24"/>
          <w:szCs w:val="24"/>
        </w:rPr>
        <w:t xml:space="preserve">C.I. nº. ________________________</w:t>
      </w:r>
      <w:r/>
    </w:p>
    <w:p>
      <w:pPr>
        <w:pStyle w:val="1264"/>
        <w:jc w:val="both"/>
        <w:spacing w:line="276" w:lineRule="auto"/>
      </w:p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jc w:val="both"/>
        <w:spacing w:before="120" w:after="120" w:line="276" w:lineRule="auto"/>
        <w:rPr>
          <w:rFonts w:ascii="Arial" w:hAnsi="Arial" w:cs="Arial"/>
          <w:sz w:val="24"/>
          <w:szCs w:val="24"/>
        </w:rPr>
      </w:pPr>
      <w:r>
        <w:rPr>
          <w:rFonts w:ascii="Arial" w:hAnsi="Arial" w:cs="Arial"/>
          <w:sz w:val="24"/>
          <w:szCs w:val="24"/>
        </w:r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ind w:left="1440"/>
        <w:jc w:val="both"/>
        <w:spacing w:before="120" w:after="120" w:line="276" w:lineRule="auto"/>
        <w:rPr>
          <w:rFonts w:ascii="Arial" w:hAnsi="Arial" w:cs="Arial"/>
          <w:sz w:val="24"/>
          <w:szCs w:val="24"/>
        </w:rPr>
      </w:pPr>
      <w:r>
        <w:rPr>
          <w:rFonts w:ascii="Arial" w:hAnsi="Arial" w:cs="Arial"/>
          <w:sz w:val="24"/>
          <w:szCs w:val="24"/>
        </w:rPr>
      </w:r>
      <w:r/>
    </w:p>
    <w:p>
      <w:pPr>
        <w:pStyle w:val="1264"/>
        <w:jc w:val="both"/>
        <w:spacing w:before="120" w:after="120" w:line="276" w:lineRule="auto"/>
        <w:rPr>
          <w:rFonts w:ascii="Arial" w:hAnsi="Arial" w:cs="Arial"/>
          <w:sz w:val="24"/>
          <w:szCs w:val="24"/>
        </w:rPr>
      </w:pPr>
      <w:r>
        <w:rPr>
          <w:rFonts w:ascii="Arial" w:hAnsi="Arial" w:cs="Arial"/>
          <w:sz w:val="24"/>
          <w:szCs w:val="24"/>
        </w:rPr>
      </w:r>
      <w:r/>
    </w:p>
    <w:p>
      <w:pPr>
        <w:spacing w:after="160" w:line="259" w:lineRule="auto"/>
        <w:rPr>
          <w:rFonts w:ascii="Arial" w:hAnsi="Arial" w:cs="Arial" w:eastAsia="Arial"/>
          <w:b/>
          <w:sz w:val="24"/>
          <w:szCs w:val="24"/>
          <w:u w:val="single"/>
        </w:rPr>
      </w:pPr>
      <w:r>
        <w:rPr>
          <w:rFonts w:ascii="Arial" w:hAnsi="Arial" w:cs="Arial" w:eastAsia="Arial"/>
          <w:b/>
          <w:sz w:val="24"/>
          <w:szCs w:val="24"/>
          <w:u w:val="single"/>
        </w:rPr>
        <w:br w:type="page" w:clear="all"/>
      </w:r>
      <w:r/>
    </w:p>
    <w:p>
      <w:pPr>
        <w:pStyle w:val="1264"/>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VI</w:t>
      </w:r>
      <w:r/>
    </w:p>
    <w:p>
      <w:pPr>
        <w:pStyle w:val="1264"/>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259"/>
        <w:numPr>
          <w:ilvl w:val="0"/>
          <w:numId w:val="8"/>
        </w:numPr>
        <w:jc w:val="center"/>
        <w:keepLines w:val="0"/>
        <w:spacing w:before="0" w:line="276" w:lineRule="auto"/>
        <w:rPr>
          <w:rFonts w:ascii="Arial" w:hAnsi="Arial" w:cs="Arial" w:eastAsia="Arial"/>
          <w:b/>
          <w:color w:val="auto"/>
        </w:rPr>
      </w:pPr>
      <w:r>
        <w:rPr>
          <w:rFonts w:ascii="Arial" w:hAnsi="Arial" w:cs="Arial" w:eastAsia="Arial"/>
          <w:b/>
          <w:color w:val="auto"/>
        </w:rPr>
        <w:t xml:space="preserve">MODELO DE DECLARAÇÃO CONJUNTA SOBRE PRAZO DE FORNECIMENTO, ART. 88 DA LEI ORGÊNICA MUNICIPAL E FUNCIONÁRIO INELEGÍVEL</w:t>
      </w:r>
      <w:r/>
    </w:p>
    <w:p>
      <w:pPr>
        <w:pStyle w:val="1264"/>
        <w:jc w:val="both"/>
        <w:spacing w:line="276" w:lineRule="auto"/>
        <w:rPr>
          <w:rFonts w:ascii="Arial" w:hAnsi="Arial" w:cs="Arial" w:eastAsia="Arial"/>
          <w:sz w:val="24"/>
          <w:szCs w:val="24"/>
        </w:rPr>
      </w:pPr>
      <w:r>
        <w:rPr>
          <w:rFonts w:ascii="Arial" w:hAnsi="Arial" w:cs="Arial" w:eastAsia="Arial"/>
          <w:sz w:val="24"/>
          <w:szCs w:val="24"/>
        </w:rPr>
      </w:r>
      <w:r/>
    </w:p>
    <w:p>
      <w:pPr>
        <w:pStyle w:val="1264"/>
        <w:jc w:val="both"/>
        <w:spacing w:before="120" w:after="120" w:line="276" w:lineRule="auto"/>
        <w:rPr>
          <w:rFonts w:ascii="Arial" w:hAnsi="Arial" w:cs="Arial" w:eastAsia="Arial"/>
          <w:sz w:val="22"/>
          <w:szCs w:val="22"/>
        </w:rPr>
      </w:pPr>
      <w:r>
        <w:rPr>
          <w:rFonts w:ascii="Arial" w:hAnsi="Arial" w:cs="Arial" w:eastAsia="Arial"/>
          <w:sz w:val="22"/>
          <w:szCs w:val="22"/>
        </w:rPr>
        <w:t xml:space="preserve">Pelo presente instrumento, a empresa __________________________________</w:t>
      </w:r>
      <w:r>
        <w:rPr>
          <w:rFonts w:ascii="Arial" w:hAnsi="Arial" w:cs="Arial" w:eastAsia="Arial"/>
          <w:sz w:val="22"/>
          <w:szCs w:val="22"/>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2"/>
          <w:szCs w:val="22"/>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2"/>
          <w:szCs w:val="22"/>
        </w:rPr>
      </w:r>
      <w:r>
        <w:rPr>
          <w:rFonts w:ascii="Arial" w:hAnsi="Arial" w:cs="Arial" w:eastAsia="Arial"/>
          <w:sz w:val="22"/>
          <w:szCs w:val="22"/>
        </w:rPr>
        <w:t xml:space="preserve">054/2022</w:t>
      </w:r>
      <w:r>
        <w:rPr>
          <w:rFonts w:ascii="Arial" w:hAnsi="Arial" w:cs="Arial" w:eastAsia="Arial"/>
          <w:sz w:val="22"/>
          <w:szCs w:val="22"/>
        </w:rPr>
      </w:r>
      <w:r>
        <w:rPr>
          <w:rFonts w:ascii="Arial" w:hAnsi="Arial" w:cs="Arial" w:eastAsia="Arial"/>
          <w:sz w:val="22"/>
          <w:szCs w:val="22"/>
        </w:rPr>
        <w:t xml:space="preserve"> do</w:t>
      </w:r>
      <w:r>
        <w:rPr>
          <w:rFonts w:ascii="Arial" w:hAnsi="Arial" w:cs="Arial" w:eastAsia="Arial"/>
          <w:sz w:val="22"/>
          <w:szCs w:val="22"/>
        </w:rPr>
        <w:t xml:space="preserve">s</w:t>
      </w:r>
      <w:r>
        <w:rPr>
          <w:rFonts w:ascii="Arial" w:hAnsi="Arial" w:cs="Arial" w:eastAsia="Arial"/>
          <w:sz w:val="22"/>
          <w:szCs w:val="22"/>
        </w:rPr>
        <w:t xml:space="preserve"> processo</w:t>
      </w:r>
      <w:r>
        <w:rPr>
          <w:rFonts w:ascii="Arial" w:hAnsi="Arial" w:cs="Arial" w:eastAsia="Arial"/>
          <w:sz w:val="22"/>
          <w:szCs w:val="22"/>
        </w:rPr>
        <w:t xml:space="preserve">s</w:t>
      </w:r>
      <w:r>
        <w:rPr>
          <w:rFonts w:ascii="Arial" w:hAnsi="Arial" w:cs="Arial" w:eastAsia="Arial"/>
          <w:sz w:val="22"/>
          <w:szCs w:val="22"/>
        </w:rPr>
        <w:t xml:space="preserve"> administrativo</w:t>
      </w:r>
      <w:r>
        <w:rPr>
          <w:rFonts w:ascii="Arial" w:hAnsi="Arial" w:cs="Arial" w:eastAsia="Arial"/>
          <w:sz w:val="22"/>
          <w:szCs w:val="22"/>
        </w:rPr>
        <w:t xml:space="preserve">s</w:t>
      </w:r>
      <w:r>
        <w:rPr>
          <w:rFonts w:ascii="Arial" w:hAnsi="Arial" w:cs="Arial" w:eastAsia="Arial"/>
          <w:sz w:val="22"/>
          <w:szCs w:val="22"/>
        </w:rPr>
        <w:t xml:space="preserve"> nº </w:t>
      </w:r>
      <w:r>
        <w:rPr>
          <w:rFonts w:ascii="Arial" w:hAnsi="Arial" w:cs="Arial" w:eastAsia="Arial"/>
          <w:sz w:val="22"/>
          <w:szCs w:val="22"/>
        </w:rPr>
        <w:t xml:space="preserve">25.257/2021</w:t>
      </w:r>
      <w:r>
        <w:rPr>
          <w:rFonts w:ascii="Arial" w:hAnsi="Arial" w:cs="Arial" w:eastAsia="Arial"/>
          <w:sz w:val="22"/>
          <w:szCs w:val="22"/>
        </w:rPr>
        <w:t xml:space="preserve"> </w:t>
      </w:r>
      <w:r>
        <w:rPr>
          <w:rFonts w:ascii="Arial" w:hAnsi="Arial" w:cs="Arial" w:eastAsia="Arial"/>
          <w:sz w:val="22"/>
          <w:szCs w:val="22"/>
        </w:rPr>
        <w:t xml:space="preserve">declara a quem possa interessar, sob as penas da lei:</w:t>
      </w:r>
      <w:r/>
    </w:p>
    <w:p>
      <w:pPr>
        <w:pStyle w:val="1264"/>
        <w:numPr>
          <w:ilvl w:val="0"/>
          <w:numId w:val="9"/>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Q</w:t>
      </w:r>
      <w:r>
        <w:rPr>
          <w:rFonts w:ascii="Arial" w:hAnsi="Arial" w:cs="Arial" w:eastAsia="Arial"/>
          <w:sz w:val="22"/>
          <w:szCs w:val="22"/>
        </w:rPr>
        <w:t xml:space="preserve">ue, caso </w:t>
      </w:r>
      <w:r>
        <w:rPr>
          <w:rFonts w:ascii="Arial" w:hAnsi="Arial" w:cs="Arial" w:eastAsia="Arial"/>
          <w:sz w:val="22"/>
          <w:szCs w:val="22"/>
        </w:rPr>
        <w:t xml:space="preserve">seja </w:t>
      </w:r>
      <w:r>
        <w:rPr>
          <w:rFonts w:ascii="Arial" w:hAnsi="Arial" w:cs="Arial" w:eastAsia="Arial"/>
          <w:sz w:val="22"/>
          <w:szCs w:val="22"/>
        </w:rPr>
        <w:t xml:space="preserve">Contratada</w:t>
      </w:r>
      <w:r>
        <w:rPr>
          <w:rFonts w:ascii="Arial" w:hAnsi="Arial" w:cs="Arial" w:eastAsia="Arial"/>
          <w:sz w:val="22"/>
          <w:szCs w:val="22"/>
        </w:rPr>
        <w:t xml:space="preserve">, cumprirá o prazo de </w:t>
      </w:r>
      <w:r>
        <w:rPr>
          <w:rFonts w:ascii="Arial" w:hAnsi="Arial" w:cs="Arial" w:eastAsia="Arial"/>
          <w:sz w:val="22"/>
          <w:szCs w:val="22"/>
        </w:rPr>
        <w:t xml:space="preserve">entrega</w:t>
      </w:r>
      <w:r>
        <w:rPr>
          <w:rFonts w:ascii="Arial" w:hAnsi="Arial" w:cs="Arial" w:eastAsia="Arial"/>
          <w:sz w:val="22"/>
          <w:szCs w:val="22"/>
        </w:rPr>
        <w:t xml:space="preserve"> que</w:t>
      </w:r>
      <w:r>
        <w:rPr>
          <w:rFonts w:ascii="Arial" w:hAnsi="Arial" w:cs="Arial" w:eastAsia="Arial"/>
          <w:sz w:val="22"/>
          <w:szCs w:val="22"/>
        </w:rPr>
        <w:t xml:space="preserve"> </w:t>
      </w:r>
      <w:r>
        <w:rPr>
          <w:rFonts w:ascii="Arial" w:hAnsi="Arial" w:cs="Arial" w:eastAsia="Arial"/>
          <w:sz w:val="22"/>
          <w:szCs w:val="22"/>
        </w:rPr>
        <w:t xml:space="preserve">será </w:t>
      </w:r>
      <w:r>
        <w:rPr>
          <w:rFonts w:ascii="Arial" w:hAnsi="Arial" w:cs="Arial" w:eastAsia="Arial"/>
          <w:sz w:val="22"/>
          <w:szCs w:val="22"/>
        </w:rPr>
        <w:t xml:space="preserve">de </w:t>
      </w:r>
      <w:r>
        <w:rPr>
          <w:rFonts w:ascii="Arial" w:hAnsi="Arial" w:cs="Arial" w:eastAsia="Arial"/>
          <w:sz w:val="22"/>
          <w:szCs w:val="22"/>
        </w:rPr>
        <w:t xml:space="preserve">até</w:t>
      </w:r>
      <w:r>
        <w:rPr>
          <w:rFonts w:ascii="Arial" w:hAnsi="Arial" w:cs="Arial" w:eastAsia="Arial"/>
          <w:sz w:val="22"/>
          <w:szCs w:val="22"/>
        </w:rPr>
        <w:t xml:space="preserve"> </w:t>
      </w:r>
      <w:r>
        <w:rPr>
          <w:rFonts w:ascii="Arial" w:hAnsi="Arial" w:cs="Arial" w:eastAsia="Arial"/>
          <w:b/>
          <w:bCs/>
          <w:sz w:val="22"/>
          <w:szCs w:val="22"/>
        </w:rPr>
        <w:t xml:space="preserve">15</w:t>
      </w:r>
      <w:r>
        <w:rPr>
          <w:rFonts w:ascii="Arial" w:hAnsi="Arial" w:cs="Arial" w:eastAsia="Arial"/>
          <w:b/>
          <w:bCs/>
          <w:sz w:val="22"/>
          <w:szCs w:val="22"/>
        </w:rPr>
        <w:t xml:space="preserve"> (</w:t>
      </w:r>
      <w:r>
        <w:rPr>
          <w:rFonts w:ascii="Arial" w:hAnsi="Arial" w:cs="Arial" w:eastAsia="Arial"/>
          <w:b/>
          <w:bCs/>
          <w:sz w:val="22"/>
          <w:szCs w:val="22"/>
        </w:rPr>
        <w:t xml:space="preserve">quinze</w:t>
      </w:r>
      <w:r>
        <w:rPr>
          <w:rFonts w:ascii="Arial" w:hAnsi="Arial" w:cs="Arial" w:eastAsia="Arial"/>
          <w:b/>
          <w:bCs/>
          <w:sz w:val="22"/>
          <w:szCs w:val="22"/>
        </w:rPr>
        <w:t xml:space="preserve">) dias</w:t>
      </w:r>
      <w:r>
        <w:rPr>
          <w:rFonts w:ascii="Arial" w:hAnsi="Arial" w:cs="Arial" w:eastAsia="Arial"/>
          <w:sz w:val="22"/>
          <w:szCs w:val="22"/>
        </w:rPr>
        <w:t xml:space="preserve"> </w:t>
      </w:r>
      <w:r>
        <w:rPr>
          <w:rFonts w:ascii="Arial" w:hAnsi="Arial" w:cs="Arial" w:eastAsia="Arial"/>
          <w:sz w:val="22"/>
          <w:szCs w:val="22"/>
        </w:rPr>
        <w:t xml:space="preserve">da emissão da </w:t>
      </w:r>
      <w:r>
        <w:rPr>
          <w:rFonts w:ascii="Arial" w:hAnsi="Arial" w:cs="Arial" w:eastAsia="Arial"/>
          <w:sz w:val="22"/>
          <w:szCs w:val="22"/>
        </w:rPr>
        <w:t xml:space="preserve">Ordem de Compra e Empenho</w:t>
      </w:r>
      <w:r>
        <w:rPr>
          <w:rFonts w:ascii="Arial" w:hAnsi="Arial" w:cs="Arial" w:eastAsia="Arial"/>
          <w:sz w:val="22"/>
          <w:szCs w:val="22"/>
        </w:rPr>
        <w:t xml:space="preserve">,</w:t>
      </w:r>
      <w:r>
        <w:rPr>
          <w:rFonts w:ascii="Arial" w:hAnsi="Arial" w:cs="Arial" w:eastAsia="Arial"/>
          <w:sz w:val="22"/>
          <w:szCs w:val="22"/>
        </w:rPr>
        <w:t xml:space="preserve"> e atender ao item 1</w:t>
      </w:r>
      <w:r>
        <w:rPr>
          <w:rFonts w:ascii="Arial" w:hAnsi="Arial" w:cs="Arial" w:eastAsia="Arial"/>
          <w:sz w:val="22"/>
          <w:szCs w:val="22"/>
        </w:rPr>
        <w:t xml:space="preserve">6</w:t>
      </w:r>
      <w:r>
        <w:rPr>
          <w:rFonts w:ascii="Arial" w:hAnsi="Arial" w:cs="Arial" w:eastAsia="Arial"/>
          <w:sz w:val="22"/>
          <w:szCs w:val="22"/>
        </w:rPr>
        <w:t xml:space="preserve"> do edital sob as penas do art. 7ª da Lei Federal nº 10.520/2002 (não será aceita entrega parcial das ordens de compra e empenhos). </w:t>
      </w:r>
      <w:r/>
    </w:p>
    <w:p>
      <w:pPr>
        <w:pStyle w:val="1264"/>
        <w:numPr>
          <w:ilvl w:val="0"/>
          <w:numId w:val="9"/>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art. 88 da Lei Orgânica Municipal, que não possui no seu quadro de f</w:t>
      </w:r>
      <w:r>
        <w:rPr>
          <w:rFonts w:ascii="Arial" w:hAnsi="Arial" w:cs="Arial" w:eastAsia="Arial"/>
          <w:sz w:val="22"/>
          <w:szCs w:val="22"/>
        </w:rPr>
        <w:t xml:space="preserve">uncionários: dirigentes, vereadores, ocupantes de cargos comissionados e servidores municipais, bem como pessoas ligadas a qualquer deles por matrimônio ou parentesco, afim ou consanguíneo até o segundo grau ou por adoção ou que tenham sido nos últimos 180</w:t>
      </w:r>
      <w:r>
        <w:rPr>
          <w:rFonts w:ascii="Arial" w:hAnsi="Arial" w:cs="Arial" w:eastAsia="Arial"/>
          <w:sz w:val="22"/>
          <w:szCs w:val="22"/>
        </w:rPr>
        <w:t xml:space="preserve"> (cento e oitenta)</w:t>
      </w:r>
      <w:r>
        <w:rPr>
          <w:rFonts w:ascii="Arial" w:hAnsi="Arial" w:cs="Arial" w:eastAsia="Arial"/>
          <w:sz w:val="22"/>
          <w:szCs w:val="22"/>
        </w:rPr>
        <w:t xml:space="preserve"> dias anterior à data do ato convocatório.</w:t>
      </w:r>
      <w:r/>
    </w:p>
    <w:p>
      <w:pPr>
        <w:pStyle w:val="1264"/>
        <w:numPr>
          <w:ilvl w:val="0"/>
          <w:numId w:val="9"/>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w:t>
      </w:r>
      <w:r>
        <w:rPr>
          <w:rFonts w:ascii="Arial" w:hAnsi="Arial" w:cs="Arial" w:eastAsia="Arial"/>
          <w:sz w:val="22"/>
          <w:szCs w:val="22"/>
        </w:rPr>
        <w:t xml:space="preserve">art. 73-B, I e II da</w:t>
      </w:r>
      <w:r>
        <w:rPr>
          <w:rFonts w:ascii="Arial" w:hAnsi="Arial" w:cs="Arial" w:eastAsia="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r/>
    </w:p>
    <w:p>
      <w:pPr>
        <w:pStyle w:val="1264"/>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 – representação contra sua pessoa julgada procedente pela Justiça Eleitoral em processo de abuso do poder econômico ou político;</w:t>
      </w:r>
      <w:r/>
    </w:p>
    <w:p>
      <w:pPr>
        <w:pStyle w:val="1264"/>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II – condenação por crimes contra a economia popular, a fé pública, a administração pública ou o patrimônio público.</w:t>
      </w:r>
      <w:r/>
    </w:p>
    <w:p>
      <w:pPr>
        <w:pStyle w:val="1264"/>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Por ser a expressão da verdade, firmo a presente.</w:t>
      </w:r>
      <w:r/>
    </w:p>
    <w:p>
      <w:pPr>
        <w:pStyle w:val="1264"/>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264"/>
        <w:jc w:val="both"/>
        <w:spacing w:before="120" w:after="120" w:line="276" w:lineRule="auto"/>
        <w:rPr>
          <w:bCs/>
          <w:sz w:val="22"/>
          <w:szCs w:val="22"/>
        </w:rPr>
      </w:pPr>
      <w:r>
        <w:rPr>
          <w:rFonts w:ascii="Arial" w:hAnsi="Arial" w:cs="Arial" w:eastAsia="Arial"/>
          <w:b/>
          <w:sz w:val="22"/>
          <w:szCs w:val="22"/>
        </w:rPr>
        <w:t xml:space="preserve">(nome completo, C.P.F., cargo ou função e assinatura do representante legal)</w:t>
      </w:r>
      <w:r/>
    </w:p>
    <w:sectPr>
      <w:headerReference w:type="default" r:id="rId11"/>
      <w:footnotePr/>
      <w:endnotePr/>
      <w:type w:val="nextPage"/>
      <w:pgSz w:w="11907" w:h="16839" w:orient="portrait"/>
      <w:pgMar w:top="1418" w:right="1134" w:bottom="993" w:left="1134" w:header="568" w:footer="1157"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Thin-Regular">
    <w:panose1 w:val="02000603000000000000"/>
  </w:font>
  <w:font w:name="Calibri">
    <w:panose1 w:val="020F0502020204030204"/>
  </w:font>
  <w:font w:name="Bookman Old Style">
    <w:panose1 w:val="02040503050406030204"/>
  </w:font>
  <w:font w:name="MS Gothic">
    <w:panose1 w:val="020B0609070205080204"/>
  </w:font>
  <w:font w:name="Times New Roman">
    <w:panose1 w:val="02020603050405020304"/>
  </w:font>
  <w:font w:name="Segoe UI">
    <w:panose1 w:val="020B0502040204020203"/>
  </w:font>
  <w:font w:name="Ecofont_Spranq_eco_Sans">
    <w:panose1 w:val="02000603000000000000"/>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71"/>
      <w:jc w:val="right"/>
      <w:rPr>
        <w:rFonts w:ascii="Arial" w:hAnsi="Arial" w:cs="Arial" w:eastAsiaTheme="minorHAnsi"/>
        <w:b/>
        <w:i/>
        <w:iCs/>
        <w:sz w:val="16"/>
        <w:szCs w:val="16"/>
      </w:rPr>
    </w:pPr>
    <w:r>
      <w:rPr>
        <w:rFonts w:ascii="Arial" w:hAnsi="Arial" w:cs="Arial" w:eastAsiaTheme="minorHAnsi"/>
        <w:b/>
        <w:i/>
        <w:iCs/>
        <w:sz w:val="16"/>
        <w:szCs w:val="16"/>
      </w:rPr>
      <w:t xml:space="preserve">Valdeck Antônio do Amaral</w:t>
    </w:r>
    <w:r/>
  </w:p>
  <w:p>
    <w:pPr>
      <w:pStyle w:val="1271"/>
      <w:jc w:val="right"/>
      <w:rPr>
        <w:rFonts w:ascii="Arial" w:hAnsi="Arial" w:cs="Arial" w:eastAsiaTheme="minorHAnsi"/>
        <w:b/>
        <w:i/>
        <w:iCs/>
        <w:sz w:val="16"/>
        <w:szCs w:val="16"/>
      </w:rPr>
    </w:pPr>
    <w:r>
      <w:rPr>
        <w:rFonts w:ascii="Arial" w:hAnsi="Arial" w:cs="Arial" w:eastAsiaTheme="minorHAnsi"/>
        <w:b/>
        <w:i/>
        <w:iCs/>
        <w:sz w:val="16"/>
        <w:szCs w:val="16"/>
      </w:rPr>
      <w:t xml:space="preserve">Secretário Municipal de Desenvolvimento Social/FMAS</w:t>
    </w:r>
    <w:r/>
  </w:p>
  <w:p>
    <w:pPr>
      <w:pStyle w:val="1271"/>
      <w:jc w:val="right"/>
    </w:pPr>
    <w:r>
      <w:rPr>
        <w:rFonts w:ascii="Arial" w:hAnsi="Arial" w:cs="Arial" w:eastAsiaTheme="minorHAnsi"/>
        <w:b/>
        <w:i/>
        <w:iCs/>
        <w:sz w:val="16"/>
        <w:szCs w:val="16"/>
      </w:rPr>
      <w:t xml:space="preserve">Mat. 4.17509-4</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71"/>
      <w:jc w:val="right"/>
      <w:rPr>
        <w:rFonts w:ascii="Arial" w:hAnsi="Arial" w:cs="Arial" w:eastAsiaTheme="minorHAnsi"/>
        <w:b/>
        <w:i/>
        <w:iCs/>
        <w:sz w:val="16"/>
        <w:szCs w:val="16"/>
      </w:rPr>
    </w:pPr>
    <w:r>
      <w:rPr>
        <w:rFonts w:ascii="Arial" w:hAnsi="Arial" w:cs="Arial" w:eastAsiaTheme="minorHAnsi"/>
        <w:b/>
        <w:i/>
        <w:iCs/>
        <w:sz w:val="16"/>
        <w:szCs w:val="16"/>
      </w:rPr>
      <w:t xml:space="preserve">Cleonice Jordão Rezende</w:t>
    </w:r>
    <w:r/>
  </w:p>
  <w:p>
    <w:pPr>
      <w:pStyle w:val="1271"/>
      <w:jc w:val="right"/>
      <w:rPr>
        <w:rFonts w:ascii="Arial" w:hAnsi="Arial" w:cs="Arial" w:eastAsiaTheme="minorHAnsi"/>
        <w:b/>
        <w:i/>
        <w:iCs/>
        <w:sz w:val="16"/>
        <w:szCs w:val="16"/>
      </w:rPr>
    </w:pPr>
    <w:r>
      <w:rPr>
        <w:rFonts w:ascii="Arial" w:hAnsi="Arial" w:cs="Arial" w:eastAsiaTheme="minorHAnsi"/>
        <w:b/>
        <w:i/>
        <w:iCs/>
        <w:sz w:val="16"/>
        <w:szCs w:val="16"/>
      </w:rPr>
      <w:t xml:space="preserve">Secretário Municipal de Administração</w:t>
    </w:r>
    <w:r/>
  </w:p>
  <w:p>
    <w:pPr>
      <w:pStyle w:val="1271"/>
      <w:jc w:val="right"/>
    </w:pPr>
    <w:r>
      <w:rPr>
        <w:rFonts w:ascii="Arial" w:hAnsi="Arial" w:cs="Arial" w:eastAsiaTheme="minorHAnsi"/>
        <w:b/>
        <w:i/>
        <w:iCs/>
        <w:sz w:val="16"/>
        <w:szCs w:val="16"/>
      </w:rPr>
      <w:t xml:space="preserve">Mat. 1.07011-9</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trPr>
        <w:trHeight w:val="1418"/>
      </w:trPr>
      <w:tc>
        <w:tcPr>
          <w:shd w:val="clear" w:color="auto" w:fill="auto"/>
          <w:tcW w:w="1418" w:type="dxa"/>
          <w:textDirection w:val="lrTb"/>
          <w:noWrap w:val="false"/>
        </w:tcPr>
        <w:p>
          <w:pPr>
            <w:pStyle w:val="1264"/>
            <w:jc w:val="both"/>
            <w:rPr>
              <w:sz w:val="24"/>
              <w:szCs w:val="24"/>
            </w:rPr>
          </w:pPr>
          <w:r>
            <w:rPr>
              <w:lang w:eastAsia="pt-BR"/>
            </w:rPr>
            <mc:AlternateContent>
              <mc:Choice Requires="wpg">
                <w:drawing>
                  <wp:anchor xmlns:wp="http://schemas.openxmlformats.org/drawingml/2006/wordprocessingDrawing" distT="0" distB="0" distL="0" distR="0" simplePos="0" relativeHeight="251655168"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 name="Imagem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5168;o:allowoverlap:true;o:allowincell:true;mso-position-horizontal-relative:text;margin-left:0.0pt;mso-position-horizontal:absolute;mso-position-vertical-relative:text;margin-top:6.3pt;mso-position-vertical:absolute;width:62.0pt;height:58.3pt;" stroked="f">
                    <v:path textboxrect="0,0,0,0"/>
                    <v:imagedata r:id="rId1" o:title=""/>
                  </v:shape>
                </w:pict>
              </mc:Fallback>
            </mc:AlternateContent>
          </w:r>
          <w:r/>
        </w:p>
      </w:tc>
      <w:tc>
        <w:tcPr>
          <w:shd w:val="clear" w:color="auto" w:fill="auto"/>
          <w:tcW w:w="6502" w:type="dxa"/>
          <w:textDirection w:val="lrTb"/>
          <w:noWrap w:val="false"/>
        </w:tcPr>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3981450</wp:posOffset>
                    </wp:positionH>
                    <wp:positionV relativeFrom="paragraph">
                      <wp:posOffset>46721</wp:posOffset>
                    </wp:positionV>
                    <wp:extent cx="1844040" cy="742950"/>
                    <wp:effectExtent l="0" t="0" r="22860" b="19050"/>
                    <wp:wrapNone/>
                    <wp:docPr id="2"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39" cy="742950"/>
                            </a:xfrm>
                            <a:prstGeom prst="rect">
                              <a:avLst/>
                            </a:prstGeom>
                            <a:solidFill>
                              <a:srgbClr val="FFFFFF"/>
                            </a:solidFill>
                            <a:ln w="9525">
                              <a:solidFill>
                                <a:srgbClr val="000000"/>
                              </a:solidFill>
                              <a:miter/>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25.257/2021</w:t>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rPr>
                                    <w:rFonts w:ascii="Arial" w:hAnsi="Arial" w:cs="Arial" w:eastAsia="Arial"/>
                                    <w:sz w:val="18"/>
                                    <w:szCs w:val="16"/>
                                  </w:rPr>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313.5pt;mso-position-horizontal:absolute;mso-position-vertical-relative:text;margin-top:3.7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25.257/2021</w:t>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rPr>
                              <w:rFonts w:ascii="Arial" w:hAnsi="Arial" w:cs="Arial" w:eastAsia="Arial"/>
                              <w:sz w:val="18"/>
                              <w:szCs w:val="16"/>
                            </w:rPr>
                          </w:r>
                          <w:r/>
                        </w:p>
                      </w:txbxContent>
                    </v:textbox>
                  </v:shape>
                </w:pict>
              </mc:Fallback>
            </mc:AlternateContent>
          </w:r>
          <w:r>
            <w:rPr>
              <w:rFonts w:ascii="Bookman Old Style" w:hAnsi="Bookman Old Style" w:cs="Bookman Old Style" w:eastAsia="Bookman Old Style"/>
              <w:color w:val="0000FF"/>
            </w:rPr>
            <w:t xml:space="preserve">PREFEITURA MUNICIPAL DE TERESÓPOLIS</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2783" w:type="dxa"/>
          <w:textDirection w:val="lrTb"/>
          <w:noWrap w:val="false"/>
        </w:tcPr>
        <w:p>
          <w:pPr>
            <w:pStyle w:val="1264"/>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264"/>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264"/>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264"/>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275"/>
    </w:pPr>
    <w:r>
      <w:rPr>
        <w:rFonts w:ascii="Arial" w:hAnsi="Arial" w:cs="Arial" w:eastAsia="Arial"/>
        <w:b/>
        <w:sz w:val="24"/>
        <w:szCs w:val="24"/>
        <w:lang w:eastAsia="pt-BR"/>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264"/>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9264"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3" name="Imagem 8"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59264;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26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3296788</wp:posOffset>
                    </wp:positionH>
                    <wp:positionV relativeFrom="paragraph">
                      <wp:posOffset>85725</wp:posOffset>
                    </wp:positionV>
                    <wp:extent cx="1844040" cy="742950"/>
                    <wp:effectExtent l="0" t="0" r="22860" b="19050"/>
                    <wp:wrapNone/>
                    <wp:docPr id="4" name="Caixa de texto 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25.257/2021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1" style="position:absolute;mso-wrap-distance-left:9.0pt;mso-wrap-distance-top:0.0pt;mso-wrap-distance-right:9.0pt;mso-wrap-distance-bottom:0.0pt;z-index:251672576;o:allowoverlap:true;o:allowincell:true;mso-position-horizontal-relative:text;margin-left:259.6pt;mso-position-horizontal:absolute;mso-position-vertical-relative:text;margin-top:6.8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25.257/2021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264"/>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275"/>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264"/>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3120"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5" name="Imagem 12"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264"/>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6" name="Caixa de texto 3"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25.257/2021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75648;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25.257/2021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264"/>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264"/>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275"/>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pStyle w:val="1266"/>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5">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6">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7">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8">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9">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1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1">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12">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360" w:hanging="36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720" w:hanging="72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080" w:hanging="108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800" w:hanging="1800"/>
      </w:pPr>
      <w:rPr>
        <w:rFonts w:hint="default"/>
      </w:rPr>
    </w:lvl>
  </w:abstractNum>
  <w:num w:numId="1">
    <w:abstractNumId w:val="11"/>
  </w:num>
  <w:num w:numId="2">
    <w:abstractNumId w:val="1"/>
  </w:num>
  <w:num w:numId="3">
    <w:abstractNumId w:val="7"/>
  </w:num>
  <w:num w:numId="4">
    <w:abstractNumId w:val="4"/>
  </w:num>
  <w:num w:numId="5">
    <w:abstractNumId w:val="6"/>
  </w:num>
  <w:num w:numId="6">
    <w:abstractNumId w:val="8"/>
  </w:num>
  <w:num w:numId="7">
    <w:abstractNumId w:val="5"/>
  </w:num>
  <w:num w:numId="8">
    <w:abstractNumId w:val="10"/>
  </w:num>
  <w:num w:numId="9">
    <w:abstractNumId w:val="0"/>
  </w:num>
  <w:num w:numId="10">
    <w:abstractNumId w:val="9"/>
  </w:num>
  <w:num w:numId="11">
    <w:abstractNumId w:val="2"/>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088">
    <w:name w:val="Heading 1 Char"/>
    <w:basedOn w:val="1261"/>
    <w:link w:val="1258"/>
    <w:uiPriority w:val="9"/>
    <w:rPr>
      <w:rFonts w:ascii="Arial" w:hAnsi="Arial" w:cs="Arial" w:eastAsia="Arial"/>
      <w:sz w:val="40"/>
      <w:szCs w:val="40"/>
    </w:rPr>
  </w:style>
  <w:style w:type="character" w:styleId="1089">
    <w:name w:val="Heading 2 Char"/>
    <w:basedOn w:val="1261"/>
    <w:link w:val="1259"/>
    <w:uiPriority w:val="9"/>
    <w:rPr>
      <w:rFonts w:ascii="Arial" w:hAnsi="Arial" w:cs="Arial" w:eastAsia="Arial"/>
      <w:sz w:val="34"/>
    </w:rPr>
  </w:style>
  <w:style w:type="character" w:styleId="1090">
    <w:name w:val="Heading 3 Char"/>
    <w:basedOn w:val="1261"/>
    <w:link w:val="1260"/>
    <w:uiPriority w:val="9"/>
    <w:rPr>
      <w:rFonts w:ascii="Arial" w:hAnsi="Arial" w:cs="Arial" w:eastAsia="Arial"/>
      <w:sz w:val="30"/>
      <w:szCs w:val="30"/>
    </w:rPr>
  </w:style>
  <w:style w:type="paragraph" w:styleId="1091">
    <w:name w:val="Heading 4"/>
    <w:basedOn w:val="1257"/>
    <w:next w:val="1257"/>
    <w:link w:val="1092"/>
    <w:uiPriority w:val="9"/>
    <w:unhideWhenUsed/>
    <w:qFormat/>
    <w:pPr>
      <w:keepLines/>
      <w:keepNext/>
      <w:spacing w:before="320" w:after="200"/>
      <w:outlineLvl w:val="3"/>
    </w:pPr>
    <w:rPr>
      <w:rFonts w:ascii="Arial" w:hAnsi="Arial" w:cs="Arial" w:eastAsia="Arial"/>
      <w:b/>
      <w:bCs/>
      <w:sz w:val="26"/>
      <w:szCs w:val="26"/>
    </w:rPr>
  </w:style>
  <w:style w:type="character" w:styleId="1092">
    <w:name w:val="Heading 4 Char"/>
    <w:basedOn w:val="1261"/>
    <w:link w:val="1091"/>
    <w:uiPriority w:val="9"/>
    <w:rPr>
      <w:rFonts w:ascii="Arial" w:hAnsi="Arial" w:cs="Arial" w:eastAsia="Arial"/>
      <w:b/>
      <w:bCs/>
      <w:sz w:val="26"/>
      <w:szCs w:val="26"/>
    </w:rPr>
  </w:style>
  <w:style w:type="paragraph" w:styleId="1093">
    <w:name w:val="Heading 5"/>
    <w:basedOn w:val="1257"/>
    <w:next w:val="1257"/>
    <w:link w:val="1094"/>
    <w:uiPriority w:val="9"/>
    <w:unhideWhenUsed/>
    <w:qFormat/>
    <w:pPr>
      <w:keepLines/>
      <w:keepNext/>
      <w:spacing w:before="320" w:after="200"/>
      <w:outlineLvl w:val="4"/>
    </w:pPr>
    <w:rPr>
      <w:rFonts w:ascii="Arial" w:hAnsi="Arial" w:cs="Arial" w:eastAsia="Arial"/>
      <w:b/>
      <w:bCs/>
      <w:sz w:val="24"/>
      <w:szCs w:val="24"/>
    </w:rPr>
  </w:style>
  <w:style w:type="character" w:styleId="1094">
    <w:name w:val="Heading 5 Char"/>
    <w:basedOn w:val="1261"/>
    <w:link w:val="1093"/>
    <w:uiPriority w:val="9"/>
    <w:rPr>
      <w:rFonts w:ascii="Arial" w:hAnsi="Arial" w:cs="Arial" w:eastAsia="Arial"/>
      <w:b/>
      <w:bCs/>
      <w:sz w:val="24"/>
      <w:szCs w:val="24"/>
    </w:rPr>
  </w:style>
  <w:style w:type="paragraph" w:styleId="1095">
    <w:name w:val="Heading 6"/>
    <w:basedOn w:val="1257"/>
    <w:next w:val="1257"/>
    <w:link w:val="1096"/>
    <w:uiPriority w:val="9"/>
    <w:unhideWhenUsed/>
    <w:qFormat/>
    <w:pPr>
      <w:keepLines/>
      <w:keepNext/>
      <w:spacing w:before="320" w:after="200"/>
      <w:outlineLvl w:val="5"/>
    </w:pPr>
    <w:rPr>
      <w:rFonts w:ascii="Arial" w:hAnsi="Arial" w:cs="Arial" w:eastAsia="Arial"/>
      <w:b/>
      <w:bCs/>
      <w:sz w:val="22"/>
      <w:szCs w:val="22"/>
    </w:rPr>
  </w:style>
  <w:style w:type="character" w:styleId="1096">
    <w:name w:val="Heading 6 Char"/>
    <w:basedOn w:val="1261"/>
    <w:link w:val="1095"/>
    <w:uiPriority w:val="9"/>
    <w:rPr>
      <w:rFonts w:ascii="Arial" w:hAnsi="Arial" w:cs="Arial" w:eastAsia="Arial"/>
      <w:b/>
      <w:bCs/>
      <w:sz w:val="22"/>
      <w:szCs w:val="22"/>
    </w:rPr>
  </w:style>
  <w:style w:type="paragraph" w:styleId="1097">
    <w:name w:val="Heading 7"/>
    <w:basedOn w:val="1257"/>
    <w:next w:val="1257"/>
    <w:link w:val="1098"/>
    <w:uiPriority w:val="9"/>
    <w:unhideWhenUsed/>
    <w:qFormat/>
    <w:pPr>
      <w:keepLines/>
      <w:keepNext/>
      <w:spacing w:before="320" w:after="200"/>
      <w:outlineLvl w:val="6"/>
    </w:pPr>
    <w:rPr>
      <w:rFonts w:ascii="Arial" w:hAnsi="Arial" w:cs="Arial" w:eastAsia="Arial"/>
      <w:b/>
      <w:bCs/>
      <w:i/>
      <w:iCs/>
      <w:sz w:val="22"/>
      <w:szCs w:val="22"/>
    </w:rPr>
  </w:style>
  <w:style w:type="character" w:styleId="1098">
    <w:name w:val="Heading 7 Char"/>
    <w:basedOn w:val="1261"/>
    <w:link w:val="1097"/>
    <w:uiPriority w:val="9"/>
    <w:rPr>
      <w:rFonts w:ascii="Arial" w:hAnsi="Arial" w:cs="Arial" w:eastAsia="Arial"/>
      <w:b/>
      <w:bCs/>
      <w:i/>
      <w:iCs/>
      <w:sz w:val="22"/>
      <w:szCs w:val="22"/>
    </w:rPr>
  </w:style>
  <w:style w:type="paragraph" w:styleId="1099">
    <w:name w:val="Heading 8"/>
    <w:basedOn w:val="1257"/>
    <w:next w:val="1257"/>
    <w:link w:val="1100"/>
    <w:uiPriority w:val="9"/>
    <w:unhideWhenUsed/>
    <w:qFormat/>
    <w:pPr>
      <w:keepLines/>
      <w:keepNext/>
      <w:spacing w:before="320" w:after="200"/>
      <w:outlineLvl w:val="7"/>
    </w:pPr>
    <w:rPr>
      <w:rFonts w:ascii="Arial" w:hAnsi="Arial" w:cs="Arial" w:eastAsia="Arial"/>
      <w:i/>
      <w:iCs/>
      <w:sz w:val="22"/>
      <w:szCs w:val="22"/>
    </w:rPr>
  </w:style>
  <w:style w:type="character" w:styleId="1100">
    <w:name w:val="Heading 8 Char"/>
    <w:basedOn w:val="1261"/>
    <w:link w:val="1099"/>
    <w:uiPriority w:val="9"/>
    <w:rPr>
      <w:rFonts w:ascii="Arial" w:hAnsi="Arial" w:cs="Arial" w:eastAsia="Arial"/>
      <w:i/>
      <w:iCs/>
      <w:sz w:val="22"/>
      <w:szCs w:val="22"/>
    </w:rPr>
  </w:style>
  <w:style w:type="paragraph" w:styleId="1101">
    <w:name w:val="Heading 9"/>
    <w:basedOn w:val="1257"/>
    <w:next w:val="1257"/>
    <w:link w:val="1102"/>
    <w:uiPriority w:val="9"/>
    <w:unhideWhenUsed/>
    <w:qFormat/>
    <w:pPr>
      <w:keepLines/>
      <w:keepNext/>
      <w:spacing w:before="320" w:after="200"/>
      <w:outlineLvl w:val="8"/>
    </w:pPr>
    <w:rPr>
      <w:rFonts w:ascii="Arial" w:hAnsi="Arial" w:cs="Arial" w:eastAsia="Arial"/>
      <w:i/>
      <w:iCs/>
      <w:sz w:val="21"/>
      <w:szCs w:val="21"/>
    </w:rPr>
  </w:style>
  <w:style w:type="character" w:styleId="1102">
    <w:name w:val="Heading 9 Char"/>
    <w:basedOn w:val="1261"/>
    <w:link w:val="1101"/>
    <w:uiPriority w:val="9"/>
    <w:rPr>
      <w:rFonts w:ascii="Arial" w:hAnsi="Arial" w:cs="Arial" w:eastAsia="Arial"/>
      <w:i/>
      <w:iCs/>
      <w:sz w:val="21"/>
      <w:szCs w:val="21"/>
    </w:rPr>
  </w:style>
  <w:style w:type="paragraph" w:styleId="1103">
    <w:name w:val="Title"/>
    <w:basedOn w:val="1257"/>
    <w:next w:val="1257"/>
    <w:link w:val="1104"/>
    <w:uiPriority w:val="10"/>
    <w:qFormat/>
    <w:pPr>
      <w:contextualSpacing/>
      <w:spacing w:before="300" w:after="200"/>
    </w:pPr>
    <w:rPr>
      <w:sz w:val="48"/>
      <w:szCs w:val="48"/>
    </w:rPr>
  </w:style>
  <w:style w:type="character" w:styleId="1104">
    <w:name w:val="Title Char"/>
    <w:basedOn w:val="1261"/>
    <w:link w:val="1103"/>
    <w:uiPriority w:val="10"/>
    <w:rPr>
      <w:sz w:val="48"/>
      <w:szCs w:val="48"/>
    </w:rPr>
  </w:style>
  <w:style w:type="paragraph" w:styleId="1105">
    <w:name w:val="Subtitle"/>
    <w:basedOn w:val="1257"/>
    <w:next w:val="1257"/>
    <w:link w:val="1106"/>
    <w:uiPriority w:val="11"/>
    <w:qFormat/>
    <w:pPr>
      <w:spacing w:before="200" w:after="200"/>
    </w:pPr>
    <w:rPr>
      <w:sz w:val="24"/>
      <w:szCs w:val="24"/>
    </w:rPr>
  </w:style>
  <w:style w:type="character" w:styleId="1106">
    <w:name w:val="Subtitle Char"/>
    <w:basedOn w:val="1261"/>
    <w:link w:val="1105"/>
    <w:uiPriority w:val="11"/>
    <w:rPr>
      <w:sz w:val="24"/>
      <w:szCs w:val="24"/>
    </w:rPr>
  </w:style>
  <w:style w:type="paragraph" w:styleId="1107">
    <w:name w:val="Quote"/>
    <w:basedOn w:val="1257"/>
    <w:next w:val="1257"/>
    <w:link w:val="1108"/>
    <w:uiPriority w:val="29"/>
    <w:qFormat/>
    <w:pPr>
      <w:ind w:left="720" w:right="720"/>
    </w:pPr>
    <w:rPr>
      <w:i/>
    </w:rPr>
  </w:style>
  <w:style w:type="character" w:styleId="1108">
    <w:name w:val="Quote Char"/>
    <w:link w:val="1107"/>
    <w:uiPriority w:val="29"/>
    <w:rPr>
      <w:i/>
    </w:rPr>
  </w:style>
  <w:style w:type="paragraph" w:styleId="1109">
    <w:name w:val="Intense Quote"/>
    <w:basedOn w:val="1257"/>
    <w:next w:val="1257"/>
    <w:link w:val="111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110">
    <w:name w:val="Intense Quote Char"/>
    <w:link w:val="1109"/>
    <w:uiPriority w:val="30"/>
    <w:rPr>
      <w:i/>
    </w:rPr>
  </w:style>
  <w:style w:type="character" w:styleId="1111">
    <w:name w:val="Header Char"/>
    <w:basedOn w:val="1261"/>
    <w:link w:val="1275"/>
    <w:uiPriority w:val="99"/>
  </w:style>
  <w:style w:type="character" w:styleId="1112">
    <w:name w:val="Footer Char"/>
    <w:basedOn w:val="1261"/>
    <w:link w:val="1271"/>
    <w:uiPriority w:val="99"/>
  </w:style>
  <w:style w:type="paragraph" w:styleId="1113">
    <w:name w:val="Caption"/>
    <w:basedOn w:val="1257"/>
    <w:next w:val="1257"/>
    <w:uiPriority w:val="35"/>
    <w:semiHidden/>
    <w:unhideWhenUsed/>
    <w:qFormat/>
    <w:pPr>
      <w:spacing w:line="276" w:lineRule="auto"/>
    </w:pPr>
    <w:rPr>
      <w:b/>
      <w:bCs/>
      <w:color w:val="4F81BD" w:themeColor="accent1"/>
      <w:sz w:val="18"/>
      <w:szCs w:val="18"/>
    </w:rPr>
  </w:style>
  <w:style w:type="character" w:styleId="1114">
    <w:name w:val="Caption Char"/>
    <w:basedOn w:val="1113"/>
    <w:link w:val="1271"/>
    <w:uiPriority w:val="99"/>
  </w:style>
  <w:style w:type="table" w:styleId="1115">
    <w:name w:val="Table Grid Light"/>
    <w:basedOn w:val="126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116">
    <w:name w:val="Plain Table 1"/>
    <w:basedOn w:val="126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117">
    <w:name w:val="Plain Table 2"/>
    <w:basedOn w:val="126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118">
    <w:name w:val="Plain Table 3"/>
    <w:basedOn w:val="126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119">
    <w:name w:val="Plain Table 4"/>
    <w:basedOn w:val="126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120">
    <w:name w:val="Plain Table 5"/>
    <w:basedOn w:val="126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121">
    <w:name w:val="Grid Table 1 Light"/>
    <w:basedOn w:val="126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122">
    <w:name w:val="Grid Table 1 Light - Accent 1"/>
    <w:basedOn w:val="126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123">
    <w:name w:val="Grid Table 1 Light - Accent 2"/>
    <w:basedOn w:val="126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124">
    <w:name w:val="Grid Table 1 Light - Accent 3"/>
    <w:basedOn w:val="126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125">
    <w:name w:val="Grid Table 1 Light - Accent 4"/>
    <w:basedOn w:val="126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126">
    <w:name w:val="Grid Table 1 Light - Accent 5"/>
    <w:basedOn w:val="126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127">
    <w:name w:val="Grid Table 1 Light - Accent 6"/>
    <w:basedOn w:val="126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128">
    <w:name w:val="Grid Table 2"/>
    <w:basedOn w:val="126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129">
    <w:name w:val="Grid Table 2 - Accent 1"/>
    <w:basedOn w:val="126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130">
    <w:name w:val="Grid Table 2 - Accent 2"/>
    <w:basedOn w:val="126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131">
    <w:name w:val="Grid Table 2 - Accent 3"/>
    <w:basedOn w:val="126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132">
    <w:name w:val="Grid Table 2 - Accent 4"/>
    <w:basedOn w:val="126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133">
    <w:name w:val="Grid Table 2 - Accent 5"/>
    <w:basedOn w:val="126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134">
    <w:name w:val="Grid Table 2 - Accent 6"/>
    <w:basedOn w:val="126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135">
    <w:name w:val="Grid Table 3"/>
    <w:basedOn w:val="126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6">
    <w:name w:val="Grid Table 3 - Accent 1"/>
    <w:basedOn w:val="126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7">
    <w:name w:val="Grid Table 3 - Accent 2"/>
    <w:basedOn w:val="126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8">
    <w:name w:val="Grid Table 3 - Accent 3"/>
    <w:basedOn w:val="126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39">
    <w:name w:val="Grid Table 3 - Accent 4"/>
    <w:basedOn w:val="126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40">
    <w:name w:val="Grid Table 3 - Accent 5"/>
    <w:basedOn w:val="126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41">
    <w:name w:val="Grid Table 3 - Accent 6"/>
    <w:basedOn w:val="126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42">
    <w:name w:val="Grid Table 4"/>
    <w:basedOn w:val="126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143">
    <w:name w:val="Grid Table 4 - Accent 1"/>
    <w:basedOn w:val="126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144">
    <w:name w:val="Grid Table 4 - Accent 2"/>
    <w:basedOn w:val="126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145">
    <w:name w:val="Grid Table 4 - Accent 3"/>
    <w:basedOn w:val="126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146">
    <w:name w:val="Grid Table 4 - Accent 4"/>
    <w:basedOn w:val="126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147">
    <w:name w:val="Grid Table 4 - Accent 5"/>
    <w:basedOn w:val="126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148">
    <w:name w:val="Grid Table 4 - Accent 6"/>
    <w:basedOn w:val="126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149">
    <w:name w:val="Grid Table 5 Dark"/>
    <w:basedOn w:val="12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150">
    <w:name w:val="Grid Table 5 Dark- Accent 1"/>
    <w:basedOn w:val="12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1151">
    <w:name w:val="Grid Table 5 Dark - Accent 2"/>
    <w:basedOn w:val="12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152">
    <w:name w:val="Grid Table 5 Dark - Accent 3"/>
    <w:basedOn w:val="12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153">
    <w:name w:val="Grid Table 5 Dark- Accent 4"/>
    <w:basedOn w:val="12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154">
    <w:name w:val="Grid Table 5 Dark - Accent 5"/>
    <w:basedOn w:val="12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1155">
    <w:name w:val="Grid Table 5 Dark - Accent 6"/>
    <w:basedOn w:val="126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156">
    <w:name w:val="Grid Table 6 Colorful"/>
    <w:basedOn w:val="126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157">
    <w:name w:val="Grid Table 6 Colorful - Accent 1"/>
    <w:basedOn w:val="126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1158">
    <w:name w:val="Grid Table 6 Colorful - Accent 2"/>
    <w:basedOn w:val="126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159">
    <w:name w:val="Grid Table 6 Colorful - Accent 3"/>
    <w:basedOn w:val="126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160">
    <w:name w:val="Grid Table 6 Colorful - Accent 4"/>
    <w:basedOn w:val="126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161">
    <w:name w:val="Grid Table 6 Colorful - Accent 5"/>
    <w:basedOn w:val="126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162">
    <w:name w:val="Grid Table 6 Colorful - Accent 6"/>
    <w:basedOn w:val="126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163">
    <w:name w:val="Grid Table 7 Colorful"/>
    <w:basedOn w:val="126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164">
    <w:name w:val="Grid Table 7 Colorful - Accent 1"/>
    <w:basedOn w:val="126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165">
    <w:name w:val="Grid Table 7 Colorful - Accent 2"/>
    <w:basedOn w:val="126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166">
    <w:name w:val="Grid Table 7 Colorful - Accent 3"/>
    <w:basedOn w:val="126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167">
    <w:name w:val="Grid Table 7 Colorful - Accent 4"/>
    <w:basedOn w:val="126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168">
    <w:name w:val="Grid Table 7 Colorful - Accent 5"/>
    <w:basedOn w:val="126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169">
    <w:name w:val="Grid Table 7 Colorful - Accent 6"/>
    <w:basedOn w:val="126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170">
    <w:name w:val="List Table 1 Light"/>
    <w:basedOn w:val="126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171">
    <w:name w:val="List Table 1 Light - Accent 1"/>
    <w:basedOn w:val="1262"/>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172">
    <w:name w:val="List Table 1 Light - Accent 2"/>
    <w:basedOn w:val="126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173">
    <w:name w:val="List Table 1 Light - Accent 3"/>
    <w:basedOn w:val="126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174">
    <w:name w:val="List Table 1 Light - Accent 4"/>
    <w:basedOn w:val="126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175">
    <w:name w:val="List Table 1 Light - Accent 5"/>
    <w:basedOn w:val="1262"/>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76">
    <w:name w:val="List Table 1 Light - Accent 6"/>
    <w:basedOn w:val="126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77">
    <w:name w:val="List Table 2"/>
    <w:basedOn w:val="126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78">
    <w:name w:val="List Table 2 - Accent 1"/>
    <w:basedOn w:val="126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79">
    <w:name w:val="List Table 2 - Accent 2"/>
    <w:basedOn w:val="126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80">
    <w:name w:val="List Table 2 - Accent 3"/>
    <w:basedOn w:val="126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81">
    <w:name w:val="List Table 2 - Accent 4"/>
    <w:basedOn w:val="126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82">
    <w:name w:val="List Table 2 - Accent 5"/>
    <w:basedOn w:val="126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83">
    <w:name w:val="List Table 2 - Accent 6"/>
    <w:basedOn w:val="126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4">
    <w:name w:val="List Table 3"/>
    <w:basedOn w:val="126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5">
    <w:name w:val="List Table 3 - Accent 1"/>
    <w:basedOn w:val="126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86">
    <w:name w:val="List Table 3 - Accent 2"/>
    <w:basedOn w:val="126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187">
    <w:name w:val="List Table 3 - Accent 3"/>
    <w:basedOn w:val="126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188">
    <w:name w:val="List Table 3 - Accent 4"/>
    <w:basedOn w:val="126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189">
    <w:name w:val="List Table 3 - Accent 5"/>
    <w:basedOn w:val="126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190">
    <w:name w:val="List Table 3 - Accent 6"/>
    <w:basedOn w:val="126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191">
    <w:name w:val="List Table 4"/>
    <w:basedOn w:val="126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2">
    <w:name w:val="List Table 4 - Accent 1"/>
    <w:basedOn w:val="126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3">
    <w:name w:val="List Table 4 - Accent 2"/>
    <w:basedOn w:val="126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194">
    <w:name w:val="List Table 4 - Accent 3"/>
    <w:basedOn w:val="126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195">
    <w:name w:val="List Table 4 - Accent 4"/>
    <w:basedOn w:val="126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196">
    <w:name w:val="List Table 4 - Accent 5"/>
    <w:basedOn w:val="126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197">
    <w:name w:val="List Table 4 - Accent 6"/>
    <w:basedOn w:val="126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198">
    <w:name w:val="List Table 5 Dark"/>
    <w:basedOn w:val="126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99">
    <w:name w:val="List Table 5 Dark - Accent 1"/>
    <w:basedOn w:val="126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0">
    <w:name w:val="List Table 5 Dark - Accent 2"/>
    <w:basedOn w:val="126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1">
    <w:name w:val="List Table 5 Dark - Accent 3"/>
    <w:basedOn w:val="126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2">
    <w:name w:val="List Table 5 Dark - Accent 4"/>
    <w:basedOn w:val="126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3">
    <w:name w:val="List Table 5 Dark - Accent 5"/>
    <w:basedOn w:val="126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4">
    <w:name w:val="List Table 5 Dark - Accent 6"/>
    <w:basedOn w:val="126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05">
    <w:name w:val="List Table 6 Colorful"/>
    <w:basedOn w:val="126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206">
    <w:name w:val="List Table 6 Colorful - Accent 1"/>
    <w:basedOn w:val="126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207">
    <w:name w:val="List Table 6 Colorful - Accent 2"/>
    <w:basedOn w:val="126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208">
    <w:name w:val="List Table 6 Colorful - Accent 3"/>
    <w:basedOn w:val="126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209">
    <w:name w:val="List Table 6 Colorful - Accent 4"/>
    <w:basedOn w:val="126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210">
    <w:name w:val="List Table 6 Colorful - Accent 5"/>
    <w:basedOn w:val="126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211">
    <w:name w:val="List Table 6 Colorful - Accent 6"/>
    <w:basedOn w:val="126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212">
    <w:name w:val="List Table 7 Colorful"/>
    <w:basedOn w:val="126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213">
    <w:name w:val="List Table 7 Colorful - Accent 1"/>
    <w:basedOn w:val="126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1214">
    <w:name w:val="List Table 7 Colorful - Accent 2"/>
    <w:basedOn w:val="126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215">
    <w:name w:val="List Table 7 Colorful - Accent 3"/>
    <w:basedOn w:val="126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216">
    <w:name w:val="List Table 7 Colorful - Accent 4"/>
    <w:basedOn w:val="126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217">
    <w:name w:val="List Table 7 Colorful - Accent 5"/>
    <w:basedOn w:val="126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1218">
    <w:name w:val="List Table 7 Colorful - Accent 6"/>
    <w:basedOn w:val="126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219">
    <w:name w:val="Lined - Accent"/>
    <w:basedOn w:val="12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20">
    <w:name w:val="Lined - Accent 1"/>
    <w:basedOn w:val="12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221">
    <w:name w:val="Lined - Accent 2"/>
    <w:basedOn w:val="12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222">
    <w:name w:val="Lined - Accent 3"/>
    <w:basedOn w:val="12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223">
    <w:name w:val="Lined - Accent 4"/>
    <w:basedOn w:val="12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224">
    <w:name w:val="Lined - Accent 5"/>
    <w:basedOn w:val="12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225">
    <w:name w:val="Lined - Accent 6"/>
    <w:basedOn w:val="126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226">
    <w:name w:val="Bordered &amp; Lined - Accent"/>
    <w:basedOn w:val="126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27">
    <w:name w:val="Bordered &amp; Lined - Accent 1"/>
    <w:basedOn w:val="126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228">
    <w:name w:val="Bordered &amp; Lined - Accent 2"/>
    <w:basedOn w:val="126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229">
    <w:name w:val="Bordered &amp; Lined - Accent 3"/>
    <w:basedOn w:val="126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230">
    <w:name w:val="Bordered &amp; Lined - Accent 4"/>
    <w:basedOn w:val="126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231">
    <w:name w:val="Bordered &amp; Lined - Accent 5"/>
    <w:basedOn w:val="126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232">
    <w:name w:val="Bordered &amp; Lined - Accent 6"/>
    <w:basedOn w:val="126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233">
    <w:name w:val="Bordered"/>
    <w:basedOn w:val="126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234">
    <w:name w:val="Bordered - Accent 1"/>
    <w:basedOn w:val="126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235">
    <w:name w:val="Bordered - Accent 2"/>
    <w:basedOn w:val="126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236">
    <w:name w:val="Bordered - Accent 3"/>
    <w:basedOn w:val="126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237">
    <w:name w:val="Bordered - Accent 4"/>
    <w:basedOn w:val="126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238">
    <w:name w:val="Bordered - Accent 5"/>
    <w:basedOn w:val="126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239">
    <w:name w:val="Bordered - Accent 6"/>
    <w:basedOn w:val="126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240">
    <w:name w:val="footnote text"/>
    <w:basedOn w:val="1257"/>
    <w:link w:val="1241"/>
    <w:uiPriority w:val="99"/>
    <w:semiHidden/>
    <w:unhideWhenUsed/>
    <w:pPr>
      <w:spacing w:after="40" w:line="240" w:lineRule="auto"/>
    </w:pPr>
    <w:rPr>
      <w:sz w:val="18"/>
    </w:rPr>
  </w:style>
  <w:style w:type="character" w:styleId="1241">
    <w:name w:val="Footnote Text Char"/>
    <w:link w:val="1240"/>
    <w:uiPriority w:val="99"/>
    <w:rPr>
      <w:sz w:val="18"/>
    </w:rPr>
  </w:style>
  <w:style w:type="character" w:styleId="1242">
    <w:name w:val="footnote reference"/>
    <w:basedOn w:val="1261"/>
    <w:uiPriority w:val="99"/>
    <w:unhideWhenUsed/>
    <w:rPr>
      <w:vertAlign w:val="superscript"/>
    </w:rPr>
  </w:style>
  <w:style w:type="paragraph" w:styleId="1243">
    <w:name w:val="endnote text"/>
    <w:basedOn w:val="1257"/>
    <w:link w:val="1244"/>
    <w:uiPriority w:val="99"/>
    <w:semiHidden/>
    <w:unhideWhenUsed/>
    <w:pPr>
      <w:spacing w:after="0" w:line="240" w:lineRule="auto"/>
    </w:pPr>
    <w:rPr>
      <w:sz w:val="20"/>
    </w:rPr>
  </w:style>
  <w:style w:type="character" w:styleId="1244">
    <w:name w:val="Endnote Text Char"/>
    <w:link w:val="1243"/>
    <w:uiPriority w:val="99"/>
    <w:rPr>
      <w:sz w:val="20"/>
    </w:rPr>
  </w:style>
  <w:style w:type="character" w:styleId="1245">
    <w:name w:val="endnote reference"/>
    <w:basedOn w:val="1261"/>
    <w:uiPriority w:val="99"/>
    <w:semiHidden/>
    <w:unhideWhenUsed/>
    <w:rPr>
      <w:vertAlign w:val="superscript"/>
    </w:rPr>
  </w:style>
  <w:style w:type="paragraph" w:styleId="1246">
    <w:name w:val="toc 1"/>
    <w:basedOn w:val="1257"/>
    <w:next w:val="1257"/>
    <w:uiPriority w:val="39"/>
    <w:unhideWhenUsed/>
    <w:pPr>
      <w:ind w:left="0" w:right="0" w:firstLine="0"/>
      <w:spacing w:after="57"/>
    </w:pPr>
  </w:style>
  <w:style w:type="paragraph" w:styleId="1247">
    <w:name w:val="toc 2"/>
    <w:basedOn w:val="1257"/>
    <w:next w:val="1257"/>
    <w:uiPriority w:val="39"/>
    <w:unhideWhenUsed/>
    <w:pPr>
      <w:ind w:left="283" w:right="0" w:firstLine="0"/>
      <w:spacing w:after="57"/>
    </w:pPr>
  </w:style>
  <w:style w:type="paragraph" w:styleId="1248">
    <w:name w:val="toc 3"/>
    <w:basedOn w:val="1257"/>
    <w:next w:val="1257"/>
    <w:uiPriority w:val="39"/>
    <w:unhideWhenUsed/>
    <w:pPr>
      <w:ind w:left="567" w:right="0" w:firstLine="0"/>
      <w:spacing w:after="57"/>
    </w:pPr>
  </w:style>
  <w:style w:type="paragraph" w:styleId="1249">
    <w:name w:val="toc 4"/>
    <w:basedOn w:val="1257"/>
    <w:next w:val="1257"/>
    <w:uiPriority w:val="39"/>
    <w:unhideWhenUsed/>
    <w:pPr>
      <w:ind w:left="850" w:right="0" w:firstLine="0"/>
      <w:spacing w:after="57"/>
    </w:pPr>
  </w:style>
  <w:style w:type="paragraph" w:styleId="1250">
    <w:name w:val="toc 5"/>
    <w:basedOn w:val="1257"/>
    <w:next w:val="1257"/>
    <w:uiPriority w:val="39"/>
    <w:unhideWhenUsed/>
    <w:pPr>
      <w:ind w:left="1134" w:right="0" w:firstLine="0"/>
      <w:spacing w:after="57"/>
    </w:pPr>
  </w:style>
  <w:style w:type="paragraph" w:styleId="1251">
    <w:name w:val="toc 6"/>
    <w:basedOn w:val="1257"/>
    <w:next w:val="1257"/>
    <w:uiPriority w:val="39"/>
    <w:unhideWhenUsed/>
    <w:pPr>
      <w:ind w:left="1417" w:right="0" w:firstLine="0"/>
      <w:spacing w:after="57"/>
    </w:pPr>
  </w:style>
  <w:style w:type="paragraph" w:styleId="1252">
    <w:name w:val="toc 7"/>
    <w:basedOn w:val="1257"/>
    <w:next w:val="1257"/>
    <w:uiPriority w:val="39"/>
    <w:unhideWhenUsed/>
    <w:pPr>
      <w:ind w:left="1701" w:right="0" w:firstLine="0"/>
      <w:spacing w:after="57"/>
    </w:pPr>
  </w:style>
  <w:style w:type="paragraph" w:styleId="1253">
    <w:name w:val="toc 8"/>
    <w:basedOn w:val="1257"/>
    <w:next w:val="1257"/>
    <w:uiPriority w:val="39"/>
    <w:unhideWhenUsed/>
    <w:pPr>
      <w:ind w:left="1984" w:right="0" w:firstLine="0"/>
      <w:spacing w:after="57"/>
    </w:pPr>
  </w:style>
  <w:style w:type="paragraph" w:styleId="1254">
    <w:name w:val="toc 9"/>
    <w:basedOn w:val="1257"/>
    <w:next w:val="1257"/>
    <w:uiPriority w:val="39"/>
    <w:unhideWhenUsed/>
    <w:pPr>
      <w:ind w:left="2268" w:right="0" w:firstLine="0"/>
      <w:spacing w:after="57"/>
    </w:pPr>
  </w:style>
  <w:style w:type="paragraph" w:styleId="1255">
    <w:name w:val="TOC Heading"/>
    <w:uiPriority w:val="39"/>
    <w:unhideWhenUsed/>
  </w:style>
  <w:style w:type="paragraph" w:styleId="1256">
    <w:name w:val="table of figures"/>
    <w:basedOn w:val="1257"/>
    <w:next w:val="1257"/>
    <w:uiPriority w:val="99"/>
    <w:unhideWhenUsed/>
    <w:pPr>
      <w:spacing w:after="0" w:afterAutospacing="0"/>
    </w:pPr>
  </w:style>
  <w:style w:type="paragraph" w:styleId="1257" w:default="1">
    <w:name w:val="Normal"/>
    <w:qFormat/>
    <w:pPr>
      <w:spacing w:after="0" w:line="240" w:lineRule="auto"/>
    </w:pPr>
    <w:rPr>
      <w:rFonts w:ascii="Roman 12cpi" w:hAnsi="Roman 12cpi" w:cs="Roman 12cpi" w:eastAsia="Roman 12cpi"/>
      <w:sz w:val="20"/>
      <w:szCs w:val="20"/>
    </w:rPr>
  </w:style>
  <w:style w:type="paragraph" w:styleId="1258">
    <w:name w:val="Heading 1"/>
    <w:basedOn w:val="1257"/>
    <w:next w:val="1257"/>
    <w:link w:val="1268"/>
    <w:uiPriority w:val="9"/>
    <w:qFormat/>
    <w:pPr>
      <w:keepLines/>
      <w:keepNext/>
      <w:spacing w:before="240"/>
      <w:outlineLvl w:val="0"/>
    </w:pPr>
    <w:rPr>
      <w:rFonts w:asciiTheme="majorHAnsi" w:hAnsiTheme="majorHAnsi" w:eastAsiaTheme="majorEastAsia" w:cstheme="majorBidi"/>
      <w:color w:val="2F5496" w:themeColor="accent1" w:themeShade="BF"/>
      <w:sz w:val="32"/>
      <w:szCs w:val="32"/>
    </w:rPr>
  </w:style>
  <w:style w:type="paragraph" w:styleId="1259">
    <w:name w:val="Heading 2"/>
    <w:basedOn w:val="1257"/>
    <w:next w:val="1257"/>
    <w:link w:val="1274"/>
    <w:uiPriority w:val="9"/>
    <w:semiHidden/>
    <w:unhideWhenUsed/>
    <w:qFormat/>
    <w:pPr>
      <w:keepLines/>
      <w:keepNext/>
      <w:spacing w:before="40"/>
      <w:outlineLvl w:val="1"/>
    </w:pPr>
    <w:rPr>
      <w:rFonts w:asciiTheme="majorHAnsi" w:hAnsiTheme="majorHAnsi" w:eastAsiaTheme="majorEastAsia" w:cstheme="majorBidi"/>
      <w:color w:val="2F5496" w:themeColor="accent1" w:themeShade="BF"/>
      <w:sz w:val="26"/>
      <w:szCs w:val="26"/>
    </w:rPr>
  </w:style>
  <w:style w:type="paragraph" w:styleId="1260">
    <w:name w:val="Heading 3"/>
    <w:basedOn w:val="1257"/>
    <w:next w:val="1257"/>
    <w:link w:val="1273"/>
    <w:uiPriority w:val="9"/>
    <w:semiHidden/>
    <w:unhideWhenUsed/>
    <w:qFormat/>
    <w:pPr>
      <w:keepLines/>
      <w:keepNext/>
      <w:spacing w:before="40"/>
      <w:outlineLvl w:val="2"/>
    </w:pPr>
    <w:rPr>
      <w:rFonts w:asciiTheme="majorHAnsi" w:hAnsiTheme="majorHAnsi" w:eastAsiaTheme="majorEastAsia" w:cstheme="majorBidi"/>
      <w:color w:val="1F3763" w:themeColor="accent1" w:themeShade="7F"/>
      <w:sz w:val="24"/>
      <w:szCs w:val="24"/>
    </w:rPr>
  </w:style>
  <w:style w:type="character" w:styleId="1261" w:default="1">
    <w:name w:val="Default Paragraph Font"/>
    <w:uiPriority w:val="1"/>
    <w:semiHidden/>
    <w:unhideWhenUsed/>
  </w:style>
  <w:style w:type="table" w:styleId="1262" w:default="1">
    <w:name w:val="Normal Table"/>
    <w:uiPriority w:val="99"/>
    <w:semiHidden/>
    <w:unhideWhenUsed/>
    <w:tblPr>
      <w:tblInd w:w="0" w:type="dxa"/>
      <w:tblCellMar>
        <w:left w:w="108" w:type="dxa"/>
        <w:top w:w="0" w:type="dxa"/>
        <w:right w:w="108" w:type="dxa"/>
        <w:bottom w:w="0" w:type="dxa"/>
      </w:tblCellMar>
    </w:tblPr>
  </w:style>
  <w:style w:type="numbering" w:styleId="1263" w:default="1">
    <w:name w:val="No List"/>
    <w:uiPriority w:val="99"/>
    <w:semiHidden/>
    <w:unhideWhenUsed/>
  </w:style>
  <w:style w:type="paragraph" w:styleId="1264" w:customStyle="1">
    <w:name w:val="Normal1"/>
    <w:qFormat/>
    <w:pPr>
      <w:spacing w:after="0" w:line="240" w:lineRule="auto"/>
    </w:pPr>
    <w:rPr>
      <w:rFonts w:ascii="Roman 12cpi" w:hAnsi="Roman 12cpi" w:cs="Roman 12cpi" w:eastAsia="Roman 12cpi"/>
      <w:sz w:val="20"/>
      <w:szCs w:val="20"/>
    </w:rPr>
  </w:style>
  <w:style w:type="character" w:styleId="1265">
    <w:name w:val="Hyperlink"/>
    <w:uiPriority w:val="99"/>
    <w:unhideWhenUsed/>
    <w:rPr>
      <w:color w:val="0000FF"/>
      <w:u w:val="single"/>
    </w:rPr>
  </w:style>
  <w:style w:type="paragraph" w:styleId="1266" w:customStyle="1">
    <w:name w:val="Nivel 01"/>
    <w:basedOn w:val="1258"/>
    <w:next w:val="1257"/>
    <w:link w:val="1267"/>
    <w:qFormat/>
    <w:pPr>
      <w:numPr>
        <w:numId w:val="4"/>
      </w:numPr>
      <w:jc w:val="both"/>
      <w:tabs>
        <w:tab w:val="left" w:pos="567" w:leader="none"/>
      </w:tabs>
    </w:pPr>
    <w:rPr>
      <w:rFonts w:ascii="Ecofont_Spranq_eco_Sans" w:hAnsi="Ecofont_Spranq_eco_Sans" w:cs="Times New Roman" w:eastAsia="MS Gothic"/>
      <w:b/>
      <w:bCs/>
      <w:color w:val="000000"/>
      <w:sz w:val="20"/>
      <w:szCs w:val="20"/>
      <w:lang w:eastAsia="pt-BR"/>
    </w:rPr>
  </w:style>
  <w:style w:type="character" w:styleId="1267" w:customStyle="1">
    <w:name w:val="Nivel 01 Char"/>
    <w:link w:val="1266"/>
    <w:rPr>
      <w:rFonts w:ascii="Ecofont_Spranq_eco_Sans" w:hAnsi="Ecofont_Spranq_eco_Sans" w:cs="Times New Roman" w:eastAsia="MS Gothic"/>
      <w:b/>
      <w:bCs/>
      <w:color w:val="000000"/>
      <w:sz w:val="20"/>
      <w:szCs w:val="20"/>
      <w:lang w:eastAsia="pt-BR"/>
    </w:rPr>
  </w:style>
  <w:style w:type="character" w:styleId="1268" w:customStyle="1">
    <w:name w:val="Título 1 Char"/>
    <w:basedOn w:val="1261"/>
    <w:link w:val="1258"/>
    <w:uiPriority w:val="9"/>
    <w:rPr>
      <w:rFonts w:asciiTheme="majorHAnsi" w:hAnsiTheme="majorHAnsi" w:eastAsiaTheme="majorEastAsia" w:cstheme="majorBidi"/>
      <w:color w:val="2F5496" w:themeColor="accent1" w:themeShade="BF"/>
      <w:sz w:val="32"/>
      <w:szCs w:val="32"/>
    </w:rPr>
  </w:style>
  <w:style w:type="paragraph" w:styleId="1269">
    <w:name w:val="List Paragraph"/>
    <w:basedOn w:val="1257"/>
    <w:uiPriority w:val="34"/>
    <w:qFormat/>
    <w:pPr>
      <w:contextualSpacing/>
      <w:ind w:left="720"/>
      <w:spacing w:after="160" w:line="259" w:lineRule="auto"/>
    </w:pPr>
    <w:rPr>
      <w:rFonts w:ascii="Calibri" w:hAnsi="Calibri" w:cs="Times New Roman" w:eastAsia="Calibri"/>
      <w:sz w:val="22"/>
      <w:szCs w:val="22"/>
    </w:rPr>
  </w:style>
  <w:style w:type="character" w:styleId="1270" w:customStyle="1">
    <w:name w:val="Menção Pendente1"/>
    <w:basedOn w:val="1261"/>
    <w:uiPriority w:val="99"/>
    <w:semiHidden/>
    <w:unhideWhenUsed/>
    <w:rPr>
      <w:color w:val="605E5C"/>
      <w:shd w:val="clear" w:color="auto" w:fill="e1dfdd"/>
    </w:rPr>
  </w:style>
  <w:style w:type="paragraph" w:styleId="1271">
    <w:name w:val="Footer"/>
    <w:basedOn w:val="1257"/>
    <w:link w:val="1272"/>
    <w:uiPriority w:val="99"/>
    <w:unhideWhenUsed/>
    <w:pPr>
      <w:tabs>
        <w:tab w:val="center" w:pos="4320" w:leader="none"/>
        <w:tab w:val="right" w:pos="8640" w:leader="none"/>
      </w:tabs>
    </w:pPr>
  </w:style>
  <w:style w:type="character" w:styleId="1272" w:customStyle="1">
    <w:name w:val="Rodapé Char"/>
    <w:basedOn w:val="1261"/>
    <w:link w:val="1271"/>
    <w:uiPriority w:val="99"/>
    <w:rPr>
      <w:rFonts w:ascii="Roman 12cpi" w:hAnsi="Roman 12cpi" w:cs="Roman 12cpi" w:eastAsia="Roman 12cpi"/>
      <w:sz w:val="20"/>
      <w:szCs w:val="20"/>
    </w:rPr>
  </w:style>
  <w:style w:type="character" w:styleId="1273" w:customStyle="1">
    <w:name w:val="Título 3 Char"/>
    <w:basedOn w:val="1261"/>
    <w:link w:val="1260"/>
    <w:uiPriority w:val="9"/>
    <w:semiHidden/>
    <w:rPr>
      <w:rFonts w:asciiTheme="majorHAnsi" w:hAnsiTheme="majorHAnsi" w:eastAsiaTheme="majorEastAsia" w:cstheme="majorBidi"/>
      <w:color w:val="1F3763" w:themeColor="accent1" w:themeShade="7F"/>
      <w:sz w:val="24"/>
      <w:szCs w:val="24"/>
    </w:rPr>
  </w:style>
  <w:style w:type="character" w:styleId="1274" w:customStyle="1">
    <w:name w:val="Título 2 Char"/>
    <w:basedOn w:val="1261"/>
    <w:link w:val="1259"/>
    <w:uiPriority w:val="9"/>
    <w:semiHidden/>
    <w:rPr>
      <w:rFonts w:asciiTheme="majorHAnsi" w:hAnsiTheme="majorHAnsi" w:eastAsiaTheme="majorEastAsia" w:cstheme="majorBidi"/>
      <w:color w:val="2F5496" w:themeColor="accent1" w:themeShade="BF"/>
      <w:sz w:val="26"/>
      <w:szCs w:val="26"/>
    </w:rPr>
  </w:style>
  <w:style w:type="paragraph" w:styleId="1275">
    <w:name w:val="Header"/>
    <w:basedOn w:val="1257"/>
    <w:link w:val="1276"/>
    <w:uiPriority w:val="99"/>
    <w:unhideWhenUsed/>
    <w:qFormat/>
    <w:pPr>
      <w:tabs>
        <w:tab w:val="center" w:pos="4252" w:leader="none"/>
        <w:tab w:val="right" w:pos="8504" w:leader="none"/>
      </w:tabs>
    </w:pPr>
  </w:style>
  <w:style w:type="character" w:styleId="1276" w:customStyle="1">
    <w:name w:val="Cabeçalho Char"/>
    <w:basedOn w:val="1261"/>
    <w:link w:val="1275"/>
    <w:uiPriority w:val="99"/>
    <w:rPr>
      <w:rFonts w:ascii="Roman 12cpi" w:hAnsi="Roman 12cpi" w:cs="Roman 12cpi" w:eastAsia="Roman 12cpi"/>
      <w:sz w:val="20"/>
      <w:szCs w:val="20"/>
    </w:rPr>
  </w:style>
  <w:style w:type="paragraph" w:styleId="1277">
    <w:name w:val="Balloon Text"/>
    <w:basedOn w:val="1257"/>
    <w:link w:val="1278"/>
    <w:uiPriority w:val="99"/>
    <w:semiHidden/>
    <w:unhideWhenUsed/>
    <w:rPr>
      <w:rFonts w:ascii="Segoe UI" w:hAnsi="Segoe UI" w:cs="Segoe UI"/>
      <w:sz w:val="18"/>
      <w:szCs w:val="18"/>
    </w:rPr>
  </w:style>
  <w:style w:type="character" w:styleId="1278" w:customStyle="1">
    <w:name w:val="Texto de balão Char"/>
    <w:basedOn w:val="1261"/>
    <w:link w:val="1277"/>
    <w:uiPriority w:val="99"/>
    <w:semiHidden/>
    <w:rPr>
      <w:rFonts w:ascii="Segoe UI" w:hAnsi="Segoe UI" w:cs="Segoe UI" w:eastAsia="Roman 12cpi"/>
      <w:sz w:val="18"/>
      <w:szCs w:val="18"/>
    </w:rPr>
  </w:style>
  <w:style w:type="table" w:styleId="1279">
    <w:name w:val="Table Grid"/>
    <w:basedOn w:val="1262"/>
    <w:uiPriority w:val="59"/>
    <w:qFormat/>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280" w:customStyle="1">
    <w:name w:val="Normal11"/>
    <w:pPr>
      <w:spacing w:after="0" w:line="240" w:lineRule="auto"/>
    </w:pPr>
    <w:rPr>
      <w:rFonts w:ascii="Roman 12cpi" w:hAnsi="Roman 12cpi" w:cs="Roman 12cpi" w:eastAsia="Roman 12cpi"/>
      <w:sz w:val="20"/>
      <w:szCs w:val="20"/>
    </w:rPr>
  </w:style>
  <w:style w:type="paragraph" w:styleId="1281">
    <w:name w:val="No Spacing"/>
    <w:uiPriority w:val="1"/>
    <w:qFormat/>
    <w:pPr>
      <w:spacing w:after="0" w:line="240" w:lineRule="auto"/>
    </w:pPr>
    <w:rPr>
      <w:rFonts w:eastAsiaTheme="minorEastAsia"/>
      <w:lang w:eastAsia="pt-BR"/>
    </w:rPr>
  </w:style>
  <w:style w:type="paragraph" w:styleId="1282">
    <w:name w:val="Normal (Web)"/>
    <w:basedOn w:val="1257"/>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character" w:styleId="1283" w:customStyle="1">
    <w:name w:val="value"/>
    <w:basedOn w:val="1261"/>
  </w:style>
  <w:style w:type="character" w:styleId="1284" w:customStyle="1">
    <w:name w:val="Menção Pendente2"/>
    <w:basedOn w:val="1261"/>
    <w:uiPriority w:val="99"/>
    <w:semiHidden/>
    <w:unhideWhenUsed/>
    <w:rPr>
      <w:color w:val="605E5C"/>
      <w:shd w:val="clear" w:color="auto" w:fill="e1dfdd"/>
    </w:rPr>
  </w:style>
  <w:style w:type="paragraph" w:styleId="1285">
    <w:name w:val="Body Text"/>
    <w:basedOn w:val="1257"/>
    <w:link w:val="1286"/>
    <w:uiPriority w:val="1"/>
    <w:qFormat/>
    <w:pPr>
      <w:widowControl w:val="off"/>
    </w:pPr>
    <w:rPr>
      <w:rFonts w:ascii="Arial" w:hAnsi="Arial" w:cs="Arial" w:eastAsia="Arial"/>
      <w:sz w:val="22"/>
      <w:szCs w:val="22"/>
      <w:lang w:val="pt-PT"/>
    </w:rPr>
  </w:style>
  <w:style w:type="character" w:styleId="1286" w:customStyle="1">
    <w:name w:val="Corpo de texto Char"/>
    <w:basedOn w:val="1261"/>
    <w:link w:val="1285"/>
    <w:uiPriority w:val="1"/>
    <w:rPr>
      <w:rFonts w:ascii="Arial" w:hAnsi="Arial" w:cs="Arial" w:eastAsia="Arial"/>
      <w:lang w:val="pt-PT"/>
    </w:rPr>
  </w:style>
  <w:style w:type="paragraph" w:styleId="1287">
    <w:name w:val="Body Text Indent"/>
    <w:basedOn w:val="1257"/>
    <w:link w:val="1288"/>
    <w:uiPriority w:val="99"/>
    <w:unhideWhenUsed/>
    <w:pPr>
      <w:ind w:left="283"/>
      <w:spacing w:after="120" w:line="259" w:lineRule="auto"/>
    </w:pPr>
    <w:rPr>
      <w:rFonts w:asciiTheme="minorHAnsi" w:hAnsiTheme="minorHAnsi" w:eastAsiaTheme="minorHAnsi" w:cstheme="minorBidi"/>
      <w:sz w:val="22"/>
      <w:szCs w:val="22"/>
    </w:rPr>
  </w:style>
  <w:style w:type="character" w:styleId="1288" w:customStyle="1">
    <w:name w:val="Recuo de corpo de texto Char"/>
    <w:basedOn w:val="1261"/>
    <w:link w:val="1287"/>
    <w:uiPriority w:val="99"/>
  </w:style>
  <w:style w:type="character" w:styleId="1289" w:customStyle="1">
    <w:name w:val="fontstyle01"/>
    <w:rPr>
      <w:rFonts w:ascii="RalewayThin-Regular" w:hAnsi="RalewayThin-Regular" w:hint="default"/>
      <w:b w:val="0"/>
      <w:bCs w:val="0"/>
      <w:i w:val="0"/>
      <w:iCs w:val="0"/>
      <w:color w:val="000000"/>
      <w:sz w:val="14"/>
      <w:szCs w:val="14"/>
    </w:rPr>
  </w:style>
  <w:style w:type="paragraph" w:styleId="1290">
    <w:name w:val="annotation text"/>
    <w:basedOn w:val="1257"/>
    <w:link w:val="1291"/>
    <w:uiPriority w:val="99"/>
    <w:semiHidden/>
    <w:unhideWhenUsed/>
  </w:style>
  <w:style w:type="character" w:styleId="1291" w:customStyle="1">
    <w:name w:val="Texto de comentário Char"/>
    <w:basedOn w:val="1261"/>
    <w:link w:val="1290"/>
    <w:uiPriority w:val="99"/>
    <w:semiHidden/>
    <w:rPr>
      <w:rFonts w:ascii="Roman 12cpi" w:hAnsi="Roman 12cpi" w:cs="Roman 12cpi" w:eastAsia="Roman 12cpi"/>
      <w:sz w:val="20"/>
      <w:szCs w:val="20"/>
    </w:rPr>
  </w:style>
  <w:style w:type="paragraph" w:styleId="1292">
    <w:name w:val="annotation subject"/>
    <w:basedOn w:val="1290"/>
    <w:next w:val="1290"/>
    <w:link w:val="1293"/>
    <w:uiPriority w:val="99"/>
    <w:semiHidden/>
    <w:unhideWhenUsed/>
    <w:rPr>
      <w:rFonts w:ascii="Times New Roman" w:hAnsi="Times New Roman" w:cs="Times New Roman" w:eastAsia="Times New Roman"/>
      <w:b/>
      <w:bCs/>
      <w:lang w:eastAsia="pt-BR"/>
    </w:rPr>
  </w:style>
  <w:style w:type="character" w:styleId="1293" w:customStyle="1">
    <w:name w:val="Assunto do comentário Char"/>
    <w:basedOn w:val="1291"/>
    <w:link w:val="1292"/>
    <w:uiPriority w:val="99"/>
    <w:semiHidden/>
    <w:rPr>
      <w:rFonts w:ascii="Times New Roman" w:hAnsi="Times New Roman" w:cs="Times New Roman" w:eastAsia="Times New Roman"/>
      <w:b/>
      <w:bCs/>
      <w:sz w:val="20"/>
      <w:szCs w:val="20"/>
      <w:lang w:eastAsia="pt-B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customXml" Target="../customXml/item1.xml" /><Relationship Id="rId15" Type="http://schemas.openxmlformats.org/officeDocument/2006/relationships/image" Target="media/image2.png"/><Relationship Id="rId16" Type="http://schemas.openxmlformats.org/officeDocument/2006/relationships/hyperlink" Target="https://www.gov.br/compras/pt-br/" TargetMode="External"/><Relationship Id="rId17" Type="http://schemas.openxmlformats.org/officeDocument/2006/relationships/hyperlink" Target="https://www.comprasgovernamentais.gov.br/index.php/sicaf" TargetMode="External"/><Relationship Id="rId18" Type="http://schemas.openxmlformats.org/officeDocument/2006/relationships/hyperlink" Target="http://www.portaldatransparencia.gov.br/ceis" TargetMode="External"/><Relationship Id="rId19" Type="http://schemas.openxmlformats.org/officeDocument/2006/relationships/hyperlink" Target="http://www.cnj.jus.br/improbidade_adm/consultar_requerido.php" TargetMode="External"/><Relationship Id="rId20" Type="http://schemas.openxmlformats.org/officeDocument/2006/relationships/hyperlink" Target="https://certidoes-apf.apps.tcu.gov.br/" TargetMode="External"/><Relationship Id="rId21" Type="http://schemas.openxmlformats.org/officeDocument/2006/relationships/hyperlink" Target="http://www.portaldoempreendedor.gov.br" TargetMode="External"/><Relationship Id="rId22" Type="http://schemas.openxmlformats.org/officeDocument/2006/relationships/hyperlink" Target="mailto:licitacao.impugnacao@teresopolis.rj.gov.br" TargetMode="External"/><Relationship Id="rId23" Type="http://schemas.openxmlformats.org/officeDocument/2006/relationships/hyperlink" Target="file:///C:\Users\clama\Downloads\www.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08777F5A-9D85-4C00-BA20-9533D7087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revision>19</cp:revision>
  <dcterms:created xsi:type="dcterms:W3CDTF">2022-05-04T17:02:00Z</dcterms:created>
  <dcterms:modified xsi:type="dcterms:W3CDTF">2022-06-14T19:22:17Z</dcterms:modified>
</cp:coreProperties>
</file>