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228"/>
        <w:ind w:right="-658" w:hanging="1701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4344987</wp:posOffset>
                </wp:positionH>
                <wp:positionV relativeFrom="paragraph">
                  <wp:posOffset>-1000759</wp:posOffset>
                </wp:positionV>
                <wp:extent cx="2143125" cy="672465"/>
                <wp:effectExtent l="0" t="0" r="0" b="0"/>
                <wp:wrapNone/>
                <wp:docPr id="6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143125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228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PMT-RJ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</w:r>
                            <w:r/>
                          </w:p>
                          <w:p>
                            <w:pPr>
                              <w:pStyle w:val="1228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PROCESSO N º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29.334/2021</w:t>
                            </w:r>
                            <w:r>
                              <w:rPr>
                                <w:rFonts w:ascii="Arial" w:hAnsi="Arial"/>
                              </w:rPr>
                            </w:r>
                            <w:r/>
                          </w:p>
                          <w:p>
                            <w:pPr>
                              <w:pStyle w:val="1228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RUBRICA: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F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LS.: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</w:r>
                            <w:r/>
                          </w:p>
                          <w:p>
                            <w:pPr>
                              <w:pStyle w:val="1228"/>
                            </w:pPr>
                            <w:r/>
                            <w:r/>
                          </w:p>
                          <w:p>
                            <w:pPr>
                              <w:pStyle w:val="1228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" o:spid="_x0000_s5" o:spt="1" style="position:absolute;mso-wrap-distance-left:9.0pt;mso-wrap-distance-top:0.0pt;mso-wrap-distance-right:9.0pt;mso-wrap-distance-bottom:0.0pt;z-index:251658241;o:allowoverlap:true;o:allowincell:true;mso-position-horizontal-relative:text;margin-left:342.1pt;mso-position-horizontal:absolute;mso-position-vertical-relative:text;margin-top:-78.8pt;mso-position-vertical:absolute;width:168.8pt;height:52.9pt;" coordsize="100000,100000" path="" fillcolor="#FFFFFF" strokecolor="#000000">
                <v:path textboxrect="0,0,0,0"/>
                <v:textbox>
                  <w:txbxContent>
                    <w:p>
                      <w:pPr>
                        <w:pStyle w:val="1228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PMT-RJ</w:t>
                      </w:r>
                      <w:r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</w:r>
                      <w:r/>
                    </w:p>
                    <w:p>
                      <w:pPr>
                        <w:pStyle w:val="1228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PROCESSO N º </w:t>
                      </w:r>
                      <w:r>
                        <w:rPr>
                          <w:rFonts w:ascii="Arial" w:hAnsi="Arial"/>
                        </w:rPr>
                        <w:t xml:space="preserve">29.334/2021</w:t>
                      </w:r>
                      <w:r>
                        <w:rPr>
                          <w:rFonts w:ascii="Arial" w:hAnsi="Arial"/>
                        </w:rPr>
                      </w:r>
                      <w:r/>
                    </w:p>
                    <w:p>
                      <w:pPr>
                        <w:pStyle w:val="1228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RUBRICA:</w:t>
                      </w:r>
                      <w:r>
                        <w:rPr>
                          <w:rFonts w:ascii="Arial" w:hAnsi="Arial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 xml:space="preserve">F</w:t>
                      </w:r>
                      <w:r>
                        <w:rPr>
                          <w:rFonts w:ascii="Arial" w:hAnsi="Arial"/>
                        </w:rPr>
                        <w:t xml:space="preserve">LS.:</w:t>
                      </w:r>
                      <w:r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</w:r>
                      <w:r/>
                    </w:p>
                    <w:p>
                      <w:pPr>
                        <w:pStyle w:val="1228"/>
                      </w:pPr>
                      <w:r/>
                      <w:r/>
                    </w:p>
                    <w:p>
                      <w:pPr>
                        <w:pStyle w:val="1228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0609661" behindDoc="1" locked="0" layoutInCell="1" allowOverlap="1">
                <wp:simplePos x="0" y="0"/>
                <wp:positionH relativeFrom="page">
                  <wp:align>center</wp:align>
                </wp:positionH>
                <wp:positionV relativeFrom="margin">
                  <wp:posOffset>-280669</wp:posOffset>
                </wp:positionV>
                <wp:extent cx="7364095" cy="10050215"/>
                <wp:effectExtent l="6350" t="6350" r="6350" b="6350"/>
                <wp:wrapNone/>
                <wp:docPr id="7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7364094" cy="100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-250609661;o:allowoverlap:true;o:allowincell:true;mso-position-horizontal-relative:page;mso-position-horizontal:center;mso-position-vertical-relative:margin;margin-top:-22.1pt;mso-position-vertical:absolute;width:579.9pt;height:791.4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Calibri" w:hAnsi="Calibri"/>
          <w:b/>
          <w:sz w:val="32"/>
        </w:rPr>
        <w:t xml:space="preserve"> </w:t>
      </w: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 xml:space="preserve"> </w:t>
      </w: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 xml:space="preserve"> </w:t>
      </w: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124460</wp:posOffset>
                </wp:positionV>
                <wp:extent cx="5029200" cy="1943100"/>
                <wp:effectExtent l="0" t="0" r="0" b="0"/>
                <wp:wrapNone/>
                <wp:docPr id="8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50292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228"/>
                              <w:jc w:val="right"/>
                              <w:rPr>
                                <w:rFonts w:ascii="Calibri" w:hAnsi="Calibri"/>
                                <w:b/>
                                <w:color w:val="404040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04040"/>
                                <w:sz w:val="72"/>
                                <w:szCs w:val="52"/>
                                <w:highlight w:val="none"/>
                              </w:rPr>
                              <w:t xml:space="preserve">EDITAL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04040"/>
                                <w:sz w:val="72"/>
                                <w:szCs w:val="52"/>
                              </w:rPr>
                            </w:r>
                            <w:r/>
                          </w:p>
                          <w:p>
                            <w:pPr>
                              <w:pStyle w:val="1228"/>
                              <w:jc w:val="right"/>
                              <w:rPr>
                                <w:rFonts w:ascii="Calibri" w:hAnsi="Calibri"/>
                                <w:b/>
                                <w:color w:val="404040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04040"/>
                                <w:sz w:val="72"/>
                                <w:szCs w:val="52"/>
                              </w:rPr>
                              <w:t xml:space="preserve">PREGÃO ELETRÔNICO</w:t>
                            </w:r>
                            <w:r/>
                          </w:p>
                          <w:p>
                            <w:pPr>
                              <w:pStyle w:val="1228"/>
                              <w:jc w:val="right"/>
                              <w:rPr>
                                <w:rFonts w:ascii="Calibri" w:hAnsi="Calibri"/>
                                <w:b/>
                                <w:color w:val="4BACC6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BACC6"/>
                                <w:sz w:val="72"/>
                                <w:szCs w:val="52"/>
                                <w:highlight w:val="none"/>
                              </w:rPr>
                              <w:t xml:space="preserve">061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BACC6"/>
                                <w:sz w:val="72"/>
                                <w:szCs w:val="52"/>
                              </w:rPr>
                              <w:t xml:space="preserve">/202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BACC6"/>
                                <w:sz w:val="72"/>
                                <w:szCs w:val="52"/>
                              </w:rPr>
                              <w:t xml:space="preserve">2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BACC6"/>
                                <w:sz w:val="72"/>
                                <w:szCs w:val="52"/>
                              </w:rPr>
                            </w:r>
                            <w:r/>
                          </w:p>
                          <w:p>
                            <w:pPr>
                              <w:pStyle w:val="1228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7" o:spid="_x0000_s7" o:spt="1" style="position:absolute;mso-wrap-distance-left:9.0pt;mso-wrap-distance-top:0.0pt;mso-wrap-distance-right:9.0pt;mso-wrap-distance-bottom:0.0pt;z-index:251658242;o:allowoverlap:true;o:allowincell:true;mso-position-horizontal-relative:text;margin-left:99.0pt;mso-position-horizontal:absolute;mso-position-vertical-relative:text;margin-top:9.8pt;mso-position-vertical:absolute;width:396.0pt;height:153.0pt;" coordsize="100000,100000" path="" filled="f" stroked="f">
                <v:path textboxrect="0,0,0,0"/>
                <v:textbox>
                  <w:txbxContent>
                    <w:p>
                      <w:pPr>
                        <w:pStyle w:val="1228"/>
                        <w:jc w:val="right"/>
                        <w:rPr>
                          <w:rFonts w:ascii="Calibri" w:hAnsi="Calibri"/>
                          <w:b/>
                          <w:color w:val="404040"/>
                          <w:sz w:val="72"/>
                          <w:szCs w:val="52"/>
                        </w:rPr>
                      </w:pPr>
                      <w:r>
                        <w:rPr>
                          <w:rFonts w:ascii="Calibri" w:hAnsi="Calibri"/>
                          <w:b/>
                          <w:color w:val="404040"/>
                          <w:sz w:val="72"/>
                          <w:szCs w:val="52"/>
                          <w:highlight w:val="none"/>
                        </w:rPr>
                        <w:t xml:space="preserve">EDITAL</w:t>
                      </w:r>
                      <w:r>
                        <w:rPr>
                          <w:rFonts w:ascii="Calibri" w:hAnsi="Calibri"/>
                          <w:b/>
                          <w:color w:val="404040"/>
                          <w:sz w:val="72"/>
                          <w:szCs w:val="52"/>
                        </w:rPr>
                      </w:r>
                      <w:r/>
                    </w:p>
                    <w:p>
                      <w:pPr>
                        <w:pStyle w:val="1228"/>
                        <w:jc w:val="right"/>
                        <w:rPr>
                          <w:rFonts w:ascii="Calibri" w:hAnsi="Calibri"/>
                          <w:b/>
                          <w:color w:val="404040"/>
                          <w:sz w:val="72"/>
                          <w:szCs w:val="52"/>
                        </w:rPr>
                      </w:pPr>
                      <w:r>
                        <w:rPr>
                          <w:rFonts w:ascii="Calibri" w:hAnsi="Calibri"/>
                          <w:b/>
                          <w:color w:val="404040"/>
                          <w:sz w:val="72"/>
                          <w:szCs w:val="52"/>
                        </w:rPr>
                        <w:t xml:space="preserve">PREGÃO ELETRÔNICO</w:t>
                      </w:r>
                      <w:r/>
                    </w:p>
                    <w:p>
                      <w:pPr>
                        <w:pStyle w:val="1228"/>
                        <w:jc w:val="right"/>
                        <w:rPr>
                          <w:rFonts w:ascii="Calibri" w:hAnsi="Calibri"/>
                          <w:b/>
                          <w:color w:val="4BACC6"/>
                          <w:sz w:val="72"/>
                          <w:szCs w:val="52"/>
                        </w:rPr>
                      </w:pPr>
                      <w:r>
                        <w:rPr>
                          <w:rFonts w:ascii="Calibri" w:hAnsi="Calibri"/>
                          <w:b/>
                          <w:color w:val="4BACC6"/>
                          <w:sz w:val="72"/>
                          <w:szCs w:val="52"/>
                          <w:highlight w:val="none"/>
                        </w:rPr>
                        <w:t xml:space="preserve">061</w:t>
                      </w:r>
                      <w:r>
                        <w:rPr>
                          <w:rFonts w:ascii="Calibri" w:hAnsi="Calibri"/>
                          <w:b/>
                          <w:color w:val="4BACC6"/>
                          <w:sz w:val="72"/>
                          <w:szCs w:val="52"/>
                        </w:rPr>
                        <w:t xml:space="preserve">/202</w:t>
                      </w:r>
                      <w:r>
                        <w:rPr>
                          <w:rFonts w:ascii="Calibri" w:hAnsi="Calibri"/>
                          <w:b/>
                          <w:color w:val="4BACC6"/>
                          <w:sz w:val="72"/>
                          <w:szCs w:val="52"/>
                        </w:rPr>
                        <w:t xml:space="preserve">2</w:t>
                      </w:r>
                      <w:r>
                        <w:rPr>
                          <w:rFonts w:ascii="Calibri" w:hAnsi="Calibri"/>
                          <w:b/>
                          <w:color w:val="4BACC6"/>
                          <w:sz w:val="72"/>
                          <w:szCs w:val="52"/>
                        </w:rPr>
                      </w:r>
                      <w:r/>
                    </w:p>
                    <w:p>
                      <w:pPr>
                        <w:pStyle w:val="1228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524288" behindDoc="0" locked="0" layoutInCell="1" allowOverlap="1">
                <wp:simplePos x="0" y="0"/>
                <wp:positionH relativeFrom="margin">
                  <wp:posOffset>-496569</wp:posOffset>
                </wp:positionH>
                <wp:positionV relativeFrom="paragraph">
                  <wp:posOffset>291465</wp:posOffset>
                </wp:positionV>
                <wp:extent cx="6663690" cy="2152650"/>
                <wp:effectExtent l="0" t="0" r="0" b="0"/>
                <wp:wrapNone/>
                <wp:docPr id="9" name="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66369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228"/>
                              <w:jc w:val="center"/>
                              <w:rPr>
                                <w:rFonts w:ascii="Arial" w:hAnsi="Arial" w:eastAsia="Cambria"/>
                                <w:sz w:val="40"/>
                              </w:rPr>
                            </w:pPr>
                            <w:r>
                              <w:rPr>
                                <w:rFonts w:ascii="Arial" w:hAnsi="Arial" w:eastAsia="Cambria"/>
                                <w:sz w:val="40"/>
                              </w:rPr>
                            </w:r>
                            <w:r/>
                          </w:p>
                          <w:p>
                            <w:pPr>
                              <w:pStyle w:val="1228"/>
                              <w:jc w:val="center"/>
                              <w:rPr>
                                <w:rFonts w:ascii="Arial" w:hAnsi="Arial" w:eastAsia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eastAsia="Calibri"/>
                                <w:sz w:val="32"/>
                                <w:szCs w:val="32"/>
                              </w:rPr>
                              <w:t xml:space="preserve">PREGÃO ELETRÔNICO DO TIPO MENOR PREÇO (POR ITEM) PARA AQUISIÇÃO DE COLCHÕES, COBERTORES, TRAVESSEIROS E OUTROS,</w:t>
                            </w:r>
                            <w:r>
                              <w:rPr>
                                <w:rFonts w:ascii="Arial" w:hAnsi="Arial" w:eastAsia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Calibri"/>
                                <w:sz w:val="32"/>
                                <w:szCs w:val="32"/>
                              </w:rPr>
                              <w:t xml:space="preserve">POR UM PERÍODO DE 12 MESES</w:t>
                            </w:r>
                            <w:r>
                              <w:rPr>
                                <w:rFonts w:ascii="Arial" w:hAnsi="Arial" w:eastAsia="Calibri"/>
                                <w:sz w:val="32"/>
                                <w:szCs w:val="32"/>
                              </w:rPr>
                              <w:t xml:space="preserve">,</w:t>
                            </w:r>
                            <w:r>
                              <w:rPr>
                                <w:rFonts w:ascii="Arial" w:hAnsi="Arial" w:eastAsia="Calibri"/>
                                <w:sz w:val="32"/>
                                <w:szCs w:val="32"/>
                              </w:rPr>
                              <w:t xml:space="preserve"> COM ITENS EXCLUSIVOS, COTA RESERVADA PARA PEQUENOS NEGÓCIOS E AMPLA CONC</w:t>
                            </w:r>
                            <w:r>
                              <w:rPr>
                                <w:rFonts w:ascii="Arial" w:hAnsi="Arial" w:eastAsia="Calibri"/>
                                <w:sz w:val="32"/>
                                <w:szCs w:val="32"/>
                              </w:rPr>
                              <w:t xml:space="preserve">ORRÊNCIA</w:t>
                            </w:r>
                            <w:r>
                              <w:rPr>
                                <w:rFonts w:ascii="Arial" w:hAnsi="Arial" w:eastAsia="Calibri"/>
                                <w:sz w:val="32"/>
                                <w:szCs w:val="32"/>
                              </w:rPr>
                            </w:r>
                            <w:r/>
                          </w:p>
                          <w:p>
                            <w:pPr>
                              <w:pStyle w:val="1228"/>
                              <w:jc w:val="center"/>
                              <w:rPr>
                                <w:rFonts w:ascii="Arial" w:hAnsi="Arial" w:eastAsia="Cambr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eastAsia="Cambria"/>
                                <w:sz w:val="32"/>
                                <w:szCs w:val="32"/>
                              </w:rPr>
                            </w:r>
                            <w:r/>
                          </w:p>
                          <w:p>
                            <w:pPr>
                              <w:pStyle w:val="1228"/>
                              <w:jc w:val="both"/>
                              <w:rPr>
                                <w:rFonts w:ascii="Arial" w:hAnsi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sz w:val="40"/>
                              </w:rPr>
                              <w:t xml:space="preserve">DATA DA SESSÃO PÚBLICA: </w:t>
                            </w:r>
                            <w:r>
                              <w:rPr>
                                <w:rFonts w:ascii="Arial" w:hAnsi="Arial"/>
                                <w:sz w:val="40"/>
                              </w:rPr>
                              <w:t xml:space="preserve">12/</w:t>
                            </w:r>
                            <w:r>
                              <w:rPr>
                                <w:rFonts w:ascii="Arial" w:hAnsi="Arial"/>
                                <w:sz w:val="40"/>
                              </w:rPr>
                              <w:t xml:space="preserve">07/</w:t>
                            </w:r>
                            <w:r>
                              <w:rPr>
                                <w:rFonts w:ascii="Arial" w:hAnsi="Arial"/>
                                <w:sz w:val="40"/>
                              </w:rPr>
                              <w:t xml:space="preserve">2022</w:t>
                            </w:r>
                            <w:r>
                              <w:rPr>
                                <w:rFonts w:ascii="Arial" w:hAnsi="Arial"/>
                                <w:sz w:val="40"/>
                              </w:rPr>
                              <w:t xml:space="preserve"> às </w:t>
                            </w:r>
                            <w:r>
                              <w:rPr>
                                <w:rFonts w:ascii="Arial" w:hAnsi="Arial"/>
                                <w:sz w:val="40"/>
                              </w:rPr>
                              <w:t xml:space="preserve">10h00</w:t>
                            </w:r>
                            <w:r>
                              <w:rPr>
                                <w:rFonts w:ascii="Arial" w:hAnsi="Arial"/>
                                <w:sz w:val="40"/>
                              </w:rPr>
                            </w:r>
                            <w:r/>
                          </w:p>
                          <w:p>
                            <w:pPr>
                              <w:pStyle w:val="1228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8" o:spid="_x0000_s8" o:spt="1" style="position:absolute;mso-wrap-distance-left:9.0pt;mso-wrap-distance-top:0.0pt;mso-wrap-distance-right:9.0pt;mso-wrap-distance-bottom:0.0pt;z-index:524288;o:allowoverlap:true;o:allowincell:true;mso-position-horizontal-relative:margin;margin-left:-39.1pt;mso-position-horizontal:absolute;mso-position-vertical-relative:text;margin-top:22.9pt;mso-position-vertical:absolute;width:524.7pt;height:169.5pt;" coordsize="100000,100000" path="" filled="f" stroked="f">
                <v:path textboxrect="0,0,0,0"/>
                <v:textbox>
                  <w:txbxContent>
                    <w:p>
                      <w:pPr>
                        <w:pStyle w:val="1228"/>
                        <w:jc w:val="center"/>
                        <w:rPr>
                          <w:rFonts w:ascii="Arial" w:hAnsi="Arial" w:eastAsia="Cambria"/>
                          <w:sz w:val="40"/>
                        </w:rPr>
                      </w:pPr>
                      <w:r>
                        <w:rPr>
                          <w:rFonts w:ascii="Arial" w:hAnsi="Arial" w:eastAsia="Cambria"/>
                          <w:sz w:val="40"/>
                        </w:rPr>
                      </w:r>
                      <w:r/>
                    </w:p>
                    <w:p>
                      <w:pPr>
                        <w:pStyle w:val="1228"/>
                        <w:jc w:val="center"/>
                        <w:rPr>
                          <w:rFonts w:ascii="Arial" w:hAnsi="Arial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eastAsia="Calibri"/>
                          <w:sz w:val="32"/>
                          <w:szCs w:val="32"/>
                        </w:rPr>
                        <w:t xml:space="preserve">PREGÃO ELETRÔNICO DO TIPO MENOR PREÇO (POR ITEM) PARA AQUISIÇÃO DE COLCHÕES, COBERTORES, TRAVESSEIROS E OUTROS,</w:t>
                      </w:r>
                      <w:r>
                        <w:rPr>
                          <w:rFonts w:ascii="Arial" w:hAnsi="Arial" w:eastAsia="Calibr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eastAsia="Calibri"/>
                          <w:sz w:val="32"/>
                          <w:szCs w:val="32"/>
                        </w:rPr>
                        <w:t xml:space="preserve">POR UM PERÍODO DE 12 MESES</w:t>
                      </w:r>
                      <w:r>
                        <w:rPr>
                          <w:rFonts w:ascii="Arial" w:hAnsi="Arial" w:eastAsia="Calibri"/>
                          <w:sz w:val="32"/>
                          <w:szCs w:val="32"/>
                        </w:rPr>
                        <w:t xml:space="preserve">,</w:t>
                      </w:r>
                      <w:r>
                        <w:rPr>
                          <w:rFonts w:ascii="Arial" w:hAnsi="Arial" w:eastAsia="Calibri"/>
                          <w:sz w:val="32"/>
                          <w:szCs w:val="32"/>
                        </w:rPr>
                        <w:t xml:space="preserve"> COM ITENS EXCLUSIVOS, COTA RESERVADA PARA PEQUENOS NEGÓCIOS E AMPLA CONC</w:t>
                      </w:r>
                      <w:r>
                        <w:rPr>
                          <w:rFonts w:ascii="Arial" w:hAnsi="Arial" w:eastAsia="Calibri"/>
                          <w:sz w:val="32"/>
                          <w:szCs w:val="32"/>
                        </w:rPr>
                        <w:t xml:space="preserve">ORRÊNCIA</w:t>
                      </w:r>
                      <w:r>
                        <w:rPr>
                          <w:rFonts w:ascii="Arial" w:hAnsi="Arial" w:eastAsia="Calibri"/>
                          <w:sz w:val="32"/>
                          <w:szCs w:val="32"/>
                        </w:rPr>
                      </w:r>
                      <w:r/>
                    </w:p>
                    <w:p>
                      <w:pPr>
                        <w:pStyle w:val="1228"/>
                        <w:jc w:val="center"/>
                        <w:rPr>
                          <w:rFonts w:ascii="Arial" w:hAnsi="Arial" w:eastAsia="Cambria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eastAsia="Cambria"/>
                          <w:sz w:val="32"/>
                          <w:szCs w:val="32"/>
                        </w:rPr>
                      </w:r>
                      <w:r/>
                    </w:p>
                    <w:p>
                      <w:pPr>
                        <w:pStyle w:val="1228"/>
                        <w:jc w:val="both"/>
                        <w:rPr>
                          <w:rFonts w:ascii="Arial" w:hAnsi="Arial"/>
                          <w:sz w:val="40"/>
                        </w:rPr>
                      </w:pPr>
                      <w:r>
                        <w:rPr>
                          <w:rFonts w:ascii="Arial" w:hAnsi="Arial"/>
                          <w:sz w:val="40"/>
                        </w:rPr>
                        <w:t xml:space="preserve">DATA DA SESSÃO PÚBLICA: </w:t>
                      </w:r>
                      <w:r>
                        <w:rPr>
                          <w:rFonts w:ascii="Arial" w:hAnsi="Arial"/>
                          <w:sz w:val="40"/>
                        </w:rPr>
                        <w:t xml:space="preserve">12/</w:t>
                      </w:r>
                      <w:r>
                        <w:rPr>
                          <w:rFonts w:ascii="Arial" w:hAnsi="Arial"/>
                          <w:sz w:val="40"/>
                        </w:rPr>
                        <w:t xml:space="preserve">07/</w:t>
                      </w:r>
                      <w:r>
                        <w:rPr>
                          <w:rFonts w:ascii="Arial" w:hAnsi="Arial"/>
                          <w:sz w:val="40"/>
                        </w:rPr>
                        <w:t xml:space="preserve">2022</w:t>
                      </w:r>
                      <w:r>
                        <w:rPr>
                          <w:rFonts w:ascii="Arial" w:hAnsi="Arial"/>
                          <w:sz w:val="40"/>
                        </w:rPr>
                        <w:t xml:space="preserve"> às </w:t>
                      </w:r>
                      <w:r>
                        <w:rPr>
                          <w:rFonts w:ascii="Arial" w:hAnsi="Arial"/>
                          <w:sz w:val="40"/>
                        </w:rPr>
                        <w:t xml:space="preserve">10h00</w:t>
                      </w:r>
                      <w:r>
                        <w:rPr>
                          <w:rFonts w:ascii="Arial" w:hAnsi="Arial"/>
                          <w:sz w:val="40"/>
                        </w:rPr>
                      </w:r>
                      <w:r/>
                    </w:p>
                    <w:p>
                      <w:pPr>
                        <w:pStyle w:val="1228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28"/>
        <w:jc w:val="both"/>
        <w:tabs>
          <w:tab w:val="left" w:pos="3640" w:leader="none"/>
        </w:tabs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</w:r>
      <w:r/>
    </w:p>
    <w:p>
      <w:pPr>
        <w:pStyle w:val="1256"/>
        <w:jc w:val="center"/>
        <w:spacing w:before="200" w:after="200" w:line="276" w:lineRule="auto"/>
        <w:rPr>
          <w:rFonts w:ascii="Arial" w:hAnsi="Arial" w:eastAsia="Arial"/>
          <w:b/>
          <w:sz w:val="24"/>
          <w:szCs w:val="24"/>
          <w:highlight w:val="yellow"/>
        </w:rPr>
      </w:pPr>
      <w:r>
        <w:rPr>
          <w:rFonts w:ascii="Arial" w:hAnsi="Arial" w:eastAsia="Arial"/>
          <w:b/>
          <w:sz w:val="24"/>
          <w:szCs w:val="24"/>
          <w:highlight w:val="yellow"/>
        </w:rPr>
      </w:r>
      <w:r/>
    </w:p>
    <w:p>
      <w:pPr>
        <w:pStyle w:val="1256"/>
        <w:jc w:val="center"/>
        <w:spacing w:before="200" w:after="200" w:line="276" w:lineRule="auto"/>
        <w:rPr>
          <w:rFonts w:ascii="Arial" w:hAnsi="Arial" w:eastAsia="Arial"/>
          <w:b/>
          <w:sz w:val="24"/>
          <w:szCs w:val="24"/>
          <w:highlight w:val="yellow"/>
        </w:rPr>
      </w:pPr>
      <w:r>
        <w:rPr>
          <w:rFonts w:ascii="Arial" w:hAnsi="Arial" w:eastAsia="Arial"/>
          <w:b/>
          <w:sz w:val="24"/>
          <w:szCs w:val="24"/>
          <w:highlight w:val="yellow"/>
        </w:rPr>
      </w:r>
      <w:r/>
    </w:p>
    <w:p>
      <w:pPr>
        <w:pStyle w:val="1256"/>
        <w:ind w:right="49"/>
        <w:jc w:val="center"/>
        <w:spacing w:after="20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PREGÃO </w:t>
      </w:r>
      <w:r>
        <w:rPr>
          <w:rFonts w:ascii="Arial" w:hAnsi="Arial" w:eastAsia="Arial"/>
          <w:b/>
          <w:sz w:val="24"/>
          <w:szCs w:val="24"/>
        </w:rPr>
        <w:t xml:space="preserve">ELETRÔNICO</w:t>
      </w:r>
      <w:r>
        <w:rPr>
          <w:rFonts w:ascii="Arial" w:hAnsi="Arial" w:eastAsia="Arial"/>
          <w:b/>
          <w:sz w:val="24"/>
          <w:szCs w:val="24"/>
        </w:rPr>
        <w:t xml:space="preserve"> Nº </w:t>
      </w:r>
      <w:r>
        <w:rPr>
          <w:rFonts w:ascii="Arial" w:hAnsi="Arial" w:eastAsia="Arial"/>
          <w:b/>
          <w:sz w:val="24"/>
          <w:szCs w:val="24"/>
        </w:rPr>
        <w:t xml:space="preserve">061/</w:t>
      </w:r>
      <w:r>
        <w:rPr>
          <w:rFonts w:ascii="Arial" w:hAnsi="Arial" w:eastAsia="Arial"/>
          <w:b/>
          <w:sz w:val="24"/>
          <w:szCs w:val="24"/>
        </w:rPr>
        <w:t xml:space="preserve">2022</w:t>
      </w: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ind w:right="49"/>
        <w:jc w:val="center"/>
        <w:spacing w:after="20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PROCESSO ADMINISTRATIVO Nº</w:t>
      </w:r>
      <w:r>
        <w:rPr>
          <w:rFonts w:ascii="Arial" w:hAnsi="Arial" w:eastAsia="Arial"/>
          <w:b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29.334/2021</w:t>
      </w: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ind w:right="49"/>
        <w:jc w:val="both"/>
        <w:spacing w:line="276" w:lineRule="auto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sz w:val="24"/>
          <w:szCs w:val="24"/>
        </w:rPr>
        <w:t xml:space="preserve">DATA DA ABERTURA: </w:t>
      </w:r>
      <w:r>
        <w:rPr>
          <w:rFonts w:ascii="Arial" w:hAnsi="Arial" w:cs="Arial" w:eastAsia="Arial"/>
          <w:b/>
          <w:sz w:val="24"/>
          <w:szCs w:val="24"/>
        </w:rPr>
        <w:t xml:space="preserve">12/</w:t>
      </w:r>
      <w:r>
        <w:rPr>
          <w:rFonts w:ascii="Arial" w:hAnsi="Arial" w:cs="Arial" w:eastAsia="Arial"/>
          <w:b/>
          <w:sz w:val="24"/>
          <w:szCs w:val="24"/>
        </w:rPr>
        <w:t xml:space="preserve">07/202</w:t>
      </w:r>
      <w:r>
        <w:rPr>
          <w:rFonts w:ascii="Arial" w:hAnsi="Arial" w:cs="Arial" w:eastAsia="Arial"/>
          <w:b/>
          <w:sz w:val="24"/>
          <w:szCs w:val="24"/>
        </w:rPr>
        <w:t xml:space="preserve">2</w:t>
      </w:r>
      <w:r>
        <w:rPr>
          <w:rFonts w:ascii="Arial" w:hAnsi="Arial" w:cs="Arial" w:eastAsia="Arial"/>
        </w:rPr>
      </w:r>
      <w:r/>
    </w:p>
    <w:p>
      <w:pPr>
        <w:pStyle w:val="1256"/>
        <w:ind w:right="49"/>
        <w:jc w:val="both"/>
        <w:spacing w:line="276" w:lineRule="auto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sz w:val="24"/>
          <w:szCs w:val="24"/>
        </w:rPr>
        <w:t xml:space="preserve">HORÁRIO: </w:t>
      </w:r>
      <w:r>
        <w:rPr>
          <w:rFonts w:ascii="Arial" w:hAnsi="Arial" w:cs="Arial" w:eastAsia="Arial"/>
          <w:b/>
          <w:sz w:val="24"/>
          <w:szCs w:val="24"/>
        </w:rPr>
        <w:t xml:space="preserve">10h00</w:t>
      </w:r>
      <w:r>
        <w:rPr>
          <w:rFonts w:ascii="Arial" w:hAnsi="Arial" w:cs="Arial" w:eastAsia="Arial"/>
        </w:rPr>
      </w:r>
      <w:r/>
    </w:p>
    <w:p>
      <w:pPr>
        <w:pStyle w:val="1256"/>
        <w:ind w:right="49"/>
        <w:jc w:val="both"/>
        <w:spacing w:line="276" w:lineRule="auto"/>
        <w:rPr>
          <w:rFonts w:ascii="Arial" w:hAnsi="Arial" w:cs="Arial"/>
          <w:color w:val="FF0000"/>
        </w:rPr>
      </w:pPr>
      <w:r>
        <w:rPr>
          <w:rFonts w:ascii="Arial" w:hAnsi="Arial" w:cs="Arial" w:eastAsia="Arial"/>
          <w:b/>
          <w:sz w:val="24"/>
          <w:szCs w:val="24"/>
        </w:rPr>
        <w:t xml:space="preserve">LOCAL DA SESSÃO PÚBLICA:</w:t>
      </w:r>
      <w:r>
        <w:rPr>
          <w:rFonts w:ascii="Arial" w:hAnsi="Arial" w:cs="Arial" w:eastAsia="Arial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Portal de Compras do Governo Federal – </w:t>
      </w:r>
      <w:hyperlink r:id="rId15" w:tooltip="https://www.gov.br/compras/pt-br/" w:history="1">
        <w:r>
          <w:rPr>
            <w:rStyle w:val="1255"/>
            <w:rFonts w:ascii="Arial" w:hAnsi="Arial" w:cs="Arial"/>
            <w:sz w:val="24"/>
            <w:szCs w:val="24"/>
          </w:rPr>
          <w:t xml:space="preserve">https://www.gov.br/compras/pt-br/</w:t>
        </w:r>
      </w:hyperlink>
      <w:r>
        <w:rPr>
          <w:rFonts w:ascii="Arial" w:hAnsi="Arial" w:cs="Arial"/>
          <w:color w:val="FF0000"/>
        </w:rPr>
      </w:r>
      <w:r/>
    </w:p>
    <w:p>
      <w:pPr>
        <w:pStyle w:val="1256"/>
        <w:ind w:right="49"/>
        <w:jc w:val="both"/>
        <w:spacing w:line="276" w:lineRule="auto"/>
        <w:rPr>
          <w:rFonts w:ascii="Arial" w:hAnsi="Arial" w:cs="Arial"/>
          <w:color w:val="FF0000"/>
        </w:rPr>
      </w:pPr>
      <w:r>
        <w:rPr>
          <w:rFonts w:ascii="Arial" w:hAnsi="Arial" w:cs="Arial" w:eastAsia="Arial"/>
          <w:b/>
          <w:sz w:val="24"/>
          <w:szCs w:val="24"/>
        </w:rPr>
        <w:t xml:space="preserve">UASG DA PREFEITURA MUNICIPAL DE TERESÓPOLIS:</w:t>
      </w:r>
      <w:r>
        <w:rPr>
          <w:rFonts w:ascii="Arial" w:hAnsi="Arial" w:cs="Arial" w:eastAsia="Arial"/>
          <w:sz w:val="24"/>
          <w:szCs w:val="24"/>
        </w:rPr>
        <w:t xml:space="preserve"> 985915</w:t>
      </w:r>
      <w:r>
        <w:rPr>
          <w:rFonts w:ascii="Arial" w:hAnsi="Arial" w:cs="Arial"/>
          <w:color w:val="FF0000"/>
        </w:rPr>
      </w:r>
      <w:r/>
    </w:p>
    <w:p>
      <w:pPr>
        <w:pStyle w:val="1256"/>
        <w:ind w:right="49"/>
        <w:jc w:val="both"/>
        <w:spacing w:after="20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ind w:right="49"/>
        <w:jc w:val="both"/>
        <w:spacing w:after="20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28"/>
        <w:jc w:val="both"/>
        <w:spacing w:before="280" w:after="28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O MUNICÍPIO DE TERESÓPOLIS, através d</w:t>
      </w:r>
      <w:r>
        <w:rPr>
          <w:rFonts w:ascii="Arial" w:hAnsi="Arial" w:eastAsia="Arial"/>
          <w:sz w:val="24"/>
          <w:szCs w:val="24"/>
        </w:rPr>
        <w:t xml:space="preserve">e</w:t>
      </w:r>
      <w:r>
        <w:rPr>
          <w:rFonts w:ascii="Arial" w:hAnsi="Arial" w:eastAsia="Arial"/>
          <w:sz w:val="24"/>
          <w:szCs w:val="24"/>
        </w:rPr>
        <w:t xml:space="preserve"> s</w:t>
      </w:r>
      <w:r>
        <w:rPr>
          <w:rFonts w:ascii="Arial" w:hAnsi="Arial" w:eastAsia="Arial"/>
          <w:sz w:val="24"/>
          <w:szCs w:val="24"/>
        </w:rPr>
        <w:t xml:space="preserve">eu </w:t>
      </w:r>
      <w:r>
        <w:rPr>
          <w:rFonts w:ascii="Arial" w:hAnsi="Arial" w:eastAsia="Arial"/>
          <w:sz w:val="24"/>
          <w:szCs w:val="24"/>
        </w:rPr>
        <w:t xml:space="preserve">Pregoeir</w:t>
      </w:r>
      <w:r>
        <w:rPr>
          <w:rFonts w:ascii="Arial" w:hAnsi="Arial" w:eastAsia="Arial"/>
          <w:sz w:val="24"/>
          <w:szCs w:val="24"/>
        </w:rPr>
        <w:t xml:space="preserve">o, nomeado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pela </w:t>
      </w:r>
      <w:r>
        <w:rPr>
          <w:rFonts w:ascii="Arial" w:hAnsi="Arial" w:eastAsia="Arial"/>
          <w:sz w:val="24"/>
          <w:szCs w:val="24"/>
        </w:rPr>
        <w:t xml:space="preserve">da Portaria G.P. nº </w:t>
      </w:r>
      <w:r>
        <w:rPr>
          <w:rFonts w:ascii="Arial" w:hAnsi="Arial" w:cs="Arial" w:eastAsia="Arial"/>
          <w:sz w:val="24"/>
          <w:szCs w:val="24"/>
        </w:rPr>
        <w:t xml:space="preserve">75</w:t>
      </w:r>
      <w:r>
        <w:rPr>
          <w:rFonts w:ascii="Arial" w:hAnsi="Arial" w:cs="Arial" w:eastAsia="Arial"/>
          <w:sz w:val="24"/>
          <w:szCs w:val="24"/>
        </w:rPr>
        <w:t xml:space="preserve">, de </w:t>
      </w:r>
      <w:r>
        <w:rPr>
          <w:rFonts w:ascii="Arial" w:hAnsi="Arial" w:cs="Arial" w:eastAsia="Arial"/>
          <w:sz w:val="24"/>
          <w:szCs w:val="24"/>
        </w:rPr>
        <w:t xml:space="preserve">21</w:t>
      </w:r>
      <w:r>
        <w:rPr>
          <w:rFonts w:ascii="Arial" w:hAnsi="Arial" w:cs="Arial" w:eastAsia="Arial"/>
          <w:sz w:val="24"/>
          <w:szCs w:val="24"/>
        </w:rPr>
        <w:t xml:space="preserve"> de </w:t>
      </w:r>
      <w:r>
        <w:rPr>
          <w:rFonts w:ascii="Arial" w:hAnsi="Arial" w:cs="Arial" w:eastAsia="Arial"/>
          <w:sz w:val="24"/>
          <w:szCs w:val="24"/>
        </w:rPr>
        <w:t xml:space="preserve">janeiro</w:t>
      </w:r>
      <w:r>
        <w:rPr>
          <w:rFonts w:ascii="Arial" w:hAnsi="Arial" w:cs="Arial" w:eastAsia="Arial"/>
          <w:sz w:val="24"/>
          <w:szCs w:val="24"/>
        </w:rPr>
        <w:t xml:space="preserve"> de 202</w:t>
      </w:r>
      <w:r>
        <w:rPr>
          <w:rFonts w:ascii="Arial" w:hAnsi="Arial" w:cs="Arial" w:eastAsia="Arial"/>
          <w:sz w:val="24"/>
          <w:szCs w:val="24"/>
        </w:rPr>
        <w:t xml:space="preserve">2</w:t>
      </w:r>
      <w:r>
        <w:rPr>
          <w:sz w:val="16"/>
          <w:szCs w:val="16"/>
        </w:rPr>
        <w:t xml:space="preserve">, </w:t>
      </w:r>
      <w:r>
        <w:rPr>
          <w:rFonts w:ascii="Arial" w:hAnsi="Arial" w:eastAsia="Arial"/>
          <w:sz w:val="24"/>
          <w:szCs w:val="24"/>
        </w:rPr>
        <w:t xml:space="preserve">de conformidade com o</w:t>
      </w:r>
      <w:r>
        <w:rPr>
          <w:rFonts w:ascii="Arial" w:hAnsi="Arial" w:eastAsia="Arial"/>
          <w:sz w:val="24"/>
          <w:szCs w:val="24"/>
        </w:rPr>
        <w:t xml:space="preserve"> processo administrativo nº </w:t>
      </w:r>
      <w:r>
        <w:rPr>
          <w:rFonts w:ascii="Arial" w:hAnsi="Arial"/>
          <w:sz w:val="24"/>
          <w:szCs w:val="24"/>
        </w:rPr>
        <w:t xml:space="preserve">29.334/2021</w:t>
      </w:r>
      <w:r>
        <w:rPr>
          <w:rFonts w:ascii="Arial" w:hAnsi="Arial" w:eastAsia="Arial"/>
          <w:sz w:val="24"/>
          <w:szCs w:val="24"/>
        </w:rPr>
        <w:t xml:space="preserve">,</w:t>
      </w:r>
      <w:r>
        <w:rPr>
          <w:rFonts w:ascii="Arial" w:hAnsi="Arial" w:eastAsia="Arial"/>
          <w:sz w:val="24"/>
          <w:szCs w:val="24"/>
        </w:rPr>
        <w:t xml:space="preserve"> comunica aos interessados que irá realizar </w:t>
      </w:r>
      <w:bookmarkStart w:id="0" w:name="_Hlk102044373"/>
      <w:r>
        <w:rPr>
          <w:rFonts w:ascii="Arial" w:hAnsi="Arial"/>
          <w:b/>
          <w:bCs/>
          <w:sz w:val="24"/>
          <w:szCs w:val="24"/>
        </w:rPr>
        <w:t xml:space="preserve">PREGÃO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ELETRÔNICO</w:t>
      </w:r>
      <w:r>
        <w:rPr>
          <w:rFonts w:ascii="Arial" w:hAnsi="Arial" w:eastAsia="Arial"/>
          <w:b/>
          <w:bCs/>
          <w:sz w:val="24"/>
          <w:szCs w:val="24"/>
        </w:rPr>
        <w:t xml:space="preserve"> </w:t>
      </w:r>
      <w:r>
        <w:rPr>
          <w:rFonts w:ascii="Arial" w:hAnsi="Arial" w:eastAsia="Arial"/>
          <w:b/>
          <w:bCs/>
          <w:sz w:val="24"/>
          <w:szCs w:val="24"/>
        </w:rPr>
        <w:t xml:space="preserve">DO TIPO </w:t>
      </w:r>
      <w:r>
        <w:rPr>
          <w:rFonts w:ascii="Arial" w:hAnsi="Arial"/>
          <w:b/>
          <w:bCs/>
          <w:sz w:val="24"/>
          <w:szCs w:val="24"/>
        </w:rPr>
        <w:t xml:space="preserve">MEN</w:t>
      </w:r>
      <w:r>
        <w:rPr>
          <w:rFonts w:ascii="Arial" w:hAnsi="Arial"/>
          <w:b/>
          <w:bCs/>
          <w:sz w:val="24"/>
          <w:szCs w:val="24"/>
        </w:rPr>
        <w:t xml:space="preserve">OR PREÇO</w:t>
      </w:r>
      <w:r>
        <w:rPr>
          <w:rFonts w:ascii="Arial" w:hAnsi="Arial" w:eastAsia="Arial"/>
          <w:b/>
          <w:bCs/>
          <w:sz w:val="24"/>
          <w:szCs w:val="24"/>
        </w:rPr>
        <w:t xml:space="preserve"> </w:t>
      </w:r>
      <w:r>
        <w:rPr>
          <w:rFonts w:ascii="Arial" w:hAnsi="Arial" w:eastAsia="Arial"/>
          <w:b/>
          <w:bCs/>
          <w:sz w:val="24"/>
          <w:szCs w:val="24"/>
        </w:rPr>
        <w:t xml:space="preserve">(POR ITEM) </w:t>
      </w:r>
      <w:r>
        <w:rPr>
          <w:rFonts w:ascii="Arial" w:hAnsi="Arial" w:eastAsia="Arial"/>
          <w:b/>
          <w:bCs/>
          <w:sz w:val="24"/>
          <w:szCs w:val="24"/>
        </w:rPr>
        <w:t xml:space="preserve">PARA </w:t>
      </w:r>
      <w:r>
        <w:rPr>
          <w:rFonts w:ascii="Arial" w:hAnsi="Arial"/>
          <w:b/>
          <w:bCs/>
          <w:sz w:val="24"/>
          <w:szCs w:val="24"/>
        </w:rPr>
        <w:t xml:space="preserve">AQUISIÇÃO DE COLCHÕES, COBERTORES, TRAVESSEIROS E OUTROS, </w:t>
      </w:r>
      <w:r>
        <w:rPr>
          <w:rFonts w:ascii="Arial" w:hAnsi="Arial"/>
          <w:b/>
          <w:bCs/>
          <w:sz w:val="24"/>
          <w:szCs w:val="24"/>
        </w:rPr>
        <w:t xml:space="preserve">POR UM PERÍODO DE 12 MESES</w:t>
      </w:r>
      <w:r>
        <w:rPr>
          <w:rFonts w:ascii="Arial" w:hAnsi="Arial"/>
          <w:b/>
          <w:bCs/>
          <w:sz w:val="24"/>
          <w:szCs w:val="24"/>
        </w:rPr>
        <w:t xml:space="preserve">, COM ITENS EXCLUSIVOS, COTA RESERVADA PARA PEQUENOS NEGÓCIOS E AMPLA CONCORRÊNCIA</w:t>
      </w:r>
      <w:bookmarkEnd w:id="0"/>
      <w:r>
        <w:rPr>
          <w:rFonts w:ascii="Arial" w:hAnsi="Arial"/>
          <w:b/>
          <w:bCs/>
          <w:sz w:val="24"/>
          <w:szCs w:val="24"/>
        </w:rPr>
        <w:t xml:space="preserve">, </w:t>
      </w:r>
      <w:r>
        <w:rPr>
          <w:rFonts w:ascii="Arial" w:hAnsi="Arial" w:eastAsia="Arial"/>
          <w:sz w:val="24"/>
          <w:szCs w:val="24"/>
        </w:rPr>
        <w:t xml:space="preserve">com observância nos Decretos Municipais nº 3.674 de 18 de maio </w:t>
      </w:r>
      <w:r>
        <w:rPr>
          <w:rFonts w:ascii="Arial" w:hAnsi="Arial" w:eastAsia="Arial"/>
          <w:sz w:val="24"/>
          <w:szCs w:val="24"/>
        </w:rPr>
        <w:t xml:space="preserve">de 2009</w:t>
      </w:r>
      <w:r>
        <w:rPr>
          <w:rFonts w:ascii="Arial" w:hAnsi="Arial" w:eastAsia="Arial"/>
          <w:sz w:val="24"/>
          <w:szCs w:val="24"/>
        </w:rPr>
        <w:t xml:space="preserve">, </w:t>
      </w:r>
      <w:r>
        <w:rPr>
          <w:rFonts w:ascii="Arial" w:hAnsi="Arial" w:eastAsia="Arial"/>
          <w:sz w:val="24"/>
          <w:szCs w:val="24"/>
        </w:rPr>
        <w:t xml:space="preserve">e 5.334 de 15 de julho de 2020,</w:t>
      </w:r>
      <w:r>
        <w:rPr>
          <w:rFonts w:ascii="Arial" w:hAnsi="Arial" w:eastAsia="Arial"/>
          <w:b/>
          <w:color w:val="FF0000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ao Decreto Federal nº 10.024, de 20 de setembro de 20</w:t>
      </w:r>
      <w:r>
        <w:rPr>
          <w:rFonts w:ascii="Arial" w:hAnsi="Arial" w:eastAsia="Arial"/>
          <w:sz w:val="24"/>
          <w:szCs w:val="24"/>
        </w:rPr>
        <w:t xml:space="preserve">19</w:t>
      </w:r>
      <w:r>
        <w:rPr>
          <w:rFonts w:ascii="Arial" w:hAnsi="Arial" w:eastAsia="Arial"/>
          <w:sz w:val="24"/>
          <w:szCs w:val="24"/>
        </w:rPr>
        <w:t xml:space="preserve">, com observância da Lei Federal nº 10.520 de 17 de julho de 2002 e as disposições contidas na Lei Federal nº 8.666/93, Lei Complementar Federal nº 123/2006 e s</w:t>
      </w:r>
      <w:r>
        <w:rPr>
          <w:rFonts w:ascii="Arial" w:hAnsi="Arial" w:eastAsia="Arial"/>
          <w:sz w:val="24"/>
          <w:szCs w:val="24"/>
        </w:rPr>
        <w:t xml:space="preserve">uas posteriores modificações, assim como a Lei Complementar Municipal nº 267/2019 e suas alterações, e demais normas complementares e disposições deste instrumento.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28"/>
        <w:jc w:val="both"/>
        <w:spacing w:before="280" w:after="28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numPr>
          <w:ilvl w:val="0"/>
          <w:numId w:val="1"/>
        </w:numPr>
        <w:ind w:left="284" w:right="49" w:hanging="284"/>
        <w:jc w:val="both"/>
        <w:spacing w:after="20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DO OBJETO:</w:t>
      </w:r>
      <w:r/>
    </w:p>
    <w:p>
      <w:pPr>
        <w:pStyle w:val="1245"/>
        <w:numPr>
          <w:ilvl w:val="1"/>
          <w:numId w:val="1"/>
        </w:numPr>
        <w:ind w:left="851" w:right="49" w:hanging="567"/>
        <w:jc w:val="both"/>
        <w:spacing w:line="276" w:lineRule="auto"/>
        <w:tabs>
          <w:tab w:val="left" w:pos="851" w:leader="none"/>
        </w:tabs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objeto da presente licitação é a escolha da proposta mais vantajosa para </w:t>
      </w:r>
      <w:r>
        <w:rPr>
          <w:rFonts w:ascii="Arial" w:hAnsi="Arial"/>
          <w:b/>
          <w:bCs/>
          <w:sz w:val="24"/>
          <w:szCs w:val="24"/>
        </w:rPr>
        <w:t xml:space="preserve">AQUI</w:t>
      </w:r>
      <w:r>
        <w:rPr>
          <w:rFonts w:ascii="Arial" w:hAnsi="Arial"/>
          <w:b/>
          <w:bCs/>
          <w:sz w:val="24"/>
          <w:szCs w:val="24"/>
        </w:rPr>
        <w:t xml:space="preserve">SIÇÃO DE COLCHÕES, COBERTORES, TRAVESSEIROS e OUTROS, </w:t>
      </w:r>
      <w:r>
        <w:rPr>
          <w:rFonts w:ascii="Arial" w:hAnsi="Arial"/>
          <w:sz w:val="24"/>
          <w:szCs w:val="24"/>
        </w:rPr>
        <w:t xml:space="preserve">solicitado pela </w:t>
      </w:r>
      <w:r>
        <w:rPr>
          <w:rFonts w:ascii="Arial" w:hAnsi="Arial"/>
          <w:sz w:val="24"/>
          <w:szCs w:val="24"/>
        </w:rPr>
        <w:t xml:space="preserve">,</w:t>
      </w:r>
      <w:r>
        <w:rPr>
          <w:rFonts w:ascii="Arial" w:hAnsi="Arial"/>
          <w:sz w:val="24"/>
          <w:szCs w:val="24"/>
        </w:rPr>
        <w:t xml:space="preserve"> conforme condições, quantidades e exigências estabelecidas neste Edital e seus anexos</w:t>
      </w:r>
      <w:r>
        <w:rPr>
          <w:rFonts w:ascii="Arial" w:hAnsi="Arial"/>
          <w:sz w:val="24"/>
          <w:szCs w:val="24"/>
        </w:rPr>
        <w:t xml:space="preserve">.</w:t>
      </w:r>
      <w:r>
        <w:rPr>
          <w:rFonts w:ascii="Arial" w:hAnsi="Arial"/>
          <w:b/>
          <w:bCs/>
          <w:sz w:val="24"/>
          <w:szCs w:val="24"/>
        </w:rPr>
      </w:r>
      <w:r/>
    </w:p>
    <w:p>
      <w:pPr>
        <w:pStyle w:val="1260"/>
        <w:numPr>
          <w:ilvl w:val="1"/>
          <w:numId w:val="1"/>
        </w:numPr>
        <w:ind w:left="851" w:right="49" w:hanging="567"/>
        <w:keepNext w:val="0"/>
        <w:spacing w:before="0" w:after="120"/>
        <w:shd w:val="clear" w:color="auto" w:fill="auto"/>
        <w:widowControl/>
        <w:tabs>
          <w:tab w:val="left" w:pos="851" w:leader="none"/>
        </w:tabs>
        <w:rPr>
          <w:rFonts w:ascii="Arial" w:hAnsi="Arial"/>
          <w:iCs/>
          <w:sz w:val="24"/>
        </w:rPr>
      </w:pPr>
      <w:r>
        <w:rPr>
          <w:rFonts w:ascii="Arial" w:hAnsi="Arial"/>
          <w:iCs/>
          <w:sz w:val="24"/>
        </w:rPr>
        <w:t xml:space="preserve">A licitação será</w:t>
      </w:r>
      <w:r>
        <w:rPr>
          <w:rFonts w:ascii="Arial" w:hAnsi="Arial"/>
          <w:iCs/>
          <w:sz w:val="24"/>
        </w:rPr>
        <w:t xml:space="preserve"> com itens exclusivos e cota reservada para Pequenos Negócios e ampla concorrênci</w:t>
      </w:r>
      <w:r>
        <w:rPr>
          <w:rFonts w:ascii="Arial" w:hAnsi="Arial"/>
          <w:iCs/>
          <w:sz w:val="24"/>
        </w:rPr>
        <w:t xml:space="preserve">a, </w:t>
      </w:r>
      <w:r>
        <w:rPr>
          <w:rFonts w:ascii="Arial" w:hAnsi="Arial"/>
          <w:iCs/>
          <w:sz w:val="24"/>
        </w:rPr>
        <w:t xml:space="preserve">conforme tabela constante do Termo de Referência</w:t>
      </w:r>
      <w:r>
        <w:rPr>
          <w:rFonts w:ascii="Arial" w:hAnsi="Arial"/>
          <w:b/>
          <w:iCs/>
          <w:sz w:val="24"/>
        </w:rPr>
        <w:t xml:space="preserve">.</w:t>
      </w:r>
      <w:r>
        <w:rPr>
          <w:rFonts w:ascii="Arial" w:hAnsi="Arial"/>
          <w:iCs/>
          <w:sz w:val="24"/>
        </w:rPr>
      </w:r>
      <w:r/>
    </w:p>
    <w:p>
      <w:pPr>
        <w:pStyle w:val="1260"/>
        <w:numPr>
          <w:ilvl w:val="2"/>
          <w:numId w:val="1"/>
        </w:numPr>
        <w:ind w:right="49"/>
        <w:keepNext w:val="0"/>
        <w:spacing w:before="0" w:after="120"/>
        <w:shd w:val="clear" w:color="auto" w:fill="auto"/>
        <w:widowControl/>
        <w:tabs>
          <w:tab w:val="left" w:pos="851" w:leader="none"/>
        </w:tabs>
        <w:rPr>
          <w:rFonts w:ascii="Arial" w:hAnsi="Arial"/>
          <w:iCs/>
          <w:sz w:val="24"/>
        </w:rPr>
      </w:pPr>
      <w:r>
        <w:rPr>
          <w:rFonts w:ascii="Arial" w:hAnsi="Arial"/>
          <w:b/>
          <w:bCs/>
          <w:iCs/>
          <w:sz w:val="24"/>
        </w:rPr>
        <w:t xml:space="preserve">Itens Exclusivos</w:t>
      </w:r>
      <w:r>
        <w:rPr>
          <w:rFonts w:ascii="Arial" w:hAnsi="Arial"/>
          <w:iCs/>
          <w:sz w:val="24"/>
        </w:rPr>
        <w:t xml:space="preserve"> - Cota </w:t>
      </w:r>
      <w:r>
        <w:rPr>
          <w:rFonts w:ascii="Arial" w:hAnsi="Arial" w:eastAsia="Arial"/>
          <w:sz w:val="24"/>
        </w:rPr>
        <w:t xml:space="preserve">para participa</w:t>
      </w:r>
      <w:r>
        <w:rPr>
          <w:rFonts w:ascii="Arial" w:hAnsi="Arial" w:eastAsia="Arial" w:hint="eastAsia"/>
          <w:sz w:val="24"/>
        </w:rPr>
        <w:t xml:space="preserve">çã</w:t>
      </w:r>
      <w:r>
        <w:rPr>
          <w:rFonts w:ascii="Arial" w:hAnsi="Arial" w:eastAsia="Arial"/>
          <w:sz w:val="24"/>
        </w:rPr>
        <w:t xml:space="preserve">o de licitantes que </w:t>
      </w:r>
      <w:r>
        <w:rPr>
          <w:rFonts w:ascii="Arial" w:hAnsi="Arial" w:eastAsia="Arial"/>
          <w:sz w:val="24"/>
        </w:rPr>
        <w:t xml:space="preserve">se declararem no Sistema </w:t>
      </w:r>
      <w:r>
        <w:rPr>
          <w:rFonts w:ascii="Arial" w:hAnsi="Arial" w:eastAsia="Arial"/>
          <w:sz w:val="24"/>
        </w:rPr>
        <w:t xml:space="preserve">como Pequenos Neg</w:t>
      </w:r>
      <w:r>
        <w:rPr>
          <w:rFonts w:ascii="Arial" w:hAnsi="Arial" w:eastAsia="Arial"/>
          <w:sz w:val="24"/>
        </w:rPr>
        <w:t xml:space="preserve">ó</w:t>
      </w:r>
      <w:r>
        <w:rPr>
          <w:rFonts w:ascii="Arial" w:hAnsi="Arial" w:eastAsia="Arial"/>
          <w:sz w:val="24"/>
        </w:rPr>
        <w:t xml:space="preserve">cios e que atendam às exi</w:t>
      </w:r>
      <w:r>
        <w:rPr>
          <w:rFonts w:ascii="Arial" w:hAnsi="Arial" w:eastAsia="Arial"/>
          <w:sz w:val="24"/>
        </w:rPr>
        <w:t xml:space="preserve">gên</w:t>
      </w:r>
      <w:r>
        <w:rPr>
          <w:rFonts w:ascii="Arial" w:hAnsi="Arial" w:eastAsia="Arial"/>
          <w:sz w:val="24"/>
        </w:rPr>
        <w:t xml:space="preserve">cias do Edital, sem prej</w:t>
      </w:r>
      <w:r>
        <w:rPr>
          <w:rFonts w:ascii="Arial" w:hAnsi="Arial" w:eastAsia="Arial"/>
          <w:sz w:val="24"/>
        </w:rPr>
        <w:t xml:space="preserve">uí</w:t>
      </w:r>
      <w:r>
        <w:rPr>
          <w:rFonts w:ascii="Arial" w:hAnsi="Arial" w:eastAsia="Arial"/>
          <w:sz w:val="24"/>
        </w:rPr>
        <w:t xml:space="preserve">zo de participa</w:t>
      </w:r>
      <w:r>
        <w:rPr>
          <w:rFonts w:ascii="Arial" w:hAnsi="Arial" w:eastAsia="Arial" w:hint="eastAsia"/>
          <w:sz w:val="24"/>
        </w:rPr>
        <w:t xml:space="preserve">çã</w:t>
      </w:r>
      <w:r>
        <w:rPr>
          <w:rFonts w:ascii="Arial" w:hAnsi="Arial" w:eastAsia="Arial"/>
          <w:sz w:val="24"/>
        </w:rPr>
        <w:t xml:space="preserve">o na Cota Principal, </w:t>
      </w:r>
      <w:r>
        <w:rPr>
          <w:rFonts w:ascii="Arial" w:hAnsi="Arial" w:eastAsia="Arial"/>
          <w:b/>
          <w:sz w:val="24"/>
        </w:rPr>
        <w:t xml:space="preserve">conforme</w:t>
      </w:r>
      <w:r>
        <w:rPr>
          <w:rFonts w:ascii="Arial" w:hAnsi="Arial" w:eastAsia="Arial"/>
          <w:b/>
          <w:sz w:val="24"/>
        </w:rPr>
        <w:t xml:space="preserve"> art. 48, I da Lei Complementar Federal n</w:t>
      </w:r>
      <w:r>
        <w:rPr>
          <w:rFonts w:ascii="Arial" w:hAnsi="Arial" w:eastAsia="Arial" w:hint="eastAsia"/>
          <w:b/>
          <w:sz w:val="24"/>
        </w:rPr>
        <w:t xml:space="preserve">º</w:t>
      </w:r>
      <w:r>
        <w:rPr>
          <w:rFonts w:ascii="Arial" w:hAnsi="Arial" w:eastAsia="Arial"/>
          <w:b/>
          <w:sz w:val="24"/>
        </w:rPr>
        <w:t xml:space="preserve"> 123/06 e suas altera</w:t>
      </w:r>
      <w:r>
        <w:rPr>
          <w:rFonts w:ascii="Arial" w:hAnsi="Arial" w:eastAsia="Arial" w:hint="eastAsia"/>
          <w:b/>
          <w:sz w:val="24"/>
        </w:rPr>
        <w:t xml:space="preserve">çõ</w:t>
      </w:r>
      <w:r>
        <w:rPr>
          <w:rFonts w:ascii="Arial" w:hAnsi="Arial" w:eastAsia="Arial"/>
          <w:b/>
          <w:sz w:val="24"/>
        </w:rPr>
        <w:t xml:space="preserve">es</w:t>
      </w:r>
      <w:r>
        <w:rPr>
          <w:rFonts w:ascii="Arial" w:hAnsi="Arial" w:eastAsia="Arial"/>
          <w:sz w:val="24"/>
        </w:rPr>
        <w:t xml:space="preserve">. </w:t>
      </w:r>
      <w:r>
        <w:rPr>
          <w:rFonts w:ascii="Arial" w:hAnsi="Arial" w:eastAsia="Arial"/>
          <w:b/>
          <w:bCs/>
          <w:sz w:val="24"/>
          <w:u w:val="single"/>
        </w:rPr>
        <w:t xml:space="preserve">Itens: </w:t>
      </w:r>
      <w:r>
        <w:rPr>
          <w:rFonts w:ascii="Arial" w:hAnsi="Arial" w:eastAsia="Arial"/>
          <w:b/>
          <w:bCs/>
          <w:sz w:val="24"/>
          <w:u w:val="single"/>
        </w:rPr>
        <w:t xml:space="preserve">1, 4, 5, 6, e 7 </w:t>
      </w:r>
      <w:r>
        <w:rPr>
          <w:rFonts w:ascii="Arial" w:hAnsi="Arial"/>
          <w:iCs/>
          <w:sz w:val="24"/>
        </w:rPr>
      </w:r>
      <w:r/>
    </w:p>
    <w:p>
      <w:pPr>
        <w:pStyle w:val="1260"/>
        <w:numPr>
          <w:ilvl w:val="2"/>
          <w:numId w:val="1"/>
        </w:numPr>
        <w:ind w:right="49"/>
        <w:keepNext w:val="0"/>
        <w:spacing w:before="0" w:after="120"/>
        <w:shd w:val="clear" w:color="auto" w:fill="auto"/>
        <w:widowControl/>
        <w:tabs>
          <w:tab w:val="left" w:pos="851" w:leader="none"/>
        </w:tabs>
        <w:rPr>
          <w:rFonts w:ascii="Arial" w:hAnsi="Arial"/>
          <w:iCs/>
          <w:sz w:val="24"/>
        </w:rPr>
      </w:pPr>
      <w:r>
        <w:rPr>
          <w:rFonts w:ascii="Arial" w:hAnsi="Arial" w:eastAsia="Arial"/>
          <w:b/>
          <w:bCs/>
          <w:sz w:val="24"/>
        </w:rPr>
        <w:t xml:space="preserve">Cota Reservada</w:t>
      </w:r>
      <w:r>
        <w:rPr>
          <w:rFonts w:ascii="Arial" w:hAnsi="Arial" w:eastAsia="Arial"/>
          <w:sz w:val="24"/>
        </w:rPr>
        <w:t xml:space="preserve"> - </w:t>
      </w:r>
      <w:r>
        <w:rPr>
          <w:rFonts w:ascii="Arial" w:hAnsi="Arial"/>
          <w:iCs/>
          <w:sz w:val="24"/>
        </w:rPr>
        <w:t xml:space="preserve">Cota </w:t>
      </w:r>
      <w:r>
        <w:rPr>
          <w:rFonts w:ascii="Arial" w:hAnsi="Arial" w:eastAsia="Arial"/>
          <w:sz w:val="24"/>
        </w:rPr>
        <w:t xml:space="preserve">para participa</w:t>
      </w:r>
      <w:r>
        <w:rPr>
          <w:rFonts w:ascii="Arial" w:hAnsi="Arial" w:eastAsia="Arial" w:hint="eastAsia"/>
          <w:sz w:val="24"/>
        </w:rPr>
        <w:t xml:space="preserve">çã</w:t>
      </w:r>
      <w:r>
        <w:rPr>
          <w:rFonts w:ascii="Arial" w:hAnsi="Arial" w:eastAsia="Arial"/>
          <w:sz w:val="24"/>
        </w:rPr>
        <w:t xml:space="preserve">o de licitantes que</w:t>
      </w:r>
      <w:r>
        <w:rPr>
          <w:rFonts w:ascii="Arial" w:hAnsi="Arial" w:eastAsia="Arial"/>
          <w:sz w:val="24"/>
        </w:rPr>
        <w:t xml:space="preserve"> </w:t>
      </w:r>
      <w:r>
        <w:rPr>
          <w:rFonts w:ascii="Arial" w:hAnsi="Arial" w:eastAsia="Arial"/>
          <w:sz w:val="24"/>
        </w:rPr>
        <w:t xml:space="preserve">se declararem no Sistema </w:t>
      </w:r>
      <w:r>
        <w:rPr>
          <w:rFonts w:ascii="Arial" w:hAnsi="Arial" w:eastAsia="Arial"/>
          <w:sz w:val="24"/>
        </w:rPr>
        <w:t xml:space="preserve">como Pequenos </w:t>
      </w:r>
      <w:r>
        <w:rPr>
          <w:rFonts w:ascii="Arial" w:hAnsi="Arial" w:eastAsia="Arial"/>
          <w:sz w:val="24"/>
        </w:rPr>
        <w:t xml:space="preserve">Negócios</w:t>
      </w:r>
      <w:r>
        <w:rPr>
          <w:rFonts w:ascii="Arial" w:hAnsi="Arial" w:eastAsia="Arial"/>
          <w:sz w:val="24"/>
        </w:rPr>
        <w:t xml:space="preserve"> e que atendam às </w:t>
      </w:r>
      <w:r>
        <w:rPr>
          <w:rFonts w:ascii="Arial" w:hAnsi="Arial" w:eastAsia="Arial"/>
          <w:sz w:val="24"/>
        </w:rPr>
        <w:t xml:space="preserve">exigências</w:t>
      </w:r>
      <w:r>
        <w:rPr>
          <w:rFonts w:ascii="Arial" w:hAnsi="Arial" w:eastAsia="Arial"/>
          <w:sz w:val="24"/>
        </w:rPr>
        <w:t xml:space="preserve"> do Edital, sem </w:t>
      </w:r>
      <w:r>
        <w:rPr>
          <w:rFonts w:ascii="Arial" w:hAnsi="Arial" w:eastAsia="Arial"/>
          <w:sz w:val="24"/>
        </w:rPr>
        <w:t xml:space="preserve">prejuízo</w:t>
      </w:r>
      <w:r>
        <w:rPr>
          <w:rFonts w:ascii="Arial" w:hAnsi="Arial" w:eastAsia="Arial"/>
          <w:sz w:val="24"/>
        </w:rPr>
        <w:t xml:space="preserve"> de pa</w:t>
      </w:r>
      <w:r>
        <w:rPr>
          <w:rFonts w:ascii="Arial" w:hAnsi="Arial" w:eastAsia="Arial"/>
          <w:sz w:val="24"/>
        </w:rPr>
        <w:t xml:space="preserve">rticipa</w:t>
      </w:r>
      <w:r>
        <w:rPr>
          <w:rFonts w:ascii="Arial" w:hAnsi="Arial" w:eastAsia="Arial" w:hint="eastAsia"/>
          <w:sz w:val="24"/>
        </w:rPr>
        <w:t xml:space="preserve">çã</w:t>
      </w:r>
      <w:r>
        <w:rPr>
          <w:rFonts w:ascii="Arial" w:hAnsi="Arial" w:eastAsia="Arial"/>
          <w:sz w:val="24"/>
        </w:rPr>
        <w:t xml:space="preserve">o na Cota Principal, </w:t>
      </w:r>
      <w:r>
        <w:rPr>
          <w:rFonts w:ascii="Arial" w:hAnsi="Arial" w:eastAsia="Arial"/>
          <w:b/>
          <w:sz w:val="24"/>
        </w:rPr>
        <w:t xml:space="preserve">conforme art. 48, III da Lei Complementar Federal n</w:t>
      </w:r>
      <w:r>
        <w:rPr>
          <w:rFonts w:ascii="Arial" w:hAnsi="Arial" w:eastAsia="Arial" w:hint="eastAsia"/>
          <w:b/>
          <w:sz w:val="24"/>
        </w:rPr>
        <w:t xml:space="preserve">º</w:t>
      </w:r>
      <w:r>
        <w:rPr>
          <w:rFonts w:ascii="Arial" w:hAnsi="Arial" w:eastAsia="Arial"/>
          <w:b/>
          <w:sz w:val="24"/>
        </w:rPr>
        <w:t xml:space="preserve"> 123/06 e suas altera</w:t>
      </w:r>
      <w:r>
        <w:rPr>
          <w:rFonts w:ascii="Arial" w:hAnsi="Arial" w:eastAsia="Arial" w:hint="eastAsia"/>
          <w:b/>
          <w:sz w:val="24"/>
        </w:rPr>
        <w:t xml:space="preserve">çõ</w:t>
      </w:r>
      <w:r>
        <w:rPr>
          <w:rFonts w:ascii="Arial" w:hAnsi="Arial" w:eastAsia="Arial"/>
          <w:b/>
          <w:sz w:val="24"/>
        </w:rPr>
        <w:t xml:space="preserve">es</w:t>
      </w:r>
      <w:r>
        <w:rPr>
          <w:rFonts w:ascii="Arial" w:hAnsi="Arial" w:eastAsia="Arial"/>
          <w:sz w:val="24"/>
          <w:u w:val="single"/>
        </w:rPr>
        <w:t xml:space="preserve">. </w:t>
      </w:r>
      <w:r>
        <w:rPr>
          <w:rFonts w:ascii="Arial" w:hAnsi="Arial" w:eastAsia="Arial"/>
          <w:b/>
          <w:bCs/>
          <w:sz w:val="24"/>
          <w:u w:val="single"/>
        </w:rPr>
        <w:t xml:space="preserve">Itens:</w:t>
      </w:r>
      <w:r>
        <w:rPr>
          <w:rFonts w:ascii="Arial" w:hAnsi="Arial" w:eastAsia="Arial"/>
          <w:b/>
          <w:bCs/>
          <w:sz w:val="24"/>
          <w:u w:val="single"/>
        </w:rPr>
        <w:t xml:space="preserve"> 2</w:t>
      </w:r>
      <w:r>
        <w:rPr>
          <w:rFonts w:ascii="Arial" w:hAnsi="Arial" w:eastAsia="Arial"/>
          <w:b/>
          <w:bCs/>
          <w:sz w:val="24"/>
          <w:u w:val="single"/>
        </w:rPr>
        <w:t xml:space="preserve"> </w:t>
      </w:r>
      <w:r>
        <w:rPr>
          <w:rFonts w:ascii="Arial" w:hAnsi="Arial"/>
          <w:iCs/>
          <w:sz w:val="24"/>
        </w:rPr>
      </w:r>
      <w:r/>
    </w:p>
    <w:p>
      <w:pPr>
        <w:pStyle w:val="1260"/>
        <w:numPr>
          <w:ilvl w:val="2"/>
          <w:numId w:val="1"/>
        </w:numPr>
        <w:ind w:right="49"/>
        <w:keepNext w:val="0"/>
        <w:spacing w:before="0" w:after="120"/>
        <w:shd w:val="clear" w:color="auto" w:fill="auto"/>
        <w:widowControl/>
        <w:tabs>
          <w:tab w:val="left" w:pos="851" w:leader="none"/>
        </w:tabs>
        <w:rPr>
          <w:rFonts w:ascii="Arial" w:hAnsi="Arial"/>
          <w:iCs/>
          <w:sz w:val="24"/>
        </w:rPr>
      </w:pPr>
      <w:r>
        <w:rPr>
          <w:rFonts w:ascii="Arial" w:hAnsi="Arial" w:eastAsia="Arial"/>
          <w:b/>
          <w:bCs/>
          <w:sz w:val="24"/>
        </w:rPr>
        <w:t xml:space="preserve">Ampla Concorrência</w:t>
      </w:r>
      <w:r>
        <w:rPr>
          <w:rFonts w:ascii="Arial" w:hAnsi="Arial" w:eastAsia="Arial"/>
          <w:sz w:val="24"/>
        </w:rPr>
        <w:t xml:space="preserve"> </w:t>
      </w:r>
      <w:r>
        <w:rPr>
          <w:rFonts w:ascii="Arial" w:hAnsi="Arial" w:eastAsia="Arial"/>
          <w:sz w:val="24"/>
          <w:u w:val="single"/>
        </w:rPr>
        <w:t xml:space="preserve">- </w:t>
      </w:r>
      <w:r>
        <w:rPr>
          <w:rFonts w:ascii="Arial" w:hAnsi="Arial" w:eastAsia="Arial"/>
          <w:b/>
          <w:bCs/>
          <w:sz w:val="24"/>
          <w:u w:val="single"/>
        </w:rPr>
        <w:t xml:space="preserve">Itens: </w:t>
      </w:r>
      <w:r>
        <w:rPr>
          <w:rFonts w:ascii="Arial" w:hAnsi="Arial" w:eastAsia="Arial"/>
          <w:b/>
          <w:bCs/>
          <w:sz w:val="24"/>
          <w:u w:val="single"/>
        </w:rPr>
        <w:t xml:space="preserve">3</w:t>
      </w:r>
      <w:r>
        <w:rPr>
          <w:rFonts w:ascii="Arial" w:hAnsi="Arial"/>
          <w:iCs/>
          <w:sz w:val="24"/>
        </w:rPr>
      </w:r>
      <w:r/>
    </w:p>
    <w:p>
      <w:pPr>
        <w:pStyle w:val="1260"/>
        <w:numPr>
          <w:ilvl w:val="1"/>
          <w:numId w:val="1"/>
        </w:numPr>
        <w:ind w:left="851" w:right="49" w:hanging="567"/>
        <w:keepNext w:val="0"/>
        <w:spacing w:before="0" w:after="120"/>
        <w:shd w:val="clear" w:color="auto" w:fill="auto"/>
        <w:widowControl/>
        <w:tabs>
          <w:tab w:val="left" w:pos="851" w:leader="none"/>
        </w:tabs>
        <w:rPr>
          <w:rFonts w:ascii="Arial" w:hAnsi="Arial"/>
          <w:iCs/>
          <w:sz w:val="24"/>
        </w:rPr>
      </w:pPr>
      <w:r>
        <w:rPr>
          <w:rFonts w:ascii="Arial" w:hAnsi="Arial"/>
          <w:iCs/>
          <w:sz w:val="24"/>
        </w:rPr>
        <w:t xml:space="preserve">O critério de julgamento adotado será </w:t>
      </w:r>
      <w:r>
        <w:rPr>
          <w:rFonts w:ascii="Arial" w:hAnsi="Arial"/>
          <w:b/>
          <w:iCs/>
          <w:sz w:val="24"/>
        </w:rPr>
        <w:t xml:space="preserve">o </w:t>
      </w:r>
      <w:r>
        <w:rPr>
          <w:rFonts w:ascii="Arial" w:hAnsi="Arial"/>
          <w:b/>
          <w:iCs/>
          <w:sz w:val="24"/>
        </w:rPr>
        <w:t xml:space="preserve">Menor Preço (por item)</w:t>
      </w:r>
      <w:r>
        <w:rPr>
          <w:rFonts w:ascii="Arial" w:hAnsi="Arial"/>
          <w:iCs/>
          <w:sz w:val="24"/>
        </w:rPr>
        <w:t xml:space="preserve">, observadas as exigências contidas neste Edi</w:t>
      </w:r>
      <w:r>
        <w:rPr>
          <w:rFonts w:ascii="Arial" w:hAnsi="Arial"/>
          <w:iCs/>
          <w:sz w:val="24"/>
        </w:rPr>
        <w:t xml:space="preserve">tal e seus Anexos quanto às especificações do objeto. </w:t>
      </w:r>
      <w:r/>
    </w:p>
    <w:p>
      <w:pPr>
        <w:pStyle w:val="1260"/>
        <w:numPr>
          <w:ilvl w:val="1"/>
          <w:numId w:val="1"/>
        </w:numPr>
        <w:ind w:left="851" w:right="49" w:hanging="567"/>
        <w:keepNext w:val="0"/>
        <w:spacing w:before="0" w:after="120"/>
        <w:shd w:val="clear" w:color="auto" w:fill="auto"/>
        <w:widowControl/>
        <w:tabs>
          <w:tab w:val="left" w:pos="851" w:leader="none"/>
        </w:tabs>
        <w:rPr>
          <w:rFonts w:ascii="Arial" w:hAnsi="Arial"/>
          <w:iCs/>
          <w:sz w:val="24"/>
        </w:rPr>
      </w:pPr>
      <w:r>
        <w:rPr>
          <w:rFonts w:ascii="Arial" w:hAnsi="Arial"/>
          <w:b/>
          <w:bCs/>
          <w:iCs/>
          <w:sz w:val="24"/>
        </w:rPr>
        <w:t xml:space="preserve">Havendo divergência entre a especificação dos itens cadastrados no ComprasNet e no Termo de Referência </w:t>
      </w:r>
      <w:r>
        <w:rPr>
          <w:rFonts w:ascii="Arial" w:hAnsi="Arial"/>
          <w:b/>
          <w:bCs/>
          <w:iCs/>
          <w:sz w:val="24"/>
        </w:rPr>
        <w:t xml:space="preserve">(ANEXO I) do Edital, PREVALECERÁ</w:t>
      </w:r>
      <w:r>
        <w:rPr>
          <w:rFonts w:ascii="Arial" w:hAnsi="Arial"/>
          <w:b/>
          <w:bCs/>
          <w:iCs/>
          <w:sz w:val="24"/>
        </w:rPr>
        <w:t xml:space="preserve">, imprescindivelmente, a especificação contida no Termo de Referên</w:t>
      </w:r>
      <w:r>
        <w:rPr>
          <w:rFonts w:ascii="Arial" w:hAnsi="Arial"/>
          <w:b/>
          <w:bCs/>
          <w:iCs/>
          <w:sz w:val="24"/>
        </w:rPr>
        <w:t xml:space="preserve">cia.</w:t>
      </w:r>
      <w:r>
        <w:rPr>
          <w:rFonts w:ascii="Arial" w:hAnsi="Arial"/>
          <w:iCs/>
          <w:sz w:val="24"/>
        </w:rPr>
      </w:r>
      <w:r/>
    </w:p>
    <w:p>
      <w:pPr>
        <w:pStyle w:val="1260"/>
        <w:ind w:left="851" w:right="49" w:firstLine="0"/>
        <w:keepNext w:val="0"/>
        <w:spacing w:before="0" w:after="120"/>
        <w:shd w:val="clear" w:color="auto" w:fill="auto"/>
        <w:widowControl/>
        <w:tabs>
          <w:tab w:val="left" w:pos="851" w:leader="none"/>
        </w:tabs>
        <w:rPr>
          <w:rFonts w:ascii="Arial" w:hAnsi="Arial"/>
          <w:iCs/>
          <w:sz w:val="24"/>
        </w:rPr>
      </w:pPr>
      <w:r>
        <w:rPr>
          <w:rFonts w:ascii="Arial" w:hAnsi="Arial"/>
          <w:iCs/>
          <w:sz w:val="24"/>
        </w:rPr>
      </w:r>
      <w:r/>
    </w:p>
    <w:p>
      <w:pPr>
        <w:pStyle w:val="1256"/>
        <w:numPr>
          <w:ilvl w:val="0"/>
          <w:numId w:val="1"/>
        </w:numPr>
        <w:ind w:left="284" w:right="49" w:hanging="284"/>
        <w:jc w:val="both"/>
        <w:spacing w:after="20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DOS RECURSOS ORÇAMENTÁRIOS:</w:t>
      </w:r>
      <w:r/>
    </w:p>
    <w:p>
      <w:pPr>
        <w:pStyle w:val="1256"/>
        <w:numPr>
          <w:ilvl w:val="1"/>
          <w:numId w:val="1"/>
        </w:numPr>
        <w:ind w:left="851" w:right="49" w:hanging="567"/>
        <w:jc w:val="both"/>
        <w:spacing w:after="200" w:line="276" w:lineRule="auto"/>
        <w:tabs>
          <w:tab w:val="left" w:pos="85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As despesas decorrentes de futuras contratações corre</w:t>
      </w:r>
      <w:r>
        <w:rPr>
          <w:rFonts w:ascii="Arial" w:hAnsi="Arial" w:eastAsia="Arial"/>
          <w:sz w:val="24"/>
          <w:szCs w:val="24"/>
        </w:rPr>
        <w:t xml:space="preserve">rão à conta da seguinte  Dotação</w:t>
      </w:r>
      <w:r>
        <w:rPr>
          <w:rFonts w:ascii="Arial" w:hAnsi="Arial" w:eastAsia="Arial"/>
          <w:sz w:val="24"/>
          <w:szCs w:val="24"/>
        </w:rPr>
        <w:t xml:space="preserve"> Orçamentária: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ind w:right="49"/>
        <w:jc w:val="both"/>
        <w:spacing w:after="200" w:line="276" w:lineRule="auto"/>
        <w:tabs>
          <w:tab w:val="left" w:pos="851" w:leader="none"/>
        </w:tabs>
        <w:rPr>
          <w:rFonts w:ascii="Arial" w:hAnsi="Arial" w:eastAsia="Arial"/>
          <w:b/>
          <w:bCs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             </w:t>
      </w:r>
      <w:r>
        <w:rPr>
          <w:rFonts w:ascii="Arial" w:hAnsi="Arial" w:eastAsia="Arial"/>
          <w:b/>
          <w:bCs/>
          <w:sz w:val="24"/>
          <w:szCs w:val="24"/>
        </w:rPr>
        <w:t xml:space="preserve">    </w:t>
      </w:r>
      <w:r>
        <w:rPr>
          <w:rFonts w:ascii="Arial" w:hAnsi="Arial" w:eastAsia="Arial"/>
          <w:b/>
          <w:bCs/>
          <w:sz w:val="24"/>
          <w:szCs w:val="24"/>
        </w:rPr>
        <w:t xml:space="preserve">   06.001.08.244.0021.2149    33.90.30.00.00    Fonte 89    Conta 35</w:t>
      </w:r>
      <w:r>
        <w:rPr>
          <w:rFonts w:ascii="Arial" w:hAnsi="Arial" w:eastAsia="Arial"/>
          <w:b/>
          <w:bCs/>
          <w:sz w:val="24"/>
          <w:szCs w:val="24"/>
        </w:rPr>
      </w:r>
      <w:r/>
    </w:p>
    <w:p>
      <w:pPr>
        <w:pStyle w:val="1256"/>
        <w:numPr>
          <w:ilvl w:val="0"/>
          <w:numId w:val="1"/>
        </w:numPr>
        <w:ind w:right="49"/>
        <w:jc w:val="both"/>
        <w:spacing w:after="20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DO CREDENCIAMENTO:</w:t>
      </w:r>
      <w:r/>
    </w:p>
    <w:p>
      <w:pPr>
        <w:pStyle w:val="1245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Cs/>
          <w:iCs/>
          <w:color w:val="000000"/>
          <w:sz w:val="24"/>
          <w:szCs w:val="24"/>
        </w:rPr>
        <w:t xml:space="preserve">O Credenciamento </w:t>
      </w:r>
      <w:r>
        <w:rPr>
          <w:rFonts w:ascii="Arial" w:hAnsi="Arial"/>
          <w:bCs/>
          <w:iCs/>
          <w:color w:val="000000"/>
          <w:sz w:val="24"/>
          <w:szCs w:val="24"/>
        </w:rPr>
        <w:t xml:space="preserve">é o nível básico do registro cadastral no SICAF, que permite a participação dos interessados na modalidade licitatória Pregão, em sua forma eletrônica.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/>
    </w:p>
    <w:p>
      <w:pPr>
        <w:pStyle w:val="1245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cadastro no SICAF deverá ser feito no Portal de Compras do Governo Federal, no sítio </w:t>
      </w:r>
      <w:r>
        <w:rPr>
          <w:rFonts w:ascii="Arial" w:hAnsi="Arial"/>
          <w:sz w:val="24"/>
          <w:szCs w:val="24"/>
        </w:rPr>
        <w:fldChar w:fldCharType="begin"/>
      </w:r>
      <w:r>
        <w:rPr>
          <w:rFonts w:ascii="Arial" w:hAnsi="Arial"/>
          <w:sz w:val="24"/>
          <w:szCs w:val="24"/>
        </w:rPr>
        <w:instrText xml:space="preserve"> HYPERLINK "htt</w:instrText>
      </w:r>
      <w:r>
        <w:rPr>
          <w:rFonts w:ascii="Arial" w:hAnsi="Arial"/>
          <w:sz w:val="24"/>
          <w:szCs w:val="24"/>
        </w:rPr>
        <w:instrText xml:space="preserve">ps://www.comprasgovernamentais.gov.br/index.php/sicaf" </w:instrText>
      </w:r>
      <w:r>
        <w:rPr>
          <w:rFonts w:ascii="Arial" w:hAnsi="Arial"/>
          <w:sz w:val="24"/>
          <w:szCs w:val="24"/>
        </w:rPr>
        <w:fldChar w:fldCharType="separate"/>
      </w:r>
      <w:r>
        <w:rPr>
          <w:rStyle w:val="1255"/>
          <w:rFonts w:ascii="Arial" w:hAnsi="Arial"/>
          <w:sz w:val="24"/>
          <w:szCs w:val="24"/>
        </w:rPr>
        <w:t xml:space="preserve">https://www.comprasgovernamentais.gov.br/index.php/sicaf</w:t>
      </w:r>
      <w:r>
        <w:rPr>
          <w:rStyle w:val="1255"/>
          <w:rFonts w:ascii="Arial" w:hAnsi="Arial"/>
          <w:sz w:val="24"/>
          <w:szCs w:val="24"/>
        </w:rPr>
        <w:fldChar w:fldCharType="end"/>
      </w:r>
      <w:r>
        <w:rPr>
          <w:rFonts w:ascii="Arial" w:hAnsi="Arial"/>
          <w:color w:val="000000"/>
          <w:sz w:val="24"/>
          <w:szCs w:val="24"/>
        </w:rPr>
        <w:t xml:space="preserve">, por meio de certificado digital conferido pela Infraestrutura de Chaves Públicas Brasileira – ICP - Brasil.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credenciamento junto ao provedo</w:t>
      </w:r>
      <w:r>
        <w:rPr>
          <w:rFonts w:ascii="Arial" w:hAnsi="Arial"/>
          <w:color w:val="000000"/>
          <w:sz w:val="24"/>
          <w:szCs w:val="24"/>
        </w:rPr>
        <w:t xml:space="preserve">r do sistema implica a responsabilidade do licitante ou de seu representante legal e a presunção de sua capacidade técnica para realização das transações inerentes a este Pregão.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licitante responsabiliza-se exclusiva e formalmente pelas transações efetua</w:t>
      </w:r>
      <w:r>
        <w:rPr>
          <w:rFonts w:ascii="Arial" w:hAnsi="Arial"/>
          <w:color w:val="000000"/>
          <w:sz w:val="24"/>
          <w:szCs w:val="24"/>
        </w:rPr>
        <w:t xml:space="preserve">das em seu nome, assume como firmes e verdadeiras suas propostas e seus lances, inclusive os atos praticados diretamente ou por seu representante, excluída a responsabilidade do provedor do sistema ou do órgão ou entidade promotora da licitação por eventua</w:t>
      </w:r>
      <w:r>
        <w:rPr>
          <w:rFonts w:ascii="Arial" w:hAnsi="Arial"/>
          <w:color w:val="000000"/>
          <w:sz w:val="24"/>
          <w:szCs w:val="24"/>
        </w:rPr>
        <w:t xml:space="preserve">is danos decorrentes de uso indevido das credenciais de acesso, ainda que por terceiros.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É de responsabilidade do cadastrado conferir a exatidão dos seus dados cadastrais no SICAF e mantê-los atualizados junto aos órgãos responsáveis pela informação, deven</w:t>
      </w:r>
      <w:r>
        <w:rPr>
          <w:rFonts w:ascii="Arial" w:hAnsi="Arial"/>
          <w:color w:val="000000"/>
          <w:sz w:val="24"/>
          <w:szCs w:val="24"/>
        </w:rPr>
        <w:t xml:space="preserve">do proceder, imediatamente, à correção ou à alteração dos registros tão logo identifique incorreção ou aqueles se tornem desatualizados.</w:t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24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 não observância do disposto no subitem anterior poderá ensejar desclassificação no momento da habilitação.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45"/>
        <w:numPr>
          <w:ilvl w:val="0"/>
          <w:numId w:val="1"/>
        </w:numPr>
        <w:ind w:left="284" w:right="49" w:hanging="284"/>
        <w:jc w:val="both"/>
        <w:spacing w:before="240" w:after="120" w:line="276" w:lineRule="auto"/>
        <w:rPr>
          <w:rFonts w:ascii="Arial" w:hAnsi="Arial"/>
          <w:b/>
          <w:iCs/>
          <w:color w:val="000000"/>
          <w:sz w:val="24"/>
          <w:szCs w:val="24"/>
        </w:rPr>
      </w:pPr>
      <w:r>
        <w:rPr>
          <w:rFonts w:ascii="Arial" w:hAnsi="Arial"/>
          <w:b/>
          <w:iCs/>
          <w:color w:val="000000"/>
          <w:sz w:val="24"/>
          <w:szCs w:val="24"/>
        </w:rPr>
        <w:t xml:space="preserve">DA PARTICI</w:t>
      </w:r>
      <w:r>
        <w:rPr>
          <w:rFonts w:ascii="Arial" w:hAnsi="Arial"/>
          <w:b/>
          <w:iCs/>
          <w:color w:val="000000"/>
          <w:sz w:val="24"/>
          <w:szCs w:val="24"/>
        </w:rPr>
        <w:t xml:space="preserve">PAÇÃO NO PREGÃO: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bCs/>
          <w:i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Poderão participar deste Pregão interessados cujo ramo de atividade seja compatível com o objeto desta licitação, e que estejam com Credenciamento regular no</w:t>
      </w:r>
      <w:r>
        <w:rPr>
          <w:rFonts w:ascii="Arial" w:hAnsi="Arial"/>
          <w:color w:val="000000"/>
          <w:sz w:val="24"/>
          <w:szCs w:val="24"/>
        </w:rPr>
        <w:t xml:space="preserve"> Sistema de Cadastramento Unificado de Fornecedores – SICAF, </w:t>
      </w:r>
      <w:r>
        <w:rPr>
          <w:rFonts w:ascii="Arial" w:hAnsi="Arial"/>
          <w:bCs/>
          <w:color w:val="000000"/>
          <w:sz w:val="24"/>
          <w:szCs w:val="24"/>
        </w:rPr>
        <w:t xml:space="preserve">conforme disposto no </w:t>
      </w:r>
      <w:r>
        <w:rPr>
          <w:rFonts w:ascii="Arial" w:hAnsi="Arial"/>
          <w:bCs/>
          <w:color w:val="000000"/>
          <w:sz w:val="24"/>
          <w:szCs w:val="24"/>
        </w:rPr>
        <w:t xml:space="preserve">art. 9º da IN SEGES/MP nº 3, de 2018.</w:t>
      </w:r>
      <w:r>
        <w:rPr>
          <w:rFonts w:ascii="Arial" w:hAnsi="Arial"/>
          <w:bCs/>
          <w:iCs/>
          <w:color w:val="000000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ind w:left="1560" w:right="49" w:hanging="709"/>
        <w:jc w:val="both"/>
        <w:spacing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/>
          <w:bCs/>
          <w:iCs/>
          <w:sz w:val="24"/>
          <w:szCs w:val="24"/>
        </w:rPr>
        <w:t xml:space="preserve">Os licitantes deverão utilizar o certificado digital para acesso ao sistema.</w:t>
      </w: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bCs/>
          <w:iCs/>
          <w:color w:val="000000"/>
          <w:sz w:val="24"/>
          <w:szCs w:val="24"/>
        </w:rPr>
      </w:pPr>
      <w:r>
        <w:rPr>
          <w:rFonts w:ascii="Arial" w:hAnsi="Arial"/>
          <w:bCs/>
          <w:iCs/>
          <w:color w:val="000000"/>
          <w:sz w:val="24"/>
          <w:szCs w:val="24"/>
        </w:rPr>
        <w:t xml:space="preserve">Será concedido tratamento favorecido para as microempresas e empresas de pequeno porte, para as sociedades cooperativas mencionadas no artigo</w:t>
      </w:r>
      <w:r>
        <w:rPr>
          <w:rFonts w:ascii="Arial" w:hAnsi="Arial"/>
          <w:bCs/>
          <w:iCs/>
          <w:color w:val="000000"/>
          <w:sz w:val="24"/>
          <w:szCs w:val="24"/>
        </w:rPr>
        <w:t xml:space="preserve"> 34 da Lei nº 11.488, de 2007, para o agricultor familiar, o produtor rural pessoa física e para o microempreendedor individual - MEI, bem como o Empresário Individual e o EIRELI, nos limites previstos da Lei Complementar nº 123, de 2006, desde que se decl</w:t>
      </w:r>
      <w:r>
        <w:rPr>
          <w:rFonts w:ascii="Arial" w:hAnsi="Arial"/>
          <w:bCs/>
          <w:iCs/>
          <w:color w:val="000000"/>
          <w:sz w:val="24"/>
          <w:szCs w:val="24"/>
        </w:rPr>
        <w:t xml:space="preserve">arem no campo adequado do sistema de pregão eletrônico estarem enquadrados na condição de pequenos negócios previstos na Lei Complementar nº 123, de 2006.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bCs/>
          <w:i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Não poderão participar desta licitação os interessados:</w:t>
      </w:r>
      <w:r>
        <w:rPr>
          <w:rFonts w:ascii="Arial" w:hAnsi="Arial"/>
          <w:bCs/>
          <w:iCs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Proibidos de participar de licitações e celeb</w:t>
      </w:r>
      <w:r>
        <w:rPr>
          <w:rFonts w:ascii="Arial" w:hAnsi="Arial"/>
          <w:bCs/>
          <w:sz w:val="24"/>
          <w:szCs w:val="24"/>
        </w:rPr>
        <w:t xml:space="preserve">rar contratos administrativos, na forma da legislação vigente</w:t>
      </w:r>
      <w:r>
        <w:rPr>
          <w:rFonts w:ascii="Arial" w:hAnsi="Arial"/>
          <w:bCs/>
          <w:sz w:val="24"/>
          <w:szCs w:val="24"/>
        </w:rPr>
        <w:t xml:space="preserve">.</w:t>
      </w:r>
      <w:r>
        <w:rPr>
          <w:rFonts w:ascii="Arial" w:hAnsi="Arial"/>
          <w:bCs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Que não atendam às condições deste edital e seu(s) anexo(s)</w:t>
      </w:r>
      <w:r>
        <w:rPr>
          <w:rFonts w:ascii="Arial" w:hAnsi="Arial"/>
          <w:bCs/>
          <w:sz w:val="24"/>
          <w:szCs w:val="24"/>
        </w:rPr>
        <w:t xml:space="preserve">.</w:t>
      </w:r>
      <w:r>
        <w:rPr>
          <w:rFonts w:ascii="Arial" w:hAnsi="Arial"/>
          <w:bCs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 w:eastAsia="Zurich BT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Estrangeiros que não tenham representação legal no brasil com poderes expressos para receber citação e responder administrativa ou j</w:t>
      </w:r>
      <w:r>
        <w:rPr>
          <w:rFonts w:ascii="Arial" w:hAnsi="Arial"/>
          <w:bCs/>
          <w:color w:val="000000"/>
          <w:sz w:val="24"/>
          <w:szCs w:val="24"/>
        </w:rPr>
        <w:t xml:space="preserve">udicialmente</w:t>
      </w:r>
      <w:r>
        <w:rPr>
          <w:rFonts w:ascii="Arial" w:hAnsi="Arial"/>
          <w:bCs/>
          <w:color w:val="000000"/>
          <w:sz w:val="24"/>
          <w:szCs w:val="24"/>
        </w:rPr>
        <w:t xml:space="preserve">.</w:t>
      </w:r>
      <w:r>
        <w:rPr>
          <w:rFonts w:ascii="Arial" w:hAnsi="Arial" w:eastAsia="Zurich BT"/>
          <w:bCs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 w:eastAsia="Zurich BT"/>
          <w:bCs/>
          <w:color w:val="000000"/>
          <w:sz w:val="24"/>
          <w:szCs w:val="24"/>
        </w:rPr>
      </w:pPr>
      <w:r>
        <w:rPr>
          <w:rFonts w:ascii="Arial" w:hAnsi="Arial" w:eastAsia="Arial Unicode MS"/>
          <w:color w:val="000000"/>
          <w:sz w:val="24"/>
          <w:szCs w:val="24"/>
        </w:rPr>
        <w:t xml:space="preserve">Que se enquadrem nas vedações previstas no artigo 9º da lei nº 8.666, de 1993</w:t>
      </w:r>
      <w:r>
        <w:rPr>
          <w:rFonts w:ascii="Arial" w:hAnsi="Arial" w:eastAsia="Arial Unicode MS"/>
          <w:color w:val="000000"/>
          <w:sz w:val="24"/>
          <w:szCs w:val="24"/>
        </w:rPr>
        <w:t xml:space="preserve">.</w:t>
      </w:r>
      <w:r>
        <w:rPr>
          <w:rFonts w:ascii="Arial" w:hAnsi="Arial" w:eastAsia="Zurich BT"/>
          <w:bCs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 w:eastAsia="Zurich BT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Que estejam sob falência,  concurso de credores, </w:t>
      </w:r>
      <w:r>
        <w:rPr>
          <w:rFonts w:ascii="Arial" w:hAnsi="Arial"/>
          <w:sz w:val="24"/>
          <w:szCs w:val="24"/>
        </w:rPr>
        <w:t xml:space="preserve">concordata ou </w:t>
      </w:r>
      <w:r>
        <w:rPr>
          <w:rFonts w:ascii="Arial" w:hAnsi="Arial"/>
          <w:color w:val="000000"/>
          <w:sz w:val="24"/>
          <w:szCs w:val="24"/>
        </w:rPr>
        <w:t xml:space="preserve">em proce</w:t>
      </w:r>
      <w:r>
        <w:rPr>
          <w:rFonts w:ascii="Arial" w:hAnsi="Arial"/>
          <w:color w:val="000000"/>
          <w:sz w:val="24"/>
          <w:szCs w:val="24"/>
        </w:rPr>
        <w:t xml:space="preserve">sso de dissolução ou liquidação.</w:t>
      </w:r>
      <w:r>
        <w:rPr>
          <w:rFonts w:ascii="Arial" w:hAnsi="Arial" w:eastAsia="Zurich BT"/>
          <w:bCs/>
          <w:color w:val="000000"/>
          <w:sz w:val="24"/>
          <w:szCs w:val="24"/>
        </w:rPr>
      </w:r>
      <w:r/>
    </w:p>
    <w:p>
      <w:pPr>
        <w:pStyle w:val="1245"/>
        <w:numPr>
          <w:ilvl w:val="3"/>
          <w:numId w:val="1"/>
        </w:numPr>
        <w:ind w:left="2410" w:right="49" w:hanging="850"/>
        <w:jc w:val="both"/>
        <w:spacing w:after="120" w:line="276" w:lineRule="auto"/>
        <w:tabs>
          <w:tab w:val="left" w:pos="2410" w:leader="none"/>
        </w:tabs>
        <w:rPr>
          <w:rFonts w:ascii="Arial" w:hAnsi="Arial" w:eastAsia="Zurich BT"/>
          <w:bCs/>
          <w:color w:val="000000"/>
          <w:sz w:val="24"/>
          <w:szCs w:val="24"/>
        </w:rPr>
      </w:pPr>
      <w:r>
        <w:rPr>
          <w:rFonts w:ascii="Arial" w:hAnsi="Arial" w:eastAsia="Zurich BT"/>
          <w:bCs/>
          <w:color w:val="000000"/>
          <w:sz w:val="24"/>
          <w:szCs w:val="24"/>
        </w:rPr>
        <w:t xml:space="preserve">Não será causa de inabilitação do licitante a anotação de d</w:t>
      </w:r>
      <w:r>
        <w:rPr>
          <w:rFonts w:ascii="Arial" w:hAnsi="Arial" w:eastAsia="Zurich BT"/>
          <w:bCs/>
          <w:color w:val="000000"/>
          <w:sz w:val="24"/>
          <w:szCs w:val="24"/>
        </w:rPr>
        <w:t xml:space="preserve">istribuição de processo de recuperação judicial ou pedido de homologação extrajudicial, caso haja comprovação de que o plano já tenha sido aprovado/homologado pelo juízo competente quando da entrega da documentação de habilitação.</w:t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 w:eastAsia="Zurich BT"/>
          <w:bCs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</w:t>
      </w:r>
      <w:r>
        <w:rPr>
          <w:rFonts w:ascii="Arial" w:hAnsi="Arial"/>
          <w:sz w:val="24"/>
          <w:szCs w:val="24"/>
        </w:rPr>
        <w:t xml:space="preserve">ntidades empresariais qu</w:t>
      </w:r>
      <w:r>
        <w:rPr>
          <w:rFonts w:ascii="Arial" w:hAnsi="Arial"/>
          <w:sz w:val="24"/>
          <w:szCs w:val="24"/>
        </w:rPr>
        <w:t xml:space="preserve">e estejam reunidas em consórcio, visto que tal conduta não limitará a competitividade, pois o objeto do presente procedimento licitatório se trata de atividade com ampla competitividade de mercado, existindo diversas empresas do ramo que conseguem fornecer</w:t>
      </w:r>
      <w:r>
        <w:rPr>
          <w:rFonts w:ascii="Arial" w:hAnsi="Arial"/>
          <w:sz w:val="24"/>
          <w:szCs w:val="24"/>
        </w:rPr>
        <w:t xml:space="preserve"> o objeto pretendido pela </w:t>
      </w:r>
      <w:r>
        <w:rPr>
          <w:rFonts w:ascii="Arial" w:hAnsi="Arial"/>
          <w:sz w:val="24"/>
          <w:szCs w:val="24"/>
        </w:rPr>
        <w:t xml:space="preserve">Secretaria Municipal de Assistência Social</w:t>
      </w:r>
      <w:r>
        <w:rPr>
          <w:rFonts w:ascii="Arial" w:hAnsi="Arial"/>
          <w:sz w:val="24"/>
          <w:szCs w:val="24"/>
        </w:rPr>
        <w:t xml:space="preserve"> neste certame, sem a necessidade d</w:t>
      </w:r>
      <w:r>
        <w:rPr>
          <w:rFonts w:ascii="Arial" w:hAnsi="Arial"/>
          <w:sz w:val="24"/>
          <w:szCs w:val="24"/>
        </w:rPr>
        <w:t xml:space="preserve">e se constituírem em consórcios.</w:t>
      </w:r>
      <w:r>
        <w:rPr>
          <w:rFonts w:ascii="Arial" w:hAnsi="Arial" w:eastAsia="Zurich BT"/>
          <w:bCs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Organizações da Sociedade Civil de Interesse Público - OSCIP, atuando nessa condição (Acórdão nº 746/2014-TCU-Plenário).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Nos</w:t>
      </w:r>
      <w:r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 termos do art. 5º do Decreto nº 9.507, de 2018, é vedada a contratação de </w:t>
      </w:r>
      <w:r>
        <w:rPr>
          <w:rFonts w:ascii="Arial" w:hAnsi="Arial"/>
          <w:sz w:val="24"/>
          <w:szCs w:val="24"/>
        </w:rPr>
        <w:t xml:space="preserve">pessoa</w:t>
      </w:r>
      <w:r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 jurídica na qual haja administrador ou sócio com poder de direção, familiar de: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3"/>
          <w:numId w:val="1"/>
        </w:numPr>
        <w:ind w:left="2410" w:right="49" w:hanging="850"/>
        <w:jc w:val="both"/>
        <w:spacing w:after="120" w:line="276" w:lineRule="auto"/>
        <w:tabs>
          <w:tab w:val="left" w:pos="2410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D</w:t>
      </w:r>
      <w:r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etentor de cargo em comissão ou função de confiança que atue na área responsável pela dem</w:t>
      </w:r>
      <w:r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anda ou contratação; ou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3"/>
          <w:numId w:val="1"/>
        </w:numPr>
        <w:ind w:left="2410" w:right="49" w:hanging="850"/>
        <w:jc w:val="both"/>
        <w:spacing w:after="120" w:line="276" w:lineRule="auto"/>
        <w:tabs>
          <w:tab w:val="left" w:pos="2410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D</w:t>
      </w:r>
      <w:r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e autoridade hierarquicamente superior no âmbito do órgão contratante.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985" w:right="49" w:hanging="851"/>
        <w:jc w:val="both"/>
        <w:spacing w:after="120" w:line="276" w:lineRule="auto"/>
        <w:tabs>
          <w:tab w:val="left" w:pos="1985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Para os fins do disposto neste item</w:t>
      </w:r>
      <w:r>
        <w:rPr>
          <w:rFonts w:ascii="Arial" w:hAnsi="Arial"/>
          <w:i/>
          <w:iCs/>
          <w:color w:val="000000"/>
          <w:sz w:val="24"/>
          <w:szCs w:val="24"/>
          <w:shd w:val="clear" w:color="auto" w:fill="ffffff"/>
        </w:rPr>
        <w:t xml:space="preserve">,</w:t>
      </w:r>
      <w:r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 considera-se familiar o cônjuge, o companheiro ou o parente em linha reta ou colateral, por consanguinidade ou afinidade, a</w:t>
      </w:r>
      <w:r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té o terceiro grau (Súmula Vinculante/STF nº 13, art. 5º, inciso V, da Lei nº 12.813, de 16 de maio de 2013 e art. 2º, inciso III, do Decreto n.º</w:t>
      </w:r>
      <w:r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 7.203, de 04 de junho de 2010).</w:t>
      </w:r>
      <w:r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985" w:right="49" w:hanging="851"/>
        <w:jc w:val="both"/>
        <w:spacing w:after="120" w:line="276" w:lineRule="auto"/>
        <w:tabs>
          <w:tab w:val="left" w:pos="1440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Não será permitida a participação de mais de uma empresa sob o controle acion</w:t>
      </w:r>
      <w:r>
        <w:rPr>
          <w:rFonts w:ascii="Arial" w:hAnsi="Arial"/>
          <w:sz w:val="24"/>
          <w:szCs w:val="24"/>
        </w:rPr>
        <w:t xml:space="preserve">ário de um mesmo grupo de pessoas físicas ou jurídicas para o mesmo item.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Como condição para participação no Pregão, a licitante assinalará “sim” ou “não” em campo próprio do sistema eletrônico, relativo às seguintes declarações:</w:t>
      </w:r>
      <w:r>
        <w:rPr>
          <w:rFonts w:ascii="Arial" w:hAnsi="Arial" w:eastAsia="Zurich BT"/>
          <w:bCs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Q</w:t>
      </w:r>
      <w:r>
        <w:rPr>
          <w:rFonts w:ascii="Arial" w:hAnsi="Arial"/>
          <w:bCs/>
          <w:color w:val="000000"/>
          <w:sz w:val="24"/>
          <w:szCs w:val="24"/>
        </w:rPr>
        <w:t xml:space="preserve">ue cumpre os requisitos </w:t>
      </w:r>
      <w:r>
        <w:rPr>
          <w:rFonts w:ascii="Arial" w:hAnsi="Arial"/>
          <w:bCs/>
          <w:color w:val="000000"/>
          <w:sz w:val="24"/>
          <w:szCs w:val="24"/>
        </w:rPr>
        <w:t xml:space="preserve">estabelecidos no artigo 3° </w:t>
      </w:r>
      <w:r>
        <w:rPr>
          <w:rFonts w:ascii="Arial" w:hAnsi="Arial"/>
          <w:color w:val="000000"/>
          <w:sz w:val="24"/>
          <w:szCs w:val="24"/>
        </w:rPr>
        <w:t xml:space="preserve">da Lei Complementar nº 123, de 2006, estando apta a usufruir do tratamento favorecido estabelecido em seus arts. 42 a 49; </w:t>
      </w:r>
      <w:r/>
    </w:p>
    <w:p>
      <w:pPr>
        <w:pStyle w:val="1228"/>
        <w:numPr>
          <w:ilvl w:val="3"/>
          <w:numId w:val="1"/>
        </w:numPr>
        <w:ind w:left="2410" w:right="49" w:hanging="850"/>
        <w:jc w:val="both"/>
        <w:spacing w:after="120" w:line="276" w:lineRule="auto"/>
        <w:tabs>
          <w:tab w:val="left" w:pos="2410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Quando houver</w:t>
      </w:r>
      <w:r>
        <w:rPr>
          <w:rFonts w:ascii="Arial" w:hAnsi="Arial"/>
          <w:bCs/>
          <w:color w:val="000000"/>
          <w:sz w:val="24"/>
          <w:szCs w:val="24"/>
        </w:rPr>
        <w:t xml:space="preserve"> itens exclusivos para participação de microempresas e empresas de pequeno porte, a assinalaç</w:t>
      </w:r>
      <w:r>
        <w:rPr>
          <w:rFonts w:ascii="Arial" w:hAnsi="Arial"/>
          <w:bCs/>
          <w:color w:val="000000"/>
          <w:sz w:val="24"/>
          <w:szCs w:val="24"/>
        </w:rPr>
        <w:t xml:space="preserve">ão do campo “não” imped</w:t>
      </w:r>
      <w:r>
        <w:rPr>
          <w:rFonts w:ascii="Arial" w:hAnsi="Arial"/>
          <w:bCs/>
          <w:color w:val="000000"/>
          <w:sz w:val="24"/>
          <w:szCs w:val="24"/>
        </w:rPr>
        <w:t xml:space="preserve">irá o prosseguimento no certame.</w:t>
      </w:r>
      <w:r>
        <w:rPr>
          <w:rFonts w:ascii="Arial" w:hAnsi="Arial"/>
          <w:bCs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Q</w:t>
      </w:r>
      <w:r>
        <w:rPr>
          <w:rFonts w:ascii="Arial" w:hAnsi="Arial"/>
          <w:bCs/>
          <w:color w:val="000000"/>
          <w:sz w:val="24"/>
          <w:szCs w:val="24"/>
        </w:rPr>
        <w:t xml:space="preserve">ue está ciente e concorda com as condições contidas no Edital e seus anexos, bem como de que cumpre plenamente os requisitos de habilitação e que a proposta apresentada está em conformidade com as ex</w:t>
      </w:r>
      <w:r>
        <w:rPr>
          <w:rFonts w:ascii="Arial" w:hAnsi="Arial"/>
          <w:bCs/>
          <w:color w:val="000000"/>
          <w:sz w:val="24"/>
          <w:szCs w:val="24"/>
        </w:rPr>
        <w:t xml:space="preserve">igências editalícias</w:t>
      </w:r>
      <w:r>
        <w:rPr>
          <w:rFonts w:ascii="Arial" w:hAnsi="Arial"/>
          <w:bCs/>
          <w:color w:val="000000"/>
          <w:sz w:val="24"/>
          <w:szCs w:val="24"/>
        </w:rPr>
        <w:t xml:space="preserve">.</w:t>
      </w:r>
      <w:r>
        <w:rPr>
          <w:rFonts w:ascii="Arial" w:hAnsi="Arial"/>
          <w:bCs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Q</w:t>
      </w:r>
      <w:r>
        <w:rPr>
          <w:rFonts w:ascii="Arial" w:hAnsi="Arial"/>
          <w:bCs/>
          <w:color w:val="000000"/>
          <w:sz w:val="24"/>
          <w:szCs w:val="24"/>
        </w:rPr>
        <w:t xml:space="preserve">ue inexistem fatos impeditivos para sua habilitação no certame, ciente da obrigatoriedade de declarar ocorrências posteriores</w:t>
      </w:r>
      <w:r>
        <w:rPr>
          <w:rFonts w:ascii="Arial" w:hAnsi="Arial"/>
          <w:bCs/>
          <w:color w:val="000000"/>
          <w:sz w:val="24"/>
          <w:szCs w:val="24"/>
        </w:rPr>
        <w:t xml:space="preserve">.</w:t>
      </w:r>
      <w:r>
        <w:rPr>
          <w:rFonts w:ascii="Arial" w:hAnsi="Arial"/>
          <w:bCs/>
          <w:color w:val="000000"/>
          <w:sz w:val="24"/>
          <w:szCs w:val="24"/>
        </w:rPr>
        <w:t xml:space="preserve"> </w:t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Q</w:t>
      </w:r>
      <w:r>
        <w:rPr>
          <w:rFonts w:ascii="Arial" w:hAnsi="Arial"/>
          <w:bCs/>
          <w:color w:val="000000"/>
          <w:sz w:val="24"/>
          <w:szCs w:val="24"/>
        </w:rPr>
        <w:t xml:space="preserve">ue não emprega menor de 18 (dezoito) anos em trabalho noturno, perigoso ou insalubre e não emprega menor</w:t>
      </w:r>
      <w:r>
        <w:rPr>
          <w:rFonts w:ascii="Arial" w:hAnsi="Arial"/>
          <w:bCs/>
          <w:color w:val="000000"/>
          <w:sz w:val="24"/>
          <w:szCs w:val="24"/>
        </w:rPr>
        <w:t xml:space="preserve"> de 16 (dezesseis) anos, salvo menor, a partir de 14 (quatorze) anos, na condição de aprendiz, nos termos do art</w:t>
      </w:r>
      <w:r>
        <w:rPr>
          <w:rFonts w:ascii="Arial" w:hAnsi="Arial"/>
          <w:bCs/>
          <w:color w:val="000000"/>
          <w:sz w:val="24"/>
          <w:szCs w:val="24"/>
        </w:rPr>
        <w:t xml:space="preserve">igo 7°, XXXIII, da Constituição.</w:t>
      </w:r>
      <w:r>
        <w:rPr>
          <w:rFonts w:ascii="Arial" w:hAnsi="Arial"/>
          <w:bCs/>
          <w:color w:val="000000"/>
          <w:sz w:val="24"/>
          <w:szCs w:val="24"/>
        </w:rPr>
        <w:t xml:space="preserve"> </w:t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Q</w:t>
      </w:r>
      <w:r>
        <w:rPr>
          <w:rFonts w:ascii="Arial" w:hAnsi="Arial"/>
          <w:bCs/>
          <w:color w:val="000000"/>
          <w:sz w:val="24"/>
          <w:szCs w:val="24"/>
        </w:rPr>
        <w:t xml:space="preserve">ue a proposta foi elaborada de forma independente, nos termos da Instrução Normativa SLTI/MP </w:t>
      </w:r>
      <w:r>
        <w:rPr>
          <w:rFonts w:ascii="Arial" w:hAnsi="Arial"/>
          <w:bCs/>
          <w:color w:val="000000"/>
          <w:sz w:val="24"/>
          <w:szCs w:val="24"/>
        </w:rPr>
        <w:t xml:space="preserve">nº 2, de 16 de s</w:t>
      </w:r>
      <w:r>
        <w:rPr>
          <w:rFonts w:ascii="Arial" w:hAnsi="Arial"/>
          <w:bCs/>
          <w:color w:val="000000"/>
          <w:sz w:val="24"/>
          <w:szCs w:val="24"/>
        </w:rPr>
        <w:t xml:space="preserve">etembro de 2009.</w:t>
      </w:r>
      <w:r>
        <w:rPr>
          <w:rFonts w:ascii="Arial" w:hAnsi="Arial"/>
          <w:bCs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Q</w:t>
      </w:r>
      <w:r>
        <w:rPr>
          <w:rFonts w:ascii="Arial" w:hAnsi="Arial"/>
          <w:bCs/>
          <w:color w:val="000000"/>
          <w:sz w:val="24"/>
          <w:szCs w:val="24"/>
        </w:rPr>
        <w:t xml:space="preserve">ue não possui, em sua cadeia produtiva, empregados executando trabalho degradante ou forçado, observando o disposto nos incisos III e IV do art. 1º e no inciso III do </w:t>
      </w:r>
      <w:r>
        <w:rPr>
          <w:rFonts w:ascii="Arial" w:hAnsi="Arial"/>
          <w:bCs/>
          <w:color w:val="000000"/>
          <w:sz w:val="24"/>
          <w:szCs w:val="24"/>
        </w:rPr>
        <w:t xml:space="preserve">art. 5º da Constituição Federal.</w:t>
      </w:r>
      <w:r>
        <w:rPr>
          <w:rFonts w:ascii="Arial" w:hAnsi="Arial"/>
          <w:bCs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Q</w:t>
      </w:r>
      <w:r>
        <w:rPr>
          <w:rFonts w:ascii="Arial" w:hAnsi="Arial"/>
          <w:bCs/>
          <w:sz w:val="24"/>
          <w:szCs w:val="24"/>
        </w:rPr>
        <w:t xml:space="preserve">ue os serviços são prestados por empr</w:t>
      </w:r>
      <w:r>
        <w:rPr>
          <w:rFonts w:ascii="Arial" w:hAnsi="Arial"/>
          <w:bCs/>
          <w:sz w:val="24"/>
          <w:szCs w:val="24"/>
        </w:rPr>
        <w:t xml:space="preserve">esas que comprovem cumprimento de reserva de cargos prevista em lei para pessoa com deficiência ou para reabilitado da Previdência Social e que atendam às regras de acessibilidade previstas na legislação, conforme disposto no art. 93 da Lei nº 8.213, de 24</w:t>
      </w:r>
      <w:r>
        <w:rPr>
          <w:rFonts w:ascii="Arial" w:hAnsi="Arial"/>
          <w:bCs/>
          <w:sz w:val="24"/>
          <w:szCs w:val="24"/>
        </w:rPr>
        <w:t xml:space="preserve"> de julho de 1991.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before="240"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 declaração falsa relativa ao cumprimento de qualquer condição sujeitará o licitante às sanções previstas em lei e neste Edital.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59"/>
        <w:numPr>
          <w:ilvl w:val="0"/>
          <w:numId w:val="1"/>
        </w:numPr>
        <w:ind w:left="284" w:right="49" w:hanging="284"/>
        <w:spacing w:after="240" w:line="276" w:lineRule="auto"/>
        <w:tabs>
          <w:tab w:val="left" w:pos="284" w:leader="none"/>
          <w:tab w:val="clear" w:pos="567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DA APRESENTAÇÃO DA PROPOSTA E DOS DOCUMENTOS DE HABILITAÇÃO: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before="240" w:after="120" w:line="276" w:lineRule="auto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Os licitantes deverão encaminhar, exclusivamen</w:t>
      </w:r>
      <w:r>
        <w:rPr>
          <w:rFonts w:ascii="Arial" w:hAnsi="Arial"/>
          <w:sz w:val="24"/>
          <w:szCs w:val="24"/>
        </w:rPr>
        <w:t xml:space="preserve">te por meio do sistema, concomitantemente com os documentos de habilitação exigidos no presente Edital, proposta com a descrição do objeto ofertado e o preço, até a data e horário </w:t>
      </w:r>
      <w:r>
        <w:rPr>
          <w:rFonts w:ascii="Arial" w:hAnsi="Arial"/>
          <w:color w:val="000000"/>
          <w:sz w:val="24"/>
          <w:szCs w:val="24"/>
        </w:rPr>
        <w:t xml:space="preserve">marcados</w:t>
      </w:r>
      <w:r>
        <w:rPr>
          <w:rFonts w:ascii="Arial" w:hAnsi="Arial"/>
          <w:sz w:val="24"/>
          <w:szCs w:val="24"/>
        </w:rPr>
        <w:t xml:space="preserve"> para abertura da sessão, quando, então, encerrar-se-á automaticamen</w:t>
      </w:r>
      <w:r>
        <w:rPr>
          <w:rFonts w:ascii="Arial" w:hAnsi="Arial"/>
          <w:sz w:val="24"/>
          <w:szCs w:val="24"/>
        </w:rPr>
        <w:t xml:space="preserve">te a fase de recebimento de propostas.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envio da proposta, acompanhada dos documentos de habilitação exigidos neste Edital, ocorrerá por meio de chave de acesso e senha.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Os licitantes poderão deixar de apresentar os documentos de habilitação que constem d</w:t>
      </w:r>
      <w:r>
        <w:rPr>
          <w:rFonts w:ascii="Arial" w:hAnsi="Arial"/>
          <w:color w:val="000000"/>
          <w:sz w:val="24"/>
          <w:szCs w:val="24"/>
        </w:rPr>
        <w:t xml:space="preserve">o SICAF, assegurado aos demais licitantes o direito de acesso aos dados constantes dos sistemas.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licitante será responsável por todas as transações que forem efetuadas em seu nome no sistema eletrônico, assumindo como firmes e verdadeiras suas propostas </w:t>
      </w:r>
      <w:r>
        <w:rPr>
          <w:rFonts w:ascii="Arial" w:hAnsi="Arial"/>
          <w:color w:val="000000"/>
          <w:sz w:val="24"/>
          <w:szCs w:val="24"/>
        </w:rPr>
        <w:t xml:space="preserve">e lances. 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Incumbirá ao licitante acompanhar as operações no sistema eletrônico durante a sessão pública do Pregão, ficando responsável pelo ônus decorrente da perda de negócios, diante da inobservância de quaisquer mensagens emitidas pelo sistema ou de su</w:t>
      </w:r>
      <w:r>
        <w:rPr>
          <w:rFonts w:ascii="Arial" w:hAnsi="Arial"/>
          <w:color w:val="000000"/>
          <w:sz w:val="24"/>
          <w:szCs w:val="24"/>
        </w:rPr>
        <w:t xml:space="preserve">a desconexão. 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Até a abertura da sessão pública, os licitantes poderão retirar ou substituir a proposta e os documentos de habilitação ant</w:t>
      </w:r>
      <w:r>
        <w:rPr>
          <w:rFonts w:ascii="Arial" w:hAnsi="Arial"/>
          <w:sz w:val="24"/>
          <w:szCs w:val="24"/>
        </w:rPr>
        <w:t xml:space="preserve">eriormente inseridos no sistema.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As Microempresas e Empresas de Pequeno Porte deverão encaminhar a documentação de hab</w:t>
      </w:r>
      <w:r>
        <w:rPr>
          <w:rFonts w:ascii="Arial" w:hAnsi="Arial" w:eastAsia="Arial"/>
          <w:sz w:val="24"/>
          <w:szCs w:val="24"/>
        </w:rPr>
        <w:t xml:space="preserve">ilitação, ainda que haja alguma restrição de regularidade fiscal e trabalhista, nos termos do art. 43, § 1º da</w:t>
      </w:r>
      <w:r>
        <w:rPr>
          <w:rFonts w:ascii="Arial" w:hAnsi="Arial"/>
          <w:bCs/>
          <w:iCs/>
          <w:color w:val="000000"/>
          <w:sz w:val="24"/>
          <w:szCs w:val="24"/>
        </w:rPr>
        <w:t xml:space="preserve"> Lei Complementar nº 123, de 2006.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before="240" w:after="120" w:line="276" w:lineRule="auto"/>
        <w:tabs>
          <w:tab w:val="left" w:pos="85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Os documentos que compõem a proposta e a habilitação do licitante melhor classificado somente serão disponibili</w:t>
      </w:r>
      <w:r>
        <w:rPr>
          <w:rFonts w:ascii="Arial" w:hAnsi="Arial" w:eastAsia="Arial"/>
          <w:sz w:val="24"/>
          <w:szCs w:val="24"/>
        </w:rPr>
        <w:t xml:space="preserve">zados para avaliação do pregoeiro e para acesso público após o encerramento do envio de lances.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28"/>
        <w:numPr>
          <w:ilvl w:val="0"/>
          <w:numId w:val="1"/>
        </w:numPr>
        <w:ind w:left="284" w:right="49" w:hanging="284"/>
        <w:jc w:val="both"/>
        <w:spacing w:before="240"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DO PREENCHIMENTO DA PROPOSTA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before="240"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licitante deverá enviar sua proposta mediante o preenchimento, no sistema eletrônico, dos seguintes campos: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b/>
          <w:iCs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Valor unitário e tota</w:t>
      </w:r>
      <w:r>
        <w:rPr>
          <w:rFonts w:ascii="Arial" w:hAnsi="Arial"/>
          <w:iCs/>
          <w:sz w:val="24"/>
          <w:szCs w:val="24"/>
        </w:rPr>
        <w:t xml:space="preserve">l </w:t>
      </w:r>
      <w:r>
        <w:rPr>
          <w:rFonts w:ascii="Arial" w:hAnsi="Arial"/>
          <w:bCs/>
          <w:iCs/>
          <w:sz w:val="24"/>
          <w:szCs w:val="24"/>
        </w:rPr>
        <w:t xml:space="preserve">do item</w:t>
      </w:r>
      <w:r>
        <w:rPr>
          <w:rFonts w:ascii="Arial" w:hAnsi="Arial"/>
          <w:bCs/>
          <w:iCs/>
          <w:sz w:val="24"/>
          <w:szCs w:val="24"/>
        </w:rPr>
        <w:t xml:space="preserve">, em moeda nacional (Real), </w:t>
      </w:r>
      <w:r>
        <w:rPr>
          <w:rFonts w:ascii="Arial" w:hAnsi="Arial"/>
          <w:b/>
          <w:bCs/>
          <w:iCs/>
          <w:sz w:val="24"/>
          <w:szCs w:val="24"/>
        </w:rPr>
        <w:t xml:space="preserve">com no máximo duas casas decimais. </w:t>
      </w:r>
      <w:r>
        <w:rPr>
          <w:rFonts w:ascii="Arial" w:hAnsi="Arial"/>
          <w:b/>
          <w:iCs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240" w:line="276" w:lineRule="auto"/>
        <w:tabs>
          <w:tab w:val="left" w:pos="1560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bCs/>
          <w:iCs/>
          <w:color w:val="000000"/>
          <w:sz w:val="24"/>
          <w:szCs w:val="24"/>
        </w:rPr>
        <w:t xml:space="preserve">Descrição detalhada do objeto, contendo as informações contidas de acordo com especificação do Termo de Referência, conforme Anexo I deste Edital</w:t>
      </w:r>
      <w:r>
        <w:rPr>
          <w:rFonts w:ascii="Arial" w:hAnsi="Arial"/>
          <w:bCs/>
          <w:color w:val="000000"/>
          <w:sz w:val="24"/>
          <w:szCs w:val="24"/>
        </w:rPr>
        <w:t xml:space="preserve">.</w:t>
      </w:r>
      <w:r>
        <w:rPr>
          <w:rFonts w:ascii="Arial" w:hAnsi="Arial"/>
          <w:bCs/>
          <w:iCs/>
          <w:color w:val="00000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Todas as especificações do objeto c</w:t>
      </w:r>
      <w:r>
        <w:rPr>
          <w:rFonts w:ascii="Arial" w:hAnsi="Arial"/>
          <w:sz w:val="24"/>
          <w:szCs w:val="24"/>
        </w:rPr>
        <w:t xml:space="preserve">ontidas na proposta vinculam a Contratada.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Nos valores propostos estarão inclusos todos os custos operacionais, encargos previdenciários, trabalhistas, tributários, comerciais e quaisquer outros que incidam direta ou indiretamente no fornecimento dos bens.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Os preços ofertados, tanto na proposta inicial, quanto na etapa de lances, serão de exclusiva responsabilidade do licitante, não lhe assistindo </w:t>
      </w:r>
      <w:r>
        <w:rPr>
          <w:rFonts w:ascii="Arial" w:hAnsi="Arial"/>
          <w:color w:val="000000"/>
          <w:sz w:val="24"/>
          <w:szCs w:val="24"/>
        </w:rPr>
        <w:t xml:space="preserve">qualquer alteração, sob alegação de erro, omissão ou qualquer pretexto, salvo por autorização do Pregoeiro</w:t>
      </w:r>
      <w:r>
        <w:rPr>
          <w:rFonts w:ascii="Arial" w:hAnsi="Arial"/>
          <w:color w:val="000000"/>
          <w:sz w:val="24"/>
          <w:szCs w:val="24"/>
        </w:rPr>
        <w:t xml:space="preserve">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 xml:space="preserve">O p</w:t>
      </w:r>
      <w:r>
        <w:rPr>
          <w:rFonts w:ascii="Arial" w:hAnsi="Arial"/>
          <w:b/>
          <w:color w:val="000000"/>
          <w:sz w:val="24"/>
          <w:szCs w:val="24"/>
        </w:rPr>
        <w:t xml:space="preserve">razo de validade da proposta não será inferior a </w:t>
      </w:r>
      <w:r>
        <w:rPr>
          <w:rFonts w:ascii="Arial" w:hAnsi="Arial"/>
          <w:b/>
          <w:bCs/>
          <w:iCs/>
          <w:sz w:val="24"/>
          <w:szCs w:val="24"/>
        </w:rPr>
        <w:t xml:space="preserve">90</w:t>
      </w:r>
      <w:r>
        <w:rPr>
          <w:rFonts w:ascii="Arial" w:hAnsi="Arial"/>
          <w:b/>
          <w:bCs/>
          <w:iCs/>
          <w:sz w:val="24"/>
          <w:szCs w:val="24"/>
        </w:rPr>
        <w:t xml:space="preserve"> (</w:t>
      </w:r>
      <w:r>
        <w:rPr>
          <w:rFonts w:ascii="Arial" w:hAnsi="Arial"/>
          <w:b/>
          <w:bCs/>
          <w:iCs/>
          <w:sz w:val="24"/>
          <w:szCs w:val="24"/>
        </w:rPr>
        <w:t xml:space="preserve">noventa</w:t>
      </w:r>
      <w:r>
        <w:rPr>
          <w:rFonts w:ascii="Arial" w:hAnsi="Arial"/>
          <w:b/>
          <w:sz w:val="24"/>
          <w:szCs w:val="24"/>
        </w:rPr>
        <w:t xml:space="preserve">) </w:t>
      </w:r>
      <w:r>
        <w:rPr>
          <w:rFonts w:ascii="Arial" w:hAnsi="Arial"/>
          <w:b/>
          <w:bCs/>
          <w:iCs/>
          <w:color w:val="000000"/>
          <w:sz w:val="24"/>
          <w:szCs w:val="24"/>
        </w:rPr>
        <w:t xml:space="preserve">dias</w:t>
      </w:r>
      <w:r>
        <w:rPr>
          <w:rFonts w:ascii="Arial" w:hAnsi="Arial"/>
          <w:b/>
          <w:color w:val="000000"/>
          <w:sz w:val="24"/>
          <w:szCs w:val="24"/>
        </w:rPr>
        <w:t xml:space="preserve">, a contar da data de sua apresentação. 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Os licitantes </w:t>
      </w:r>
      <w:r>
        <w:rPr>
          <w:rFonts w:ascii="Arial" w:hAnsi="Arial"/>
          <w:color w:val="000000"/>
          <w:sz w:val="24"/>
          <w:szCs w:val="24"/>
        </w:rPr>
        <w:t xml:space="preserve">devem respeitar os preços máximos estabelecidos nas normas de regência de contratações públicas federais, quando part</w:t>
      </w:r>
      <w:r>
        <w:rPr>
          <w:rFonts w:ascii="Arial" w:hAnsi="Arial"/>
          <w:color w:val="000000"/>
          <w:sz w:val="24"/>
          <w:szCs w:val="24"/>
        </w:rPr>
        <w:t xml:space="preserve">iciparem de licita</w:t>
      </w:r>
      <w:r>
        <w:rPr>
          <w:rFonts w:ascii="Arial" w:hAnsi="Arial"/>
          <w:color w:val="000000"/>
          <w:sz w:val="24"/>
          <w:szCs w:val="24"/>
        </w:rPr>
        <w:t xml:space="preserve">ções públicas.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560" w:right="49" w:hanging="709"/>
        <w:jc w:val="both"/>
        <w:spacing w:before="240"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descumprimento das regras supramencionadas pela Administração por parte dos contratados pode ensejar a fiscalização do Tribunal de Contas da União e, após o devido processo legal, gerar as seguintes consequências: assinatura de prazo para </w:t>
      </w:r>
      <w:r>
        <w:rPr>
          <w:rFonts w:ascii="Arial" w:hAnsi="Arial"/>
          <w:color w:val="000000"/>
          <w:sz w:val="24"/>
          <w:szCs w:val="24"/>
        </w:rPr>
        <w:t xml:space="preserve">a adoção das medidas necessárias ao exato cumprimento da lei, nos termos do art. 71, inciso IX, da Constituição; ou condenação dos agentes públicos responsáveis e da empresa contratada ao pagamento dos prejuízos ao erário, caso verificada a ocorrência de s</w:t>
      </w:r>
      <w:r>
        <w:rPr>
          <w:rFonts w:ascii="Arial" w:hAnsi="Arial"/>
          <w:color w:val="000000"/>
          <w:sz w:val="24"/>
          <w:szCs w:val="24"/>
        </w:rPr>
        <w:t xml:space="preserve">uperfaturamento por sobrepreço na execução do contrato.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59"/>
        <w:numPr>
          <w:ilvl w:val="0"/>
          <w:numId w:val="1"/>
        </w:numPr>
        <w:ind w:left="284" w:right="49" w:hanging="284"/>
        <w:spacing w:after="240" w:line="276" w:lineRule="auto"/>
        <w:tabs>
          <w:tab w:val="left" w:pos="284" w:leader="none"/>
          <w:tab w:val="clear" w:pos="567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DA ABERTURA DA SESSÃO, CLASSIFICAÇÃO DAS PROPOSTAS E FORMULAÇÃO DE LANCES 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before="240"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 abertura da presente licitação</w:t>
      </w:r>
      <w:r>
        <w:rPr>
          <w:rFonts w:ascii="Arial" w:hAnsi="Arial"/>
          <w:color w:val="000000"/>
          <w:sz w:val="24"/>
          <w:szCs w:val="24"/>
        </w:rPr>
        <w:t xml:space="preserve"> dar-se-á em sessão pública, por meio de sistema eletrônico, na data, horário e local indicad</w:t>
      </w:r>
      <w:r>
        <w:rPr>
          <w:rFonts w:ascii="Arial" w:hAnsi="Arial"/>
          <w:color w:val="000000"/>
          <w:sz w:val="24"/>
          <w:szCs w:val="24"/>
        </w:rPr>
        <w:t xml:space="preserve">os neste Edital.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pregoeiro</w:t>
      </w:r>
      <w:r>
        <w:rPr>
          <w:rFonts w:ascii="Arial" w:hAnsi="Arial"/>
          <w:color w:val="000000"/>
          <w:sz w:val="24"/>
          <w:szCs w:val="24"/>
        </w:rPr>
        <w:t xml:space="preserve"> verificará as propostas apresentadas, desclassificando aquelas que não estejam em conformidade com os requisitos estabelecidos neste Edital, contenham vícios insanáveis ou não apresentem as especificações técnicas exigidas no T</w:t>
      </w:r>
      <w:r>
        <w:rPr>
          <w:rFonts w:ascii="Arial" w:hAnsi="Arial"/>
          <w:color w:val="000000"/>
          <w:sz w:val="24"/>
          <w:szCs w:val="24"/>
        </w:rPr>
        <w:t xml:space="preserve">ermo de Referência. </w:t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Também será desclassificada a proposta </w:t>
      </w:r>
      <w:r>
        <w:rPr>
          <w:rFonts w:ascii="Arial" w:hAnsi="Arial"/>
          <w:color w:val="000000"/>
          <w:sz w:val="24"/>
          <w:szCs w:val="24"/>
        </w:rPr>
        <w:t xml:space="preserve">cadastrada no sistema que identifique o licitante.</w:t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 desclassificação será sempre fundamentada e registrada no sistema, com acompanhamento em tempo real por todos os participantes.</w:t>
      </w:r>
      <w:r/>
    </w:p>
    <w:p>
      <w:pPr>
        <w:pStyle w:val="1228"/>
        <w:numPr>
          <w:ilvl w:val="2"/>
          <w:numId w:val="1"/>
        </w:numPr>
        <w:ind w:left="1560" w:right="49" w:hanging="709"/>
        <w:jc w:val="both"/>
        <w:spacing w:after="120" w:line="276" w:lineRule="auto"/>
        <w:tabs>
          <w:tab w:val="left" w:pos="1560" w:leader="none"/>
          <w:tab w:val="left" w:pos="170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 não desclassi</w:t>
      </w:r>
      <w:r>
        <w:rPr>
          <w:rFonts w:ascii="Arial" w:hAnsi="Arial"/>
          <w:color w:val="000000"/>
          <w:sz w:val="24"/>
          <w:szCs w:val="24"/>
        </w:rPr>
        <w:t xml:space="preserve">ficação da proposta não impede o seu julgamento definitivo em sentido contrário, levado a efeito na fase de aceitação.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sistema ordenará automaticamente as propostas classificadas, sendo que somente estas participarão da fase de lances.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sistema disponib</w:t>
      </w:r>
      <w:r>
        <w:rPr>
          <w:rFonts w:ascii="Arial" w:hAnsi="Arial"/>
          <w:color w:val="000000"/>
          <w:sz w:val="24"/>
          <w:szCs w:val="24"/>
        </w:rPr>
        <w:t xml:space="preserve">ilizará campo próprio para troca de mensagens entre </w:t>
      </w:r>
      <w:r>
        <w:rPr>
          <w:rFonts w:ascii="Arial" w:hAnsi="Arial"/>
          <w:color w:val="000000"/>
          <w:sz w:val="24"/>
          <w:szCs w:val="24"/>
        </w:rPr>
        <w:t xml:space="preserve">o pregoeiro</w:t>
      </w:r>
      <w:r>
        <w:rPr>
          <w:rFonts w:ascii="Arial" w:hAnsi="Arial"/>
          <w:color w:val="000000"/>
          <w:sz w:val="24"/>
          <w:szCs w:val="24"/>
        </w:rPr>
        <w:t xml:space="preserve"> e os licitantes.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560" w:right="49" w:hanging="709"/>
        <w:jc w:val="both"/>
        <w:spacing w:after="120" w:line="276" w:lineRule="auto"/>
        <w:tabs>
          <w:tab w:val="left" w:pos="1560" w:leader="none"/>
        </w:tabs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 xml:space="preserve">Quando demandado pelo chat, o licitante terá o prazo de 10 (dez) minutos para responder as solicitações realizadas pelo Pregoeiro.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Iniciada a etapa competitiva, os licitantes </w:t>
      </w:r>
      <w:r>
        <w:rPr>
          <w:rFonts w:ascii="Arial" w:hAnsi="Arial"/>
          <w:color w:val="000000"/>
          <w:sz w:val="24"/>
          <w:szCs w:val="24"/>
        </w:rPr>
        <w:t xml:space="preserve">deverão encaminhar lances exclusivamente por meio do sistema eletrônico, sendo imediatamente informados do seu recebimento e do valor consignado no registro.  </w:t>
      </w:r>
      <w:r/>
    </w:p>
    <w:p>
      <w:pPr>
        <w:pStyle w:val="1245"/>
        <w:numPr>
          <w:ilvl w:val="2"/>
          <w:numId w:val="1"/>
        </w:numPr>
        <w:contextualSpacing w:val="0"/>
        <w:ind w:left="1560" w:right="49" w:hanging="709"/>
        <w:jc w:val="both"/>
        <w:spacing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lance deverá ser ofertado pelo valor total do item.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Os licitantes poderão oferecer lances suce</w:t>
      </w:r>
      <w:r>
        <w:rPr>
          <w:rFonts w:ascii="Arial" w:hAnsi="Arial"/>
          <w:color w:val="000000"/>
          <w:sz w:val="24"/>
          <w:szCs w:val="24"/>
        </w:rPr>
        <w:t xml:space="preserve">ssivos, observando o horário fixado para abertura da sessão e as regras estabelecidas no Edital.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licitante somente poderá oferecer lance inferior ao último por ele ofertado e registrado pelo sistema.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iCs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Será adotado para o envio de lances no pregão eletrôni</w:t>
      </w:r>
      <w:r>
        <w:rPr>
          <w:rFonts w:ascii="Arial" w:hAnsi="Arial"/>
          <w:iCs/>
          <w:sz w:val="24"/>
          <w:szCs w:val="24"/>
        </w:rPr>
        <w:t xml:space="preserve">co o modo de disputa </w:t>
      </w:r>
      <w:r>
        <w:rPr>
          <w:rFonts w:ascii="Arial" w:hAnsi="Arial"/>
          <w:b/>
          <w:iCs/>
          <w:sz w:val="24"/>
          <w:szCs w:val="24"/>
        </w:rPr>
        <w:t xml:space="preserve">“aberto e fechado”</w:t>
      </w:r>
      <w:r>
        <w:rPr>
          <w:rFonts w:ascii="Arial" w:hAnsi="Arial"/>
          <w:iCs/>
          <w:sz w:val="24"/>
          <w:szCs w:val="24"/>
        </w:rPr>
        <w:t xml:space="preserve">, em que os licitantes apresentarão lances públicos e sucessivos, com lance final e fechado.</w:t>
      </w:r>
      <w:r>
        <w:rPr>
          <w:rFonts w:ascii="Arial" w:hAnsi="Arial"/>
          <w:iCs/>
          <w:sz w:val="24"/>
          <w:szCs w:val="24"/>
        </w:rPr>
        <w:t xml:space="preserve"> </w:t>
      </w:r>
      <w:r>
        <w:rPr>
          <w:rFonts w:ascii="Arial" w:hAnsi="Arial"/>
          <w:iCs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iCs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A etapa de lances da sessão pública terá duração inicial de quinze minutos. Após esse prazo, o sistema encaminhará aviso de</w:t>
      </w:r>
      <w:r>
        <w:rPr>
          <w:rFonts w:ascii="Arial" w:hAnsi="Arial"/>
          <w:iCs/>
          <w:sz w:val="24"/>
          <w:szCs w:val="24"/>
        </w:rPr>
        <w:t xml:space="preserve"> fechamento iminente dos lances, após o que transcorrerá o período de tempo de até dez minutos, aleatoriamente determinado, findo o qual será automaticamente encerrada a recepção de lances.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rPr>
          <w:rFonts w:ascii="Arial" w:hAnsi="Arial"/>
          <w:iCs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Encerrado o prazo previsto no item anterior, o sistema abrirá opor</w:t>
      </w:r>
      <w:r>
        <w:rPr>
          <w:rFonts w:ascii="Arial" w:hAnsi="Arial"/>
          <w:iCs/>
          <w:sz w:val="24"/>
          <w:szCs w:val="24"/>
        </w:rPr>
        <w:t xml:space="preserve">tunidade para que o autor da oferta de valor mais baixo e os das ofertas com pre</w:t>
      </w:r>
      <w:r>
        <w:rPr>
          <w:rFonts w:ascii="Arial" w:hAnsi="Arial"/>
          <w:iCs/>
          <w:sz w:val="24"/>
          <w:szCs w:val="24"/>
        </w:rPr>
        <w:t xml:space="preserve">ços até dez por cento superior</w:t>
      </w:r>
      <w:r>
        <w:rPr>
          <w:rFonts w:ascii="Arial" w:hAnsi="Arial"/>
          <w:iCs/>
          <w:sz w:val="24"/>
          <w:szCs w:val="24"/>
        </w:rPr>
        <w:t xml:space="preserve"> àquela possam ofertar um lance final e fechado em até cinco minutos, o qual será sigiloso até o encerramento deste prazo.</w:t>
      </w:r>
      <w:r/>
    </w:p>
    <w:p>
      <w:pPr>
        <w:pStyle w:val="1245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iCs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Não havendo pelo menos </w:t>
      </w:r>
      <w:r>
        <w:rPr>
          <w:rFonts w:ascii="Arial" w:hAnsi="Arial"/>
          <w:iCs/>
          <w:sz w:val="24"/>
          <w:szCs w:val="24"/>
        </w:rPr>
        <w:t xml:space="preserve">três ofertas nas condições definidas neste item, poderão os autores dos melhores lances subsequentes, na ordem de classificação, até o máximo de três, oferecer um lance final e fechado em até cinco minutos, o qual será sigiloso até o encerramento deste pra</w:t>
      </w:r>
      <w:r>
        <w:rPr>
          <w:rFonts w:ascii="Arial" w:hAnsi="Arial"/>
          <w:iCs/>
          <w:sz w:val="24"/>
          <w:szCs w:val="24"/>
        </w:rPr>
        <w:t xml:space="preserve">zo.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rPr>
          <w:rFonts w:ascii="Arial" w:hAnsi="Arial"/>
          <w:iCs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 </w:t>
      </w:r>
      <w:r>
        <w:rPr>
          <w:rFonts w:ascii="Arial" w:hAnsi="Arial"/>
          <w:iCs/>
          <w:sz w:val="24"/>
          <w:szCs w:val="24"/>
        </w:rPr>
        <w:t xml:space="preserve">Após o término dos prazos estabelecidos nos itens anteriores, o sistema ordenará os lances </w:t>
      </w:r>
      <w:r>
        <w:rPr>
          <w:rFonts w:ascii="Arial" w:hAnsi="Arial"/>
          <w:iCs/>
          <w:sz w:val="24"/>
          <w:szCs w:val="24"/>
        </w:rPr>
        <w:t xml:space="preserve">dez por cento superior àquela colocada em primeiro lugar</w:t>
      </w:r>
      <w:r>
        <w:rPr>
          <w:rFonts w:ascii="Arial" w:hAnsi="Arial"/>
          <w:iCs/>
          <w:sz w:val="24"/>
          <w:szCs w:val="24"/>
        </w:rPr>
        <w:t xml:space="preserve">.</w:t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iCs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Não havendo lance final e fechado classificado na forma estabelecida nos itens anteriores, haverá o re</w:t>
      </w:r>
      <w:r>
        <w:rPr>
          <w:rFonts w:ascii="Arial" w:hAnsi="Arial"/>
          <w:iCs/>
          <w:sz w:val="24"/>
          <w:szCs w:val="24"/>
        </w:rPr>
        <w:t xml:space="preserve">início da etapa fechada, para que os demais licitantes, até o máximo de três, na ordem de classificação, possam ofertar um lance final e fechado em até cinco minutos, o qual será sigiloso até o encerramento deste prazo.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rPr>
          <w:rFonts w:ascii="Arial" w:hAnsi="Arial"/>
          <w:iCs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Poderá </w:t>
      </w:r>
      <w:r>
        <w:rPr>
          <w:rFonts w:ascii="Arial" w:hAnsi="Arial"/>
          <w:iCs/>
          <w:sz w:val="24"/>
          <w:szCs w:val="24"/>
        </w:rPr>
        <w:t xml:space="preserve">o </w:t>
      </w:r>
      <w:r>
        <w:rPr>
          <w:rFonts w:ascii="Arial" w:hAnsi="Arial"/>
          <w:iCs/>
          <w:sz w:val="24"/>
          <w:szCs w:val="24"/>
        </w:rPr>
        <w:t xml:space="preserve">Pregoeir</w:t>
      </w:r>
      <w:r>
        <w:rPr>
          <w:rFonts w:ascii="Arial" w:hAnsi="Arial"/>
          <w:iCs/>
          <w:sz w:val="24"/>
          <w:szCs w:val="24"/>
        </w:rPr>
        <w:t xml:space="preserve">o, auxiliado</w:t>
      </w:r>
      <w:r>
        <w:rPr>
          <w:rFonts w:ascii="Arial" w:hAnsi="Arial"/>
          <w:iCs/>
          <w:sz w:val="24"/>
          <w:szCs w:val="24"/>
        </w:rPr>
        <w:t xml:space="preserve"> pela e</w:t>
      </w:r>
      <w:r>
        <w:rPr>
          <w:rFonts w:ascii="Arial" w:hAnsi="Arial"/>
          <w:iCs/>
          <w:sz w:val="24"/>
          <w:szCs w:val="24"/>
        </w:rPr>
        <w:t xml:space="preserve">quipe de apoio, justificadamente, admitir o reinício da etapa fechada, caso nenhum licitante classificado na etapa de lance fechado atender às exigências de habilitação.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intervalo entre os lances enviados pelo mesmo licitante não poderá ser inferior a vi</w:t>
      </w:r>
      <w:r>
        <w:rPr>
          <w:rFonts w:ascii="Arial" w:hAnsi="Arial"/>
          <w:sz w:val="24"/>
          <w:szCs w:val="24"/>
        </w:rPr>
        <w:t xml:space="preserve">nte (20) segundos e o intervalo entre lances não poderá ser inferior a três (3) segundos, sob pena de serem automaticamente descartados pelo sistema os respectivos lances. 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Em caso de falha no sistema, os lances em desacordo com o subitem anterior deverão </w:t>
      </w:r>
      <w:r>
        <w:rPr>
          <w:rFonts w:ascii="Arial" w:hAnsi="Arial"/>
          <w:sz w:val="24"/>
          <w:szCs w:val="24"/>
        </w:rPr>
        <w:t xml:space="preserve">ser desconsiderados pelo pregoeiro, devendo a ocorrência ser comunicada imediatamente à Secretaria de Gestão do Ministério do Planeja</w:t>
      </w:r>
      <w:r>
        <w:rPr>
          <w:rFonts w:ascii="Arial" w:hAnsi="Arial"/>
          <w:sz w:val="24"/>
          <w:szCs w:val="24"/>
        </w:rPr>
        <w:t xml:space="preserve">mento, Desenvolvimento e Gestão.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Na hipótese do subitem anterior, a ocorrência será registrada em campo próprio do sistema.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74"/>
        <w:jc w:val="both"/>
        <w:spacing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Não serão aceitos dois ou mais lances de mesmo valor, prevalecendo aquele que for recebido e registrado em primeiro lugar. 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74"/>
        <w:jc w:val="both"/>
        <w:spacing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Durante o transcurso da sessão pública, os licitantes serão informados, em tempo real, do valor do menor lance registrado, </w:t>
      </w:r>
      <w:r>
        <w:rPr>
          <w:rFonts w:ascii="Arial" w:hAnsi="Arial"/>
          <w:b/>
          <w:sz w:val="24"/>
          <w:szCs w:val="24"/>
        </w:rPr>
        <w:t xml:space="preserve">vedada</w:t>
      </w:r>
      <w:r>
        <w:rPr>
          <w:rFonts w:ascii="Arial" w:hAnsi="Arial"/>
          <w:sz w:val="24"/>
          <w:szCs w:val="24"/>
        </w:rPr>
        <w:t xml:space="preserve"> a</w:t>
      </w:r>
      <w:r>
        <w:rPr>
          <w:rFonts w:ascii="Arial" w:hAnsi="Arial"/>
          <w:sz w:val="24"/>
          <w:szCs w:val="24"/>
        </w:rPr>
        <w:t xml:space="preserve"> identificação do licitante. 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74"/>
        <w:jc w:val="both"/>
        <w:spacing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No caso de desconexão com </w:t>
      </w:r>
      <w:r>
        <w:rPr>
          <w:rFonts w:ascii="Arial" w:hAnsi="Arial"/>
          <w:sz w:val="24"/>
          <w:szCs w:val="24"/>
        </w:rPr>
        <w:t xml:space="preserve">o pregoeiro</w:t>
      </w:r>
      <w:r>
        <w:rPr>
          <w:rFonts w:ascii="Arial" w:hAnsi="Arial"/>
          <w:sz w:val="24"/>
          <w:szCs w:val="24"/>
        </w:rPr>
        <w:t xml:space="preserve">, no decorrer da etapa competitiva do Pregão, o sistema eletrônico poderá permanecer acessível aos licitantes para a recepção dos lances. </w:t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Quando a desconexão do sistema eletrônico para </w:t>
      </w:r>
      <w:r>
        <w:rPr>
          <w:rFonts w:ascii="Arial" w:hAnsi="Arial"/>
          <w:sz w:val="24"/>
          <w:szCs w:val="24"/>
        </w:rPr>
        <w:t xml:space="preserve">o p</w:t>
      </w:r>
      <w:r>
        <w:rPr>
          <w:rFonts w:ascii="Arial" w:hAnsi="Arial"/>
          <w:sz w:val="24"/>
          <w:szCs w:val="24"/>
        </w:rPr>
        <w:t xml:space="preserve">regoeiro</w:t>
      </w:r>
      <w:r>
        <w:rPr>
          <w:rFonts w:ascii="Arial" w:hAnsi="Arial"/>
          <w:sz w:val="24"/>
          <w:szCs w:val="24"/>
        </w:rPr>
        <w:t xml:space="preserve"> persistir por tempo superior a dez minutos, a sessão pública será suspensa e reiniciada somente após decorridas vinte e quatro horas da comunicação do fato pelo Pregoeiro aos participantes, no sítio eletrônico utilizado para divulgação.</w:t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Critério</w:t>
      </w:r>
      <w:r>
        <w:rPr>
          <w:rFonts w:ascii="Arial" w:hAnsi="Arial"/>
          <w:sz w:val="24"/>
          <w:szCs w:val="24"/>
        </w:rPr>
        <w:t xml:space="preserve"> de julgamento adotado será o </w:t>
      </w:r>
      <w:r>
        <w:rPr>
          <w:rFonts w:ascii="Arial" w:hAnsi="Arial"/>
          <w:sz w:val="24"/>
          <w:szCs w:val="24"/>
        </w:rPr>
        <w:t xml:space="preserve">de </w:t>
      </w:r>
      <w:r>
        <w:rPr>
          <w:rFonts w:ascii="Arial" w:hAnsi="Arial"/>
          <w:bCs/>
          <w:sz w:val="24"/>
          <w:szCs w:val="24"/>
        </w:rPr>
        <w:t xml:space="preserve">Menor Preço</w:t>
      </w:r>
      <w:r>
        <w:rPr>
          <w:rFonts w:ascii="Arial" w:hAnsi="Arial"/>
          <w:bCs/>
          <w:sz w:val="24"/>
          <w:szCs w:val="24"/>
        </w:rPr>
        <w:t xml:space="preserve">,</w:t>
      </w:r>
      <w:r>
        <w:rPr>
          <w:rFonts w:ascii="Arial" w:hAnsi="Arial"/>
          <w:sz w:val="24"/>
          <w:szCs w:val="24"/>
        </w:rPr>
        <w:t xml:space="preserve"> conforme definido neste Edital e seus anexos. 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Caso o licitante não apresente lances, concorrerá com o valor de sua proposta e, na hipótese de desistência de apresentar outros lances, valerá o último lance por </w:t>
      </w:r>
      <w:r>
        <w:rPr>
          <w:rFonts w:ascii="Arial" w:hAnsi="Arial"/>
          <w:color w:val="000000"/>
          <w:sz w:val="24"/>
          <w:szCs w:val="24"/>
        </w:rPr>
        <w:t xml:space="preserve">ele ofertado, para efeito de ordenação das propostas.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Só se considera empate entre propostas iguais, não seguidas de lances. Lances equivalentes não serão considerados iguais, uma vez que a ordem de apresentação pelos licitantes é utilizada como um dos cri</w:t>
      </w:r>
      <w:r>
        <w:rPr>
          <w:rFonts w:ascii="Arial" w:hAnsi="Arial"/>
          <w:color w:val="000000"/>
          <w:sz w:val="24"/>
          <w:szCs w:val="24"/>
        </w:rPr>
        <w:t xml:space="preserve">térios de classificação.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Em relação a itens não exclusivos para participação de microempresas e empresas de pequeno porte, uma vez encerrada a etapa de lances, será efetivada a verificação automática, junto à Receita Federal, do porte da entidade empresari</w:t>
      </w:r>
      <w:r>
        <w:rPr>
          <w:rFonts w:ascii="Arial" w:hAnsi="Arial"/>
          <w:sz w:val="24"/>
          <w:szCs w:val="24"/>
        </w:rPr>
        <w:t xml:space="preserve">al. O sistema identificará em coluna própria as microempresas e empresas de pequeno porte participantes, procedendo à comparação com os valores da primeira colocada, se esta for empresa de maior porte, assim como das demais classificadas, para o fim de apl</w:t>
      </w:r>
      <w:r>
        <w:rPr>
          <w:rFonts w:ascii="Arial" w:hAnsi="Arial"/>
          <w:sz w:val="24"/>
          <w:szCs w:val="24"/>
        </w:rPr>
        <w:t xml:space="preserve">icar-se o disposto nos arts. 44 e 45 da LC nº 123, de 2006, regulamentada pelo Decreto nº 8.538, de 2015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e Lei Complementar Municipal n 267, de 25/11/2019.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Nessas condições, as propostas de microempresas e empresas de pequeno porte que se encontrarem na fa</w:t>
      </w:r>
      <w:r>
        <w:rPr>
          <w:rFonts w:ascii="Arial" w:hAnsi="Arial"/>
          <w:sz w:val="24"/>
          <w:szCs w:val="24"/>
        </w:rPr>
        <w:t xml:space="preserve">ixa de até 5% (cinco por cento) acima da melhor proposta ou melhor lance  serão consideradas empatadas com a primeira colocada.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 melhor classificada nos termos do item anterior terá o direito de encaminhar uma última oferta para desempate, obrigatoriament</w:t>
      </w:r>
      <w:r>
        <w:rPr>
          <w:rFonts w:ascii="Arial" w:hAnsi="Arial"/>
          <w:sz w:val="24"/>
          <w:szCs w:val="24"/>
        </w:rPr>
        <w:t xml:space="preserve">e em valor inferior ao da primeira colocada, no prazo de 5 (cinco) minutos controlados pelo sistema, contados após a comunicação automática para tanto.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Caso a microempresa ou a empresa de pequeno porte melhor classificada desista ou não se manifeste no pra</w:t>
      </w:r>
      <w:r>
        <w:rPr>
          <w:rFonts w:ascii="Arial" w:hAnsi="Arial"/>
          <w:sz w:val="24"/>
          <w:szCs w:val="24"/>
        </w:rPr>
        <w:t xml:space="preserve">zo estabelecido, serão convocadas as demais licitantes microempresa e empresa de pequeno porte que se encontrem naquele intervalo de 5% (cinco por cento), na ordem de classificação, para o exercício do mesmo direito, no prazo estabelecido no subitem anteri</w:t>
      </w:r>
      <w:r>
        <w:rPr>
          <w:rFonts w:ascii="Arial" w:hAnsi="Arial"/>
          <w:sz w:val="24"/>
          <w:szCs w:val="24"/>
        </w:rPr>
        <w:t xml:space="preserve">or.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No caso de equivalência dos valores apresentados pelas microempresas e empresas de pequeno porte que se encontrem nos intervalos estabelecidos nos subitens anteriores, será realizado sorteio entre elas para que se identifique aquela que primeiro poderá</w:t>
      </w:r>
      <w:r>
        <w:rPr>
          <w:rFonts w:ascii="Arial" w:hAnsi="Arial"/>
          <w:sz w:val="24"/>
          <w:szCs w:val="24"/>
        </w:rPr>
        <w:t xml:space="preserve"> apresentar melhor oferta.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Havendo eventual empate entre propostas ou lances, o critério de desempate será aquele previsto no art. 3º, § 2º, da Lei nº 8.666, de 1993, assegurando-se a preferência, sucessivamente, aos bens fornecidos:</w:t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Por empresas brasileir</w:t>
      </w:r>
      <w:r>
        <w:rPr>
          <w:rFonts w:ascii="Arial" w:hAnsi="Arial"/>
          <w:sz w:val="24"/>
          <w:szCs w:val="24"/>
        </w:rPr>
        <w:t xml:space="preserve">as</w:t>
      </w:r>
      <w:r>
        <w:rPr>
          <w:rFonts w:ascii="Arial" w:hAnsi="Arial"/>
          <w:sz w:val="24"/>
          <w:szCs w:val="24"/>
        </w:rPr>
        <w:t xml:space="preserve">.</w:t>
      </w:r>
      <w:r>
        <w:rPr>
          <w:rFonts w:ascii="Arial" w:hAnsi="Arial"/>
          <w:sz w:val="24"/>
          <w:szCs w:val="24"/>
        </w:rPr>
        <w:t xml:space="preserve"> </w:t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Por empresas que invistam em pesquisa e no desenvolvimento de tecnologia no país</w:t>
      </w:r>
      <w:r>
        <w:rPr>
          <w:rFonts w:ascii="Arial" w:hAnsi="Arial"/>
          <w:sz w:val="24"/>
          <w:szCs w:val="24"/>
        </w:rPr>
        <w:t xml:space="preserve">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Por empresas que comprovem cumprimento de reserva de cargos prevista em lei para pessoa com deficiência ou para reabilitado da previdência social e que atendam às regras</w:t>
      </w:r>
      <w:r>
        <w:rPr>
          <w:rFonts w:ascii="Arial" w:hAnsi="Arial"/>
          <w:sz w:val="24"/>
          <w:szCs w:val="24"/>
        </w:rPr>
        <w:t xml:space="preserve"> de acessibilidade previstas na legislação.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Persistindo o empate entre propostas ou lances, será aplicado o sorteio como critério de desempate. 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Apurada a proposta final classificada em primeiro lugar, o Pregoeiro poderá encaminhar, pelo sistema eletrônico</w:t>
      </w:r>
      <w:r>
        <w:rPr>
          <w:rFonts w:ascii="Arial" w:hAnsi="Arial"/>
          <w:color w:val="000000"/>
          <w:sz w:val="24"/>
          <w:szCs w:val="24"/>
        </w:rPr>
        <w:t xml:space="preserve">, contraproposta ao licitante para que seja obtido melhor preço, observado o critério de julgamento, não se admitindo negociar condições diferentes daquelas previstas neste Edital.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 negociação será realizada por meio do sistema, podendo ser acompanhada pe</w:t>
      </w:r>
      <w:r>
        <w:rPr>
          <w:rFonts w:ascii="Arial" w:hAnsi="Arial"/>
          <w:color w:val="000000"/>
          <w:sz w:val="24"/>
          <w:szCs w:val="24"/>
        </w:rPr>
        <w:t xml:space="preserve">los demais licitantes.</w:t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Também nas hipóteses em que o Pregoeiro não aceitar a proposta e passar à subsequente, poderá negociar com o licitante para que seja obtido preço melhor</w:t>
      </w:r>
      <w:r>
        <w:rPr>
          <w:rFonts w:ascii="Arial" w:hAnsi="Arial"/>
          <w:sz w:val="24"/>
          <w:szCs w:val="24"/>
        </w:rPr>
        <w:t xml:space="preserve">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before="240"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Após a negociação do preço, o pregoeiro iniciará a fase de aceitação e julgamen</w:t>
      </w:r>
      <w:r>
        <w:rPr>
          <w:rFonts w:ascii="Arial" w:hAnsi="Arial"/>
          <w:color w:val="000000"/>
          <w:sz w:val="24"/>
          <w:szCs w:val="24"/>
        </w:rPr>
        <w:t xml:space="preserve">to da proposta.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56"/>
        <w:numPr>
          <w:ilvl w:val="0"/>
          <w:numId w:val="1"/>
        </w:numPr>
        <w:ind w:left="284" w:right="49" w:hanging="284"/>
        <w:jc w:val="both"/>
        <w:spacing w:before="240" w:after="120" w:line="276" w:lineRule="auto"/>
        <w:rPr>
          <w:rFonts w:ascii="Arial" w:hAnsi="Arial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 w:eastAsia="Arial"/>
          <w:b/>
          <w:sz w:val="24"/>
          <w:szCs w:val="24"/>
        </w:rPr>
        <w:t xml:space="preserve">DAS AMOSTRAS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right="49" w:hanging="709"/>
        <w:jc w:val="both"/>
        <w:spacing w:before="240" w:after="240" w:line="276" w:lineRule="auto"/>
        <w:tabs>
          <w:tab w:val="left" w:pos="851" w:leader="none"/>
          <w:tab w:val="left" w:pos="1276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Não há amostras.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59"/>
        <w:numPr>
          <w:ilvl w:val="0"/>
          <w:numId w:val="1"/>
        </w:numPr>
        <w:ind w:left="284" w:right="49" w:hanging="284"/>
        <w:spacing w:after="240" w:line="276" w:lineRule="auto"/>
        <w:tabs>
          <w:tab w:val="left" w:pos="284" w:leader="none"/>
          <w:tab w:val="clear" w:pos="567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lang w:eastAsia="en-US"/>
        </w:rPr>
        <w:t xml:space="preserve">DA ACEITABILIDADE DA PROPOSTA VENCEDORA.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before="240" w:after="240" w:line="276" w:lineRule="auto"/>
        <w:tabs>
          <w:tab w:val="left" w:pos="851" w:leader="none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Encerrada a etapa de negociação, o pregoeiro examinará a proposta classificada em primeiro lugar quanto à adequação ao objeto e à compatibilidade do preço em relação ao </w:t>
      </w:r>
      <w:r>
        <w:rPr>
          <w:rFonts w:ascii="Arial" w:hAnsi="Arial"/>
          <w:sz w:val="24"/>
        </w:rPr>
        <w:t xml:space="preserve">máximo estipulado para contratação neste Edital e em seus anexos, observado o disposto no parágrafo único do art. 7º e no § 9º do art. 26 do Decreto n.º 10.024/2019. </w:t>
      </w:r>
      <w:r>
        <w:rPr>
          <w:rFonts w:ascii="Arial" w:hAnsi="Arial"/>
          <w:sz w:val="24"/>
        </w:rPr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after="240" w:line="276" w:lineRule="auto"/>
        <w:tabs>
          <w:tab w:val="left" w:pos="851" w:leader="none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Será desclassificada a proposta ou o lance vencedor com valor superior ao preço máximo fi</w:t>
      </w:r>
      <w:r>
        <w:rPr>
          <w:rFonts w:ascii="Arial" w:hAnsi="Arial"/>
          <w:sz w:val="24"/>
        </w:rPr>
        <w:t xml:space="preserve">xado ou que apresentar preço manifestamente inexequível.</w:t>
      </w:r>
      <w:r>
        <w:rPr>
          <w:rFonts w:ascii="Arial" w:hAnsi="Arial"/>
          <w:sz w:val="24"/>
        </w:rPr>
      </w:r>
      <w:r/>
    </w:p>
    <w:p>
      <w:pPr>
        <w:pStyle w:val="1228"/>
        <w:numPr>
          <w:ilvl w:val="2"/>
          <w:numId w:val="1"/>
        </w:numPr>
        <w:ind w:left="1560" w:hanging="709"/>
        <w:jc w:val="both"/>
        <w:spacing w:after="24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Considera-se inexequível a proposta que apresente preços global ou unitários simbólicos, irrisórios ou de valor zero, incompatíveis com os preços dos insumos e salários de mercado, acrescidos dos res</w:t>
      </w:r>
      <w:r>
        <w:rPr>
          <w:rFonts w:ascii="Arial" w:hAnsi="Arial"/>
          <w:sz w:val="24"/>
        </w:rPr>
        <w:t xml:space="preserve">pectivos encargos, ainda que o ato convocatório da licitação não tenha estabelecido limites mínimos, exceto quando se referirem a materiais e instalações de propriedade do próprio licitante, para os quais ele renuncie a parcela ou à totalidade da remuneraç</w:t>
      </w:r>
      <w:r>
        <w:rPr>
          <w:rFonts w:ascii="Arial" w:hAnsi="Arial"/>
          <w:sz w:val="24"/>
        </w:rPr>
        <w:t xml:space="preserve">ão.  </w:t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after="240" w:line="276" w:lineRule="auto"/>
        <w:tabs>
          <w:tab w:val="left" w:pos="851" w:leader="none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Qualquer interessado poderá requerer que se realizem diligências para aferir a exequibilidade e a legalidade das propostas, devendo apresentar as provas ou os indícios que fundamentam a suspeita.</w:t>
      </w:r>
      <w:r>
        <w:rPr>
          <w:rFonts w:ascii="Arial" w:hAnsi="Arial"/>
          <w:sz w:val="24"/>
        </w:rPr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after="240" w:line="276" w:lineRule="auto"/>
        <w:tabs>
          <w:tab w:val="left" w:pos="851" w:leader="none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Na hipótese de necessidade de suspensão da sessão públ</w:t>
      </w:r>
      <w:r>
        <w:rPr>
          <w:rFonts w:ascii="Arial" w:hAnsi="Arial"/>
          <w:sz w:val="24"/>
        </w:rPr>
        <w:t xml:space="preserve">ica para a realização de diligências, com vistas ao saneamento das propostas, a sessão pública somente poderá ser reiniciada mediante aviso prévio no sistema com, no mínimo, 24 (vinte e quatro) horas de antecedência, e a ocorrência será registrada em ata.</w:t>
      </w:r>
      <w:r>
        <w:rPr>
          <w:rFonts w:ascii="Arial" w:hAnsi="Arial"/>
          <w:sz w:val="24"/>
        </w:rPr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after="240" w:line="276" w:lineRule="auto"/>
        <w:tabs>
          <w:tab w:val="left" w:pos="851" w:leader="none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O pregoeiro</w:t>
      </w:r>
      <w:r>
        <w:rPr>
          <w:rFonts w:ascii="Arial" w:hAnsi="Arial"/>
          <w:sz w:val="24"/>
        </w:rPr>
        <w:t xml:space="preserve"> poderá convocar o licitante para enviar documento digital complementar, por meio de funcionalidade disponível no sistema, no prazo de 48 (quarenta e oito) horas, sob pena de não aceitação da proposta.</w:t>
      </w:r>
      <w:r/>
    </w:p>
    <w:p>
      <w:pPr>
        <w:pStyle w:val="1228"/>
        <w:numPr>
          <w:ilvl w:val="2"/>
          <w:numId w:val="1"/>
        </w:numPr>
        <w:ind w:left="1560" w:hanging="709"/>
        <w:jc w:val="both"/>
        <w:spacing w:after="24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É facultado </w:t>
      </w:r>
      <w:r>
        <w:rPr>
          <w:rFonts w:ascii="Arial" w:hAnsi="Arial"/>
          <w:sz w:val="24"/>
        </w:rPr>
        <w:t xml:space="preserve">ao pregoeiro</w:t>
      </w:r>
      <w:r>
        <w:rPr>
          <w:rFonts w:ascii="Arial" w:hAnsi="Arial"/>
          <w:sz w:val="24"/>
        </w:rPr>
        <w:t xml:space="preserve"> prorrogar o prazo </w:t>
      </w:r>
      <w:r>
        <w:rPr>
          <w:rFonts w:ascii="Arial" w:hAnsi="Arial"/>
          <w:sz w:val="24"/>
        </w:rPr>
        <w:t xml:space="preserve">estabelecido, a partir de solicitação fundamentada feita no chat pelo licitante, antes de findo o prazo. </w:t>
      </w:r>
      <w:r>
        <w:rPr>
          <w:rFonts w:ascii="Arial" w:hAnsi="Arial"/>
          <w:sz w:val="24"/>
        </w:rPr>
      </w:r>
      <w:r/>
    </w:p>
    <w:p>
      <w:pPr>
        <w:pStyle w:val="1228"/>
        <w:numPr>
          <w:ilvl w:val="2"/>
          <w:numId w:val="1"/>
        </w:numPr>
        <w:ind w:left="1560" w:hanging="709"/>
        <w:jc w:val="both"/>
        <w:spacing w:after="24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Dentre os documentos passíveis de solicitação pel</w:t>
      </w:r>
      <w:r>
        <w:rPr>
          <w:rFonts w:ascii="Arial" w:hAnsi="Arial"/>
          <w:sz w:val="24"/>
        </w:rPr>
        <w:t xml:space="preserve">o pregoeiro</w:t>
      </w:r>
      <w:r>
        <w:rPr>
          <w:rFonts w:ascii="Arial" w:hAnsi="Arial"/>
          <w:sz w:val="24"/>
        </w:rPr>
        <w:t xml:space="preserve">, destacam-se os que contenham as características do material ofertado, tais como marca, m</w:t>
      </w:r>
      <w:r>
        <w:rPr>
          <w:rFonts w:ascii="Arial" w:hAnsi="Arial"/>
          <w:sz w:val="24"/>
        </w:rPr>
        <w:t xml:space="preserve">odelo, tipo, fabricante e procedência, além de outras informações pertinentes, a exemplo de catálogos, folhetos ou propostas, encaminhados por meio eletrônico, ou, se for o caso, por outro meio e prazo indicados pelo Pregoeiro, sem prejuízo do seu ulterior</w:t>
      </w:r>
      <w:r>
        <w:rPr>
          <w:rFonts w:ascii="Arial" w:hAnsi="Arial"/>
          <w:sz w:val="24"/>
        </w:rPr>
        <w:t xml:space="preserve"> envio pelo sistema eletrônico, sob pena de não aceitação da proposta.</w:t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after="240" w:line="276" w:lineRule="auto"/>
        <w:tabs>
          <w:tab w:val="left" w:pos="851" w:leader="none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Nos itens não exclusivos para a participação de microempresas e empresas de pequeno porte, sempre que a proposta não for aceita, e antes de </w:t>
      </w:r>
      <w:r>
        <w:rPr>
          <w:rFonts w:ascii="Arial" w:hAnsi="Arial"/>
          <w:sz w:val="24"/>
        </w:rPr>
        <w:t xml:space="preserve">o pregoeiro</w:t>
      </w:r>
      <w:r>
        <w:rPr>
          <w:rFonts w:ascii="Arial" w:hAnsi="Arial"/>
          <w:sz w:val="24"/>
        </w:rPr>
        <w:t xml:space="preserve"> passar à subsequente, haverá nova</w:t>
      </w:r>
      <w:r>
        <w:rPr>
          <w:rFonts w:ascii="Arial" w:hAnsi="Arial"/>
          <w:sz w:val="24"/>
        </w:rPr>
        <w:t xml:space="preserve"> verificação, pelo sistema, da eventual ocorrência do empate ficto, previsto nos artigos 44 e 45 da Lei Complementar Federal nº 123, de 2006, seguindo-se a disciplina antes estabelecida, se for o caso.</w:t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before="240" w:after="240" w:line="276" w:lineRule="auto"/>
        <w:tabs>
          <w:tab w:val="left" w:pos="851" w:leader="none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Encerrada a análise quanto à aceitação da proposta, </w:t>
      </w:r>
      <w:r>
        <w:rPr>
          <w:rFonts w:ascii="Arial" w:hAnsi="Arial"/>
          <w:sz w:val="24"/>
        </w:rPr>
        <w:t xml:space="preserve">o </w:t>
      </w:r>
      <w:r>
        <w:rPr>
          <w:rFonts w:ascii="Arial" w:hAnsi="Arial"/>
          <w:sz w:val="24"/>
        </w:rPr>
        <w:t xml:space="preserve">pregoeiro</w:t>
      </w:r>
      <w:r>
        <w:rPr>
          <w:rFonts w:ascii="Arial" w:hAnsi="Arial"/>
          <w:sz w:val="24"/>
        </w:rPr>
        <w:t xml:space="preserve"> verificará a habilitação do licitante, observado o disposto neste Edital. </w:t>
      </w:r>
      <w:r>
        <w:rPr>
          <w:rFonts w:ascii="Arial" w:hAnsi="Arial"/>
          <w:sz w:val="24"/>
        </w:rPr>
      </w:r>
      <w:r/>
    </w:p>
    <w:p>
      <w:pPr>
        <w:pStyle w:val="1256"/>
        <w:numPr>
          <w:ilvl w:val="0"/>
          <w:numId w:val="1"/>
        </w:numPr>
        <w:ind w:left="284" w:right="49" w:hanging="284"/>
        <w:jc w:val="both"/>
        <w:spacing w:before="240" w:after="120" w:line="276" w:lineRule="auto"/>
        <w:tabs>
          <w:tab w:val="left" w:pos="426" w:leader="none"/>
        </w:tabs>
        <w:rPr>
          <w:rFonts w:ascii="Arial" w:hAnsi="Arial" w:eastAsia="Arial"/>
          <w:b/>
          <w:bCs/>
          <w:sz w:val="24"/>
          <w:szCs w:val="24"/>
        </w:rPr>
      </w:pPr>
      <w:r>
        <w:rPr>
          <w:rFonts w:ascii="Arial" w:hAnsi="Arial" w:eastAsia="Arial"/>
          <w:b/>
          <w:bCs/>
          <w:sz w:val="24"/>
          <w:szCs w:val="24"/>
        </w:rPr>
        <w:t xml:space="preserve">DA HABILITAÇÃO:</w:t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before="240" w:after="120" w:line="276" w:lineRule="auto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lang w:eastAsia="ar-SA"/>
        </w:rPr>
        <w:t xml:space="preserve">Como condição prévia ao exame da documentação de habilitação</w:t>
      </w:r>
      <w:r>
        <w:rPr>
          <w:rFonts w:ascii="Arial" w:hAnsi="Arial"/>
          <w:sz w:val="24"/>
          <w:szCs w:val="24"/>
        </w:rPr>
        <w:t xml:space="preserve"> do licitante detentor da proposta </w:t>
      </w:r>
      <w:r>
        <w:rPr>
          <w:rFonts w:ascii="Arial" w:hAnsi="Arial"/>
          <w:color w:val="000000"/>
          <w:sz w:val="24"/>
          <w:szCs w:val="24"/>
        </w:rPr>
        <w:t xml:space="preserve">classificada em primeiro lugar</w:t>
      </w:r>
      <w:r>
        <w:rPr>
          <w:rFonts w:ascii="Arial" w:hAnsi="Arial"/>
          <w:sz w:val="24"/>
          <w:szCs w:val="24"/>
          <w:lang w:eastAsia="ar-SA"/>
        </w:rPr>
        <w:t xml:space="preserve">, </w:t>
      </w:r>
      <w:r>
        <w:rPr>
          <w:rFonts w:ascii="Arial" w:hAnsi="Arial"/>
          <w:sz w:val="24"/>
          <w:szCs w:val="24"/>
          <w:lang w:eastAsia="ar-SA"/>
        </w:rPr>
        <w:t xml:space="preserve">o pregoeiro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lang w:eastAsia="ar-SA"/>
        </w:rPr>
        <w:t xml:space="preserve">verificará o eve</w:t>
      </w:r>
      <w:r>
        <w:rPr>
          <w:rFonts w:ascii="Arial" w:hAnsi="Arial"/>
          <w:sz w:val="24"/>
          <w:szCs w:val="24"/>
          <w:lang w:eastAsia="ar-SA"/>
        </w:rPr>
        <w:t xml:space="preserve">ntual descumprimento das condições de participação, especialmente quanto à</w:t>
      </w:r>
      <w:r>
        <w:rPr>
          <w:rFonts w:ascii="Arial" w:hAnsi="Arial"/>
          <w:sz w:val="24"/>
          <w:szCs w:val="24"/>
        </w:rPr>
        <w:t xml:space="preserve"> existência de sanção que impeça a participação no certame ou a futura contratação, mediante a consulta aos seguintes cadastros:</w:t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SICAF – Sistema de Cadastro Unificado de Fornecedores</w:t>
      </w:r>
      <w:r>
        <w:rPr>
          <w:rFonts w:ascii="Arial" w:hAnsi="Arial"/>
          <w:sz w:val="24"/>
          <w:szCs w:val="24"/>
        </w:rPr>
        <w:t xml:space="preserve">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Cadastro Nacional de Empresas Inidôneas e Suspensas – CEIS, mantido pela Controladoria-Geral da União (</w:t>
      </w:r>
      <w:r>
        <w:rPr>
          <w:rFonts w:ascii="Arial" w:hAnsi="Arial"/>
          <w:sz w:val="24"/>
          <w:szCs w:val="24"/>
        </w:rPr>
        <w:fldChar w:fldCharType="begin"/>
      </w:r>
      <w:r>
        <w:rPr>
          <w:rFonts w:ascii="Arial" w:hAnsi="Arial"/>
          <w:sz w:val="24"/>
          <w:szCs w:val="24"/>
        </w:rPr>
        <w:instrText xml:space="preserve"> HYPERLINK "http://www.portaldatransparencia.gov.br/ceis" </w:instrText>
      </w:r>
      <w:r>
        <w:rPr>
          <w:rFonts w:ascii="Arial" w:hAnsi="Arial"/>
          <w:sz w:val="24"/>
          <w:szCs w:val="24"/>
        </w:rPr>
        <w:fldChar w:fldCharType="separate"/>
      </w:r>
      <w:r>
        <w:rPr>
          <w:rFonts w:ascii="Arial" w:hAnsi="Arial"/>
          <w:color w:val="0000FF"/>
          <w:sz w:val="24"/>
          <w:szCs w:val="24"/>
          <w:u w:val="single"/>
        </w:rPr>
        <w:t xml:space="preserve">www.portaldatransparencia.gov.br/ceis</w:t>
      </w:r>
      <w:r>
        <w:rPr>
          <w:rFonts w:ascii="Arial" w:hAnsi="Arial"/>
          <w:color w:val="0000FF"/>
          <w:sz w:val="24"/>
          <w:szCs w:val="24"/>
          <w:u w:val="single"/>
        </w:rPr>
        <w:fldChar w:fldCharType="end"/>
      </w:r>
      <w:r>
        <w:rPr>
          <w:rFonts w:ascii="Arial" w:hAnsi="Arial"/>
          <w:sz w:val="24"/>
          <w:szCs w:val="24"/>
        </w:rPr>
        <w:t xml:space="preserve">)</w:t>
      </w:r>
      <w:r>
        <w:rPr>
          <w:rFonts w:ascii="Arial" w:hAnsi="Arial"/>
          <w:sz w:val="24"/>
          <w:szCs w:val="24"/>
        </w:rPr>
        <w:t xml:space="preserve">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Cadastro Nacional de Condenações Cíveis por Atos d</w:t>
      </w:r>
      <w:r>
        <w:rPr>
          <w:rFonts w:ascii="Arial" w:hAnsi="Arial"/>
          <w:bCs/>
          <w:sz w:val="24"/>
          <w:szCs w:val="24"/>
        </w:rPr>
        <w:t xml:space="preserve">e Improbidade Administrativa e Inelegibilidade mantido pelo Conselho Nacional de Justiça</w:t>
      </w:r>
      <w:r>
        <w:rPr>
          <w:rFonts w:ascii="Arial" w:hAnsi="Arial"/>
          <w:sz w:val="24"/>
          <w:szCs w:val="24"/>
        </w:rPr>
        <w:t xml:space="preserve"> (</w:t>
      </w:r>
      <w:r>
        <w:rPr>
          <w:rFonts w:ascii="Arial" w:hAnsi="Arial"/>
          <w:sz w:val="24"/>
          <w:szCs w:val="24"/>
        </w:rPr>
        <w:fldChar w:fldCharType="begin"/>
      </w:r>
      <w:r>
        <w:rPr>
          <w:rFonts w:ascii="Arial" w:hAnsi="Arial"/>
          <w:sz w:val="24"/>
          <w:szCs w:val="24"/>
        </w:rPr>
        <w:instrText xml:space="preserve"> HYPERLINK "http://www.cnj.jus.br/improbidade_adm/consultar_requerido.php" </w:instrText>
      </w:r>
      <w:r>
        <w:rPr>
          <w:rFonts w:ascii="Arial" w:hAnsi="Arial"/>
          <w:sz w:val="24"/>
          <w:szCs w:val="24"/>
        </w:rPr>
        <w:fldChar w:fldCharType="separate"/>
      </w:r>
      <w:r>
        <w:rPr>
          <w:rFonts w:ascii="Arial" w:hAnsi="Arial"/>
          <w:color w:val="0000FF"/>
          <w:sz w:val="24"/>
          <w:szCs w:val="24"/>
          <w:u w:val="single"/>
        </w:rPr>
        <w:t xml:space="preserve">www.</w:t>
      </w:r>
      <w:r>
        <w:rPr>
          <w:rFonts w:ascii="Arial" w:hAnsi="Arial"/>
          <w:bCs/>
          <w:color w:val="0000FF"/>
          <w:sz w:val="24"/>
          <w:szCs w:val="24"/>
          <w:u w:val="single"/>
        </w:rPr>
        <w:t xml:space="preserve">cnj</w:t>
      </w:r>
      <w:r>
        <w:rPr>
          <w:rFonts w:ascii="Arial" w:hAnsi="Arial"/>
          <w:color w:val="0000FF"/>
          <w:sz w:val="24"/>
          <w:szCs w:val="24"/>
          <w:u w:val="single"/>
        </w:rPr>
        <w:t xml:space="preserve">.jus.br/</w:t>
      </w:r>
      <w:r>
        <w:rPr>
          <w:rFonts w:ascii="Arial" w:hAnsi="Arial"/>
          <w:bCs/>
          <w:color w:val="0000FF"/>
          <w:sz w:val="24"/>
          <w:szCs w:val="24"/>
          <w:u w:val="single"/>
        </w:rPr>
        <w:t xml:space="preserve">improbidade</w:t>
      </w:r>
      <w:r>
        <w:rPr>
          <w:rFonts w:ascii="Arial" w:hAnsi="Arial"/>
          <w:color w:val="0000FF"/>
          <w:sz w:val="24"/>
          <w:szCs w:val="24"/>
          <w:u w:val="single"/>
        </w:rPr>
        <w:t xml:space="preserve">_adm/consultar_requerido.php</w:t>
      </w:r>
      <w:r>
        <w:rPr>
          <w:rFonts w:ascii="Arial" w:hAnsi="Arial"/>
          <w:color w:val="0000FF"/>
          <w:sz w:val="24"/>
          <w:szCs w:val="24"/>
          <w:u w:val="single"/>
        </w:rPr>
        <w:fldChar w:fldCharType="end"/>
      </w:r>
      <w:r>
        <w:rPr>
          <w:rFonts w:ascii="Arial" w:hAnsi="Arial"/>
          <w:sz w:val="24"/>
          <w:szCs w:val="24"/>
        </w:rPr>
        <w:t xml:space="preserve">).</w:t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Lista de Inidôneos  e o Cadastr</w:t>
      </w:r>
      <w:r>
        <w:rPr>
          <w:rFonts w:ascii="Arial" w:hAnsi="Arial"/>
          <w:bCs/>
          <w:sz w:val="24"/>
          <w:szCs w:val="24"/>
        </w:rPr>
        <w:t xml:space="preserve">o Integrado de Condenações por Ilícitos Administrativos - CADICON, mantidos pelo Tr</w:t>
      </w:r>
      <w:r>
        <w:rPr>
          <w:rFonts w:ascii="Arial" w:hAnsi="Arial"/>
          <w:bCs/>
          <w:sz w:val="24"/>
          <w:szCs w:val="24"/>
        </w:rPr>
        <w:t xml:space="preserve">ibunal de Contas da União – TCU.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A consulta aos cadastros será realizada em nome da empresa licitante, por força do artigo 12 da Lei n° 8.429, de 1992, que prevê, dentre as </w:t>
      </w:r>
      <w:r>
        <w:rPr>
          <w:rFonts w:ascii="Arial" w:hAnsi="Arial"/>
          <w:bCs/>
          <w:color w:val="000000"/>
          <w:sz w:val="24"/>
          <w:szCs w:val="24"/>
        </w:rPr>
        <w:t xml:space="preserve">sanções impostas ao responsável pela prática de ato de improbidade administrativa, a proibição de contratar com o Poder Público, inclusive por intermédio de pessoa jurídica da qual seja sócio majoritário.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3"/>
          <w:numId w:val="1"/>
        </w:numPr>
        <w:contextualSpacing w:val="0"/>
        <w:ind w:left="1701" w:right="51" w:hanging="992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Caso conste na Consulta de Situação do Fornecedor a</w:t>
      </w:r>
      <w:r>
        <w:rPr>
          <w:rFonts w:ascii="Arial" w:hAnsi="Arial"/>
          <w:bCs/>
          <w:color w:val="000000"/>
          <w:sz w:val="24"/>
          <w:szCs w:val="24"/>
        </w:rPr>
        <w:t xml:space="preserve"> existência de Ocorrências Impeditivas Indiretas, o gestor diligenciará para verificar se houve fraude por parte das empresas apontadas no Relatório de Ocorrências Impeditivas Indiretas.</w:t>
      </w:r>
      <w:r/>
    </w:p>
    <w:p>
      <w:pPr>
        <w:pStyle w:val="1245"/>
        <w:numPr>
          <w:ilvl w:val="3"/>
          <w:numId w:val="1"/>
        </w:numPr>
        <w:contextualSpacing w:val="0"/>
        <w:ind w:left="1701" w:right="51" w:hanging="992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A tentativa de burla será verificada por meio dos vínculos societário</w:t>
      </w:r>
      <w:r>
        <w:rPr>
          <w:rFonts w:ascii="Arial" w:hAnsi="Arial"/>
          <w:bCs/>
          <w:color w:val="000000"/>
          <w:sz w:val="24"/>
          <w:szCs w:val="24"/>
        </w:rPr>
        <w:t xml:space="preserve">s, linhas de fornecimento similares, dentre outros.</w:t>
      </w:r>
      <w:r/>
    </w:p>
    <w:p>
      <w:pPr>
        <w:pStyle w:val="1245"/>
        <w:numPr>
          <w:ilvl w:val="3"/>
          <w:numId w:val="1"/>
        </w:numPr>
        <w:contextualSpacing w:val="0"/>
        <w:ind w:left="1701" w:right="51" w:hanging="992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O licitante será convocado para manifestação previamente à sua desclassificação.</w:t>
      </w:r>
      <w:r/>
    </w:p>
    <w:p>
      <w:pPr>
        <w:pStyle w:val="1245"/>
        <w:numPr>
          <w:ilvl w:val="3"/>
          <w:numId w:val="1"/>
        </w:numPr>
        <w:contextualSpacing w:val="0"/>
        <w:ind w:left="1701" w:right="51" w:hanging="992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Para a consulta de licitantes pessoa jurídica poderá haver a substituição das consultas das alíneas </w:t>
      </w:r>
      <w:r>
        <w:rPr>
          <w:rFonts w:ascii="Arial" w:hAnsi="Arial"/>
          <w:sz w:val="24"/>
          <w:szCs w:val="24"/>
        </w:rPr>
        <w:t xml:space="preserve">10.1.2, 10</w:t>
      </w:r>
      <w:r>
        <w:rPr>
          <w:rFonts w:ascii="Arial" w:hAnsi="Arial"/>
          <w:sz w:val="24"/>
          <w:szCs w:val="24"/>
        </w:rPr>
        <w:t xml:space="preserve">.1.3 e</w:t>
      </w:r>
      <w:r>
        <w:rPr>
          <w:rFonts w:ascii="Arial" w:hAnsi="Arial"/>
          <w:sz w:val="24"/>
          <w:szCs w:val="24"/>
        </w:rPr>
        <w:t xml:space="preserve"> 10</w:t>
      </w:r>
      <w:r>
        <w:rPr>
          <w:rFonts w:ascii="Arial" w:hAnsi="Arial"/>
          <w:sz w:val="24"/>
          <w:szCs w:val="24"/>
        </w:rPr>
        <w:t xml:space="preserve">.1.4</w:t>
      </w:r>
      <w:r>
        <w:rPr>
          <w:rFonts w:ascii="Arial" w:hAnsi="Arial"/>
          <w:sz w:val="24"/>
          <w:szCs w:val="24"/>
        </w:rPr>
        <w:t xml:space="preserve"> acima pela Consulta Consolidada de Pessoa Jurídica do TCU </w:t>
      </w:r>
      <w:r>
        <w:rPr>
          <w:rFonts w:ascii="Arial" w:hAnsi="Arial"/>
          <w:sz w:val="24"/>
          <w:szCs w:val="24"/>
        </w:rPr>
        <w:fldChar w:fldCharType="begin"/>
      </w:r>
      <w:r>
        <w:rPr>
          <w:rFonts w:ascii="Arial" w:hAnsi="Arial"/>
          <w:sz w:val="24"/>
          <w:szCs w:val="24"/>
        </w:rPr>
        <w:instrText xml:space="preserve"> HYPERLINK "https://certidoes-apf.apps.tcu.gov.br/" </w:instrText>
      </w:r>
      <w:r>
        <w:rPr>
          <w:rFonts w:ascii="Arial" w:hAnsi="Arial"/>
          <w:sz w:val="24"/>
          <w:szCs w:val="24"/>
        </w:rPr>
        <w:fldChar w:fldCharType="separate"/>
      </w:r>
      <w:r>
        <w:rPr>
          <w:rStyle w:val="1255"/>
          <w:rFonts w:ascii="Arial" w:hAnsi="Arial"/>
          <w:sz w:val="24"/>
          <w:szCs w:val="24"/>
        </w:rPr>
        <w:t xml:space="preserve">https://certidoes-apf.apps.tcu.gov.br/</w:t>
      </w:r>
      <w:r>
        <w:rPr>
          <w:rFonts w:ascii="Arial" w:hAnsi="Arial"/>
          <w:sz w:val="24"/>
          <w:szCs w:val="24"/>
        </w:rPr>
        <w:fldChar w:fldCharType="end"/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Constatada a existência de sanção, </w:t>
      </w:r>
      <w:r>
        <w:rPr>
          <w:rFonts w:ascii="Arial" w:hAnsi="Arial"/>
          <w:bCs/>
          <w:color w:val="000000"/>
          <w:sz w:val="24"/>
          <w:szCs w:val="24"/>
        </w:rPr>
        <w:t xml:space="preserve">o pregoeiro</w:t>
      </w:r>
      <w:r>
        <w:rPr>
          <w:rFonts w:ascii="Arial" w:hAnsi="Arial"/>
          <w:bCs/>
          <w:color w:val="000000"/>
          <w:sz w:val="24"/>
          <w:szCs w:val="24"/>
        </w:rPr>
        <w:t xml:space="preserve"> reputará o licitante inabilitado, por falta de condição </w:t>
      </w:r>
      <w:r>
        <w:rPr>
          <w:rFonts w:ascii="Arial" w:hAnsi="Arial"/>
          <w:bCs/>
          <w:color w:val="000000"/>
          <w:sz w:val="24"/>
          <w:szCs w:val="24"/>
        </w:rPr>
        <w:t xml:space="preserve">de participação.</w:t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No caso de inabilitação, haverá nova verificação, pelo sistema, da eventual ocorrência do empate ficto, previsto nos arts. 44 e 45 da Lei Complementar nº 123, de 2006, seguindo-se a disciplina antes estabelecida para aceitação da proposta </w:t>
      </w:r>
      <w:r>
        <w:rPr>
          <w:rFonts w:ascii="Arial" w:hAnsi="Arial"/>
          <w:bCs/>
          <w:color w:val="000000"/>
          <w:sz w:val="24"/>
          <w:szCs w:val="24"/>
        </w:rPr>
        <w:t xml:space="preserve">subsequente.</w:t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before="240" w:after="120" w:line="276" w:lineRule="auto"/>
        <w:tabs>
          <w:tab w:val="left" w:pos="851" w:leader="none"/>
        </w:tabs>
        <w:rPr>
          <w:rFonts w:ascii="Arial" w:hAnsi="Arial"/>
          <w:sz w:val="24"/>
          <w:szCs w:val="24"/>
          <w:lang w:eastAsia="ar-SA"/>
        </w:rPr>
      </w:pPr>
      <w:r>
        <w:rPr>
          <w:rFonts w:ascii="Arial" w:hAnsi="Arial"/>
          <w:sz w:val="24"/>
          <w:szCs w:val="24"/>
          <w:lang w:eastAsia="ar-SA"/>
        </w:rPr>
        <w:t xml:space="preserve">Não ocorrendo inabilitação, </w:t>
      </w:r>
      <w:r>
        <w:rPr>
          <w:rFonts w:ascii="Arial" w:hAnsi="Arial"/>
          <w:sz w:val="24"/>
          <w:szCs w:val="24"/>
          <w:lang w:eastAsia="ar-SA"/>
        </w:rPr>
        <w:t xml:space="preserve">o pregoeiro</w:t>
      </w:r>
      <w:r>
        <w:rPr>
          <w:rFonts w:ascii="Arial" w:hAnsi="Arial"/>
          <w:sz w:val="24"/>
          <w:szCs w:val="24"/>
          <w:lang w:eastAsia="ar-SA"/>
        </w:rPr>
        <w:t xml:space="preserve"> consultará o Sistema de Cadastro Unificado de Fornecedores – SICAF, em relação à habilitação jurídica, à regularidade fiscal, à qualificação econômica financeira e habilitação técnica, conforme o dispost</w:t>
      </w:r>
      <w:r>
        <w:rPr>
          <w:rFonts w:ascii="Arial" w:hAnsi="Arial"/>
          <w:sz w:val="24"/>
          <w:szCs w:val="24"/>
          <w:lang w:eastAsia="ar-SA"/>
        </w:rPr>
        <w:t xml:space="preserve">o nos arts.</w:t>
      </w:r>
      <w:r>
        <w:rPr>
          <w:rFonts w:ascii="Arial" w:hAnsi="Arial"/>
          <w:sz w:val="24"/>
          <w:szCs w:val="24"/>
        </w:rPr>
        <w:fldChar w:fldCharType="begin"/>
      </w:r>
      <w:r>
        <w:rPr>
          <w:rFonts w:ascii="Arial" w:hAnsi="Arial"/>
          <w:sz w:val="24"/>
          <w:szCs w:val="24"/>
        </w:rPr>
        <w:instrText xml:space="preserve"> HYPERLINK \h </w:instrText>
      </w:r>
      <w:r>
        <w:rPr>
          <w:rFonts w:ascii="Arial" w:hAnsi="Arial"/>
          <w:sz w:val="24"/>
          <w:szCs w:val="24"/>
        </w:rPr>
        <w:fldChar w:fldCharType="separate"/>
      </w:r>
      <w:r>
        <w:rPr>
          <w:rFonts w:ascii="Arial" w:hAnsi="Arial"/>
          <w:sz w:val="24"/>
          <w:szCs w:val="24"/>
          <w:lang w:eastAsia="ar-SA"/>
        </w:rPr>
        <w:t xml:space="preserve">10, 11, 12, 13, 14, 15</w:t>
      </w:r>
      <w:r>
        <w:rPr>
          <w:rFonts w:ascii="Arial" w:hAnsi="Arial"/>
          <w:sz w:val="24"/>
          <w:szCs w:val="24"/>
          <w:lang w:eastAsia="ar-SA"/>
        </w:rPr>
        <w:fldChar w:fldCharType="end"/>
      </w:r>
      <w:r>
        <w:rPr>
          <w:rFonts w:ascii="Arial" w:hAnsi="Arial"/>
          <w:sz w:val="24"/>
          <w:szCs w:val="24"/>
          <w:lang w:eastAsia="ar-SA"/>
        </w:rPr>
        <w:t xml:space="preserve"> e 16 da Instrução Normativa SEGES/MP nº 03, de 2018.</w:t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  <w:lang w:eastAsia="ar-SA"/>
        </w:rPr>
      </w:pPr>
      <w:r>
        <w:rPr>
          <w:rFonts w:ascii="Arial" w:hAnsi="Arial"/>
          <w:sz w:val="24"/>
          <w:szCs w:val="24"/>
          <w:lang w:eastAsia="ar-SA"/>
        </w:rPr>
        <w:t xml:space="preserve">O interessado, para efeitos de habilitação prevista na Instrução Normativa SEGES/MP nº 03, de 2018 mediante utilização do sistema, deverá atender às con</w:t>
      </w:r>
      <w:r>
        <w:rPr>
          <w:rFonts w:ascii="Arial" w:hAnsi="Arial"/>
          <w:sz w:val="24"/>
          <w:szCs w:val="24"/>
          <w:lang w:eastAsia="ar-SA"/>
        </w:rPr>
        <w:t xml:space="preserve">dições exigidas no cadastramento no SICAF até o terceiro dia útil anterior à data prevista para recebimento das propostas;</w:t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  <w:lang w:eastAsia="ar-SA"/>
        </w:rPr>
      </w:pPr>
      <w:r>
        <w:rPr>
          <w:rFonts w:ascii="Arial" w:hAnsi="Arial"/>
          <w:sz w:val="24"/>
          <w:szCs w:val="24"/>
          <w:lang w:eastAsia="ar-SA"/>
        </w:rPr>
        <w:t xml:space="preserve">É dever do licitante atualizar previamente as comprovações constantes do SICAF para que estejam vigentes na data da abertura da sessã</w:t>
      </w:r>
      <w:r>
        <w:rPr>
          <w:rFonts w:ascii="Arial" w:hAnsi="Arial"/>
          <w:sz w:val="24"/>
          <w:szCs w:val="24"/>
          <w:lang w:eastAsia="ar-SA"/>
        </w:rPr>
        <w:t xml:space="preserve">o pública, ou encaminhar, em conjunto com a apresentação da proposta, a respectiva documentação atualizada.</w:t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/>
          <w:sz w:val="24"/>
          <w:szCs w:val="24"/>
          <w:lang w:eastAsia="ar-SA"/>
        </w:rPr>
      </w:pPr>
      <w:r>
        <w:rPr>
          <w:rFonts w:ascii="Arial" w:hAnsi="Arial"/>
          <w:sz w:val="24"/>
          <w:szCs w:val="24"/>
          <w:lang w:eastAsia="ar-SA"/>
        </w:rPr>
        <w:t xml:space="preserve">O descumprimento do subitem acima implicará a inabilitação do licitante, exceto se a consulta aos sítios eletrônicos oficiais emissores de certidões</w:t>
      </w:r>
      <w:r>
        <w:rPr>
          <w:rFonts w:ascii="Arial" w:hAnsi="Arial"/>
          <w:sz w:val="24"/>
          <w:szCs w:val="24"/>
          <w:lang w:eastAsia="ar-SA"/>
        </w:rPr>
        <w:t xml:space="preserve"> feita pel</w:t>
      </w:r>
      <w:r>
        <w:rPr>
          <w:rFonts w:ascii="Arial" w:hAnsi="Arial"/>
          <w:sz w:val="24"/>
          <w:szCs w:val="24"/>
          <w:lang w:eastAsia="ar-SA"/>
        </w:rPr>
        <w:t xml:space="preserve">o pregoeiro</w:t>
      </w:r>
      <w:r>
        <w:rPr>
          <w:rFonts w:ascii="Arial" w:hAnsi="Arial"/>
          <w:sz w:val="24"/>
          <w:szCs w:val="24"/>
          <w:lang w:eastAsia="ar-SA"/>
        </w:rPr>
        <w:t xml:space="preserve"> lograr êxito em encontrar a(s) certidão(ões) válida(s), conforme art. 43, §3º, do Decreto 10.024, de 2019.</w:t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before="240" w:after="120" w:line="276" w:lineRule="auto"/>
        <w:rPr>
          <w:rFonts w:ascii="Arial" w:hAnsi="Arial"/>
          <w:sz w:val="24"/>
          <w:szCs w:val="24"/>
          <w:lang w:eastAsia="ar-SA"/>
        </w:rPr>
      </w:pPr>
      <w:r>
        <w:rPr>
          <w:rFonts w:ascii="Arial" w:hAnsi="Arial"/>
          <w:sz w:val="24"/>
          <w:szCs w:val="24"/>
          <w:lang w:eastAsia="ar-SA"/>
        </w:rPr>
        <w:t xml:space="preserve">Ressalvado o disposto no item 5</w:t>
      </w:r>
      <w:r>
        <w:rPr>
          <w:rFonts w:ascii="Arial" w:hAnsi="Arial"/>
          <w:sz w:val="24"/>
          <w:szCs w:val="24"/>
          <w:lang w:eastAsia="ar-SA"/>
        </w:rPr>
        <w:t xml:space="preserve">.3, os licitantes deverão encaminhar, nos termos deste Edital, a documentação relacionada nos it</w:t>
      </w:r>
      <w:r>
        <w:rPr>
          <w:rFonts w:ascii="Arial" w:hAnsi="Arial"/>
          <w:sz w:val="24"/>
          <w:szCs w:val="24"/>
          <w:lang w:eastAsia="ar-SA"/>
        </w:rPr>
        <w:t xml:space="preserve">ens a seguir, para fins de habilitação:</w:t>
      </w:r>
      <w:r>
        <w:rPr>
          <w:rFonts w:ascii="Arial" w:hAnsi="Arial"/>
          <w:sz w:val="24"/>
          <w:szCs w:val="24"/>
          <w:lang w:eastAsia="ar-SA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 xml:space="preserve">Habilitação jurídica: </w:t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No caso de empresário individual: inscrição no Registro Público de Empresas Mercantis, a cargo da Junta Comercial da respectiva sede</w:t>
      </w:r>
      <w:r>
        <w:rPr>
          <w:rFonts w:ascii="Arial" w:hAnsi="Arial"/>
          <w:bCs/>
          <w:color w:val="000000"/>
          <w:sz w:val="24"/>
          <w:szCs w:val="24"/>
        </w:rPr>
        <w:t xml:space="preserve">.</w:t>
      </w:r>
      <w:r>
        <w:rPr>
          <w:rFonts w:ascii="Arial" w:hAnsi="Arial"/>
          <w:bCs/>
          <w:color w:val="000000"/>
          <w:sz w:val="24"/>
          <w:szCs w:val="24"/>
        </w:rPr>
        <w:t xml:space="preserve"> que comprovem que o ramo de atividade da empresa é compatív</w:t>
      </w:r>
      <w:r>
        <w:rPr>
          <w:rFonts w:ascii="Arial" w:hAnsi="Arial"/>
          <w:bCs/>
          <w:color w:val="000000"/>
          <w:sz w:val="24"/>
          <w:szCs w:val="24"/>
        </w:rPr>
        <w:t xml:space="preserve">el com o objeto da Licitação</w:t>
      </w:r>
      <w:r>
        <w:rPr>
          <w:rFonts w:ascii="Arial" w:hAnsi="Arial"/>
          <w:bCs/>
          <w:color w:val="000000"/>
          <w:sz w:val="24"/>
          <w:szCs w:val="24"/>
        </w:rPr>
        <w:t xml:space="preserve">.</w:t>
      </w:r>
      <w:r>
        <w:rPr>
          <w:rFonts w:ascii="Arial" w:hAnsi="Arial"/>
          <w:bCs/>
          <w:color w:val="000000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Em se tratando de microempreendedor individual – MEI: Certificado da Condição de Microempreendedor Individual - CCMEI, cuja aceitação ficará condicionada à verificação da autenticidade no sítio </w:t>
      </w:r>
      <w:r>
        <w:rPr>
          <w:rFonts w:ascii="Arial" w:hAnsi="Arial"/>
          <w:sz w:val="24"/>
          <w:szCs w:val="24"/>
        </w:rPr>
        <w:fldChar w:fldCharType="begin"/>
      </w:r>
      <w:r>
        <w:rPr>
          <w:rFonts w:ascii="Arial" w:hAnsi="Arial"/>
          <w:sz w:val="24"/>
          <w:szCs w:val="24"/>
        </w:rPr>
        <w:instrText xml:space="preserve"> HYPERLINK "http://www.portaldo</w:instrText>
      </w:r>
      <w:r>
        <w:rPr>
          <w:rFonts w:ascii="Arial" w:hAnsi="Arial"/>
          <w:sz w:val="24"/>
          <w:szCs w:val="24"/>
        </w:rPr>
        <w:instrText xml:space="preserve">empreendedor.gov.br" </w:instrText>
      </w:r>
      <w:r>
        <w:rPr>
          <w:rFonts w:ascii="Arial" w:hAnsi="Arial"/>
          <w:sz w:val="24"/>
          <w:szCs w:val="24"/>
        </w:rPr>
        <w:fldChar w:fldCharType="separate"/>
      </w:r>
      <w:r>
        <w:rPr>
          <w:rStyle w:val="1255"/>
          <w:rFonts w:ascii="Arial" w:hAnsi="Arial"/>
          <w:bCs/>
          <w:sz w:val="24"/>
          <w:szCs w:val="24"/>
        </w:rPr>
        <w:t xml:space="preserve">www.portaldoempreendedor.gov.br</w:t>
      </w:r>
      <w:r>
        <w:rPr>
          <w:rStyle w:val="1255"/>
          <w:rFonts w:ascii="Arial" w:hAnsi="Arial"/>
          <w:bCs/>
          <w:sz w:val="24"/>
          <w:szCs w:val="24"/>
        </w:rPr>
        <w:fldChar w:fldCharType="end"/>
      </w:r>
      <w:r>
        <w:rPr>
          <w:rFonts w:ascii="Arial" w:hAnsi="Arial"/>
          <w:bCs/>
          <w:color w:val="000000"/>
          <w:sz w:val="24"/>
          <w:szCs w:val="24"/>
        </w:rPr>
        <w:t xml:space="preserve">, que comprovem que o ramo de atividade da empresa é compatível com o objeto da Licitação</w:t>
      </w:r>
      <w:r>
        <w:rPr>
          <w:rFonts w:ascii="Arial" w:hAnsi="Arial"/>
          <w:bCs/>
          <w:color w:val="000000"/>
          <w:sz w:val="24"/>
          <w:szCs w:val="24"/>
        </w:rPr>
        <w:t xml:space="preserve">.</w:t>
      </w:r>
      <w:r>
        <w:rPr>
          <w:rFonts w:ascii="Arial" w:hAnsi="Arial"/>
          <w:bCs/>
          <w:color w:val="000000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No caso de sociedade empresária ou empresa individual de responsabilidade limitada - EIRELI: ato constitutivo, </w:t>
      </w:r>
      <w:r>
        <w:rPr>
          <w:rFonts w:ascii="Arial" w:hAnsi="Arial"/>
          <w:bCs/>
          <w:color w:val="000000"/>
          <w:sz w:val="24"/>
          <w:szCs w:val="24"/>
        </w:rPr>
        <w:t xml:space="preserve">estatuto ou contrato social em vigor, devidamente registrado na Junta Comercial da respectiva sede, acompanhado de documento comprobatório de seus administradores, que comprovem que o ramo de atividade da empresa é compatível com o objeto da Licitação</w:t>
      </w:r>
      <w:r>
        <w:rPr>
          <w:rFonts w:ascii="Arial" w:hAnsi="Arial"/>
          <w:bCs/>
          <w:color w:val="000000"/>
          <w:sz w:val="24"/>
          <w:szCs w:val="24"/>
        </w:rPr>
        <w:t xml:space="preserve">.</w:t>
      </w:r>
      <w:r>
        <w:rPr>
          <w:rFonts w:ascii="Arial" w:hAnsi="Arial"/>
          <w:bCs/>
          <w:color w:val="000000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Ins</w:t>
      </w:r>
      <w:r>
        <w:rPr>
          <w:rFonts w:ascii="Arial" w:hAnsi="Arial"/>
          <w:bCs/>
          <w:color w:val="000000"/>
          <w:sz w:val="24"/>
          <w:szCs w:val="24"/>
        </w:rPr>
        <w:t xml:space="preserve">crição no Registro Público de Empresas Mercantis onde opera, com averbação no Registro onde tem sede a matriz, no caso de ser o participante sucursal, filial ou agência, que comprovem que o ramo de atividade da empresa é compatível com o objeto da Licitaçã</w:t>
      </w:r>
      <w:r>
        <w:rPr>
          <w:rFonts w:ascii="Arial" w:hAnsi="Arial"/>
          <w:bCs/>
          <w:color w:val="000000"/>
          <w:sz w:val="24"/>
          <w:szCs w:val="24"/>
        </w:rPr>
        <w:t xml:space="preserve">o</w:t>
      </w:r>
      <w:r>
        <w:rPr>
          <w:rFonts w:ascii="Arial" w:hAnsi="Arial"/>
          <w:bCs/>
          <w:color w:val="000000"/>
          <w:sz w:val="24"/>
          <w:szCs w:val="24"/>
        </w:rPr>
        <w:t xml:space="preserve">.</w:t>
      </w:r>
      <w:r>
        <w:rPr>
          <w:rFonts w:ascii="Arial" w:hAnsi="Arial"/>
          <w:bCs/>
          <w:color w:val="000000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No caso de sociedade simples: inscrição do ato constitutivo no Registro Civil das Pessoas Jurídicas do local de sua sede, acompanhada de prova da indicação dos seus administradores, que comprovem que o ramo de atividade da empresa é compatível com o obj</w:t>
      </w:r>
      <w:r>
        <w:rPr>
          <w:rFonts w:ascii="Arial" w:hAnsi="Arial"/>
          <w:bCs/>
          <w:color w:val="000000"/>
          <w:sz w:val="24"/>
          <w:szCs w:val="24"/>
        </w:rPr>
        <w:t xml:space="preserve">eto da Licitação</w:t>
      </w:r>
      <w:r>
        <w:rPr>
          <w:rFonts w:ascii="Arial" w:hAnsi="Arial"/>
          <w:bCs/>
          <w:color w:val="000000"/>
          <w:sz w:val="24"/>
          <w:szCs w:val="24"/>
        </w:rPr>
        <w:t xml:space="preserve">.</w:t>
      </w:r>
      <w:r>
        <w:rPr>
          <w:rFonts w:ascii="Arial" w:hAnsi="Arial"/>
          <w:bCs/>
          <w:color w:val="000000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No caso de cooperativa: ata de fundação e estatuto social em vigor, com a ata da assembleia que o aprovou, devidamente arquivado na Junta Comercial ou inscrito no Registro Civil das Pessoas Jurídicas da respectiva sede, bem como o registr</w:t>
      </w:r>
      <w:r>
        <w:rPr>
          <w:rFonts w:ascii="Arial" w:hAnsi="Arial"/>
          <w:bCs/>
          <w:color w:val="000000"/>
          <w:sz w:val="24"/>
          <w:szCs w:val="24"/>
        </w:rPr>
        <w:t xml:space="preserve">o de que trata o ar</w:t>
      </w:r>
      <w:r>
        <w:rPr>
          <w:rFonts w:ascii="Arial" w:hAnsi="Arial"/>
          <w:bCs/>
          <w:color w:val="000000"/>
          <w:sz w:val="24"/>
          <w:szCs w:val="24"/>
        </w:rPr>
        <w:t xml:space="preserve">t. 107 da Lei nº 5.764, de 1971.</w:t>
      </w:r>
      <w:r>
        <w:rPr>
          <w:rFonts w:ascii="Arial" w:hAnsi="Arial"/>
          <w:bCs/>
          <w:color w:val="000000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No caso de empresa ou sociedade estrangeira em funcionamento </w:t>
      </w:r>
      <w:r>
        <w:rPr>
          <w:rFonts w:ascii="Arial" w:hAnsi="Arial"/>
          <w:bCs/>
          <w:color w:val="000000"/>
          <w:sz w:val="24"/>
          <w:szCs w:val="24"/>
        </w:rPr>
        <w:t xml:space="preserve">no País: decreto de autorização.</w:t>
      </w:r>
      <w:r>
        <w:rPr>
          <w:rFonts w:ascii="Arial" w:hAnsi="Arial"/>
          <w:bCs/>
          <w:color w:val="000000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No caso de consórcio autorizado, o ato de oficialização da atividade consorciada com os devidos documentos com</w:t>
      </w:r>
      <w:r>
        <w:rPr>
          <w:rFonts w:ascii="Arial" w:hAnsi="Arial"/>
          <w:bCs/>
          <w:sz w:val="24"/>
          <w:szCs w:val="24"/>
        </w:rPr>
        <w:t xml:space="preserve">probatórios da sua diretoria e poderes a eles autorizados.</w:t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Os documentos acima deverão estar acompanhados de todas as alterações ou da consolidação respectiva</w:t>
      </w:r>
      <w:r>
        <w:rPr>
          <w:rFonts w:ascii="Arial" w:hAnsi="Arial"/>
          <w:bCs/>
          <w:color w:val="000000"/>
          <w:sz w:val="24"/>
          <w:szCs w:val="24"/>
        </w:rPr>
        <w:t xml:space="preserve">.</w:t>
      </w:r>
      <w:r>
        <w:rPr>
          <w:rFonts w:ascii="Arial" w:hAnsi="Arial"/>
          <w:bCs/>
          <w:color w:val="000000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 xml:space="preserve">Regularidade fiscal </w:t>
      </w:r>
      <w:r>
        <w:rPr>
          <w:rFonts w:ascii="Arial" w:hAnsi="Arial"/>
          <w:b/>
          <w:bCs/>
          <w:sz w:val="24"/>
          <w:szCs w:val="24"/>
        </w:rPr>
        <w:t xml:space="preserve">e trabalhista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:</w:t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Prova de inscrição no Cadastro Nacional de Pessoas Jurídicas </w:t>
      </w:r>
      <w:r>
        <w:rPr>
          <w:rFonts w:ascii="Arial" w:hAnsi="Arial"/>
          <w:sz w:val="24"/>
          <w:szCs w:val="24"/>
        </w:rPr>
        <w:t xml:space="preserve">ou no Cadastro de Pessoas Físicas (CNPJ)</w:t>
      </w:r>
      <w:r>
        <w:rPr>
          <w:rFonts w:ascii="Arial" w:hAnsi="Arial"/>
          <w:sz w:val="24"/>
          <w:szCs w:val="24"/>
        </w:rPr>
        <w:t xml:space="preserve">, conforme o caso.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Prova de regularidade fiscal perante a Fazenda Nacional, mediante apresentação de certidão expedida conjuntamente pela Secretaria da Receita Federal do Brasil (RFB) e pela Procuradoria-Geral da Faz</w:t>
      </w:r>
      <w:r>
        <w:rPr>
          <w:rFonts w:ascii="Arial" w:hAnsi="Arial"/>
          <w:sz w:val="24"/>
          <w:szCs w:val="24"/>
        </w:rPr>
        <w:t xml:space="preserve">enda Nacional (PGFN), referente a todos os créditos tributários federais e à Dívida Ativa da União (DAU) por elas administrados, inclusive aqueles relativos à Seguridade Social, nos termos da Portaria Conjunta nº 1.751, de 02/10/2014, do Secretário da Rece</w:t>
      </w:r>
      <w:r>
        <w:rPr>
          <w:rFonts w:ascii="Arial" w:hAnsi="Arial"/>
          <w:sz w:val="24"/>
          <w:szCs w:val="24"/>
        </w:rPr>
        <w:t xml:space="preserve">ita Federal do Brasil e da Procuradora-Geral da Fazenda Nacional.</w:t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Prova de regularidade com o Fundo de Gara</w:t>
      </w:r>
      <w:r>
        <w:rPr>
          <w:rFonts w:ascii="Arial" w:hAnsi="Arial"/>
          <w:color w:val="000000"/>
          <w:sz w:val="24"/>
          <w:szCs w:val="24"/>
        </w:rPr>
        <w:t xml:space="preserve">ntia do Tempo de Serviço (FGTS).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Prova de inexistência de débitos inadimplidos perante a justiça do trabalho (CNDT), mediante a apresentação de certi</w:t>
      </w:r>
      <w:r>
        <w:rPr>
          <w:rFonts w:ascii="Arial" w:hAnsi="Arial"/>
          <w:sz w:val="24"/>
          <w:szCs w:val="24"/>
        </w:rPr>
        <w:t xml:space="preserve">dão negativa ou positiva com efeito de negativa, nos termos do Título VII-A da Consolidação das Leis do Trabalho, aprovada pelo Decreto-Lei </w:t>
      </w:r>
      <w:r>
        <w:rPr>
          <w:rFonts w:ascii="Arial" w:hAnsi="Arial"/>
          <w:sz w:val="24"/>
          <w:szCs w:val="24"/>
        </w:rPr>
        <w:t xml:space="preserve">nº 5.452, de 1º de maio de 1943.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Prova de inscrição no cadastro de contribuintes estadual ou municipal, relativo ao </w:t>
      </w:r>
      <w:r>
        <w:rPr>
          <w:rFonts w:ascii="Arial" w:hAnsi="Arial"/>
          <w:bCs/>
          <w:color w:val="000000"/>
          <w:sz w:val="24"/>
          <w:szCs w:val="24"/>
        </w:rPr>
        <w:t xml:space="preserve">domicílio ou sede do licitante, pertinente ao seu ramo de atividade e compatível com o objet</w:t>
      </w:r>
      <w:r>
        <w:rPr>
          <w:rFonts w:ascii="Arial" w:hAnsi="Arial"/>
          <w:bCs/>
          <w:color w:val="000000"/>
          <w:sz w:val="24"/>
          <w:szCs w:val="24"/>
        </w:rPr>
        <w:t xml:space="preserve">o contratual.</w:t>
      </w:r>
      <w:r>
        <w:rPr>
          <w:rFonts w:ascii="Arial" w:hAnsi="Arial"/>
          <w:bCs/>
          <w:color w:val="000000"/>
          <w:sz w:val="24"/>
          <w:szCs w:val="24"/>
        </w:rPr>
        <w:t xml:space="preserve"> </w:t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Prova de regularidade</w:t>
      </w:r>
      <w:r>
        <w:rPr>
          <w:rFonts w:ascii="Arial" w:hAnsi="Arial"/>
          <w:sz w:val="24"/>
          <w:szCs w:val="24"/>
        </w:rPr>
        <w:t xml:space="preserve"> fiscal</w:t>
      </w:r>
      <w:r>
        <w:rPr>
          <w:rFonts w:ascii="Arial" w:hAnsi="Arial"/>
          <w:sz w:val="24"/>
          <w:szCs w:val="24"/>
        </w:rPr>
        <w:t xml:space="preserve"> com a Fazenda Estadual do domicílio ou sede do licitante, relativa à atividade em cujo</w:t>
      </w:r>
      <w:r>
        <w:rPr>
          <w:rFonts w:ascii="Arial" w:hAnsi="Arial"/>
          <w:sz w:val="24"/>
          <w:szCs w:val="24"/>
        </w:rPr>
        <w:t xml:space="preserve"> exercício contrata ou concorre.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Prova de regularidade </w:t>
      </w:r>
      <w:r>
        <w:rPr>
          <w:rFonts w:ascii="Arial" w:hAnsi="Arial"/>
          <w:sz w:val="24"/>
          <w:szCs w:val="24"/>
        </w:rPr>
        <w:t xml:space="preserve">fiscal </w:t>
      </w:r>
      <w:r>
        <w:rPr>
          <w:rFonts w:ascii="Arial" w:hAnsi="Arial"/>
          <w:sz w:val="24"/>
          <w:szCs w:val="24"/>
        </w:rPr>
        <w:t xml:space="preserve">com a Fazenda Municipal do domicílio ou sede do licitante, relativa à atividade em cujo</w:t>
      </w:r>
      <w:r>
        <w:rPr>
          <w:rFonts w:ascii="Arial" w:hAnsi="Arial"/>
          <w:sz w:val="24"/>
          <w:szCs w:val="24"/>
        </w:rPr>
        <w:t xml:space="preserve"> exercício contrata ou concorre.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Caso o licitante seja considerado isento dos tributos estaduais ou municipais relacionados ao objeto licita</w:t>
      </w:r>
      <w:r>
        <w:rPr>
          <w:rFonts w:ascii="Arial" w:hAnsi="Arial"/>
          <w:color w:val="000000"/>
          <w:sz w:val="24"/>
          <w:szCs w:val="24"/>
        </w:rPr>
        <w:t xml:space="preserve">tório, deverá comprovar tal condição mediante declaração da Fazenda Municipal do seu domicílio ou sede, ou out</w:t>
      </w:r>
      <w:r>
        <w:rPr>
          <w:rFonts w:ascii="Arial" w:hAnsi="Arial"/>
          <w:color w:val="000000"/>
          <w:sz w:val="24"/>
          <w:szCs w:val="24"/>
        </w:rPr>
        <w:t xml:space="preserve">ra equivalente, na forma da lei.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b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/>
          <w:bCs/>
          <w:iCs/>
          <w:sz w:val="24"/>
          <w:szCs w:val="24"/>
          <w:u w:val="single"/>
        </w:rPr>
      </w:pPr>
      <w:r>
        <w:rPr>
          <w:rFonts w:ascii="Arial" w:hAnsi="Arial"/>
          <w:sz w:val="24"/>
          <w:szCs w:val="24"/>
          <w:lang w:bidi="pt-BR"/>
        </w:rPr>
        <w:t xml:space="preserve">Caso o licitante detentor do menor preço seja qualificado como microempresa ou empresa de pequeno porte </w:t>
      </w:r>
      <w:r>
        <w:rPr>
          <w:rFonts w:ascii="Arial" w:hAnsi="Arial"/>
          <w:sz w:val="24"/>
          <w:szCs w:val="24"/>
        </w:rPr>
        <w:t xml:space="preserve">deverá a</w:t>
      </w:r>
      <w:r>
        <w:rPr>
          <w:rFonts w:ascii="Arial" w:hAnsi="Arial"/>
          <w:sz w:val="24"/>
          <w:szCs w:val="24"/>
        </w:rPr>
        <w:t xml:space="preserve">presentar toda a documentação exigida para efeito de comprovação de regularidade fiscal, mesmo que esta apresente alguma restrição, sob pena de inabilitação.</w:t>
      </w:r>
      <w:r>
        <w:rPr>
          <w:rFonts w:ascii="Arial" w:hAnsi="Arial"/>
          <w:b/>
          <w:bCs/>
          <w:iCs/>
          <w:sz w:val="24"/>
          <w:szCs w:val="24"/>
          <w:u w:val="single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</w:rPr>
        <w:t xml:space="preserve">Qualificação  econômico-financeira:</w:t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Certidão negativa de falência expedida pelo distribuidor da se</w:t>
      </w:r>
      <w:r>
        <w:rPr>
          <w:rFonts w:ascii="Arial" w:hAnsi="Arial"/>
          <w:color w:val="000000"/>
          <w:sz w:val="24"/>
          <w:szCs w:val="24"/>
        </w:rPr>
        <w:t xml:space="preserve">de da pessoa jurídica</w:t>
      </w:r>
      <w:bookmarkStart w:id="1" w:name="_Hlk49333951"/>
      <w:r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em conjunto com a </w:t>
      </w:r>
      <w:r>
        <w:rPr>
          <w:rFonts w:ascii="Arial" w:hAnsi="Arial" w:eastAsia="Arial"/>
          <w:sz w:val="24"/>
          <w:szCs w:val="24"/>
        </w:rPr>
        <w:t xml:space="preserve">certidão ou declaração expedida por órgão competente, informando a quantidade e as competências dos Distribuidores da Comarca da sede da pessoa jurídica</w:t>
      </w:r>
      <w:bookmarkEnd w:id="1"/>
      <w:r>
        <w:rPr>
          <w:rFonts w:ascii="Arial" w:hAnsi="Arial"/>
          <w:color w:val="000000"/>
          <w:sz w:val="24"/>
          <w:szCs w:val="24"/>
        </w:rPr>
        <w:t xml:space="preserve">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Balanço patrimonial e demonstrações contábeis do último exercí</w:t>
      </w:r>
      <w:r>
        <w:rPr>
          <w:rFonts w:ascii="Arial" w:hAnsi="Arial"/>
          <w:color w:val="000000"/>
          <w:sz w:val="24"/>
          <w:szCs w:val="24"/>
        </w:rPr>
        <w:t xml:space="preserve">cio social, já exigíveis e apresentados na forma da lei, que comprovem a boa situação financeira da empresa, vedada a sua substituição por balancetes ou balanços provisórios, podendo ser atualizados por índices oficiais quando encerrado há mais de 3 (três)</w:t>
      </w:r>
      <w:r>
        <w:rPr>
          <w:rFonts w:ascii="Arial" w:hAnsi="Arial"/>
          <w:color w:val="000000"/>
          <w:sz w:val="24"/>
          <w:szCs w:val="24"/>
        </w:rPr>
        <w:t xml:space="preserve"> meses da data de apresentação da proposta</w:t>
      </w:r>
      <w:r>
        <w:rPr>
          <w:rFonts w:ascii="Arial" w:hAnsi="Arial"/>
          <w:color w:val="000000"/>
          <w:sz w:val="24"/>
          <w:szCs w:val="24"/>
        </w:rPr>
        <w:t xml:space="preserve">.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3"/>
          <w:numId w:val="1"/>
        </w:numPr>
        <w:ind w:left="2694" w:right="49" w:hanging="993"/>
        <w:jc w:val="both"/>
        <w:spacing w:after="120" w:line="276" w:lineRule="auto"/>
        <w:tabs>
          <w:tab w:val="left" w:pos="2552" w:leader="none"/>
          <w:tab w:val="left" w:pos="2694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Balanço Patrimonial deverá estar assinado pelo R</w:t>
      </w:r>
      <w:r>
        <w:rPr>
          <w:rFonts w:ascii="Arial" w:hAnsi="Arial"/>
          <w:color w:val="000000"/>
          <w:sz w:val="24"/>
          <w:szCs w:val="24"/>
        </w:rPr>
        <w:t xml:space="preserve">epresentante Legal da licitante</w:t>
      </w:r>
      <w:r>
        <w:rPr>
          <w:rFonts w:ascii="Arial" w:hAnsi="Arial"/>
          <w:color w:val="000000"/>
          <w:sz w:val="24"/>
          <w:szCs w:val="24"/>
        </w:rPr>
        <w:t xml:space="preserve"> e pelo Contador ou Técnico em Contabilidade, com indicação de seu número de Registro no CRC.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3"/>
          <w:numId w:val="1"/>
        </w:numPr>
        <w:ind w:left="2694" w:hanging="993"/>
        <w:jc w:val="both"/>
        <w:spacing w:after="240" w:line="276" w:lineRule="auto"/>
        <w:tabs>
          <w:tab w:val="left" w:pos="2552" w:leader="none"/>
          <w:tab w:val="left" w:pos="2694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Para efeito de segurança no procedim</w:t>
      </w:r>
      <w:r>
        <w:rPr>
          <w:rFonts w:ascii="Arial" w:hAnsi="Arial"/>
          <w:b/>
          <w:sz w:val="24"/>
          <w:szCs w:val="24"/>
        </w:rPr>
        <w:t xml:space="preserve">ento licitatório, o Balanço Patrimonial a ser apresentado, deverá estar devidamente registrado na Junta Comercial do Estado sede da empresa licitante.</w:t>
      </w:r>
      <w:r/>
    </w:p>
    <w:p>
      <w:pPr>
        <w:pStyle w:val="1256"/>
        <w:numPr>
          <w:ilvl w:val="3"/>
          <w:numId w:val="1"/>
        </w:numPr>
        <w:ind w:left="2694" w:right="49" w:hanging="993"/>
        <w:jc w:val="both"/>
        <w:spacing w:after="120" w:line="276" w:lineRule="auto"/>
        <w:tabs>
          <w:tab w:val="left" w:pos="2552" w:leader="none"/>
          <w:tab w:val="left" w:pos="2694" w:leader="none"/>
        </w:tabs>
        <w:rPr>
          <w:rFonts w:ascii="Arial" w:hAnsi="Arial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 w:eastAsia="Arial"/>
          <w:sz w:val="24"/>
          <w:szCs w:val="24"/>
        </w:rPr>
        <w:t xml:space="preserve">Poderá ser apresentado, para de autenticação dos livros contábeis, a Escrituração Digital, através da apr</w:t>
      </w:r>
      <w:r>
        <w:rPr>
          <w:rFonts w:ascii="Arial" w:hAnsi="Arial" w:eastAsia="Arial"/>
          <w:sz w:val="24"/>
          <w:szCs w:val="24"/>
        </w:rPr>
        <w:t xml:space="preserve">esentação do recibo de entrega e Demonstrações Financeiras (sendo dispensada a autenticação nas juntas comerciais conforme o Disposto no Decreto nº 8.683 de 25/06/2016), que comprovem a boa situação financeira da empresa, vedada a sua substituição por bala</w:t>
      </w:r>
      <w:r>
        <w:rPr>
          <w:rFonts w:ascii="Arial" w:hAnsi="Arial" w:eastAsia="Arial"/>
          <w:sz w:val="24"/>
          <w:szCs w:val="24"/>
        </w:rPr>
        <w:t xml:space="preserve">ncetes ou balanços provisórios, podendo ser atualizados por índices oficiais quando encerrados há mais de 03 (três) meses da d</w:t>
      </w:r>
      <w:r>
        <w:rPr>
          <w:rFonts w:ascii="Arial" w:hAnsi="Arial" w:eastAsia="Arial"/>
          <w:sz w:val="24"/>
          <w:szCs w:val="24"/>
        </w:rPr>
        <w:t xml:space="preserve">ata da apresentação da proposta.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3"/>
          <w:numId w:val="1"/>
        </w:numPr>
        <w:contextualSpacing w:val="0"/>
        <w:ind w:left="2694" w:right="49" w:hanging="993"/>
        <w:jc w:val="both"/>
        <w:spacing w:after="120" w:line="276" w:lineRule="auto"/>
        <w:tabs>
          <w:tab w:val="left" w:pos="2552" w:leader="none"/>
          <w:tab w:val="left" w:pos="2694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Cs/>
          <w:iCs/>
          <w:color w:val="000000"/>
          <w:sz w:val="24"/>
          <w:szCs w:val="24"/>
        </w:rPr>
        <w:t xml:space="preserve">No caso de fornecimento</w:t>
      </w:r>
      <w:r>
        <w:rPr>
          <w:rFonts w:ascii="Arial" w:hAnsi="Arial"/>
          <w:color w:val="000000"/>
          <w:sz w:val="24"/>
          <w:szCs w:val="24"/>
        </w:rPr>
        <w:t xml:space="preserve"> de bens para pronta entrega, não será exigido da licitante qualificada co</w:t>
      </w:r>
      <w:r>
        <w:rPr>
          <w:rFonts w:ascii="Arial" w:hAnsi="Arial"/>
          <w:color w:val="000000"/>
          <w:sz w:val="24"/>
          <w:szCs w:val="24"/>
        </w:rPr>
        <w:t xml:space="preserve">mo microempresa ou empresa de pequeno porte, a apresentação de balanço patrimonial do último exercício financeiro. (Art. 3º do Decreto nº 8.538, de 2015);</w:t>
      </w:r>
      <w:r/>
    </w:p>
    <w:p>
      <w:pPr>
        <w:pStyle w:val="1245"/>
        <w:numPr>
          <w:ilvl w:val="3"/>
          <w:numId w:val="1"/>
        </w:numPr>
        <w:contextualSpacing w:val="0"/>
        <w:ind w:left="2694" w:right="49" w:hanging="993"/>
        <w:jc w:val="both"/>
        <w:spacing w:after="120" w:line="276" w:lineRule="auto"/>
        <w:tabs>
          <w:tab w:val="left" w:pos="2552" w:leader="none"/>
          <w:tab w:val="left" w:pos="2694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N</w:t>
      </w:r>
      <w:r>
        <w:rPr>
          <w:rFonts w:ascii="Arial" w:hAnsi="Arial"/>
          <w:color w:val="000000"/>
          <w:sz w:val="24"/>
          <w:szCs w:val="24"/>
        </w:rPr>
        <w:t xml:space="preserve">o caso de empresa constituída no exercício social vigente, admite-se a apresentação de balanço patri</w:t>
      </w:r>
      <w:r>
        <w:rPr>
          <w:rFonts w:ascii="Arial" w:hAnsi="Arial"/>
          <w:color w:val="000000"/>
          <w:sz w:val="24"/>
          <w:szCs w:val="24"/>
        </w:rPr>
        <w:t xml:space="preserve">monial e demonstrações contábeis referentes ao per</w:t>
      </w:r>
      <w:r>
        <w:rPr>
          <w:rFonts w:ascii="Arial" w:hAnsi="Arial"/>
          <w:color w:val="000000"/>
          <w:sz w:val="24"/>
          <w:szCs w:val="24"/>
        </w:rPr>
        <w:t xml:space="preserve">íodo de existência da sociedade.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45"/>
        <w:numPr>
          <w:ilvl w:val="3"/>
          <w:numId w:val="1"/>
        </w:numPr>
        <w:contextualSpacing w:val="0"/>
        <w:ind w:left="2694" w:right="49" w:hanging="993"/>
        <w:jc w:val="both"/>
        <w:spacing w:after="120" w:line="276" w:lineRule="auto"/>
        <w:tabs>
          <w:tab w:val="left" w:pos="2552" w:leader="none"/>
          <w:tab w:val="left" w:pos="2694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É</w:t>
      </w:r>
      <w:r>
        <w:rPr>
          <w:rFonts w:ascii="Arial" w:hAnsi="Arial"/>
          <w:color w:val="000000"/>
          <w:sz w:val="24"/>
          <w:szCs w:val="24"/>
        </w:rPr>
        <w:t xml:space="preserve"> admissível o balanço intermediário, se decorrer de lei ou contrato social/estatuto social.</w:t>
      </w:r>
      <w:r/>
    </w:p>
    <w:p>
      <w:pPr>
        <w:pStyle w:val="1245"/>
        <w:numPr>
          <w:ilvl w:val="3"/>
          <w:numId w:val="1"/>
        </w:numPr>
        <w:contextualSpacing w:val="0"/>
        <w:ind w:left="2694" w:right="49" w:hanging="993"/>
        <w:jc w:val="both"/>
        <w:spacing w:after="120" w:line="276" w:lineRule="auto"/>
        <w:tabs>
          <w:tab w:val="left" w:pos="2552" w:leader="none"/>
          <w:tab w:val="left" w:pos="2694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Caso o licitante seja cooperativa, tais documentos deverão ser acompanhados da ú</w:t>
      </w:r>
      <w:r>
        <w:rPr>
          <w:rFonts w:ascii="Arial" w:hAnsi="Arial"/>
          <w:color w:val="000000"/>
          <w:sz w:val="24"/>
          <w:szCs w:val="24"/>
        </w:rPr>
        <w:t xml:space="preserve">ltima auditoria contábil-financeira, conforme dispõe o artigo 112 da Lei nº 5.764, de 1971, ou de uma declaração, sob as penas da lei, de que tal auditoria não foi exigida pelo órgão fiscalizador;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 comprovação da situação financeira da empresa será consta</w:t>
      </w:r>
      <w:r>
        <w:rPr>
          <w:rFonts w:ascii="Arial" w:hAnsi="Arial"/>
          <w:color w:val="000000"/>
          <w:sz w:val="24"/>
          <w:szCs w:val="24"/>
        </w:rPr>
        <w:t xml:space="preserve">tada mediante obtenção de índices de Liquidez Geral (LG), Solvência Geral (SG) e Liquidez Corrente (LC), superiores a 1 ( um) resultantes da aplicação das fórmulas, conforme Anexo</w:t>
      </w:r>
      <w:r>
        <w:rPr>
          <w:rFonts w:ascii="Arial" w:hAnsi="Arial"/>
          <w:sz w:val="24"/>
          <w:szCs w:val="24"/>
        </w:rPr>
        <w:t xml:space="preserve"> III.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i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A não apresentação ou incorreções nos referidos índices, inabilitará a </w:t>
      </w:r>
      <w:r>
        <w:rPr>
          <w:rFonts w:ascii="Arial" w:hAnsi="Arial"/>
          <w:bCs/>
          <w:sz w:val="24"/>
          <w:szCs w:val="24"/>
        </w:rPr>
        <w:t xml:space="preserve">empresa caso esta possua resultado inferior ou igual a 1 (um) em qualquer dos índices de Liquidez Geral (LG), Solvência Geral (SG) e Liquidez Corrente (LC), salvo se comprovar possuir, considerando os riscos para a Administração, e a critério da autoridade</w:t>
      </w:r>
      <w:r>
        <w:rPr>
          <w:rFonts w:ascii="Arial" w:hAnsi="Arial"/>
          <w:bCs/>
          <w:sz w:val="24"/>
          <w:szCs w:val="24"/>
        </w:rPr>
        <w:t xml:space="preserve"> competente, o capital mínimo ou patrimônio líquido mínimo de 2% (dois por cento) do valor estimado da contratação ou do item pertinente.</w:t>
      </w:r>
      <w:r>
        <w:rPr>
          <w:rFonts w:ascii="Arial" w:hAnsi="Arial"/>
          <w:i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before="240" w:after="120" w:line="276" w:lineRule="auto"/>
        <w:rPr>
          <w:rFonts w:ascii="Arial" w:hAnsi="Arial"/>
          <w:b/>
          <w:bCs/>
          <w:iCs/>
          <w:color w:val="000000"/>
          <w:sz w:val="24"/>
          <w:szCs w:val="24"/>
        </w:rPr>
      </w:pPr>
      <w:r>
        <w:rPr>
          <w:rFonts w:ascii="Arial" w:hAnsi="Arial"/>
          <w:b/>
          <w:bCs/>
          <w:iCs/>
          <w:color w:val="000000"/>
          <w:sz w:val="24"/>
          <w:szCs w:val="24"/>
        </w:rPr>
        <w:t xml:space="preserve">Qualificação técnica: </w:t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Comprovação de aptidão para desempenho de atividade pertinente e compatível em características,</w:t>
      </w:r>
      <w:r>
        <w:rPr>
          <w:rFonts w:ascii="Arial" w:hAnsi="Arial"/>
          <w:color w:val="000000"/>
          <w:sz w:val="24"/>
          <w:szCs w:val="24"/>
        </w:rPr>
        <w:t xml:space="preserve"> quantidades e prazos com o objeto da licitação, </w:t>
      </w:r>
      <w:r>
        <w:rPr>
          <w:rFonts w:ascii="Arial" w:hAnsi="Arial"/>
          <w:color w:val="000000"/>
          <w:sz w:val="24"/>
          <w:szCs w:val="24"/>
        </w:rPr>
        <w:t xml:space="preserve">através de um ou mais Atestados</w:t>
      </w:r>
      <w:r>
        <w:rPr>
          <w:rFonts w:ascii="Arial" w:hAnsi="Arial"/>
          <w:color w:val="000000"/>
          <w:sz w:val="24"/>
          <w:szCs w:val="24"/>
        </w:rPr>
        <w:t xml:space="preserve"> de Capacidade técnica emitido por Pessoa Jurídica Pública ou Privada. 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before="240" w:after="120" w:line="276" w:lineRule="auto"/>
        <w:rPr>
          <w:rFonts w:ascii="Arial" w:hAnsi="Arial"/>
          <w:b/>
          <w:bCs/>
          <w:sz w:val="24"/>
          <w:szCs w:val="24"/>
          <w:u w:val="single"/>
        </w:rPr>
      </w:pPr>
      <w:r>
        <w:rPr>
          <w:rFonts w:ascii="Arial" w:hAnsi="Arial"/>
          <w:bCs/>
          <w:sz w:val="24"/>
          <w:szCs w:val="24"/>
        </w:rPr>
        <w:t xml:space="preserve">Os documentos exigidos para habilitação relacionados nos subitens acima, deverão ser apresentados em mei</w:t>
      </w:r>
      <w:r>
        <w:rPr>
          <w:rFonts w:ascii="Arial" w:hAnsi="Arial"/>
          <w:bCs/>
          <w:sz w:val="24"/>
          <w:szCs w:val="24"/>
        </w:rPr>
        <w:t xml:space="preserve">o digital pelos licitantes, por meio de funcionalidade presente no sistema (upload).</w:t>
      </w:r>
      <w:r>
        <w:rPr>
          <w:rFonts w:ascii="Arial" w:hAnsi="Arial"/>
          <w:b/>
          <w:bCs/>
          <w:sz w:val="24"/>
          <w:szCs w:val="24"/>
          <w:u w:val="single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Somente haverá a necessidade de comprovação do preenchimento de requisitos mediante apresentação dos documentos originais não-digitais quando houver dúvida em relação à in</w:t>
      </w:r>
      <w:r>
        <w:rPr>
          <w:rFonts w:ascii="Arial" w:hAnsi="Arial"/>
          <w:bCs/>
          <w:sz w:val="24"/>
          <w:szCs w:val="24"/>
        </w:rPr>
        <w:t xml:space="preserve">tegridade do documento digital.</w:t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Não serão aceitos documentos com indicação de CNPJ/CPF diferentes, salvo aqueles legalmente permitidos.</w:t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Se o licitante for a matriz, todos os documentos deverão estar em nome da matriz, e se o licitante for a filial, todos o</w:t>
      </w:r>
      <w:r>
        <w:rPr>
          <w:rFonts w:ascii="Arial" w:hAnsi="Arial"/>
          <w:bCs/>
          <w:sz w:val="24"/>
          <w:szCs w:val="24"/>
        </w:rPr>
        <w:t xml:space="preserve">s documentos deverão estar em nome da filial, exceto aqueles documentos que, pela própria natureza, comprovadamente, forem emitidos somente em nome da matriz.</w:t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Serão aceitos registros de CNPJ de licitante matriz e filial com diferenças de números de documen</w:t>
      </w:r>
      <w:r>
        <w:rPr>
          <w:rFonts w:ascii="Arial" w:hAnsi="Arial"/>
          <w:bCs/>
          <w:sz w:val="24"/>
          <w:szCs w:val="24"/>
        </w:rPr>
        <w:t xml:space="preserve">tos pertinentes ao CND e ao CRF/FGTS, quando for comprovada a centralização do recolhimento dessas contribuições.</w:t>
      </w:r>
      <w:r>
        <w:rPr>
          <w:rFonts w:ascii="Arial" w:hAnsi="Arial"/>
          <w:bCs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Serão considerados os prazos de validade expressos nos documentos.</w:t>
      </w:r>
      <w:r/>
    </w:p>
    <w:p>
      <w:pPr>
        <w:pStyle w:val="1245"/>
        <w:numPr>
          <w:ilvl w:val="3"/>
          <w:numId w:val="1"/>
        </w:numPr>
        <w:contextualSpacing w:val="0"/>
        <w:ind w:left="2694" w:right="51" w:hanging="993"/>
        <w:jc w:val="both"/>
        <w:spacing w:after="120" w:line="276" w:lineRule="auto"/>
        <w:tabs>
          <w:tab w:val="left" w:pos="2552" w:leader="none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Para os documentos que não apresentarem esta informação, será considerado c</w:t>
      </w:r>
      <w:r>
        <w:rPr>
          <w:rFonts w:ascii="Arial" w:hAnsi="Arial"/>
          <w:bCs/>
          <w:sz w:val="24"/>
          <w:szCs w:val="24"/>
        </w:rPr>
        <w:t xml:space="preserve">omo prazo de validade o período de 180 (cento e oitenta) dias a partir de sua emissão, com exceção dos atestados de</w:t>
      </w:r>
      <w:r>
        <w:rPr>
          <w:rFonts w:ascii="Arial" w:hAnsi="Arial"/>
          <w:bCs/>
          <w:sz w:val="24"/>
          <w:szCs w:val="24"/>
        </w:rPr>
        <w:t xml:space="preserve"> </w:t>
      </w:r>
      <w:r>
        <w:rPr>
          <w:rFonts w:ascii="Arial" w:hAnsi="Arial"/>
          <w:bCs/>
          <w:sz w:val="24"/>
          <w:szCs w:val="24"/>
        </w:rPr>
        <w:t xml:space="preserve">capacidade técnica que por Lei é vedada a limitação de tempo</w:t>
      </w:r>
      <w:r>
        <w:rPr>
          <w:rFonts w:ascii="Arial" w:hAnsi="Arial"/>
          <w:bCs/>
          <w:sz w:val="24"/>
          <w:szCs w:val="24"/>
        </w:rPr>
        <w:t xml:space="preserve">.</w:t>
      </w:r>
      <w:r/>
    </w:p>
    <w:p>
      <w:pPr>
        <w:pStyle w:val="1245"/>
        <w:numPr>
          <w:ilvl w:val="3"/>
          <w:numId w:val="1"/>
        </w:numPr>
        <w:contextualSpacing w:val="0"/>
        <w:ind w:left="2694" w:right="51" w:hanging="993"/>
        <w:jc w:val="both"/>
        <w:spacing w:after="120" w:line="276" w:lineRule="auto"/>
        <w:tabs>
          <w:tab w:val="left" w:pos="2552" w:leader="none"/>
        </w:tabs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Os certificados/certidões deverão ter prazo de validade com vencimento até, no</w:t>
      </w:r>
      <w:r>
        <w:rPr>
          <w:rFonts w:ascii="Arial" w:hAnsi="Arial"/>
          <w:bCs/>
          <w:sz w:val="24"/>
          <w:szCs w:val="24"/>
        </w:rPr>
        <w:t xml:space="preserve"> mínimo, a data marcada para a abertura do certame.</w:t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before="240" w:after="200" w:line="276" w:lineRule="auto"/>
        <w:tabs>
          <w:tab w:val="left" w:pos="851" w:leader="none"/>
        </w:tabs>
        <w:rPr>
          <w:rFonts w:ascii="Arial" w:hAnsi="Arial" w:eastAsia="Times New Roman"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/>
          <w:b/>
          <w:sz w:val="24"/>
          <w:szCs w:val="24"/>
        </w:rPr>
        <w:t xml:space="preserve">Além dos</w:t>
      </w:r>
      <w:r>
        <w:rPr>
          <w:rFonts w:ascii="Arial" w:hAnsi="Arial"/>
          <w:b/>
          <w:sz w:val="24"/>
          <w:szCs w:val="24"/>
        </w:rPr>
        <w:t xml:space="preserve"> documentos previstos no item 10</w:t>
      </w:r>
      <w:r>
        <w:rPr>
          <w:rFonts w:ascii="Arial" w:hAnsi="Arial"/>
          <w:b/>
          <w:sz w:val="24"/>
          <w:szCs w:val="24"/>
        </w:rPr>
        <w:t xml:space="preserve">.4, 1</w:t>
      </w:r>
      <w:r>
        <w:rPr>
          <w:rFonts w:ascii="Arial" w:hAnsi="Arial"/>
          <w:b/>
          <w:sz w:val="24"/>
          <w:szCs w:val="24"/>
        </w:rPr>
        <w:t xml:space="preserve">0</w:t>
      </w:r>
      <w:r>
        <w:rPr>
          <w:rFonts w:ascii="Arial" w:hAnsi="Arial"/>
          <w:b/>
          <w:sz w:val="24"/>
          <w:szCs w:val="24"/>
        </w:rPr>
        <w:t xml:space="preserve">.5, 1</w:t>
      </w:r>
      <w:r>
        <w:rPr>
          <w:rFonts w:ascii="Arial" w:hAnsi="Arial"/>
          <w:b/>
          <w:sz w:val="24"/>
          <w:szCs w:val="24"/>
        </w:rPr>
        <w:t xml:space="preserve">0</w:t>
      </w:r>
      <w:r>
        <w:rPr>
          <w:rFonts w:ascii="Arial" w:hAnsi="Arial"/>
          <w:b/>
          <w:sz w:val="24"/>
          <w:szCs w:val="24"/>
        </w:rPr>
        <w:t xml:space="preserve">.6 e 1</w:t>
      </w:r>
      <w:r>
        <w:rPr>
          <w:rFonts w:ascii="Arial" w:hAnsi="Arial"/>
          <w:b/>
          <w:sz w:val="24"/>
          <w:szCs w:val="24"/>
        </w:rPr>
        <w:t xml:space="preserve">0</w:t>
      </w:r>
      <w:r>
        <w:rPr>
          <w:rFonts w:ascii="Arial" w:hAnsi="Arial"/>
          <w:b/>
          <w:sz w:val="24"/>
          <w:szCs w:val="24"/>
        </w:rPr>
        <w:t xml:space="preserve">.7, as empresas </w:t>
      </w:r>
      <w:r>
        <w:rPr>
          <w:rFonts w:ascii="Arial" w:hAnsi="Arial"/>
          <w:b/>
          <w:color w:val="FF0000"/>
          <w:sz w:val="24"/>
          <w:szCs w:val="24"/>
          <w:u w:val="single"/>
        </w:rPr>
        <w:t xml:space="preserve">DEVERÃO</w:t>
      </w:r>
      <w:r>
        <w:rPr>
          <w:rFonts w:ascii="Arial" w:hAnsi="Arial"/>
          <w:b/>
          <w:sz w:val="24"/>
          <w:szCs w:val="24"/>
        </w:rPr>
        <w:t xml:space="preserve"> encaminhar os anexos III e V:</w:t>
      </w:r>
      <w:r>
        <w:rPr>
          <w:rFonts w:ascii="Arial" w:hAnsi="Arial" w:eastAsia="Times New Roman"/>
          <w:color w:val="000000"/>
          <w:sz w:val="24"/>
          <w:szCs w:val="24"/>
        </w:rPr>
      </w:r>
      <w:r/>
    </w:p>
    <w:p>
      <w:pPr>
        <w:pStyle w:val="1245"/>
        <w:ind w:left="851" w:right="49"/>
        <w:jc w:val="both"/>
        <w:spacing w:after="120" w:line="276" w:lineRule="auto"/>
        <w:tabs>
          <w:tab w:val="left" w:pos="993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Anexo III – Declaração </w:t>
      </w:r>
      <w:r>
        <w:rPr>
          <w:rFonts w:ascii="Arial" w:hAnsi="Arial"/>
          <w:b/>
          <w:sz w:val="24"/>
          <w:szCs w:val="24"/>
        </w:rPr>
        <w:t xml:space="preserve">de análise econômico-financeira</w:t>
      </w:r>
      <w:r>
        <w:rPr>
          <w:rFonts w:ascii="Arial" w:hAnsi="Arial"/>
          <w:b/>
          <w:sz w:val="24"/>
          <w:szCs w:val="24"/>
        </w:rPr>
        <w:t xml:space="preserve">.</w:t>
      </w:r>
      <w:r/>
    </w:p>
    <w:p>
      <w:pPr>
        <w:pStyle w:val="1245"/>
        <w:ind w:left="851" w:right="49"/>
        <w:jc w:val="both"/>
        <w:spacing w:after="120" w:line="276" w:lineRule="auto"/>
        <w:tabs>
          <w:tab w:val="left" w:pos="993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Anexo V – Declaração conjunta de pr</w:t>
      </w:r>
      <w:r>
        <w:rPr>
          <w:rFonts w:ascii="Arial" w:hAnsi="Arial"/>
          <w:b/>
          <w:sz w:val="24"/>
          <w:szCs w:val="24"/>
        </w:rPr>
        <w:t xml:space="preserve">azo de fornecimento, artigo 88 da lei orgânica municipal e sobre funcionário inelegível.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51" w:hanging="850"/>
        <w:jc w:val="both"/>
        <w:spacing w:before="240" w:after="200" w:line="276" w:lineRule="auto"/>
        <w:tabs>
          <w:tab w:val="left" w:pos="1701" w:leader="none"/>
        </w:tabs>
        <w:rPr>
          <w:rFonts w:ascii="Arial" w:hAnsi="Arial" w:eastAsia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/>
          <w:b/>
          <w:sz w:val="24"/>
          <w:szCs w:val="24"/>
        </w:rPr>
        <w:t xml:space="preserve">As declarações contidas no item supramencionado, quando não apresentadas pelo licitante em sua documentação, deverão ser enviadas em até 30 (trinta) minutos quando sol</w:t>
      </w:r>
      <w:r>
        <w:rPr>
          <w:rFonts w:ascii="Arial" w:hAnsi="Arial"/>
          <w:b/>
          <w:sz w:val="24"/>
          <w:szCs w:val="24"/>
        </w:rPr>
        <w:t xml:space="preserve">icitadas pelo Pregoeiro.</w:t>
      </w:r>
      <w:r>
        <w:rPr>
          <w:rFonts w:ascii="Arial" w:hAnsi="Arial" w:eastAsia="Times New Roman"/>
          <w:b/>
          <w:color w:val="000000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993" w:right="49" w:hanging="709"/>
        <w:jc w:val="both"/>
        <w:spacing w:before="240" w:line="276" w:lineRule="auto"/>
        <w:tabs>
          <w:tab w:val="left" w:pos="993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A existência de restrição relativamente à regularidade fiscal e trabalhista não impede que a licitante qualificada como microempresa ou empresa de pequeno porte seja declarada vencedora, uma vez que atenda a todas as demais exigênc</w:t>
      </w:r>
      <w:r>
        <w:rPr>
          <w:rFonts w:ascii="Arial" w:hAnsi="Arial"/>
          <w:bCs/>
          <w:color w:val="000000"/>
          <w:sz w:val="24"/>
          <w:szCs w:val="24"/>
        </w:rPr>
        <w:t xml:space="preserve">ias do edital.</w:t>
      </w:r>
      <w:r/>
    </w:p>
    <w:p>
      <w:pPr>
        <w:pStyle w:val="1245"/>
        <w:numPr>
          <w:ilvl w:val="1"/>
          <w:numId w:val="1"/>
        </w:numPr>
        <w:contextualSpacing w:val="0"/>
        <w:ind w:left="993" w:right="49" w:hanging="709"/>
        <w:jc w:val="both"/>
        <w:spacing w:after="120" w:line="276" w:lineRule="auto"/>
        <w:tabs>
          <w:tab w:val="left" w:pos="993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Caso a </w:t>
      </w:r>
      <w:r>
        <w:rPr>
          <w:rFonts w:ascii="Arial" w:hAnsi="Arial"/>
          <w:bCs/>
          <w:color w:val="000000"/>
          <w:sz w:val="24"/>
          <w:szCs w:val="24"/>
        </w:rPr>
        <w:t xml:space="preserve">proposta mais vantajosa seja ofertada por licitante qualificada como microempresa ou empresa de pequeno porte, e uma vez constatada a existência de alguma restrição no que tange à regularidade fiscal e trabalhista, a mesma será convoc</w:t>
      </w:r>
      <w:r>
        <w:rPr>
          <w:rFonts w:ascii="Arial" w:hAnsi="Arial"/>
          <w:bCs/>
          <w:color w:val="000000"/>
          <w:sz w:val="24"/>
          <w:szCs w:val="24"/>
        </w:rPr>
        <w:t xml:space="preserve">ada para, no prazo de 5 (cinco) dias úteis, após a declaração do vencedor, comprovar a regularização. O prazo poderá ser prorrogado por igual período, a critério da administração pública, quando requerida pelo licitante, mediante apresentação de justificat</w:t>
      </w:r>
      <w:r>
        <w:rPr>
          <w:rFonts w:ascii="Arial" w:hAnsi="Arial"/>
          <w:bCs/>
          <w:color w:val="000000"/>
          <w:sz w:val="24"/>
          <w:szCs w:val="24"/>
        </w:rPr>
        <w:t xml:space="preserve">iva.</w:t>
      </w:r>
      <w:r/>
    </w:p>
    <w:p>
      <w:pPr>
        <w:pStyle w:val="1245"/>
        <w:numPr>
          <w:ilvl w:val="1"/>
          <w:numId w:val="1"/>
        </w:numPr>
        <w:contextualSpacing w:val="0"/>
        <w:ind w:left="993" w:right="49" w:hanging="709"/>
        <w:jc w:val="both"/>
        <w:spacing w:after="120" w:line="276" w:lineRule="auto"/>
        <w:tabs>
          <w:tab w:val="left" w:pos="993" w:leader="none"/>
        </w:tabs>
        <w:rPr>
          <w:rFonts w:ascii="Arial" w:hAnsi="Arial"/>
          <w:bCs/>
          <w:color w:val="000000"/>
          <w:sz w:val="24"/>
          <w:szCs w:val="24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A não-regularização fiscal e trabalhista no prazo previsto no subitem anterior acarretará a inabilitação do licitante, sem prejuízo das sanções previstas neste Edital, sendo facultada a convocação dos licitantes remanescentes, na ordem de classificaçã</w:t>
      </w:r>
      <w:r>
        <w:rPr>
          <w:rFonts w:ascii="Arial" w:hAnsi="Arial"/>
          <w:bCs/>
          <w:color w:val="000000"/>
          <w:sz w:val="24"/>
          <w:szCs w:val="24"/>
        </w:rPr>
        <w:t xml:space="preserve">o. Se, na ordem de classificação, seguir-se outra microempresa, empresa de pequeno porte ou sociedade cooperativa com alguma restrição na documentação fiscal e trabalhista, será concedido o mesmo prazo para regularização.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bCs/>
          <w:color w:val="000000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993" w:right="49" w:hanging="709"/>
        <w:jc w:val="both"/>
        <w:spacing w:after="120" w:line="276" w:lineRule="auto"/>
        <w:tabs>
          <w:tab w:val="left" w:pos="993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Havendo necessidade de analisar m</w:t>
      </w:r>
      <w:r>
        <w:rPr>
          <w:rFonts w:ascii="Arial" w:hAnsi="Arial"/>
          <w:color w:val="000000"/>
          <w:sz w:val="24"/>
          <w:szCs w:val="24"/>
        </w:rPr>
        <w:t xml:space="preserve">inuciosamente os documentos exigidos, o Pregoeiro suspenderá a sessão, informando no “chat” a nova data e horário para a continuidade da mesma.</w:t>
      </w:r>
      <w:r/>
    </w:p>
    <w:p>
      <w:pPr>
        <w:pStyle w:val="1245"/>
        <w:numPr>
          <w:ilvl w:val="1"/>
          <w:numId w:val="1"/>
        </w:numPr>
        <w:contextualSpacing w:val="0"/>
        <w:ind w:left="993" w:right="49" w:hanging="709"/>
        <w:jc w:val="both"/>
        <w:spacing w:after="120" w:line="276" w:lineRule="auto"/>
        <w:tabs>
          <w:tab w:val="left" w:pos="993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Será inabilitado o licitante que não comprovar sua habilitação, seja por não apresentar quaisquer dos documentos</w:t>
      </w:r>
      <w:r>
        <w:rPr>
          <w:rFonts w:ascii="Arial" w:hAnsi="Arial"/>
          <w:color w:val="000000"/>
          <w:sz w:val="24"/>
          <w:szCs w:val="24"/>
        </w:rPr>
        <w:t xml:space="preserve"> exigidos, ou apresentá-los em desacordo com o estabelecido neste Edital.</w:t>
      </w:r>
      <w:r/>
    </w:p>
    <w:p>
      <w:pPr>
        <w:pStyle w:val="1245"/>
        <w:numPr>
          <w:ilvl w:val="1"/>
          <w:numId w:val="1"/>
        </w:numPr>
        <w:contextualSpacing w:val="0"/>
        <w:ind w:left="993" w:right="49" w:hanging="709"/>
        <w:jc w:val="both"/>
        <w:spacing w:after="120" w:line="276" w:lineRule="auto"/>
        <w:tabs>
          <w:tab w:val="left" w:pos="993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licitante provisoriamente vencedor em um item, que estiver concorrendo em outro item, ficará obrigado a comprovar os requisitos de habilitação cumulativamente, isto é, somando as e</w:t>
      </w:r>
      <w:r>
        <w:rPr>
          <w:rFonts w:ascii="Arial" w:hAnsi="Arial"/>
          <w:color w:val="000000"/>
          <w:sz w:val="24"/>
          <w:szCs w:val="24"/>
        </w:rPr>
        <w:t xml:space="preserve">xigências do item em que venceu às do item em que estiver concorrendo, e assim sucessivamente, sob pena de inabilitação, além da aplicação das sanções cabíveis.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993" w:right="49" w:hanging="709"/>
        <w:jc w:val="both"/>
        <w:spacing w:before="240" w:after="120" w:line="276" w:lineRule="auto"/>
        <w:tabs>
          <w:tab w:val="left" w:pos="993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Constatado o atendimento às exigências de habilitação fixadas no Edital, o licitante será decla</w:t>
      </w:r>
      <w:r>
        <w:rPr>
          <w:rFonts w:ascii="Arial" w:hAnsi="Arial"/>
          <w:color w:val="000000"/>
          <w:sz w:val="24"/>
          <w:szCs w:val="24"/>
        </w:rPr>
        <w:t xml:space="preserve">rado vencedor.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9"/>
        <w:numPr>
          <w:ilvl w:val="0"/>
          <w:numId w:val="1"/>
        </w:numPr>
        <w:ind w:left="284" w:right="51" w:hanging="284"/>
        <w:spacing w:after="240" w:line="276" w:lineRule="auto"/>
        <w:tabs>
          <w:tab w:val="left" w:pos="426" w:leader="none"/>
          <w:tab w:val="clear" w:pos="567" w:leader="none"/>
        </w:tabs>
        <w:rPr>
          <w:rFonts w:ascii="Arial" w:hAnsi="Arial"/>
          <w:iCs/>
          <w:color w:val="000000"/>
          <w:sz w:val="24"/>
          <w:szCs w:val="24"/>
          <w:lang w:eastAsia="en-US"/>
        </w:rPr>
      </w:pPr>
      <w:r>
        <w:rPr>
          <w:rFonts w:ascii="Arial" w:hAnsi="Arial"/>
          <w:iCs/>
          <w:color w:val="000000"/>
          <w:sz w:val="24"/>
          <w:szCs w:val="24"/>
          <w:lang w:eastAsia="en-US"/>
        </w:rPr>
        <w:t xml:space="preserve">DO </w:t>
      </w:r>
      <w:r>
        <w:rPr>
          <w:rFonts w:ascii="Arial" w:hAnsi="Arial"/>
          <w:iCs/>
          <w:color w:val="000000"/>
          <w:sz w:val="24"/>
          <w:szCs w:val="24"/>
        </w:rPr>
        <w:t xml:space="preserve">ENCAMINHAMENTO</w:t>
      </w:r>
      <w:r>
        <w:rPr>
          <w:rFonts w:ascii="Arial" w:hAnsi="Arial"/>
          <w:iCs/>
          <w:color w:val="000000"/>
          <w:sz w:val="24"/>
          <w:szCs w:val="24"/>
          <w:lang w:eastAsia="en-US"/>
        </w:rPr>
        <w:t xml:space="preserve"> DA PROPOSTA VENCEDORA</w:t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before="240" w:after="240" w:line="276" w:lineRule="auto"/>
        <w:rPr>
          <w:rFonts w:ascii="Arial" w:hAnsi="Arial" w:eastAsia="Calibri"/>
          <w:iCs/>
          <w:sz w:val="24"/>
          <w:szCs w:val="24"/>
        </w:rPr>
      </w:pPr>
      <w:r>
        <w:rPr>
          <w:rFonts w:ascii="Arial" w:hAnsi="Arial" w:eastAsia="Calibri"/>
          <w:iCs/>
          <w:sz w:val="24"/>
          <w:szCs w:val="24"/>
        </w:rPr>
        <w:t xml:space="preserve">O pregoeiro solicitará ao licitante melhor classificado que, no prazo de 02 (duas) horas, envie a proposta adequada ao último lance ofertado após a negociação realizada, acompanhada, se for o caso, dos</w:t>
      </w:r>
      <w:r>
        <w:rPr>
          <w:rFonts w:ascii="Arial" w:hAnsi="Arial" w:eastAsia="Calibri"/>
          <w:iCs/>
          <w:sz w:val="24"/>
          <w:szCs w:val="24"/>
        </w:rPr>
        <w:t xml:space="preserve"> documentos complementares, quando necessários à confirmação daqueles exigidos </w:t>
      </w:r>
      <w:r>
        <w:rPr>
          <w:rFonts w:ascii="Arial" w:hAnsi="Arial" w:eastAsia="Calibri"/>
          <w:iCs/>
          <w:sz w:val="24"/>
          <w:szCs w:val="24"/>
        </w:rPr>
        <w:t xml:space="preserve">neste Edital e já apresentados:</w:t>
      </w:r>
      <w:r>
        <w:rPr>
          <w:rFonts w:ascii="Arial" w:hAnsi="Arial" w:eastAsia="Calibri"/>
          <w:iCs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iCs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Ser redigida em língua portuguesa, datilografada ou digitada, em uma via, sem emendas, rasuras, entrelinhas ou ressalvas, devendo a última folha </w:t>
      </w:r>
      <w:r>
        <w:rPr>
          <w:rFonts w:ascii="Arial" w:hAnsi="Arial"/>
          <w:iCs/>
          <w:sz w:val="24"/>
          <w:szCs w:val="24"/>
        </w:rPr>
        <w:t xml:space="preserve">ser assinada e as demais rubricadas pelo licitante ou seu representante legal.</w:t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iCs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Conter a indicação do banco, número da conta e agência do licitante vencedor, para fins de pagamento.</w:t>
      </w:r>
      <w:r/>
    </w:p>
    <w:p>
      <w:pPr>
        <w:pStyle w:val="1245"/>
        <w:numPr>
          <w:ilvl w:val="1"/>
          <w:numId w:val="1"/>
        </w:numPr>
        <w:contextualSpacing w:val="0"/>
        <w:ind w:left="1701" w:right="49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iCs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A proposta final deverá ser documentada nos autos e será levada em consider</w:t>
      </w:r>
      <w:r>
        <w:rPr>
          <w:rFonts w:ascii="Arial" w:hAnsi="Arial"/>
          <w:iCs/>
          <w:sz w:val="24"/>
          <w:szCs w:val="24"/>
        </w:rPr>
        <w:t xml:space="preserve">ação no decorrer da execução do contrato e aplicação de eventual sanção à Contratada, se for o caso.</w:t>
      </w:r>
      <w:r/>
    </w:p>
    <w:p>
      <w:pPr>
        <w:pStyle w:val="1256"/>
        <w:numPr>
          <w:ilvl w:val="2"/>
          <w:numId w:val="1"/>
        </w:numPr>
        <w:ind w:left="1701" w:right="49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 w:eastAsia="Arial"/>
          <w:iCs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/>
          <w:iCs/>
          <w:sz w:val="24"/>
          <w:szCs w:val="24"/>
        </w:rPr>
        <w:t xml:space="preserve">Todas as especificações do objeto contidas na proposta, tais como marca, modelo, tipo, fabricante e procedência, vinculam a Contratada.</w:t>
      </w:r>
      <w:r>
        <w:rPr>
          <w:rFonts w:ascii="Arial" w:hAnsi="Arial" w:eastAsia="Arial"/>
          <w:iCs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before="240" w:after="120" w:line="276" w:lineRule="auto"/>
        <w:rPr>
          <w:rFonts w:ascii="Arial" w:hAnsi="Arial"/>
          <w:iCs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Os preços deverão s</w:t>
      </w:r>
      <w:r>
        <w:rPr>
          <w:rFonts w:ascii="Arial" w:hAnsi="Arial"/>
          <w:iCs/>
          <w:sz w:val="24"/>
          <w:szCs w:val="24"/>
        </w:rPr>
        <w:t xml:space="preserve">er expressos em moeda corrente nacional, o valor unitário em algarismos e o valor global em algarismos e por extenso (art. 5º da Lei nº 8.666/93).</w:t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iCs/>
          <w:sz w:val="24"/>
          <w:szCs w:val="24"/>
        </w:rPr>
      </w:pPr>
      <w:r>
        <w:rPr>
          <w:rFonts w:ascii="Arial" w:hAnsi="Arial"/>
          <w:iCs/>
          <w:sz w:val="24"/>
          <w:szCs w:val="24"/>
        </w:rPr>
        <w:t xml:space="preserve">Ocorrendo divergência entre os preços unitários e o preço global, prevalecerão os primeiros; no caso de diver</w:t>
      </w:r>
      <w:r>
        <w:rPr>
          <w:rFonts w:ascii="Arial" w:hAnsi="Arial"/>
          <w:iCs/>
          <w:sz w:val="24"/>
          <w:szCs w:val="24"/>
        </w:rPr>
        <w:t xml:space="preserve">gência entre os valores numéricos e os valores expressos por extenso, prevalecerão estes últimos.</w:t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before="240" w:after="24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 oferta deverá ser firme e precisa, limitada, rigorosamente, ao objeto deste Edital, sem conter alternativas de preço ou de qualquer outra condição que induz</w:t>
      </w:r>
      <w:r>
        <w:rPr>
          <w:rFonts w:ascii="Arial" w:hAnsi="Arial"/>
          <w:sz w:val="24"/>
          <w:szCs w:val="24"/>
        </w:rPr>
        <w:t xml:space="preserve">a o julgamento a mais de um resultado, sob pena de desclassificação.</w:t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before="240" w:after="24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 proposta deverá obedecer aos termos deste Edital e seus Anexos, não sendo considerada aquela que não corresponda às especificações ali contidas ou que estabeleça vínculo à proposta de o</w:t>
      </w:r>
      <w:r>
        <w:rPr>
          <w:rFonts w:ascii="Arial" w:hAnsi="Arial"/>
          <w:sz w:val="24"/>
          <w:szCs w:val="24"/>
        </w:rPr>
        <w:t xml:space="preserve">utro licitante.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numPr>
          <w:ilvl w:val="0"/>
          <w:numId w:val="1"/>
        </w:numPr>
        <w:ind w:left="284" w:right="49" w:hanging="284"/>
        <w:jc w:val="both"/>
        <w:spacing w:after="120" w:line="276" w:lineRule="auto"/>
        <w:tabs>
          <w:tab w:val="left" w:pos="426" w:leader="none"/>
        </w:tabs>
        <w:rPr>
          <w:rFonts w:ascii="Arial" w:hAnsi="Arial"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DOS RECURSOS: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before="240"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Declarado o vencedor e decorrida a fase de regularização fiscal e trabalhista da licitante qualificada como microempresa ou empresa de pequeno porte, se for o caso, será concedido o prazo de no mínimo </w:t>
      </w:r>
      <w:r>
        <w:rPr>
          <w:rFonts w:ascii="Arial" w:hAnsi="Arial"/>
          <w:color w:val="000000"/>
          <w:sz w:val="24"/>
          <w:szCs w:val="24"/>
        </w:rPr>
        <w:t xml:space="preserve">2</w:t>
      </w:r>
      <w:r>
        <w:rPr>
          <w:rFonts w:ascii="Arial" w:hAnsi="Arial"/>
          <w:color w:val="000000"/>
          <w:sz w:val="24"/>
          <w:szCs w:val="24"/>
        </w:rPr>
        <w:t xml:space="preserve">0 (</w:t>
      </w:r>
      <w:r>
        <w:rPr>
          <w:rFonts w:ascii="Arial" w:hAnsi="Arial"/>
          <w:color w:val="000000"/>
          <w:sz w:val="24"/>
          <w:szCs w:val="24"/>
        </w:rPr>
        <w:t xml:space="preserve">vinte</w:t>
      </w:r>
      <w:r>
        <w:rPr>
          <w:rFonts w:ascii="Arial" w:hAnsi="Arial"/>
          <w:color w:val="000000"/>
          <w:sz w:val="24"/>
          <w:szCs w:val="24"/>
        </w:rPr>
        <w:t xml:space="preserve">) minutos, para </w:t>
      </w:r>
      <w:r>
        <w:rPr>
          <w:rFonts w:ascii="Arial" w:hAnsi="Arial"/>
          <w:color w:val="000000"/>
          <w:sz w:val="24"/>
          <w:szCs w:val="24"/>
        </w:rPr>
        <w:t xml:space="preserve">que qualquer licitante manifeste a intenção de recorrer, de forma motivada, isto é, indicando contra qual(is) decisão(ões) pretende recorrer e por quais motivos, em campo próprio do sistema.</w:t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before="240"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Havendo quem se manifeste, caberá </w:t>
      </w:r>
      <w:r>
        <w:rPr>
          <w:rFonts w:ascii="Arial" w:hAnsi="Arial"/>
          <w:color w:val="000000"/>
          <w:sz w:val="24"/>
          <w:szCs w:val="24"/>
        </w:rPr>
        <w:t xml:space="preserve">ao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Pregoeiro</w:t>
      </w:r>
      <w:r>
        <w:rPr>
          <w:rFonts w:ascii="Arial" w:hAnsi="Arial"/>
          <w:color w:val="000000"/>
          <w:sz w:val="24"/>
          <w:szCs w:val="24"/>
        </w:rPr>
        <w:t xml:space="preserve"> verificar a tempes</w:t>
      </w:r>
      <w:r>
        <w:rPr>
          <w:rFonts w:ascii="Arial" w:hAnsi="Arial"/>
          <w:color w:val="000000"/>
          <w:sz w:val="24"/>
          <w:szCs w:val="24"/>
        </w:rPr>
        <w:t xml:space="preserve">tividade e a existência de motivação da intenção de recorrer, para decidir se admite ou não o recurso, fundamentadamente.</w:t>
      </w:r>
      <w:r/>
    </w:p>
    <w:p>
      <w:pPr>
        <w:pStyle w:val="1228"/>
        <w:numPr>
          <w:ilvl w:val="2"/>
          <w:numId w:val="1"/>
        </w:numPr>
        <w:ind w:left="1701" w:right="51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Nesse momento, </w:t>
      </w:r>
      <w:r>
        <w:rPr>
          <w:rFonts w:ascii="Arial" w:hAnsi="Arial"/>
          <w:color w:val="000000"/>
          <w:sz w:val="24"/>
          <w:szCs w:val="24"/>
        </w:rPr>
        <w:t xml:space="preserve">o pregoeiro</w:t>
      </w:r>
      <w:r>
        <w:rPr>
          <w:rFonts w:ascii="Arial" w:hAnsi="Arial"/>
          <w:color w:val="000000"/>
          <w:sz w:val="24"/>
          <w:szCs w:val="24"/>
        </w:rPr>
        <w:t xml:space="preserve"> não adentrará no mérito recursal, mas apenas verificará as condições de admissibilidade do recurso.</w:t>
      </w:r>
      <w:r/>
    </w:p>
    <w:p>
      <w:pPr>
        <w:pStyle w:val="1228"/>
        <w:numPr>
          <w:ilvl w:val="2"/>
          <w:numId w:val="1"/>
        </w:numPr>
        <w:ind w:left="1701" w:right="51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sz w:val="24"/>
          <w:szCs w:val="24"/>
          <w:u w:val="single"/>
        </w:rPr>
      </w:pPr>
      <w:r>
        <w:rPr>
          <w:rFonts w:ascii="Arial" w:hAnsi="Arial"/>
          <w:sz w:val="24"/>
          <w:szCs w:val="24"/>
        </w:rPr>
        <w:t xml:space="preserve">A falta</w:t>
      </w:r>
      <w:r>
        <w:rPr>
          <w:rFonts w:ascii="Arial" w:hAnsi="Arial"/>
          <w:sz w:val="24"/>
          <w:szCs w:val="24"/>
        </w:rPr>
        <w:t xml:space="preserve"> de manifestação motivada do licitante quanto à intenção de recorrer importará a decadência desse direito.</w:t>
      </w:r>
      <w:r>
        <w:rPr>
          <w:rFonts w:ascii="Arial" w:hAnsi="Arial"/>
          <w:sz w:val="24"/>
          <w:szCs w:val="24"/>
          <w:u w:val="single"/>
        </w:rPr>
      </w:r>
      <w:r/>
    </w:p>
    <w:p>
      <w:pPr>
        <w:pStyle w:val="1228"/>
        <w:numPr>
          <w:ilvl w:val="2"/>
          <w:numId w:val="1"/>
        </w:numPr>
        <w:ind w:left="1701" w:right="51" w:hanging="850"/>
        <w:jc w:val="both"/>
        <w:spacing w:before="240" w:after="120" w:line="276" w:lineRule="auto"/>
        <w:tabs>
          <w:tab w:val="left" w:pos="170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Uma vez admitido </w:t>
      </w:r>
      <w:r>
        <w:rPr>
          <w:rFonts w:ascii="Arial" w:hAnsi="Arial"/>
          <w:color w:val="000000"/>
          <w:sz w:val="24"/>
          <w:szCs w:val="24"/>
        </w:rPr>
        <w:t xml:space="preserve">o recurso, o recorrente terá, a partir de então, o prazo de 03 (três) dias</w:t>
      </w:r>
      <w:r>
        <w:rPr>
          <w:rFonts w:ascii="Arial" w:hAnsi="Arial"/>
          <w:color w:val="000000"/>
          <w:sz w:val="24"/>
          <w:szCs w:val="24"/>
        </w:rPr>
        <w:t xml:space="preserve"> úteis</w:t>
      </w:r>
      <w:r>
        <w:rPr>
          <w:rFonts w:ascii="Arial" w:hAnsi="Arial"/>
          <w:color w:val="000000"/>
          <w:sz w:val="24"/>
          <w:szCs w:val="24"/>
        </w:rPr>
        <w:t xml:space="preserve"> para apresentar as razões, pelo sistema eletrônico,</w:t>
      </w:r>
      <w:r>
        <w:rPr>
          <w:rFonts w:ascii="Arial" w:hAnsi="Arial"/>
          <w:color w:val="000000"/>
          <w:sz w:val="24"/>
          <w:szCs w:val="24"/>
        </w:rPr>
        <w:t xml:space="preserve"> ficando os demais licitantes, desde logo, intimados para, querendo, apresentarem contrarrazões também pelo sistema eletrônico, em outros 03 (três) dias</w:t>
      </w:r>
      <w:r>
        <w:rPr>
          <w:rFonts w:ascii="Arial" w:hAnsi="Arial"/>
          <w:color w:val="000000"/>
          <w:sz w:val="24"/>
          <w:szCs w:val="24"/>
        </w:rPr>
        <w:t xml:space="preserve"> úteis</w:t>
      </w:r>
      <w:r>
        <w:rPr>
          <w:rFonts w:ascii="Arial" w:hAnsi="Arial"/>
          <w:color w:val="000000"/>
          <w:sz w:val="24"/>
          <w:szCs w:val="24"/>
        </w:rPr>
        <w:t xml:space="preserve">, que começarão a contar do término do prazo do recorrente, sendo-lhes assegurada vista imediata d</w:t>
      </w:r>
      <w:r>
        <w:rPr>
          <w:rFonts w:ascii="Arial" w:hAnsi="Arial"/>
          <w:color w:val="000000"/>
          <w:sz w:val="24"/>
          <w:szCs w:val="24"/>
        </w:rPr>
        <w:t xml:space="preserve">os elementos indispensáveis à defesa de seus interesses.</w:t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before="240"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acolhimento do recurso invalida tão somente os atos insuscetíveis de aproveitamento. </w:t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before="240"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Os autos do processo permanecerão com vista franqueada aos interessados, no endereço constante neste Edital.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56"/>
        <w:numPr>
          <w:ilvl w:val="0"/>
          <w:numId w:val="1"/>
        </w:numPr>
        <w:ind w:left="284" w:right="49" w:hanging="284"/>
        <w:jc w:val="both"/>
        <w:spacing w:before="240" w:after="120" w:line="276" w:lineRule="auto"/>
        <w:tabs>
          <w:tab w:val="left" w:pos="426" w:leader="none"/>
        </w:tabs>
        <w:rPr>
          <w:rFonts w:ascii="Arial" w:hAnsi="Arial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 w:eastAsia="Arial"/>
          <w:b/>
          <w:sz w:val="24"/>
          <w:szCs w:val="24"/>
        </w:rPr>
        <w:t xml:space="preserve">DA</w:t>
      </w:r>
      <w:r>
        <w:rPr>
          <w:rFonts w:ascii="Arial" w:hAnsi="Arial" w:eastAsia="Arial"/>
          <w:b/>
          <w:sz w:val="24"/>
          <w:szCs w:val="24"/>
        </w:rPr>
        <w:t xml:space="preserve"> REABERTURA DA SESSÃO:</w:t>
      </w:r>
      <w:r>
        <w:rPr>
          <w:rFonts w:ascii="Arial" w:hAnsi="Arial"/>
          <w:sz w:val="24"/>
          <w:szCs w:val="24"/>
        </w:rPr>
      </w:r>
      <w:r/>
    </w:p>
    <w:p>
      <w:pPr>
        <w:pStyle w:val="1259"/>
        <w:numPr>
          <w:ilvl w:val="1"/>
          <w:numId w:val="1"/>
        </w:numPr>
        <w:ind w:left="851" w:right="49" w:hanging="567"/>
        <w:keepLines w:val="0"/>
        <w:keepNext w:val="0"/>
        <w:spacing w:after="120" w:line="276" w:lineRule="auto"/>
        <w:rPr>
          <w:rFonts w:ascii="Arial" w:hAnsi="Arial" w:eastAsia="MS Mincho"/>
          <w:b w:val="0"/>
          <w:bCs w:val="0"/>
          <w:color w:val="000000"/>
          <w:sz w:val="24"/>
          <w:szCs w:val="24"/>
        </w:rPr>
        <w:outlineLvl w:val="9"/>
      </w:pPr>
      <w:r>
        <w:rPr>
          <w:rFonts w:ascii="Arial" w:hAnsi="Arial" w:eastAsia="MS Mincho"/>
          <w:b w:val="0"/>
          <w:bCs w:val="0"/>
          <w:color w:val="000000"/>
          <w:sz w:val="24"/>
          <w:szCs w:val="24"/>
        </w:rPr>
        <w:t xml:space="preserve">A sessão pública poderá ser reaberta:</w:t>
      </w:r>
      <w:r/>
    </w:p>
    <w:p>
      <w:pPr>
        <w:pStyle w:val="1259"/>
        <w:numPr>
          <w:ilvl w:val="2"/>
          <w:numId w:val="1"/>
        </w:numPr>
        <w:ind w:left="1701" w:right="49" w:hanging="850"/>
        <w:keepLines w:val="0"/>
        <w:keepNext w:val="0"/>
        <w:spacing w:after="120" w:line="276" w:lineRule="auto"/>
        <w:tabs>
          <w:tab w:val="clear" w:pos="567" w:leader="none"/>
          <w:tab w:val="left" w:pos="1701" w:leader="none"/>
        </w:tabs>
        <w:rPr>
          <w:rFonts w:ascii="Arial" w:hAnsi="Arial" w:eastAsia="MS Mincho"/>
          <w:b w:val="0"/>
          <w:bCs w:val="0"/>
          <w:color w:val="000000"/>
          <w:sz w:val="24"/>
          <w:szCs w:val="24"/>
        </w:rPr>
        <w:outlineLvl w:val="9"/>
      </w:pPr>
      <w:r>
        <w:rPr>
          <w:rFonts w:ascii="Arial" w:hAnsi="Arial" w:eastAsia="MS Mincho"/>
          <w:b w:val="0"/>
          <w:bCs w:val="0"/>
          <w:color w:val="000000"/>
          <w:sz w:val="24"/>
          <w:szCs w:val="24"/>
        </w:rPr>
        <w:t xml:space="preserve">Nas hipóteses de provimento de recurso que leve à anulação de atos anteriores à realização da sessão pública precedente ou em que seja anulada a própria sessão pública, situação em que serão repe</w:t>
      </w:r>
      <w:r>
        <w:rPr>
          <w:rFonts w:ascii="Arial" w:hAnsi="Arial" w:eastAsia="MS Mincho"/>
          <w:b w:val="0"/>
          <w:bCs w:val="0"/>
          <w:color w:val="000000"/>
          <w:sz w:val="24"/>
          <w:szCs w:val="24"/>
        </w:rPr>
        <w:t xml:space="preserve">tidos os atos anulados e os que dele dependam.</w:t>
      </w:r>
      <w:r/>
    </w:p>
    <w:p>
      <w:pPr>
        <w:pStyle w:val="1259"/>
        <w:numPr>
          <w:ilvl w:val="2"/>
          <w:numId w:val="1"/>
        </w:numPr>
        <w:ind w:left="1701" w:right="49" w:hanging="850"/>
        <w:keepLines w:val="0"/>
        <w:keepNext w:val="0"/>
        <w:spacing w:after="120" w:line="276" w:lineRule="auto"/>
        <w:tabs>
          <w:tab w:val="clear" w:pos="567" w:leader="none"/>
          <w:tab w:val="left" w:pos="1701" w:leader="none"/>
        </w:tabs>
        <w:rPr>
          <w:rFonts w:ascii="Arial" w:hAnsi="Arial" w:eastAsia="MS Mincho"/>
          <w:b w:val="0"/>
          <w:bCs w:val="0"/>
          <w:color w:val="000000"/>
          <w:sz w:val="24"/>
          <w:szCs w:val="24"/>
        </w:rPr>
        <w:outlineLvl w:val="9"/>
      </w:pPr>
      <w:r>
        <w:rPr>
          <w:rFonts w:ascii="Arial" w:hAnsi="Arial" w:eastAsia="MS Mincho"/>
          <w:b w:val="0"/>
          <w:bCs w:val="0"/>
          <w:color w:val="000000"/>
          <w:sz w:val="24"/>
          <w:szCs w:val="24"/>
        </w:rPr>
        <w:t xml:space="preserve">Quando houver erro na aceitação do preço melhor classificado ou quando o licitante declarado vencedor não assinar o contrato, não retirar o instrumento equivalente ou não comprovar a regularização fiscal e tra</w:t>
      </w:r>
      <w:r>
        <w:rPr>
          <w:rFonts w:ascii="Arial" w:hAnsi="Arial" w:eastAsia="MS Mincho"/>
          <w:b w:val="0"/>
          <w:bCs w:val="0"/>
          <w:color w:val="000000"/>
          <w:sz w:val="24"/>
          <w:szCs w:val="24"/>
        </w:rPr>
        <w:t xml:space="preserve">balhista, nos termos do art. 43, §1º da LC nº 123/2006. Nessas hipóteses, serão adotados os procedimentos imediatamente posteriores ao encerramento da etapa de lances. </w:t>
      </w:r>
      <w:r/>
    </w:p>
    <w:p>
      <w:pPr>
        <w:pStyle w:val="1259"/>
        <w:numPr>
          <w:ilvl w:val="1"/>
          <w:numId w:val="1"/>
        </w:numPr>
        <w:ind w:left="851" w:right="49" w:hanging="567"/>
        <w:keepLines w:val="0"/>
        <w:keepNext w:val="0"/>
        <w:spacing w:after="120" w:line="276" w:lineRule="auto"/>
        <w:rPr>
          <w:rFonts w:ascii="Arial" w:hAnsi="Arial" w:eastAsia="MS Mincho"/>
          <w:b w:val="0"/>
          <w:bCs w:val="0"/>
          <w:color w:val="000000"/>
          <w:sz w:val="24"/>
          <w:szCs w:val="24"/>
        </w:rPr>
        <w:outlineLvl w:val="9"/>
      </w:pPr>
      <w:r>
        <w:rPr>
          <w:rFonts w:ascii="Arial" w:hAnsi="Arial" w:eastAsia="MS Mincho"/>
          <w:b w:val="0"/>
          <w:bCs w:val="0"/>
          <w:color w:val="000000"/>
          <w:sz w:val="24"/>
          <w:szCs w:val="24"/>
        </w:rPr>
        <w:t xml:space="preserve">Todos os licitantes remanescentes deverão ser convocados para acompanhar a sessão reabe</w:t>
      </w:r>
      <w:r>
        <w:rPr>
          <w:rFonts w:ascii="Arial" w:hAnsi="Arial" w:eastAsia="MS Mincho"/>
          <w:b w:val="0"/>
          <w:bCs w:val="0"/>
          <w:color w:val="000000"/>
          <w:sz w:val="24"/>
          <w:szCs w:val="24"/>
        </w:rPr>
        <w:t xml:space="preserve">rta.</w:t>
      </w:r>
      <w:r/>
    </w:p>
    <w:p>
      <w:pPr>
        <w:pStyle w:val="1259"/>
        <w:numPr>
          <w:ilvl w:val="2"/>
          <w:numId w:val="1"/>
        </w:numPr>
        <w:ind w:left="1701" w:right="49" w:hanging="850"/>
        <w:keepLines w:val="0"/>
        <w:keepNext w:val="0"/>
        <w:spacing w:after="120" w:line="276" w:lineRule="auto"/>
        <w:tabs>
          <w:tab w:val="clear" w:pos="567" w:leader="none"/>
          <w:tab w:val="left" w:pos="1701" w:leader="none"/>
        </w:tabs>
        <w:rPr>
          <w:rFonts w:ascii="Arial" w:hAnsi="Arial" w:eastAsia="MS Mincho"/>
          <w:b w:val="0"/>
          <w:bCs w:val="0"/>
          <w:color w:val="000000"/>
          <w:sz w:val="24"/>
          <w:szCs w:val="24"/>
        </w:rPr>
        <w:outlineLvl w:val="9"/>
      </w:pPr>
      <w:r>
        <w:rPr>
          <w:rFonts w:ascii="Arial" w:hAnsi="Arial" w:eastAsia="MS Mincho"/>
          <w:b w:val="0"/>
          <w:bCs w:val="0"/>
          <w:color w:val="000000"/>
          <w:sz w:val="24"/>
          <w:szCs w:val="24"/>
        </w:rPr>
        <w:t xml:space="preserve">A convocação se dará por meio do sistema eletrônico (“chat”) ou e-mail, ou, de acordo com a fase do procedimento licitatório.</w:t>
      </w:r>
      <w:r/>
    </w:p>
    <w:p>
      <w:pPr>
        <w:pStyle w:val="1259"/>
        <w:numPr>
          <w:ilvl w:val="2"/>
          <w:numId w:val="1"/>
        </w:numPr>
        <w:ind w:left="1701" w:right="49" w:hanging="850"/>
        <w:keepLines w:val="0"/>
        <w:keepNext w:val="0"/>
        <w:spacing w:after="120" w:line="276" w:lineRule="auto"/>
        <w:tabs>
          <w:tab w:val="clear" w:pos="567" w:leader="none"/>
          <w:tab w:val="left" w:pos="1701" w:leader="none"/>
        </w:tabs>
        <w:rPr>
          <w:rFonts w:ascii="Arial" w:hAnsi="Arial" w:eastAsia="MS Mincho"/>
          <w:b w:val="0"/>
          <w:bCs w:val="0"/>
          <w:color w:val="000000"/>
          <w:sz w:val="24"/>
          <w:szCs w:val="24"/>
        </w:rPr>
        <w:outlineLvl w:val="9"/>
      </w:pPr>
      <w:r>
        <w:rPr>
          <w:rFonts w:ascii="Arial" w:hAnsi="Arial" w:eastAsia="MS Mincho"/>
          <w:b w:val="0"/>
          <w:bCs w:val="0"/>
          <w:color w:val="000000"/>
          <w:sz w:val="24"/>
          <w:szCs w:val="24"/>
        </w:rPr>
        <w:t xml:space="preserve">A convocação feita por e-mail dar-se-á de acordo com os dados contidos no SICAF, sendo responsabilidade do licitante manter s</w:t>
      </w:r>
      <w:r>
        <w:rPr>
          <w:rFonts w:ascii="Arial" w:hAnsi="Arial" w:eastAsia="MS Mincho"/>
          <w:b w:val="0"/>
          <w:bCs w:val="0"/>
          <w:color w:val="000000"/>
          <w:sz w:val="24"/>
          <w:szCs w:val="24"/>
        </w:rPr>
        <w:t xml:space="preserve">eus dados cadastrais atualizados.</w:t>
      </w:r>
      <w:r>
        <w:rPr>
          <w:rFonts w:ascii="Arial" w:hAnsi="Arial" w:eastAsia="MS Mincho"/>
          <w:b w:val="0"/>
          <w:bCs w:val="0"/>
          <w:color w:val="000000"/>
          <w:sz w:val="24"/>
          <w:szCs w:val="24"/>
        </w:rPr>
      </w:r>
      <w:r/>
    </w:p>
    <w:p>
      <w:pPr>
        <w:pStyle w:val="1256"/>
        <w:numPr>
          <w:ilvl w:val="0"/>
          <w:numId w:val="1"/>
        </w:numPr>
        <w:ind w:left="284" w:right="49" w:hanging="284"/>
        <w:jc w:val="both"/>
        <w:spacing w:before="240" w:after="120" w:line="276" w:lineRule="auto"/>
        <w:tabs>
          <w:tab w:val="left" w:pos="426" w:leader="none"/>
        </w:tabs>
        <w:rPr>
          <w:rFonts w:ascii="Arial" w:hAnsi="Arial"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 w:eastAsia="Arial"/>
          <w:b/>
          <w:color w:val="000000"/>
          <w:sz w:val="24"/>
          <w:szCs w:val="24"/>
        </w:rPr>
        <w:t xml:space="preserve">DA ADJUDICAÇÃO E HOMOLOGAÇÃO: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before="240"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objeto da licitação será adjudicado ao licitante declarado vencedor, por ato do Pregoeiro, caso não haja interposição de recurso, ou pela autoridade competente, após a regular decisão dos re</w:t>
      </w:r>
      <w:r>
        <w:rPr>
          <w:rFonts w:ascii="Arial" w:hAnsi="Arial"/>
          <w:color w:val="000000"/>
          <w:sz w:val="24"/>
          <w:szCs w:val="24"/>
        </w:rPr>
        <w:t xml:space="preserve">cursos apresentados.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before="240"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Após a fase recursal, constatada a regularidade dos atos praticados, a autoridade competente homologará o procedimento licitatório. 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56"/>
        <w:numPr>
          <w:ilvl w:val="0"/>
          <w:numId w:val="1"/>
        </w:numPr>
        <w:ind w:left="284" w:right="49" w:hanging="284"/>
        <w:jc w:val="both"/>
        <w:spacing w:before="240" w:after="120" w:line="276" w:lineRule="auto"/>
        <w:tabs>
          <w:tab w:val="left" w:pos="426" w:leader="none"/>
        </w:tabs>
        <w:rPr>
          <w:rFonts w:ascii="Arial" w:hAnsi="Arial" w:eastAsia="Arial"/>
          <w:b/>
          <w:bCs/>
          <w:sz w:val="24"/>
          <w:szCs w:val="24"/>
        </w:rPr>
      </w:pPr>
      <w:r/>
      <w:bookmarkStart w:id="2" w:name="_Hlk34386771"/>
      <w:r>
        <w:rPr>
          <w:rFonts w:ascii="Arial" w:hAnsi="Arial" w:eastAsia="Arial"/>
          <w:b/>
          <w:bCs/>
          <w:sz w:val="24"/>
          <w:szCs w:val="24"/>
        </w:rPr>
        <w:t xml:space="preserve">DA CONTRATAÇÃO: </w:t>
      </w:r>
      <w:r/>
    </w:p>
    <w:p>
      <w:pPr>
        <w:pStyle w:val="1256"/>
        <w:numPr>
          <w:ilvl w:val="1"/>
          <w:numId w:val="1"/>
        </w:numPr>
        <w:ind w:left="851" w:right="49" w:hanging="567"/>
        <w:jc w:val="both"/>
        <w:spacing w:before="240" w:after="12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Após a homologação da licitação, em sendo realizada a contratação, será firmado Term</w:t>
      </w:r>
      <w:r>
        <w:rPr>
          <w:rFonts w:ascii="Arial" w:hAnsi="Arial" w:eastAsia="Arial"/>
          <w:sz w:val="24"/>
          <w:szCs w:val="24"/>
        </w:rPr>
        <w:t xml:space="preserve">o de Contrato ou emitido instrumento equivalente.</w:t>
      </w:r>
      <w:r/>
    </w:p>
    <w:p>
      <w:pPr>
        <w:pStyle w:val="1256"/>
        <w:numPr>
          <w:ilvl w:val="2"/>
          <w:numId w:val="1"/>
        </w:numPr>
        <w:ind w:left="1701" w:right="51" w:hanging="850"/>
        <w:jc w:val="both"/>
        <w:spacing w:after="12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O adjudicatário terá o prazo de 02 (dois) dias úteis, contados a partir da data de sua convocação, para assinar o Termo de Contrato ou aceitar instrumento equivalente, conforme o caso (Nota de Empenho/Carta</w:t>
      </w:r>
      <w:r>
        <w:rPr>
          <w:rFonts w:ascii="Arial" w:hAnsi="Arial" w:eastAsia="Arial"/>
          <w:sz w:val="24"/>
          <w:szCs w:val="24"/>
        </w:rPr>
        <w:t xml:space="preserve"> Contrato/Autorização), sob pena de decair do direito à contratação, sem prejuízo das sanções previstas neste Edital. 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numPr>
          <w:ilvl w:val="2"/>
          <w:numId w:val="1"/>
        </w:numPr>
        <w:ind w:left="1701" w:right="51" w:hanging="850"/>
        <w:jc w:val="both"/>
        <w:spacing w:after="12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Alternativamente à convocação para comparecer perante o órgão ou entidade para a assinatura do Termo de Contrato ou aceite do instrumento</w:t>
      </w:r>
      <w:r>
        <w:rPr>
          <w:rFonts w:ascii="Arial" w:hAnsi="Arial" w:eastAsia="Arial"/>
          <w:sz w:val="24"/>
          <w:szCs w:val="24"/>
        </w:rPr>
        <w:t xml:space="preserve"> equivalente, a Administração poderá encaminhá-lo para assinatura ou aceite da Adjudicatária, mediante correspondência postal com aviso de recebimento (AR) ou meio eletrônico, para que seja assinado ou aceito no prazo de 02 (dois) dias, a contar da data de</w:t>
      </w:r>
      <w:r>
        <w:rPr>
          <w:rFonts w:ascii="Arial" w:hAnsi="Arial" w:eastAsia="Arial"/>
          <w:sz w:val="24"/>
          <w:szCs w:val="24"/>
        </w:rPr>
        <w:t xml:space="preserve"> seu recebimento. </w:t>
      </w:r>
      <w:r/>
    </w:p>
    <w:p>
      <w:pPr>
        <w:pStyle w:val="1259"/>
        <w:numPr>
          <w:ilvl w:val="1"/>
          <w:numId w:val="1"/>
        </w:numPr>
        <w:ind w:left="851" w:right="51" w:hanging="567"/>
        <w:spacing w:before="0" w:after="240" w:line="276" w:lineRule="auto"/>
        <w:rPr>
          <w:rFonts w:ascii="Arial" w:hAnsi="Arial" w:eastAsia="Arial"/>
          <w:b w:val="0"/>
          <w:sz w:val="24"/>
          <w:szCs w:val="24"/>
        </w:rPr>
      </w:pPr>
      <w:r>
        <w:rPr>
          <w:rFonts w:ascii="Arial" w:hAnsi="Arial" w:eastAsia="Arial"/>
          <w:b w:val="0"/>
          <w:sz w:val="24"/>
          <w:szCs w:val="24"/>
        </w:rPr>
        <w:t xml:space="preserve">O prazo previsto no subitem anterior poderá ser prorrogado, por igual período, por solicitação justificada do adjudicatário e aceita pela Administração.</w:t>
      </w:r>
      <w:r/>
    </w:p>
    <w:p>
      <w:pPr>
        <w:pStyle w:val="1259"/>
        <w:numPr>
          <w:ilvl w:val="1"/>
          <w:numId w:val="1"/>
        </w:numPr>
        <w:ind w:left="851" w:right="49" w:hanging="567"/>
        <w:spacing w:before="0" w:after="240" w:line="276" w:lineRule="auto"/>
        <w:rPr>
          <w:rFonts w:ascii="Arial" w:hAnsi="Arial" w:eastAsia="Arial"/>
          <w:b w:val="0"/>
          <w:sz w:val="24"/>
          <w:szCs w:val="24"/>
        </w:rPr>
      </w:pPr>
      <w:r>
        <w:rPr>
          <w:rFonts w:ascii="Arial" w:hAnsi="Arial" w:eastAsia="Arial"/>
          <w:b w:val="0"/>
          <w:sz w:val="24"/>
          <w:szCs w:val="24"/>
        </w:rPr>
        <w:t xml:space="preserve">O Aceite da Nota de Empenho ou do instrumento equivalente, emitida à empresa adjudic</w:t>
      </w:r>
      <w:r>
        <w:rPr>
          <w:rFonts w:ascii="Arial" w:hAnsi="Arial" w:eastAsia="Arial"/>
          <w:b w:val="0"/>
          <w:sz w:val="24"/>
          <w:szCs w:val="24"/>
        </w:rPr>
        <w:t xml:space="preserve">ada, implica no reconhecimento de que:</w:t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240" w:line="276" w:lineRule="auto"/>
        <w:tabs>
          <w:tab w:val="left" w:pos="1701" w:leader="none"/>
        </w:tabs>
        <w:rPr>
          <w:rFonts w:ascii="Arial" w:hAnsi="Arial" w:eastAsia="Arial"/>
          <w:color w:val="000000"/>
          <w:sz w:val="24"/>
          <w:szCs w:val="24"/>
        </w:rPr>
      </w:pPr>
      <w:r>
        <w:rPr>
          <w:rFonts w:ascii="Arial" w:hAnsi="Arial" w:eastAsia="Arial"/>
          <w:color w:val="000000"/>
          <w:sz w:val="24"/>
          <w:szCs w:val="24"/>
        </w:rPr>
        <w:t xml:space="preserve">A </w:t>
      </w:r>
      <w:r>
        <w:rPr>
          <w:rFonts w:ascii="Arial" w:hAnsi="Arial" w:eastAsia="Arial"/>
          <w:color w:val="000000"/>
          <w:sz w:val="24"/>
          <w:szCs w:val="24"/>
        </w:rPr>
        <w:t xml:space="preserve">referida Nota está substituindo o contrato, aplicando-se à relação de negócios ali estabelecida as disposições da Lei nº 8.6</w:t>
      </w:r>
      <w:r>
        <w:rPr>
          <w:rFonts w:ascii="Arial" w:hAnsi="Arial" w:eastAsia="Arial"/>
          <w:color w:val="000000"/>
          <w:sz w:val="24"/>
          <w:szCs w:val="24"/>
        </w:rPr>
        <w:t xml:space="preserve">66, de 1993.</w:t>
      </w:r>
      <w:r>
        <w:rPr>
          <w:rFonts w:ascii="Arial" w:hAnsi="Arial" w:eastAsia="Arial"/>
          <w:color w:val="000000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240" w:line="276" w:lineRule="auto"/>
        <w:tabs>
          <w:tab w:val="left" w:pos="1701" w:leader="none"/>
        </w:tabs>
        <w:rPr>
          <w:rFonts w:ascii="Arial" w:hAnsi="Arial" w:eastAsia="Arial"/>
          <w:color w:val="000000"/>
          <w:sz w:val="24"/>
          <w:szCs w:val="24"/>
        </w:rPr>
      </w:pPr>
      <w:r>
        <w:rPr>
          <w:rFonts w:ascii="Arial" w:hAnsi="Arial" w:eastAsia="Arial"/>
          <w:color w:val="000000"/>
          <w:sz w:val="24"/>
          <w:szCs w:val="24"/>
        </w:rPr>
        <w:t xml:space="preserve">A</w:t>
      </w:r>
      <w:r>
        <w:rPr>
          <w:rFonts w:ascii="Arial" w:hAnsi="Arial" w:eastAsia="Arial"/>
          <w:color w:val="000000"/>
          <w:sz w:val="24"/>
          <w:szCs w:val="24"/>
        </w:rPr>
        <w:t xml:space="preserve"> contratada se vincula à sua proposta e às previsões c</w:t>
      </w:r>
      <w:r>
        <w:rPr>
          <w:rFonts w:ascii="Arial" w:hAnsi="Arial" w:eastAsia="Arial"/>
          <w:color w:val="000000"/>
          <w:sz w:val="24"/>
          <w:szCs w:val="24"/>
        </w:rPr>
        <w:t xml:space="preserve">ontidas no edital e seu</w:t>
      </w:r>
      <w:r>
        <w:rPr>
          <w:rFonts w:ascii="Arial" w:hAnsi="Arial" w:eastAsia="Arial"/>
          <w:color w:val="000000"/>
          <w:sz w:val="24"/>
          <w:szCs w:val="24"/>
        </w:rPr>
        <w:t xml:space="preserve">s anexos.</w:t>
      </w:r>
      <w:r>
        <w:rPr>
          <w:rFonts w:ascii="Arial" w:hAnsi="Arial" w:eastAsia="Arial"/>
          <w:color w:val="000000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after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color w:val="000000"/>
          <w:sz w:val="24"/>
          <w:szCs w:val="24"/>
        </w:rPr>
        <w:t xml:space="preserve">A</w:t>
      </w:r>
      <w:r>
        <w:rPr>
          <w:rFonts w:ascii="Arial" w:hAnsi="Arial" w:eastAsia="Arial"/>
          <w:color w:val="000000"/>
          <w:sz w:val="24"/>
          <w:szCs w:val="24"/>
        </w:rPr>
        <w:t xml:space="preserve"> contratada reconhece que as hipóteses de rescisão são aquelas previstas nos artigos 77 e 78 da Lei nº 8.666/93 e reconhece os direitos da Administração previstos nos artigos 79 e 80 da mesma Lei.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before="24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Previamente à contratação a Administração realiz</w:t>
      </w:r>
      <w:r>
        <w:rPr>
          <w:rFonts w:ascii="Arial" w:hAnsi="Arial" w:eastAsia="Arial"/>
          <w:sz w:val="24"/>
          <w:szCs w:val="24"/>
        </w:rPr>
        <w:t xml:space="preserve">ará consulta ao SICAF para identificar possível suspensão temporária de participação em licitação, no âmbito do órgão ou entidade, proibição de contratar com o Poder Público, bem como ocorrências impeditivas indiretas, observado o disposto no art. 29, da I</w:t>
      </w:r>
      <w:r>
        <w:rPr>
          <w:rFonts w:ascii="Arial" w:hAnsi="Arial" w:eastAsia="Arial"/>
          <w:sz w:val="24"/>
          <w:szCs w:val="24"/>
        </w:rPr>
        <w:t xml:space="preserve">nstrução Normativa nº 3, de 26 de abril de 2018, e nos termos do art. 6º, III, da Lei nº 10.522, de 19 de julho de 2002, consulta prévia ao CADIN. </w:t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Nos casos em que houver necessidade de assinatura do instrumento de contrato, e o fornecedor não estiver ins</w:t>
      </w:r>
      <w:r>
        <w:rPr>
          <w:rFonts w:ascii="Arial" w:hAnsi="Arial" w:eastAsia="Arial"/>
          <w:sz w:val="24"/>
          <w:szCs w:val="24"/>
        </w:rPr>
        <w:t xml:space="preserve">crito no SICAF, este deverá proceder ao seu cadastramento, sem ônus, antes da contratação.</w:t>
      </w:r>
      <w:r/>
    </w:p>
    <w:p>
      <w:pPr>
        <w:pStyle w:val="1259"/>
        <w:numPr>
          <w:ilvl w:val="2"/>
          <w:numId w:val="1"/>
        </w:numPr>
        <w:ind w:left="1701" w:right="49" w:hanging="850"/>
        <w:spacing w:before="0" w:after="240" w:line="276" w:lineRule="auto"/>
        <w:tabs>
          <w:tab w:val="left" w:pos="1701" w:leader="none"/>
        </w:tabs>
        <w:rPr>
          <w:rFonts w:ascii="Arial" w:hAnsi="Arial" w:eastAsia="Arial"/>
          <w:b w:val="0"/>
          <w:sz w:val="24"/>
          <w:szCs w:val="24"/>
        </w:rPr>
      </w:pPr>
      <w:r>
        <w:rPr>
          <w:rFonts w:ascii="Arial" w:hAnsi="Arial" w:eastAsia="Arial"/>
          <w:b w:val="0"/>
          <w:sz w:val="24"/>
          <w:szCs w:val="24"/>
        </w:rPr>
        <w:t xml:space="preserve">Na hipótese de irregularidade do registro no SICAF, o contratado deverá regularizar a sua situação perante o cadastro no prazo de até 05 (cinco) dias úteis, sob pena</w:t>
      </w:r>
      <w:r>
        <w:rPr>
          <w:rFonts w:ascii="Arial" w:hAnsi="Arial" w:eastAsia="Arial"/>
          <w:b w:val="0"/>
          <w:sz w:val="24"/>
          <w:szCs w:val="24"/>
        </w:rPr>
        <w:t xml:space="preserve"> de aplicação das penalidades previstas no edital e anexos.</w:t>
      </w:r>
      <w:bookmarkEnd w:id="2"/>
      <w:r>
        <w:rPr>
          <w:rFonts w:ascii="Arial" w:hAnsi="Arial" w:eastAsia="Arial"/>
          <w:b w:val="0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after="24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Na assinatura do contrato, será exigida a comprovação das condições de habilitação consignadas no edital, que deverão ser mantidas pelo licitante durante a vigência do contrato.</w:t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after="240" w:line="276" w:lineRule="auto"/>
        <w:rPr>
          <w:rFonts w:ascii="Arial" w:hAnsi="Arial"/>
          <w:sz w:val="24"/>
          <w:lang w:eastAsia="pt-BR"/>
        </w:rPr>
      </w:pPr>
      <w:r>
        <w:rPr>
          <w:rFonts w:ascii="Arial" w:hAnsi="Arial"/>
          <w:sz w:val="24"/>
        </w:rPr>
        <w:t xml:space="preserve">Na hipótese de o v</w:t>
      </w:r>
      <w:r>
        <w:rPr>
          <w:rFonts w:ascii="Arial" w:hAnsi="Arial"/>
          <w:sz w:val="24"/>
        </w:rPr>
        <w:t xml:space="preserve">encedor da licitação não comprovar as condições de habilitação</w:t>
      </w:r>
      <w:r>
        <w:rPr>
          <w:rFonts w:ascii="Arial" w:hAnsi="Arial"/>
          <w:sz w:val="24"/>
          <w:lang w:eastAsia="pt-BR"/>
        </w:rPr>
        <w:t xml:space="preserve"> consignadas no edital ou </w:t>
      </w:r>
      <w:r>
        <w:rPr>
          <w:rFonts w:ascii="Arial" w:hAnsi="Arial"/>
          <w:sz w:val="24"/>
          <w:lang w:eastAsia="pt-BR"/>
        </w:rPr>
        <w:t xml:space="preserve">se recusar a assinar o contrato, </w:t>
      </w:r>
      <w:r>
        <w:rPr>
          <w:rFonts w:ascii="Arial" w:hAnsi="Arial"/>
          <w:sz w:val="24"/>
          <w:lang w:eastAsia="pt-BR"/>
        </w:rPr>
        <w:t xml:space="preserve">a Administração, sem prejuízo da aplicação das sanções das demais cominações legais cabíveis a esse licitante, poderá convocar outro li</w:t>
      </w:r>
      <w:r>
        <w:rPr>
          <w:rFonts w:ascii="Arial" w:hAnsi="Arial"/>
          <w:sz w:val="24"/>
          <w:lang w:eastAsia="pt-BR"/>
        </w:rPr>
        <w:t xml:space="preserve">citante, respeitada a ordem de classificação, para, após a comprovação dos requisitos para habilitação, analisada a proposta e eventuais documentos complementares e, feita a negociação, assinar o contrato.</w:t>
      </w:r>
      <w:r>
        <w:rPr>
          <w:rFonts w:ascii="Arial" w:hAnsi="Arial"/>
          <w:sz w:val="24"/>
          <w:lang w:eastAsia="pt-BR"/>
        </w:rPr>
      </w:r>
      <w:r/>
    </w:p>
    <w:p>
      <w:pPr>
        <w:pStyle w:val="1228"/>
        <w:jc w:val="both"/>
        <w:spacing w:after="240" w:line="276" w:lineRule="auto"/>
        <w:rPr>
          <w:rFonts w:ascii="Arial" w:hAnsi="Arial"/>
          <w:sz w:val="24"/>
          <w:lang w:eastAsia="pt-BR"/>
        </w:rPr>
      </w:pPr>
      <w:r>
        <w:rPr>
          <w:rFonts w:ascii="Arial" w:hAnsi="Arial"/>
          <w:sz w:val="24"/>
          <w:lang w:eastAsia="pt-BR"/>
        </w:rPr>
      </w:r>
      <w:r/>
    </w:p>
    <w:p>
      <w:pPr>
        <w:pStyle w:val="1229"/>
        <w:numPr>
          <w:ilvl w:val="0"/>
          <w:numId w:val="1"/>
        </w:numPr>
        <w:ind w:left="284" w:right="49" w:hanging="284"/>
        <w:keepNext w:val="0"/>
        <w:spacing w:after="240" w:line="276" w:lineRule="auto"/>
        <w:widowControl w:val="off"/>
        <w:tabs>
          <w:tab w:val="left" w:pos="426" w:leader="none"/>
        </w:tabs>
        <w:rPr>
          <w:rFonts w:ascii="Arial" w:hAnsi="Arial"/>
          <w:u w:val="none"/>
        </w:rPr>
      </w:pPr>
      <w:r/>
      <w:bookmarkStart w:id="3" w:name="_Hlk34387742"/>
      <w:r>
        <w:rPr>
          <w:rFonts w:ascii="Arial" w:hAnsi="Arial"/>
          <w:u w:val="none"/>
        </w:rPr>
        <w:t xml:space="preserve">ENTREGA E CRITÉRIOS DE ACEITAÇÃO DO</w:t>
      </w:r>
      <w:r>
        <w:rPr>
          <w:rFonts w:ascii="Arial" w:hAnsi="Arial"/>
          <w:spacing w:val="11"/>
          <w:u w:val="none"/>
        </w:rPr>
        <w:t xml:space="preserve"> </w:t>
      </w:r>
      <w:r>
        <w:rPr>
          <w:rFonts w:ascii="Arial" w:hAnsi="Arial"/>
          <w:u w:val="none"/>
        </w:rPr>
        <w:t xml:space="preserve">OBJETO.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rPr>
          <w:rFonts w:ascii="Arial" w:hAnsi="Arial"/>
          <w:sz w:val="24"/>
          <w:szCs w:val="24"/>
        </w:rPr>
      </w:pPr>
      <w:r>
        <w:rPr>
          <w:rFonts w:ascii="Arial" w:hAnsi="Arial"/>
          <w:spacing w:val="-7"/>
          <w:sz w:val="24"/>
          <w:szCs w:val="24"/>
        </w:rPr>
        <w:t xml:space="preserve"> Após </w:t>
      </w:r>
      <w:r>
        <w:rPr>
          <w:rFonts w:ascii="Arial" w:hAnsi="Arial"/>
          <w:spacing w:val="-7"/>
          <w:sz w:val="24"/>
          <w:szCs w:val="24"/>
        </w:rPr>
        <w:t xml:space="preserve">a expedição da Ordem de Compra e Empenho, </w:t>
      </w:r>
      <w:r>
        <w:rPr>
          <w:rFonts w:ascii="Arial" w:hAnsi="Arial"/>
          <w:sz w:val="24"/>
          <w:szCs w:val="24"/>
        </w:rPr>
        <w:t xml:space="preserve">expedida pela </w:t>
      </w:r>
      <w:r>
        <w:rPr>
          <w:rFonts w:ascii="Arial" w:hAnsi="Arial"/>
          <w:sz w:val="24"/>
          <w:szCs w:val="24"/>
        </w:rPr>
        <w:t xml:space="preserve">Secretaria Municipa</w:t>
      </w:r>
      <w:r>
        <w:rPr>
          <w:rFonts w:ascii="Arial" w:hAnsi="Arial"/>
          <w:sz w:val="24"/>
          <w:szCs w:val="24"/>
        </w:rPr>
        <w:t xml:space="preserve">l</w:t>
      </w:r>
      <w:r>
        <w:rPr>
          <w:rFonts w:ascii="Arial" w:hAnsi="Arial"/>
          <w:sz w:val="24"/>
          <w:szCs w:val="24"/>
        </w:rPr>
        <w:t xml:space="preserve"> de </w:t>
      </w:r>
      <w:r>
        <w:rPr>
          <w:rFonts w:ascii="Arial" w:hAnsi="Arial"/>
          <w:sz w:val="24"/>
          <w:szCs w:val="24"/>
        </w:rPr>
        <w:t xml:space="preserve">Assistência Social</w:t>
      </w:r>
      <w:r>
        <w:rPr>
          <w:rFonts w:ascii="Arial" w:hAnsi="Arial"/>
          <w:spacing w:val="-7"/>
          <w:sz w:val="24"/>
          <w:szCs w:val="24"/>
        </w:rPr>
        <w:t xml:space="preserve">, a empresa deverá entregar o material em </w:t>
      </w:r>
      <w:r>
        <w:rPr>
          <w:rFonts w:ascii="Arial" w:hAnsi="Arial"/>
          <w:b/>
          <w:spacing w:val="-7"/>
          <w:sz w:val="24"/>
          <w:szCs w:val="24"/>
        </w:rPr>
        <w:t xml:space="preserve">até </w:t>
      </w:r>
      <w:r>
        <w:rPr>
          <w:rFonts w:ascii="Arial" w:hAnsi="Arial"/>
          <w:b/>
          <w:spacing w:val="-7"/>
          <w:sz w:val="24"/>
          <w:szCs w:val="24"/>
        </w:rPr>
        <w:t xml:space="preserve">10 (dez) dias</w:t>
      </w:r>
      <w:r>
        <w:rPr>
          <w:rFonts w:ascii="Arial" w:hAnsi="Arial"/>
          <w:spacing w:val="-7"/>
          <w:sz w:val="24"/>
          <w:szCs w:val="24"/>
        </w:rPr>
        <w:t xml:space="preserve">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rPr>
          <w:rFonts w:ascii="Arial" w:hAnsi="Arial"/>
          <w:sz w:val="24"/>
          <w:szCs w:val="24"/>
        </w:rPr>
      </w:pPr>
      <w:r>
        <w:rPr>
          <w:rFonts w:ascii="Arial" w:hAnsi="Arial"/>
          <w:spacing w:val="-7"/>
          <w:sz w:val="24"/>
          <w:szCs w:val="24"/>
        </w:rPr>
        <w:t xml:space="preserve"> O objeto deste Edital será entregue mediante emissão e expedição, pela </w:t>
      </w:r>
      <w:r>
        <w:rPr>
          <w:rFonts w:ascii="Arial" w:hAnsi="Arial"/>
          <w:sz w:val="24"/>
          <w:szCs w:val="24"/>
        </w:rPr>
        <w:t xml:space="preserve">Secretaria Municipa</w:t>
      </w:r>
      <w:r>
        <w:rPr>
          <w:rFonts w:ascii="Arial" w:hAnsi="Arial"/>
          <w:sz w:val="24"/>
          <w:szCs w:val="24"/>
        </w:rPr>
        <w:t xml:space="preserve">l</w:t>
      </w:r>
      <w:r>
        <w:rPr>
          <w:rFonts w:ascii="Arial" w:hAnsi="Arial"/>
          <w:sz w:val="24"/>
          <w:szCs w:val="24"/>
        </w:rPr>
        <w:t xml:space="preserve"> de </w:t>
      </w:r>
      <w:r>
        <w:rPr>
          <w:rFonts w:ascii="Arial" w:hAnsi="Arial"/>
          <w:sz w:val="24"/>
          <w:szCs w:val="24"/>
        </w:rPr>
        <w:t xml:space="preserve">A</w:t>
      </w:r>
      <w:r>
        <w:rPr>
          <w:rFonts w:ascii="Arial" w:hAnsi="Arial"/>
          <w:sz w:val="24"/>
          <w:szCs w:val="24"/>
        </w:rPr>
        <w:t xml:space="preserve">ssistência Social</w:t>
      </w:r>
      <w:r>
        <w:rPr>
          <w:rFonts w:ascii="Arial" w:hAnsi="Arial"/>
          <w:spacing w:val="-7"/>
          <w:sz w:val="24"/>
          <w:szCs w:val="24"/>
        </w:rPr>
        <w:t xml:space="preserve">, do Empenho no qual constará a data de expedição, quantitativos e prazos</w:t>
      </w:r>
      <w:r>
        <w:rPr>
          <w:rFonts w:ascii="Arial" w:hAnsi="Arial"/>
          <w:spacing w:val="-7"/>
          <w:sz w:val="24"/>
          <w:szCs w:val="24"/>
        </w:rPr>
        <w:t xml:space="preserve">, </w:t>
      </w:r>
      <w:r>
        <w:rPr>
          <w:rFonts w:ascii="Arial" w:hAnsi="Arial"/>
          <w:spacing w:val="-7"/>
          <w:sz w:val="24"/>
          <w:szCs w:val="24"/>
        </w:rPr>
        <w:t xml:space="preserve">na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7"/>
          <w:sz w:val="24"/>
          <w:szCs w:val="24"/>
        </w:rPr>
        <w:t xml:space="preserve">Ru</w:t>
      </w:r>
      <w:r>
        <w:rPr>
          <w:rFonts w:ascii="Arial" w:hAnsi="Arial"/>
          <w:b/>
          <w:bCs/>
          <w:spacing w:val="-7"/>
          <w:sz w:val="24"/>
          <w:szCs w:val="24"/>
        </w:rPr>
        <w:t xml:space="preserve">a Acre, 432, </w:t>
      </w:r>
      <w:r>
        <w:rPr>
          <w:rFonts w:ascii="Arial" w:hAnsi="Arial"/>
          <w:b/>
          <w:bCs/>
          <w:spacing w:val="-7"/>
          <w:sz w:val="24"/>
          <w:szCs w:val="24"/>
        </w:rPr>
        <w:t xml:space="preserve">Barroso, C</w:t>
      </w:r>
      <w:r>
        <w:rPr>
          <w:rFonts w:ascii="Arial" w:hAnsi="Arial"/>
          <w:b/>
          <w:bCs/>
          <w:spacing w:val="-7"/>
          <w:sz w:val="24"/>
          <w:szCs w:val="24"/>
        </w:rPr>
        <w:t xml:space="preserve">IEP </w:t>
      </w:r>
      <w:r>
        <w:rPr>
          <w:rFonts w:ascii="Arial" w:hAnsi="Arial"/>
          <w:b/>
          <w:bCs/>
          <w:spacing w:val="-7"/>
          <w:sz w:val="24"/>
          <w:szCs w:val="24"/>
        </w:rPr>
        <w:t xml:space="preserve">Barroso, Teresópolis, RJ</w:t>
      </w:r>
      <w:r>
        <w:rPr>
          <w:rFonts w:ascii="Arial" w:hAnsi="Arial"/>
          <w:spacing w:val="-7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Correrão por conta da empresa vencedora todas as despesas com mão-de-obra e transporte</w:t>
      </w:r>
      <w:r>
        <w:rPr>
          <w:rFonts w:ascii="Arial" w:hAnsi="Arial"/>
          <w:bCs/>
          <w:sz w:val="24"/>
          <w:szCs w:val="24"/>
        </w:rPr>
        <w:t xml:space="preserve">.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objeto </w:t>
      </w:r>
      <w:r>
        <w:rPr>
          <w:rFonts w:ascii="Arial" w:hAnsi="Arial"/>
          <w:sz w:val="24"/>
          <w:szCs w:val="24"/>
        </w:rPr>
        <w:t xml:space="preserve">dever</w:t>
      </w:r>
      <w:r>
        <w:rPr>
          <w:rFonts w:ascii="Arial" w:hAnsi="Arial"/>
          <w:sz w:val="24"/>
          <w:szCs w:val="24"/>
        </w:rPr>
        <w:t xml:space="preserve">á ser entregue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conforme especificação na Ordem de Compra e N</w:t>
      </w:r>
      <w:r>
        <w:rPr>
          <w:rFonts w:ascii="Arial" w:hAnsi="Arial"/>
          <w:sz w:val="24"/>
          <w:szCs w:val="24"/>
        </w:rPr>
        <w:t xml:space="preserve">ota de Empenho emitidos pela Secretaria solicitante.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objeto deverá ser fornecido conforme especificações deste Edital e Termo de Referência e de sua proposta, com a alocação dos empregados necessários ao perfeito cumprimento das cláusulas contratuais.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</w:t>
      </w:r>
      <w:r>
        <w:rPr>
          <w:rFonts w:ascii="Arial" w:hAnsi="Arial"/>
          <w:sz w:val="24"/>
          <w:szCs w:val="24"/>
        </w:rPr>
        <w:t xml:space="preserve">objeto poderá ser rejeitado, no todo ou em parte, quando em desacordo com as especificações constantes neste Edital e anexos, e na proposta, devendo ser sanadas </w:t>
      </w:r>
      <w:r>
        <w:rPr>
          <w:rFonts w:ascii="Arial" w:hAnsi="Arial"/>
          <w:sz w:val="24"/>
          <w:szCs w:val="24"/>
        </w:rPr>
        <w:t xml:space="preserve">prazo a ser definido pela solicitante</w:t>
      </w:r>
      <w:r>
        <w:rPr>
          <w:rFonts w:ascii="Arial" w:hAnsi="Arial"/>
          <w:sz w:val="24"/>
          <w:szCs w:val="24"/>
        </w:rPr>
        <w:t xml:space="preserve">, às suas custas, sem prejuízo da aplicação das penalidade</w:t>
      </w:r>
      <w:r>
        <w:rPr>
          <w:rFonts w:ascii="Arial" w:hAnsi="Arial"/>
          <w:sz w:val="24"/>
          <w:szCs w:val="24"/>
        </w:rPr>
        <w:t xml:space="preserve">s.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recebimento será efetivado nos seguintes termos: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line="276" w:lineRule="auto"/>
        <w:widowControl w:val="off"/>
        <w:tabs>
          <w:tab w:val="left" w:pos="1701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PROVISORIAMENTE</w:t>
      </w:r>
      <w:r>
        <w:rPr>
          <w:rFonts w:ascii="Arial" w:hAnsi="Arial"/>
          <w:sz w:val="24"/>
          <w:szCs w:val="24"/>
        </w:rPr>
        <w:t xml:space="preserve">, para efeito de posterior verificação do objeto ofertado com as especificações constantes neste Termo de Referência</w:t>
      </w:r>
      <w:r>
        <w:rPr>
          <w:rFonts w:ascii="Arial" w:hAnsi="Arial"/>
          <w:sz w:val="24"/>
          <w:szCs w:val="24"/>
        </w:rPr>
        <w:t xml:space="preserve">;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right="49" w:hanging="850"/>
        <w:jc w:val="both"/>
        <w:spacing w:line="276" w:lineRule="auto"/>
        <w:widowControl w:val="off"/>
        <w:tabs>
          <w:tab w:val="left" w:pos="1701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DEFINITIVAMENTE</w:t>
      </w:r>
      <w:r>
        <w:rPr>
          <w:rFonts w:ascii="Arial" w:hAnsi="Arial"/>
          <w:sz w:val="24"/>
          <w:szCs w:val="24"/>
        </w:rPr>
        <w:t xml:space="preserve">, após a verificação da qualidade e quantidade do obje</w:t>
      </w:r>
      <w:r>
        <w:rPr>
          <w:rFonts w:ascii="Arial" w:hAnsi="Arial"/>
          <w:sz w:val="24"/>
          <w:szCs w:val="24"/>
        </w:rPr>
        <w:t xml:space="preserve">to e consequente aceitação pelo Setor competente.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recebimento provisório ou definitivo do objeto não exclui a responsabilidade da contratada pelos prejuízos resultantes da incorreta execução do contrato.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before="240"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 </w:t>
      </w:r>
      <w:r>
        <w:rPr>
          <w:rFonts w:ascii="Arial" w:hAnsi="Arial"/>
          <w:sz w:val="24"/>
          <w:szCs w:val="24"/>
        </w:rPr>
        <w:t xml:space="preserve">Secretaria Municipal de Assistência Social</w:t>
      </w:r>
      <w:r>
        <w:rPr>
          <w:rFonts w:ascii="Arial" w:hAnsi="Arial"/>
          <w:sz w:val="24"/>
          <w:szCs w:val="24"/>
        </w:rPr>
        <w:t xml:space="preserve"> reser</w:t>
      </w:r>
      <w:r>
        <w:rPr>
          <w:rFonts w:ascii="Arial" w:hAnsi="Arial"/>
          <w:sz w:val="24"/>
          <w:szCs w:val="24"/>
        </w:rPr>
        <w:t xml:space="preserve">va-se o direito de não receber o objeto em desacordo com o previsto neste Edital e Termo de Referência, podendo aplicar as sanções cabíveis, nos termos da legislação vigente.</w:t>
      </w:r>
      <w:r>
        <w:rPr>
          <w:rFonts w:ascii="Arial" w:hAnsi="Arial"/>
          <w:sz w:val="24"/>
          <w:szCs w:val="24"/>
        </w:rPr>
      </w:r>
      <w:r/>
    </w:p>
    <w:p>
      <w:pPr>
        <w:pStyle w:val="1229"/>
        <w:numPr>
          <w:ilvl w:val="0"/>
          <w:numId w:val="1"/>
        </w:numPr>
        <w:ind w:left="284" w:right="49" w:hanging="284"/>
        <w:keepNext w:val="0"/>
        <w:spacing w:before="240" w:after="240" w:line="276" w:lineRule="auto"/>
        <w:widowControl w:val="off"/>
        <w:tabs>
          <w:tab w:val="left" w:pos="426" w:leader="none"/>
        </w:tabs>
        <w:rPr>
          <w:rFonts w:ascii="Arial" w:hAnsi="Arial"/>
          <w:u w:val="none"/>
        </w:rPr>
      </w:pPr>
      <w:r>
        <w:rPr>
          <w:rFonts w:ascii="Arial" w:hAnsi="Arial"/>
          <w:u w:val="none"/>
        </w:rPr>
        <w:t xml:space="preserve">OBRIGAÇÕES DA</w:t>
      </w:r>
      <w:r>
        <w:rPr>
          <w:rFonts w:ascii="Arial" w:hAnsi="Arial"/>
          <w:spacing w:val="-9"/>
          <w:u w:val="none"/>
        </w:rPr>
        <w:t xml:space="preserve"> </w:t>
      </w:r>
      <w:r>
        <w:rPr>
          <w:rFonts w:ascii="Arial" w:hAnsi="Arial"/>
          <w:u w:val="none"/>
        </w:rPr>
        <w:t xml:space="preserve">CONTRATANTE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after="240"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São obrigações da</w:t>
      </w:r>
      <w:r>
        <w:rPr>
          <w:rFonts w:ascii="Arial" w:hAnsi="Arial"/>
          <w:spacing w:val="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Contratante:</w:t>
      </w:r>
      <w:r/>
    </w:p>
    <w:p>
      <w:pPr>
        <w:pStyle w:val="1245"/>
        <w:numPr>
          <w:ilvl w:val="2"/>
          <w:numId w:val="1"/>
        </w:numPr>
        <w:contextualSpacing w:val="0"/>
        <w:ind w:left="1702" w:right="51" w:hanging="851"/>
        <w:jc w:val="both"/>
        <w:spacing w:after="240" w:line="276" w:lineRule="auto"/>
        <w:widowControl w:val="off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Receber o material, conf</w:t>
      </w:r>
      <w:r>
        <w:rPr>
          <w:rFonts w:ascii="Arial" w:hAnsi="Arial"/>
          <w:sz w:val="24"/>
          <w:szCs w:val="24"/>
        </w:rPr>
        <w:t xml:space="preserve">orme local, data e horário estipulados no Empenho. </w:t>
      </w:r>
      <w:r/>
    </w:p>
    <w:p>
      <w:pPr>
        <w:pStyle w:val="1245"/>
        <w:numPr>
          <w:ilvl w:val="2"/>
          <w:numId w:val="1"/>
        </w:numPr>
        <w:contextualSpacing w:val="0"/>
        <w:ind w:left="1702" w:right="51" w:hanging="851"/>
        <w:jc w:val="both"/>
        <w:spacing w:after="240" w:line="276" w:lineRule="auto"/>
        <w:widowControl w:val="off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Acompanhar e fiscalizar o cumprimento das obrigações da Contratada, através de servidor especialmente designado, ao qual competirá dirimir as dúvidas que surgirem e de tudo dará ciência à Administração.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2" w:right="51" w:hanging="851"/>
        <w:jc w:val="both"/>
        <w:spacing w:after="240" w:line="276" w:lineRule="auto"/>
        <w:widowControl w:val="off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</w:t>
      </w:r>
      <w:r>
        <w:rPr>
          <w:rFonts w:ascii="Arial" w:hAnsi="Arial"/>
          <w:sz w:val="24"/>
          <w:szCs w:val="24"/>
        </w:rPr>
        <w:t xml:space="preserve">erificar minuciosamente, no prazo fixado, a conformidade dos bens recebidos com as especificações constantes do Edital e da proposta.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2" w:right="51" w:hanging="851"/>
        <w:jc w:val="both"/>
        <w:spacing w:after="240" w:line="276" w:lineRule="auto"/>
        <w:widowControl w:val="off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Comunicar à Contratada, por escrito, sobre imperfeições, falhas ou irregularidades verificadas no objeto fornecido, para q</w:t>
      </w:r>
      <w:r>
        <w:rPr>
          <w:rFonts w:ascii="Arial" w:hAnsi="Arial"/>
          <w:sz w:val="24"/>
          <w:szCs w:val="24"/>
        </w:rPr>
        <w:t xml:space="preserve">ue seja substituído, reparado ou corrigido.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2" w:right="51" w:hanging="851"/>
        <w:jc w:val="both"/>
        <w:spacing w:after="240" w:line="276" w:lineRule="auto"/>
        <w:widowControl w:val="off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Conferir os produtos no ato da entrega, não aceitando, sob qualquer hipótese, alguma avaria e violação na embalagem, se for o caso.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ind w:left="1701" w:right="49" w:hanging="850"/>
        <w:jc w:val="both"/>
        <w:spacing w:before="240" w:after="0" w:line="276" w:lineRule="auto"/>
        <w:widowControl w:val="off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Efetuar o pagamento no prazo previsto.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0"/>
          <w:numId w:val="1"/>
        </w:numPr>
        <w:contextualSpacing w:val="0"/>
        <w:ind w:left="284" w:right="49" w:hanging="284"/>
        <w:jc w:val="both"/>
        <w:spacing w:before="240" w:after="240" w:line="276" w:lineRule="auto"/>
        <w:widowControl w:val="off"/>
        <w:tabs>
          <w:tab w:val="left" w:pos="426" w:leader="none"/>
        </w:tabs>
        <w:rPr>
          <w:rFonts w:ascii="Arial" w:hAnsi="Arial"/>
          <w:b/>
          <w:sz w:val="28"/>
          <w:szCs w:val="24"/>
        </w:rPr>
      </w:pPr>
      <w:r>
        <w:rPr>
          <w:rFonts w:ascii="Arial" w:hAnsi="Arial"/>
          <w:b/>
          <w:sz w:val="24"/>
        </w:rPr>
        <w:t xml:space="preserve">OBRIGAÇÕES DA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CONTRATADA</w:t>
      </w:r>
      <w:r>
        <w:rPr>
          <w:rFonts w:ascii="Arial" w:hAnsi="Arial"/>
          <w:b/>
          <w:sz w:val="28"/>
          <w:szCs w:val="24"/>
        </w:rPr>
      </w:r>
      <w:r/>
    </w:p>
    <w:p>
      <w:pPr>
        <w:pStyle w:val="1245"/>
        <w:numPr>
          <w:ilvl w:val="1"/>
          <w:numId w:val="1"/>
        </w:numPr>
        <w:ind w:left="851" w:right="49" w:hanging="567"/>
        <w:jc w:val="both"/>
        <w:spacing w:before="240" w:after="240"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Fornecer os prod</w:t>
      </w:r>
      <w:r>
        <w:rPr>
          <w:rFonts w:ascii="Arial" w:hAnsi="Arial"/>
          <w:sz w:val="24"/>
          <w:szCs w:val="24"/>
        </w:rPr>
        <w:t xml:space="preserve">utos conforme especificados neste termo, acompanhado da respectiva nota fiscal constando detalhadamente a indicação da marca/fabricante indicada na proposta comercial apresentada na ocasião do certame.                    </w:t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after="240"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Responsabilizar-se por todos os pr</w:t>
      </w:r>
      <w:r>
        <w:rPr>
          <w:rFonts w:ascii="Arial" w:hAnsi="Arial"/>
          <w:sz w:val="24"/>
          <w:szCs w:val="24"/>
        </w:rPr>
        <w:t xml:space="preserve">ejuízos que por ventura ocasione ao Município ou a terceiros, em razão da execução do fornecimento decorrente do objeto do Edital.</w:t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after="240"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Comunicar à Administração, no prazo de 72 (setenta e duas) horas que antecede a data da entrega, os motivos que impossibilite</w:t>
      </w:r>
      <w:r>
        <w:rPr>
          <w:rFonts w:ascii="Arial" w:hAnsi="Arial"/>
          <w:sz w:val="24"/>
          <w:szCs w:val="24"/>
        </w:rPr>
        <w:t xml:space="preserve">m o cumprimento do prazo previsto, com a devida comprovação</w:t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after="240"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Responsabilizar-se pelas despesas comerciais, taxas, fretes, seguros, deslocamentos de pessoal e quaisquer outras que incidam ou venham a incidir na execução do contrato.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after="240"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Responsabilizar-se pela p</w:t>
      </w:r>
      <w:r>
        <w:rPr>
          <w:rFonts w:ascii="Arial" w:hAnsi="Arial"/>
          <w:sz w:val="24"/>
          <w:szCs w:val="24"/>
        </w:rPr>
        <w:t xml:space="preserve">rocedência, qualidade da entrega e dos produtos.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after="240"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Entregar o material/consumo, acondicionado adequadamente, em invólucro lacrado, de forma a permitir completa segurança durante o transporte, acompanhado de nota fiscal, discriminado o quantitativo do produto</w:t>
      </w:r>
      <w:r>
        <w:rPr>
          <w:rFonts w:ascii="Arial" w:hAnsi="Arial"/>
          <w:sz w:val="24"/>
          <w:szCs w:val="24"/>
        </w:rPr>
        <w:t xml:space="preserve">, de acordo com as especificações técnicas.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after="240"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Substituir qualquer item que não esteja dentro do padrão de qualidade, em bom estado de conservação.</w:t>
      </w:r>
      <w:r>
        <w:rPr>
          <w:rFonts w:ascii="Arial" w:hAnsi="Arial"/>
          <w:sz w:val="24"/>
          <w:szCs w:val="24"/>
        </w:rPr>
      </w:r>
      <w:r/>
    </w:p>
    <w:p>
      <w:pPr>
        <w:pStyle w:val="1229"/>
        <w:numPr>
          <w:ilvl w:val="0"/>
          <w:numId w:val="1"/>
        </w:numPr>
        <w:ind w:left="284" w:right="49" w:hanging="284"/>
        <w:keepNext w:val="0"/>
        <w:spacing w:before="240" w:line="276" w:lineRule="auto"/>
        <w:widowControl w:val="off"/>
        <w:tabs>
          <w:tab w:val="left" w:pos="426" w:leader="none"/>
        </w:tabs>
        <w:rPr>
          <w:rFonts w:ascii="Arial" w:hAnsi="Arial"/>
          <w:u w:val="none"/>
        </w:rPr>
      </w:pPr>
      <w:r>
        <w:rPr>
          <w:rFonts w:ascii="Arial" w:hAnsi="Arial"/>
          <w:u w:val="none"/>
        </w:rPr>
        <w:t xml:space="preserve">DO CONTROLE E FISCALIZAÇÃO DA</w:t>
      </w:r>
      <w:r>
        <w:rPr>
          <w:rFonts w:ascii="Arial" w:hAnsi="Arial"/>
          <w:spacing w:val="1"/>
          <w:u w:val="none"/>
        </w:rPr>
        <w:t xml:space="preserve"> </w:t>
      </w:r>
      <w:r>
        <w:rPr>
          <w:rFonts w:ascii="Arial" w:hAnsi="Arial"/>
          <w:u w:val="none"/>
        </w:rPr>
        <w:t xml:space="preserve">EXECUÇÃO</w:t>
      </w:r>
      <w:r>
        <w:rPr>
          <w:rFonts w:ascii="Arial" w:hAnsi="Arial"/>
          <w:u w:val="none"/>
        </w:rPr>
      </w:r>
      <w:r/>
    </w:p>
    <w:p>
      <w:pPr>
        <w:pStyle w:val="1256"/>
      </w:pPr>
      <w:r/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 fiscalização e o recebimento definitivo do objeto deste pregão serão </w:t>
      </w:r>
      <w:r>
        <w:rPr>
          <w:rFonts w:ascii="Arial" w:hAnsi="Arial"/>
          <w:sz w:val="24"/>
          <w:szCs w:val="24"/>
        </w:rPr>
        <w:t xml:space="preserve">feitos pela </w:t>
      </w:r>
      <w:r>
        <w:rPr>
          <w:rFonts w:ascii="Arial" w:hAnsi="Arial"/>
          <w:sz w:val="24"/>
          <w:szCs w:val="24"/>
        </w:rPr>
        <w:t xml:space="preserve">Secretaria Municipal de Assistência Social.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No caso dos materiais a serem entreguem apresentarem alguma irregularidade, estes serão recusados, cabendo à empresa vencedora substituí-los por outros com as mesmas características exigidas, no prazo</w:t>
      </w:r>
      <w:r>
        <w:rPr>
          <w:rFonts w:ascii="Arial" w:hAnsi="Arial"/>
          <w:sz w:val="24"/>
          <w:szCs w:val="24"/>
        </w:rPr>
        <w:t xml:space="preserve"> a ser determinado pela </w:t>
      </w:r>
      <w:r>
        <w:rPr>
          <w:rFonts w:ascii="Arial" w:hAnsi="Arial"/>
          <w:sz w:val="24"/>
          <w:szCs w:val="24"/>
        </w:rPr>
        <w:t xml:space="preserve">Secretaria Municipal de Assistência Social.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51" w:hanging="567"/>
        <w:jc w:val="both"/>
        <w:spacing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fiscal do contrato da </w:t>
      </w:r>
      <w:r>
        <w:rPr>
          <w:rFonts w:ascii="Arial" w:hAnsi="Arial"/>
          <w:sz w:val="24"/>
          <w:szCs w:val="24"/>
        </w:rPr>
        <w:t xml:space="preserve">Secretaria Municipal de Assistência Social</w:t>
      </w:r>
      <w:r>
        <w:rPr>
          <w:rFonts w:ascii="Arial" w:hAnsi="Arial"/>
          <w:sz w:val="24"/>
          <w:szCs w:val="24"/>
        </w:rPr>
        <w:t xml:space="preserve"> registrará todas as ocorrências, determinando o que for necessário à regularização das faltas observadas.</w:t>
      </w:r>
      <w:r>
        <w:rPr>
          <w:rFonts w:ascii="Arial" w:hAnsi="Arial"/>
          <w:sz w:val="24"/>
          <w:szCs w:val="24"/>
        </w:rPr>
        <w:t xml:space="preserve"> Nos termos do a</w:t>
      </w:r>
      <w:r>
        <w:rPr>
          <w:rFonts w:ascii="Arial" w:hAnsi="Arial"/>
          <w:sz w:val="24"/>
          <w:szCs w:val="24"/>
        </w:rPr>
        <w:t xml:space="preserve">rt. 67 Lei nº 8.666, de 1993, será designado representante para acomp</w:t>
      </w:r>
      <w:r>
        <w:rPr>
          <w:rFonts w:ascii="Arial" w:hAnsi="Arial"/>
          <w:sz w:val="24"/>
          <w:szCs w:val="24"/>
        </w:rPr>
        <w:t xml:space="preserve">anhar e fiscalizar a entrega do material</w:t>
      </w:r>
      <w:r>
        <w:rPr>
          <w:rFonts w:ascii="Arial" w:hAnsi="Arial"/>
          <w:sz w:val="24"/>
          <w:szCs w:val="24"/>
        </w:rPr>
        <w:t xml:space="preserve">, anotando em registro</w:t>
      </w:r>
      <w:r>
        <w:rPr>
          <w:rFonts w:ascii="Arial" w:hAnsi="Arial"/>
          <w:spacing w:val="-1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próprio</w:t>
      </w:r>
      <w:r>
        <w:rPr>
          <w:rFonts w:ascii="Arial" w:hAnsi="Arial"/>
          <w:spacing w:val="-11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todas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as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ocorrências</w:t>
      </w:r>
      <w:r>
        <w:rPr>
          <w:rFonts w:ascii="Arial" w:hAnsi="Arial"/>
          <w:spacing w:val="-1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relacionadas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 xml:space="preserve">indicando dia, mês e ano, bem como o nome dos funcionários eventualmente envolvid</w:t>
      </w:r>
      <w:r>
        <w:rPr>
          <w:rFonts w:ascii="Arial" w:hAnsi="Arial"/>
          <w:sz w:val="24"/>
          <w:szCs w:val="24"/>
        </w:rPr>
        <w:t xml:space="preserve">os</w:t>
      </w:r>
      <w:r>
        <w:rPr>
          <w:rFonts w:ascii="Arial" w:hAnsi="Arial"/>
          <w:spacing w:val="-8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com</w:t>
      </w:r>
      <w:r>
        <w:rPr>
          <w:rFonts w:ascii="Arial" w:hAnsi="Arial"/>
          <w:spacing w:val="-8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execução</w:t>
      </w:r>
      <w:r>
        <w:rPr>
          <w:rFonts w:ascii="Arial" w:hAnsi="Arial"/>
          <w:spacing w:val="-8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</w:t>
      </w:r>
      <w:r>
        <w:rPr>
          <w:rFonts w:ascii="Arial" w:hAnsi="Arial"/>
          <w:spacing w:val="-1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determinando</w:t>
      </w:r>
      <w:r>
        <w:rPr>
          <w:rFonts w:ascii="Arial" w:hAnsi="Arial"/>
          <w:spacing w:val="-11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o</w:t>
      </w:r>
      <w:r>
        <w:rPr>
          <w:rFonts w:ascii="Arial" w:hAnsi="Arial"/>
          <w:spacing w:val="-1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que</w:t>
      </w:r>
      <w:r>
        <w:rPr>
          <w:rFonts w:ascii="Arial" w:hAnsi="Arial"/>
          <w:spacing w:val="-1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for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necessário</w:t>
      </w:r>
      <w:r>
        <w:rPr>
          <w:rFonts w:ascii="Arial" w:hAnsi="Arial"/>
          <w:spacing w:val="-1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à</w:t>
      </w:r>
      <w:r>
        <w:rPr>
          <w:rFonts w:ascii="Arial" w:hAnsi="Arial"/>
          <w:spacing w:val="-1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regularização</w:t>
      </w:r>
      <w:r>
        <w:rPr>
          <w:rFonts w:ascii="Arial" w:hAnsi="Arial"/>
          <w:spacing w:val="-1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falhas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ou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defeitos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observados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 encaminhando os apontamentos à autoridade competente para as providências</w:t>
      </w:r>
      <w:r>
        <w:rPr>
          <w:rFonts w:ascii="Arial" w:hAnsi="Arial"/>
          <w:spacing w:val="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cabíveis.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No caso do fornecimento apresentar alguma irregularidade, esta será</w:t>
      </w:r>
      <w:r>
        <w:rPr>
          <w:rFonts w:ascii="Arial" w:hAnsi="Arial"/>
          <w:sz w:val="24"/>
          <w:szCs w:val="24"/>
        </w:rPr>
        <w:t xml:space="preserve"> recusada, cabendo à detentora saná-la com as mesmas características exigidas, no prazo determinado pela </w:t>
      </w:r>
      <w:r>
        <w:rPr>
          <w:rFonts w:ascii="Arial" w:hAnsi="Arial"/>
          <w:sz w:val="24"/>
        </w:rPr>
        <w:t xml:space="preserve">Secretaria Municipal de Assistência Social</w:t>
      </w:r>
      <w:r>
        <w:rPr>
          <w:rFonts w:ascii="Arial" w:hAnsi="Arial"/>
          <w:sz w:val="24"/>
          <w:szCs w:val="24"/>
        </w:rPr>
        <w:t xml:space="preserve">.</w:t>
      </w: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before="240"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 fiscalização de que trata este item não exclui nem reduz a responsabilidade da Contratada, inclusive pera</w:t>
      </w:r>
      <w:r>
        <w:rPr>
          <w:rFonts w:ascii="Arial" w:hAnsi="Arial"/>
          <w:sz w:val="24"/>
          <w:szCs w:val="24"/>
        </w:rPr>
        <w:t xml:space="preserve">nte terceiros, por qualquer irregularidade, ainda que resultante de imperfeições técnicas ou vícios redibitórios, e, na ocorrência desta, não implica </w:t>
      </w:r>
      <w:r>
        <w:rPr>
          <w:rFonts w:ascii="Arial" w:hAnsi="Arial"/>
          <w:spacing w:val="3"/>
          <w:sz w:val="24"/>
          <w:szCs w:val="24"/>
        </w:rPr>
        <w:t xml:space="preserve">em </w:t>
      </w:r>
      <w:r>
        <w:rPr>
          <w:rFonts w:ascii="Arial" w:hAnsi="Arial"/>
          <w:sz w:val="24"/>
          <w:szCs w:val="24"/>
        </w:rPr>
        <w:t xml:space="preserve">corresponsabilidade da Administração ou de seus agentes e prepostos, de conformidade com o art. 70 da L</w:t>
      </w:r>
      <w:r>
        <w:rPr>
          <w:rFonts w:ascii="Arial" w:hAnsi="Arial"/>
          <w:sz w:val="24"/>
          <w:szCs w:val="24"/>
        </w:rPr>
        <w:t xml:space="preserve">ei nº 8.666, de</w:t>
      </w:r>
      <w:r>
        <w:rPr>
          <w:rFonts w:ascii="Arial" w:hAnsi="Arial"/>
          <w:spacing w:val="-1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1993.</w:t>
      </w:r>
      <w:r>
        <w:rPr>
          <w:rFonts w:ascii="Arial" w:hAnsi="Arial"/>
          <w:sz w:val="24"/>
          <w:szCs w:val="24"/>
        </w:rPr>
      </w:r>
      <w:r/>
    </w:p>
    <w:p>
      <w:pPr>
        <w:pStyle w:val="1229"/>
        <w:numPr>
          <w:ilvl w:val="0"/>
          <w:numId w:val="1"/>
        </w:numPr>
        <w:ind w:left="284" w:right="49" w:hanging="284"/>
        <w:keepNext w:val="0"/>
        <w:spacing w:before="240" w:after="240" w:line="276" w:lineRule="auto"/>
        <w:widowControl w:val="off"/>
        <w:tabs>
          <w:tab w:val="left" w:pos="426" w:leader="none"/>
        </w:tabs>
        <w:rPr>
          <w:rFonts w:ascii="Arial" w:hAnsi="Arial"/>
          <w:u w:val="none"/>
        </w:rPr>
      </w:pPr>
      <w:r>
        <w:rPr>
          <w:rFonts w:ascii="Arial" w:hAnsi="Arial"/>
          <w:u w:val="none"/>
        </w:rPr>
        <w:t xml:space="preserve">DO</w:t>
      </w:r>
      <w:r>
        <w:rPr>
          <w:rFonts w:ascii="Arial" w:hAnsi="Arial"/>
          <w:spacing w:val="-1"/>
          <w:u w:val="none"/>
        </w:rPr>
        <w:t xml:space="preserve"> </w:t>
      </w:r>
      <w:r>
        <w:rPr>
          <w:rFonts w:ascii="Arial" w:hAnsi="Arial"/>
          <w:u w:val="none"/>
        </w:rPr>
        <w:t xml:space="preserve">PAGAMENTO</w:t>
      </w:r>
      <w:r>
        <w:rPr>
          <w:rFonts w:ascii="Arial" w:hAnsi="Arial"/>
          <w:u w:val="none"/>
        </w:rPr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O pagamento será efetuado no prazo máximo de até 30 (trinta) dias após a entrega do veículo, mediante apresentação de documento de cobrança da contratada, que deverá conter o detalhamento do objeto licitado, devendo a con</w:t>
      </w:r>
      <w:r>
        <w:rPr>
          <w:rFonts w:ascii="Arial" w:hAnsi="Arial" w:eastAsia="Arial"/>
          <w:sz w:val="24"/>
          <w:szCs w:val="24"/>
        </w:rPr>
        <w:t xml:space="preserve">tratada apresentar no Protocolo Geral da Prefeitura Municipal de Teresópolis/RJ, a nota de Empenho, Cópia do Contrato, juntamente com a documentação exigida nos itens subsequentes.</w:t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 Contratada deverá ainda apresentar, a Nota de Empenho, Ordem de Compra, D</w:t>
      </w:r>
      <w:r>
        <w:rPr>
          <w:rFonts w:ascii="Arial" w:hAnsi="Arial" w:eastAsia="Arial"/>
          <w:sz w:val="24"/>
          <w:szCs w:val="24"/>
        </w:rPr>
        <w:t xml:space="preserve">ocumentação de Regularidade Fiscal com as Fazendas Federal, Estadual, Municipal, Certificado de Regularidade de situação relativo aos FGTS, Certidão Negativa de Débitos Trabalhistas juntamente com a Nota Fiscal.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 Nota Fiscal deverá ser obrigatoriamente ac</w:t>
      </w:r>
      <w:r>
        <w:rPr>
          <w:rFonts w:ascii="Arial" w:hAnsi="Arial"/>
          <w:sz w:val="24"/>
          <w:szCs w:val="24"/>
        </w:rPr>
        <w:t xml:space="preserve">ompanhada da comprovação da regularidade fiscal, constatada por meio de consulta on-line ao SICAF ou, na impossibilidade de acesso ao referido Sistema, mediante consulta aos sítios eletrônicos oficiais ou à documentação mencionada no art. 29 da Lei nº 8.66</w:t>
      </w:r>
      <w:r>
        <w:rPr>
          <w:rFonts w:ascii="Arial" w:hAnsi="Arial"/>
          <w:sz w:val="24"/>
          <w:szCs w:val="24"/>
        </w:rPr>
        <w:t xml:space="preserve">6, de</w:t>
      </w:r>
      <w:r>
        <w:rPr>
          <w:rFonts w:ascii="Arial" w:hAnsi="Arial"/>
          <w:spacing w:val="-1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1993.</w:t>
      </w:r>
      <w:r/>
    </w:p>
    <w:p>
      <w:pPr>
        <w:pStyle w:val="1245"/>
        <w:numPr>
          <w:ilvl w:val="2"/>
          <w:numId w:val="1"/>
        </w:numPr>
        <w:contextualSpacing w:val="0"/>
        <w:ind w:left="1560" w:right="49" w:hanging="709"/>
        <w:jc w:val="both"/>
        <w:spacing w:line="276" w:lineRule="auto"/>
        <w:widowControl w:val="off"/>
        <w:tabs>
          <w:tab w:val="left" w:pos="170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Constatando-se, junto ao SICAF, a situação de irregularidade do fornecedor contratado, deverão ser tomadas as providências previstas no do art. 31 da Instrução Normativa nº 3, de 26 de abril de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2018.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Havendo</w:t>
      </w:r>
      <w:r>
        <w:rPr>
          <w:rFonts w:ascii="Arial" w:hAnsi="Arial"/>
          <w:spacing w:val="-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erro</w:t>
      </w:r>
      <w:r>
        <w:rPr>
          <w:rFonts w:ascii="Arial" w:hAnsi="Arial"/>
          <w:spacing w:val="-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na</w:t>
      </w:r>
      <w:r>
        <w:rPr>
          <w:rFonts w:ascii="Arial" w:hAnsi="Arial"/>
          <w:spacing w:val="-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apresentação</w:t>
      </w:r>
      <w:r>
        <w:rPr>
          <w:rFonts w:ascii="Arial" w:hAnsi="Arial"/>
          <w:spacing w:val="-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da</w:t>
      </w:r>
      <w:r>
        <w:rPr>
          <w:rFonts w:ascii="Arial" w:hAnsi="Arial"/>
          <w:spacing w:val="-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Nota</w:t>
      </w:r>
      <w:r>
        <w:rPr>
          <w:rFonts w:ascii="Arial" w:hAnsi="Arial"/>
          <w:spacing w:val="-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Fiscal</w:t>
      </w:r>
      <w:r>
        <w:rPr>
          <w:rFonts w:ascii="Arial" w:hAnsi="Arial"/>
          <w:spacing w:val="-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ou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dos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documentos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pertinentes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à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contratação,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ou,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ainda,</w:t>
      </w:r>
      <w:r>
        <w:rPr>
          <w:rFonts w:ascii="Arial" w:hAnsi="Arial"/>
          <w:spacing w:val="-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circunstância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que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impeça</w:t>
      </w:r>
      <w:r>
        <w:rPr>
          <w:rFonts w:ascii="Arial" w:hAnsi="Arial"/>
          <w:spacing w:val="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liquidação da despesa, como, por exemplo, obrigação financeira pendente, decorrente de penalidade imposta ou inadimplência, o pagamento ficará sobrestado até que a Contratad</w:t>
      </w:r>
      <w:r>
        <w:rPr>
          <w:rFonts w:ascii="Arial" w:hAnsi="Arial"/>
          <w:sz w:val="24"/>
          <w:szCs w:val="24"/>
        </w:rPr>
        <w:t xml:space="preserve">a providencie as medidas saneadoras. Nesta hipótese, o prazo para pagamento iniciar-se-á após a comprovação da regularização da situação, não acarretando qualquer ônus para a</w:t>
      </w:r>
      <w:r>
        <w:rPr>
          <w:rFonts w:ascii="Arial" w:hAnsi="Arial"/>
          <w:spacing w:val="-1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Contratante.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Será considerada data do pagamento o dia em que constar como emitida</w:t>
      </w:r>
      <w:r>
        <w:rPr>
          <w:rFonts w:ascii="Arial" w:hAnsi="Arial"/>
          <w:sz w:val="24"/>
          <w:szCs w:val="24"/>
        </w:rPr>
        <w:t xml:space="preserve"> a ordem bancária para</w:t>
      </w:r>
      <w:r>
        <w:rPr>
          <w:rFonts w:ascii="Arial" w:hAnsi="Arial"/>
          <w:spacing w:val="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pagamento.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Antes de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cada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pagamento</w:t>
      </w:r>
      <w:r>
        <w:rPr>
          <w:rFonts w:ascii="Arial" w:hAnsi="Arial"/>
          <w:spacing w:val="-1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à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contratada, será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realizada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consulta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ao</w:t>
      </w:r>
      <w:r>
        <w:rPr>
          <w:rFonts w:ascii="Arial" w:hAnsi="Arial"/>
          <w:spacing w:val="-1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SICAF para verificar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manutenção</w:t>
      </w:r>
      <w:r>
        <w:rPr>
          <w:rFonts w:ascii="Arial" w:hAnsi="Arial"/>
          <w:spacing w:val="-1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das condições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</w:t>
      </w:r>
      <w:r>
        <w:rPr>
          <w:rFonts w:ascii="Arial" w:hAnsi="Arial"/>
          <w:spacing w:val="-1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habilitação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exigidas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no</w:t>
      </w:r>
      <w:r>
        <w:rPr>
          <w:rFonts w:ascii="Arial" w:hAnsi="Arial"/>
          <w:spacing w:val="-2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edital.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Constatando-se, junto ao SICAF, a situação de irregularidade da contratada</w:t>
      </w:r>
      <w:r>
        <w:rPr>
          <w:rFonts w:ascii="Arial" w:hAnsi="Arial"/>
          <w:sz w:val="24"/>
          <w:szCs w:val="24"/>
        </w:rPr>
        <w:t xml:space="preserve">, será providenciada sua notificação, por escrito, para que, no prazo de 5 (cinco) dias úteis, regularize sua situação ou, no mesmo prazo, apresente sua defesa. O prazo poderá ser prorrogado uma vez, por igual período, a critério da</w:t>
      </w:r>
      <w:r>
        <w:rPr>
          <w:rFonts w:ascii="Arial" w:hAnsi="Arial"/>
          <w:spacing w:val="-1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contratante.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Previament</w:t>
      </w:r>
      <w:r>
        <w:rPr>
          <w:rFonts w:ascii="Arial" w:hAnsi="Arial"/>
          <w:sz w:val="24"/>
          <w:szCs w:val="24"/>
        </w:rPr>
        <w:t xml:space="preserve">e</w:t>
      </w:r>
      <w:r>
        <w:rPr>
          <w:rFonts w:ascii="Arial" w:hAnsi="Arial"/>
          <w:spacing w:val="-1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à</w:t>
      </w:r>
      <w:r>
        <w:rPr>
          <w:rFonts w:ascii="Arial" w:hAnsi="Arial"/>
          <w:spacing w:val="-1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emissão</w:t>
      </w:r>
      <w:r>
        <w:rPr>
          <w:rFonts w:ascii="Arial" w:hAnsi="Arial"/>
          <w:spacing w:val="-1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</w:t>
      </w:r>
      <w:r>
        <w:rPr>
          <w:rFonts w:ascii="Arial" w:hAnsi="Arial"/>
          <w:spacing w:val="-1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nota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</w:t>
      </w:r>
      <w:r>
        <w:rPr>
          <w:rFonts w:ascii="Arial" w:hAnsi="Arial"/>
          <w:spacing w:val="-1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empenho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</w:t>
      </w:r>
      <w:r>
        <w:rPr>
          <w:rFonts w:ascii="Arial" w:hAnsi="Arial"/>
          <w:spacing w:val="-1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</w:t>
      </w:r>
      <w:r>
        <w:rPr>
          <w:rFonts w:ascii="Arial" w:hAnsi="Arial"/>
          <w:spacing w:val="-1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cada</w:t>
      </w:r>
      <w:r>
        <w:rPr>
          <w:rFonts w:ascii="Arial" w:hAnsi="Arial"/>
          <w:spacing w:val="-1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pagamento,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</w:t>
      </w:r>
      <w:r>
        <w:rPr>
          <w:rFonts w:ascii="Arial" w:hAnsi="Arial"/>
          <w:spacing w:val="-1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Administração</w:t>
      </w:r>
      <w:r>
        <w:rPr>
          <w:rFonts w:ascii="Arial" w:hAnsi="Arial"/>
          <w:spacing w:val="-1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deverá</w:t>
      </w:r>
      <w:r>
        <w:rPr>
          <w:rFonts w:ascii="Arial" w:hAnsi="Arial"/>
          <w:spacing w:val="-1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realizar</w:t>
      </w:r>
      <w:r>
        <w:rPr>
          <w:rFonts w:ascii="Arial" w:hAnsi="Arial"/>
          <w:spacing w:val="-1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consulta</w:t>
      </w:r>
      <w:r>
        <w:rPr>
          <w:rFonts w:ascii="Arial" w:hAnsi="Arial"/>
          <w:spacing w:val="-1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ao</w:t>
      </w:r>
      <w:r>
        <w:rPr>
          <w:rFonts w:ascii="Arial" w:hAnsi="Arial"/>
          <w:spacing w:val="-1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SICAF</w:t>
      </w:r>
      <w:r>
        <w:rPr>
          <w:rFonts w:ascii="Arial" w:hAnsi="Arial"/>
          <w:spacing w:val="-1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para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identificar</w:t>
      </w:r>
      <w:r>
        <w:rPr>
          <w:rFonts w:ascii="Arial" w:hAnsi="Arial"/>
          <w:spacing w:val="-1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possível</w:t>
      </w:r>
      <w:r>
        <w:rPr>
          <w:rFonts w:ascii="Arial" w:hAnsi="Arial"/>
          <w:spacing w:val="-1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suspensão temporária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participação</w:t>
      </w:r>
      <w:r>
        <w:rPr>
          <w:rFonts w:ascii="Arial" w:hAnsi="Arial"/>
          <w:spacing w:val="-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em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licitação,</w:t>
      </w:r>
      <w:r>
        <w:rPr>
          <w:rFonts w:ascii="Arial" w:hAnsi="Arial"/>
          <w:spacing w:val="-8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no</w:t>
      </w:r>
      <w:r>
        <w:rPr>
          <w:rFonts w:ascii="Arial" w:hAnsi="Arial"/>
          <w:spacing w:val="-8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âmbito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do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órgão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ou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entidade,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proibição</w:t>
      </w:r>
      <w:r>
        <w:rPr>
          <w:rFonts w:ascii="Arial" w:hAnsi="Arial"/>
          <w:spacing w:val="-8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</w:t>
      </w:r>
      <w:r>
        <w:rPr>
          <w:rFonts w:ascii="Arial" w:hAnsi="Arial"/>
          <w:spacing w:val="-8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contratar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com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o</w:t>
      </w:r>
      <w:r>
        <w:rPr>
          <w:rFonts w:ascii="Arial" w:hAnsi="Arial"/>
          <w:spacing w:val="-8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Poder</w:t>
      </w:r>
      <w:r>
        <w:rPr>
          <w:rFonts w:ascii="Arial" w:hAnsi="Arial"/>
          <w:spacing w:val="-8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Público,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be</w:t>
      </w:r>
      <w:r>
        <w:rPr>
          <w:rFonts w:ascii="Arial" w:hAnsi="Arial"/>
          <w:sz w:val="24"/>
          <w:szCs w:val="24"/>
        </w:rPr>
        <w:t xml:space="preserve">m</w:t>
      </w:r>
      <w:r>
        <w:rPr>
          <w:rFonts w:ascii="Arial" w:hAnsi="Arial"/>
          <w:spacing w:val="-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como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ocorrências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impeditivas indiretas, observado o disposto no art. 29, da Instrução Normativa nº 3, de 26 de abril de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2018.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Não havendo regularização ou sendo a defesa considerada improcedente, a contratante deverá comunicar aos órgãos responsáveis pel</w:t>
      </w:r>
      <w:r>
        <w:rPr>
          <w:rFonts w:ascii="Arial" w:hAnsi="Arial"/>
          <w:sz w:val="24"/>
          <w:szCs w:val="24"/>
        </w:rPr>
        <w:t xml:space="preserve">a fiscalização da</w:t>
      </w:r>
      <w:r>
        <w:rPr>
          <w:rFonts w:ascii="Arial" w:hAnsi="Arial"/>
          <w:spacing w:val="-8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regularidade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fiscal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quanto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à</w:t>
      </w:r>
      <w:r>
        <w:rPr>
          <w:rFonts w:ascii="Arial" w:hAnsi="Arial"/>
          <w:spacing w:val="-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inadimplência</w:t>
      </w:r>
      <w:r>
        <w:rPr>
          <w:rFonts w:ascii="Arial" w:hAnsi="Arial"/>
          <w:spacing w:val="-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da</w:t>
      </w:r>
      <w:r>
        <w:rPr>
          <w:rFonts w:ascii="Arial" w:hAnsi="Arial"/>
          <w:spacing w:val="-8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contratada,</w:t>
      </w:r>
      <w:r>
        <w:rPr>
          <w:rFonts w:ascii="Arial" w:hAnsi="Arial"/>
          <w:spacing w:val="-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bem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como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quanto</w:t>
      </w:r>
      <w:r>
        <w:rPr>
          <w:rFonts w:ascii="Arial" w:hAnsi="Arial"/>
          <w:spacing w:val="-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à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existência</w:t>
      </w:r>
      <w:r>
        <w:rPr>
          <w:rFonts w:ascii="Arial" w:hAnsi="Arial"/>
          <w:spacing w:val="-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pagamento</w:t>
      </w:r>
      <w:r>
        <w:rPr>
          <w:rFonts w:ascii="Arial" w:hAnsi="Arial"/>
          <w:spacing w:val="-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ser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efetuado,</w:t>
      </w:r>
      <w:r>
        <w:rPr>
          <w:rFonts w:ascii="Arial" w:hAnsi="Arial"/>
          <w:spacing w:val="-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para</w:t>
      </w:r>
      <w:r>
        <w:rPr>
          <w:rFonts w:ascii="Arial" w:hAnsi="Arial"/>
          <w:spacing w:val="-5"/>
          <w:sz w:val="24"/>
          <w:szCs w:val="24"/>
        </w:rPr>
        <w:t xml:space="preserve"> </w:t>
      </w:r>
      <w:r>
        <w:rPr>
          <w:rFonts w:ascii="Arial" w:hAnsi="Arial"/>
          <w:spacing w:val="2"/>
          <w:sz w:val="24"/>
          <w:szCs w:val="24"/>
        </w:rPr>
        <w:t xml:space="preserve">que</w:t>
      </w:r>
      <w:r>
        <w:rPr>
          <w:rFonts w:ascii="Arial" w:hAnsi="Arial"/>
          <w:spacing w:val="-1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sejam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acionados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os meios pertinentes e necessários para garantir o recebimento de seus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créditos.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tabs>
          <w:tab w:val="left" w:pos="851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Persistindo a ir</w:t>
      </w:r>
      <w:r>
        <w:rPr>
          <w:rFonts w:ascii="Arial" w:hAnsi="Arial"/>
          <w:sz w:val="24"/>
          <w:szCs w:val="24"/>
        </w:rPr>
        <w:t xml:space="preserve">regularidade, a contratante deverá adotar as medidas necessárias à rescisão contratual nos autos do processo administrativo correspondente, assegurada à contratada a ampla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defesa.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tabs>
          <w:tab w:val="left" w:pos="993" w:leader="none"/>
          <w:tab w:val="left" w:pos="1276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Havendo</w:t>
      </w:r>
      <w:r>
        <w:rPr>
          <w:rFonts w:ascii="Arial" w:hAnsi="Arial"/>
          <w:spacing w:val="-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efetiva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execução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do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objeto,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os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pagamentos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serão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realizados normalm</w:t>
      </w:r>
      <w:r>
        <w:rPr>
          <w:rFonts w:ascii="Arial" w:hAnsi="Arial"/>
          <w:sz w:val="24"/>
          <w:szCs w:val="24"/>
        </w:rPr>
        <w:t xml:space="preserve">ente, até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que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se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decida</w:t>
      </w:r>
      <w:r>
        <w:rPr>
          <w:rFonts w:ascii="Arial" w:hAnsi="Arial"/>
          <w:spacing w:val="-1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pela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rescisão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do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contrato,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caso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</w:t>
      </w:r>
      <w:r>
        <w:rPr>
          <w:rFonts w:ascii="Arial" w:hAnsi="Arial"/>
          <w:spacing w:val="-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contratada não regularize sua situação junto ao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SICAF.</w:t>
      </w:r>
      <w:r/>
    </w:p>
    <w:p>
      <w:pPr>
        <w:pStyle w:val="1272"/>
        <w:numPr>
          <w:ilvl w:val="2"/>
          <w:numId w:val="1"/>
        </w:numPr>
        <w:ind w:left="1843" w:right="49" w:hanging="992"/>
        <w:jc w:val="both"/>
        <w:spacing w:after="160" w:line="276" w:lineRule="auto"/>
        <w:tabs>
          <w:tab w:val="left" w:pos="1843" w:leader="none"/>
          <w:tab w:val="left" w:pos="2127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Será rescindido o contrato em execução com a contratada inadimplente no SICAF, salvo por motivo de economicidade, segurança nacional ou outro d</w:t>
      </w:r>
      <w:r>
        <w:rPr>
          <w:sz w:val="24"/>
          <w:szCs w:val="24"/>
        </w:rPr>
        <w:t xml:space="preserve">e interesse público de alta relevância, devidamente justificado, em qualquer caso, pela máxima autoridade da contratante.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tabs>
          <w:tab w:val="left" w:pos="993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Quando do pagamento, será efetuada a retenção tributária prevista na legislação</w:t>
      </w:r>
      <w:r>
        <w:rPr>
          <w:rFonts w:ascii="Arial" w:hAnsi="Arial"/>
          <w:spacing w:val="-1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aplicável.</w:t>
      </w:r>
      <w:r/>
    </w:p>
    <w:p>
      <w:pPr>
        <w:pStyle w:val="1245"/>
        <w:numPr>
          <w:ilvl w:val="2"/>
          <w:numId w:val="1"/>
        </w:numPr>
        <w:contextualSpacing w:val="0"/>
        <w:ind w:left="1843" w:right="49" w:hanging="992"/>
        <w:jc w:val="both"/>
        <w:spacing w:line="276" w:lineRule="auto"/>
        <w:widowControl w:val="off"/>
        <w:tabs>
          <w:tab w:val="left" w:pos="1843" w:leader="none"/>
          <w:tab w:val="left" w:pos="2246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 Contratada regularmente optante pelo Simp</w:t>
      </w:r>
      <w:r>
        <w:rPr>
          <w:rFonts w:ascii="Arial" w:hAnsi="Arial"/>
          <w:sz w:val="24"/>
          <w:szCs w:val="24"/>
        </w:rPr>
        <w:t xml:space="preserve">les Nacional, nos termos da Lei Complementar nº 123, de 2006, não sofrerá a retenção tributária quanto aos impostos e contribuições abrangidos por aquele regime. No entanto, o pagamento ficará condicionado à apresentação de comprovação, por meio de documen</w:t>
      </w:r>
      <w:r>
        <w:rPr>
          <w:rFonts w:ascii="Arial" w:hAnsi="Arial"/>
          <w:sz w:val="24"/>
          <w:szCs w:val="24"/>
        </w:rPr>
        <w:t xml:space="preserve">to oficial, de que faz jus ao tratamento tributário favorecido previsto na referida Lei</w:t>
      </w:r>
      <w:r>
        <w:rPr>
          <w:rFonts w:ascii="Arial" w:hAnsi="Arial"/>
          <w:spacing w:val="-3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Complementar.</w:t>
      </w:r>
      <w:r/>
    </w:p>
    <w:p>
      <w:pPr>
        <w:pStyle w:val="1245"/>
        <w:numPr>
          <w:ilvl w:val="1"/>
          <w:numId w:val="1"/>
        </w:numPr>
        <w:contextualSpacing w:val="0"/>
        <w:ind w:left="851" w:right="49" w:hanging="567"/>
        <w:jc w:val="both"/>
        <w:spacing w:line="276" w:lineRule="auto"/>
        <w:widowControl w:val="off"/>
        <w:tabs>
          <w:tab w:val="left" w:pos="993" w:leader="none"/>
          <w:tab w:val="left" w:pos="1538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Nos</w:t>
      </w:r>
      <w:r>
        <w:rPr>
          <w:rFonts w:ascii="Arial" w:hAnsi="Arial"/>
          <w:spacing w:val="-1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casos</w:t>
      </w:r>
      <w:r>
        <w:rPr>
          <w:rFonts w:ascii="Arial" w:hAnsi="Arial"/>
          <w:spacing w:val="-11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eventuais</w:t>
      </w:r>
      <w:r>
        <w:rPr>
          <w:rFonts w:ascii="Arial" w:hAnsi="Arial"/>
          <w:spacing w:val="-1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atrasos</w:t>
      </w:r>
      <w:r>
        <w:rPr>
          <w:rFonts w:ascii="Arial" w:hAnsi="Arial"/>
          <w:spacing w:val="-1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pagamento,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desde</w:t>
      </w:r>
      <w:r>
        <w:rPr>
          <w:rFonts w:ascii="Arial" w:hAnsi="Arial"/>
          <w:spacing w:val="-1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que</w:t>
      </w:r>
      <w:r>
        <w:rPr>
          <w:rFonts w:ascii="Arial" w:hAnsi="Arial"/>
          <w:spacing w:val="-1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Contratada</w:t>
      </w:r>
      <w:r>
        <w:rPr>
          <w:rFonts w:ascii="Arial" w:hAnsi="Arial"/>
          <w:spacing w:val="-1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não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tenha</w:t>
      </w:r>
      <w:r>
        <w:rPr>
          <w:rFonts w:ascii="Arial" w:hAnsi="Arial"/>
          <w:spacing w:val="-10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concorrido,</w:t>
      </w:r>
      <w:r>
        <w:rPr>
          <w:rFonts w:ascii="Arial" w:hAnsi="Arial"/>
          <w:spacing w:val="-1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de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alguma</w:t>
      </w:r>
      <w:r>
        <w:rPr>
          <w:rFonts w:ascii="Arial" w:hAnsi="Arial"/>
          <w:spacing w:val="-1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forma,</w:t>
      </w:r>
      <w:r>
        <w:rPr>
          <w:rFonts w:ascii="Arial" w:hAnsi="Arial"/>
          <w:spacing w:val="-1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para</w:t>
      </w:r>
      <w:r>
        <w:rPr>
          <w:rFonts w:ascii="Arial" w:hAnsi="Arial"/>
          <w:spacing w:val="-1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tanto,</w:t>
      </w:r>
      <w:r>
        <w:rPr>
          <w:rFonts w:ascii="Arial" w:hAnsi="Arial"/>
          <w:spacing w:val="-13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fica</w:t>
      </w:r>
      <w:r>
        <w:rPr>
          <w:rFonts w:ascii="Arial" w:hAnsi="Arial"/>
          <w:spacing w:val="-1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convencionado que a taxa de co</w:t>
      </w:r>
      <w:r>
        <w:rPr>
          <w:rFonts w:ascii="Arial" w:hAnsi="Arial"/>
          <w:sz w:val="24"/>
          <w:szCs w:val="24"/>
        </w:rPr>
        <w:t xml:space="preserve">mpensação financeira devida pela Contratante, entre a data do vencimento e o efetivo adimplemento da parcela, é calculada mediante a aplicação da seguinte</w:t>
      </w:r>
      <w:r>
        <w:rPr>
          <w:rFonts w:ascii="Arial" w:hAnsi="Arial"/>
          <w:spacing w:val="-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fórmula:</w:t>
      </w:r>
      <w:r/>
    </w:p>
    <w:p>
      <w:pPr>
        <w:pStyle w:val="1228"/>
        <w:ind w:left="851" w:right="49"/>
        <w:jc w:val="both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EM = I x N x VP, sendo:</w:t>
      </w:r>
      <w:r/>
    </w:p>
    <w:p>
      <w:pPr>
        <w:pStyle w:val="1228"/>
        <w:ind w:left="851" w:right="49"/>
        <w:jc w:val="both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EM = Encargos moratórios;</w:t>
      </w:r>
      <w:r/>
    </w:p>
    <w:p>
      <w:pPr>
        <w:pStyle w:val="1228"/>
        <w:ind w:left="851" w:right="49"/>
        <w:jc w:val="both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 = Número de dias entre a data prevista p</w:t>
      </w:r>
      <w:r>
        <w:rPr>
          <w:rFonts w:ascii="Arial" w:hAnsi="Arial"/>
          <w:sz w:val="24"/>
          <w:szCs w:val="24"/>
        </w:rPr>
        <w:t xml:space="preserve">ara o pagamento e a do efetivo pagamento; </w:t>
      </w:r>
      <w:r/>
    </w:p>
    <w:p>
      <w:pPr>
        <w:pStyle w:val="1228"/>
        <w:ind w:left="851" w:right="49"/>
        <w:jc w:val="both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VP = Valor da parcela a ser paga.</w:t>
      </w:r>
      <w:r/>
    </w:p>
    <w:p>
      <w:pPr>
        <w:pStyle w:val="1272"/>
        <w:ind w:left="851" w:right="49"/>
        <w:jc w:val="both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I = Índice de compensação financeira = 0,00016438, assim apurado:</w:t>
      </w:r>
      <w:r/>
    </w:p>
    <w:p>
      <w:pPr>
        <w:pStyle w:val="1272"/>
        <w:ind w:left="851" w:right="49"/>
        <w:jc w:val="both"/>
        <w:spacing w:line="276" w:lineRule="auto"/>
        <w:rPr>
          <w:sz w:val="24"/>
          <w:szCs w:val="24"/>
        </w:rPr>
      </w:pPr>
      <w:r>
        <w:rPr>
          <w:sz w:val="24"/>
          <w:szCs w:val="24"/>
        </w:rPr>
      </w:r>
      <w:r/>
    </w:p>
    <w:tbl>
      <w:tblPr>
        <w:tblW w:w="0" w:type="auto"/>
        <w:tblInd w:w="617" w:type="dxa"/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379"/>
        <w:gridCol w:w="940"/>
        <w:gridCol w:w="1700"/>
        <w:gridCol w:w="4145"/>
      </w:tblGrid>
      <w:tr>
        <w:trPr>
          <w:trHeight w:val="929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379" w:type="dxa"/>
            <w:vAlign w:val="top"/>
            <w:textDirection w:val="lrTb"/>
            <w:noWrap w:val="false"/>
          </w:tcPr>
          <w:p>
            <w:pPr>
              <w:pStyle w:val="1274"/>
              <w:ind w:left="851" w:right="49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I = (TX)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40" w:type="dxa"/>
            <w:vAlign w:val="top"/>
            <w:textDirection w:val="lrTb"/>
            <w:noWrap w:val="false"/>
          </w:tcPr>
          <w:p>
            <w:pPr>
              <w:pStyle w:val="1274"/>
              <w:ind w:left="851" w:right="49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I =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700" w:type="dxa"/>
            <w:vAlign w:val="top"/>
            <w:textDirection w:val="lrTb"/>
            <w:noWrap w:val="false"/>
          </w:tcPr>
          <w:p>
            <w:pPr>
              <w:pStyle w:val="1274"/>
              <w:ind w:left="851" w:right="49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( 6 / 100 )</w:t>
            </w:r>
            <w:r/>
          </w:p>
          <w:p>
            <w:pPr>
              <w:pStyle w:val="1274"/>
              <w:ind w:left="851" w:right="49"/>
              <w:jc w:val="both"/>
              <w:tabs>
                <w:tab w:val="left" w:pos="1389" w:leader="none"/>
              </w:tabs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  <w:u w:val="single"/>
              </w:rPr>
              <w:tab/>
            </w:r>
            <w:r>
              <w:rPr>
                <w:rFonts w:ascii="Arial" w:hAnsi="Arial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145" w:type="dxa"/>
            <w:vAlign w:val="top"/>
            <w:textDirection w:val="lrTb"/>
            <w:noWrap w:val="false"/>
          </w:tcPr>
          <w:p>
            <w:pPr>
              <w:pStyle w:val="1274"/>
              <w:ind w:left="851" w:right="49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  <w:r/>
          </w:p>
          <w:p>
            <w:pPr>
              <w:pStyle w:val="1274"/>
              <w:ind w:left="851" w:right="49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I = 0,00016438</w:t>
            </w:r>
            <w:r/>
          </w:p>
          <w:p>
            <w:pPr>
              <w:pStyle w:val="1274"/>
              <w:ind w:left="851" w:right="49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  <w:r/>
          </w:p>
          <w:p>
            <w:pPr>
              <w:pStyle w:val="1274"/>
              <w:ind w:left="851" w:right="49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TX = Percentual da taxa anual = 6%</w:t>
            </w:r>
            <w:r/>
          </w:p>
        </w:tc>
      </w:tr>
    </w:tbl>
    <w:p>
      <w:pPr>
        <w:pStyle w:val="1272"/>
        <w:ind w:left="851" w:right="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 xml:space="preserve">365</w:t>
      </w:r>
      <w:r>
        <w:rPr>
          <w:sz w:val="24"/>
          <w:szCs w:val="24"/>
        </w:rPr>
      </w:r>
      <w:r/>
    </w:p>
    <w:p>
      <w:pPr>
        <w:pStyle w:val="1272"/>
        <w:ind w:left="851" w:right="49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1229"/>
        <w:numPr>
          <w:ilvl w:val="0"/>
          <w:numId w:val="1"/>
        </w:numPr>
        <w:ind w:left="284" w:right="49" w:hanging="284"/>
        <w:keepNext w:val="0"/>
        <w:spacing w:after="240" w:line="276" w:lineRule="auto"/>
        <w:widowControl w:val="off"/>
        <w:tabs>
          <w:tab w:val="left" w:pos="426" w:leader="none"/>
        </w:tabs>
        <w:rPr>
          <w:rFonts w:ascii="Arial" w:hAnsi="Arial"/>
          <w:u w:val="none"/>
        </w:rPr>
      </w:pPr>
      <w:r>
        <w:rPr>
          <w:rFonts w:ascii="Arial" w:hAnsi="Arial"/>
          <w:u w:val="none"/>
        </w:rPr>
        <w:t xml:space="preserve">D</w:t>
      </w:r>
      <w:r>
        <w:rPr>
          <w:rFonts w:ascii="Arial" w:hAnsi="Arial"/>
          <w:u w:val="none"/>
        </w:rPr>
        <w:t xml:space="preserve">AS SANÇÕES</w:t>
      </w:r>
      <w:r>
        <w:rPr>
          <w:rFonts w:ascii="Arial" w:hAnsi="Arial"/>
          <w:spacing w:val="8"/>
          <w:u w:val="none"/>
        </w:rPr>
        <w:t xml:space="preserve"> </w:t>
      </w:r>
      <w:r>
        <w:rPr>
          <w:rFonts w:ascii="Arial" w:hAnsi="Arial"/>
          <w:u w:val="none"/>
        </w:rPr>
        <w:t xml:space="preserve">ADMINISTRATIVAS</w:t>
      </w:r>
      <w:r>
        <w:rPr>
          <w:rFonts w:ascii="Arial" w:hAnsi="Arial"/>
          <w:u w:val="none"/>
        </w:rPr>
        <w:t xml:space="preserve">:</w:t>
      </w:r>
      <w:r>
        <w:rPr>
          <w:rFonts w:ascii="Arial" w:hAnsi="Arial"/>
          <w:u w:val="none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hanging="567"/>
        <w:jc w:val="both"/>
        <w:spacing w:before="24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Comete infração administrativa, a </w:t>
      </w:r>
      <w:r>
        <w:rPr>
          <w:rFonts w:ascii="Arial" w:hAnsi="Arial" w:eastAsia="Arial"/>
          <w:sz w:val="24"/>
          <w:szCs w:val="24"/>
        </w:rPr>
        <w:t xml:space="preserve">Licitante</w:t>
      </w:r>
      <w:r>
        <w:rPr>
          <w:rFonts w:ascii="Arial" w:hAnsi="Arial" w:eastAsia="Arial"/>
          <w:sz w:val="24"/>
          <w:szCs w:val="24"/>
        </w:rPr>
        <w:t xml:space="preserve"> que praticar qualquer ato previsto no art. 7º da Lei nº 10.520, de 2002, notadamente os abaixo descritos: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Inexecutar total ou parcialmente qualquer das obrigações assumidas em decorrên</w:t>
      </w:r>
      <w:r>
        <w:rPr>
          <w:rFonts w:ascii="Arial" w:hAnsi="Arial" w:eastAsia="Arial"/>
          <w:sz w:val="24"/>
          <w:szCs w:val="24"/>
        </w:rPr>
        <w:t xml:space="preserve">cia da contratação.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Ensejar o retardamento da execução do objeto.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Falhar ou fraudar na execução do contrato.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Comportar-se de modo inidôneo.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Cometer fraude fiscal.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Deixar de apresentar amostras, quando solicitadas.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Deixar de entregar ou apresentar documenta</w:t>
      </w:r>
      <w:r>
        <w:rPr>
          <w:rFonts w:ascii="Arial" w:hAnsi="Arial" w:eastAsia="Arial"/>
          <w:sz w:val="24"/>
          <w:szCs w:val="24"/>
        </w:rPr>
        <w:t xml:space="preserve">ção falsa exigida para o certame.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hanging="567"/>
        <w:jc w:val="both"/>
        <w:spacing w:before="24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O licitante/adjudicatário que cometer qualquer das infrações discriminadas nos subitens anteriores ficará sujeito, sem prejuízo da responsabilidade civil e criminal, às seguintes sanções: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Multa moratória de 0,5% (meio por </w:t>
      </w:r>
      <w:r>
        <w:rPr>
          <w:rFonts w:ascii="Arial" w:hAnsi="Arial" w:eastAsia="Arial"/>
          <w:sz w:val="24"/>
          <w:szCs w:val="24"/>
        </w:rPr>
        <w:t xml:space="preserve">cento) calculada sobre a parte não cumprida do contrato, até o limite de 30 (trinta) dias, quando se configurará a inexecução total ou parcial do ajuste, na dependência da gravidade do dano, tudo de acordo com a decisão da autoridade competente.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Multa comp</w:t>
      </w:r>
      <w:r>
        <w:rPr>
          <w:rFonts w:ascii="Arial" w:hAnsi="Arial" w:eastAsia="Arial"/>
          <w:sz w:val="24"/>
          <w:szCs w:val="24"/>
        </w:rPr>
        <w:t xml:space="preserve">ensatória de 10% (dez por cento) sobre o valor total do contrato, no caso de inexecução total do objeto.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3"/>
          <w:numId w:val="1"/>
        </w:numPr>
        <w:contextualSpacing w:val="0"/>
        <w:ind w:left="2694" w:hanging="993"/>
        <w:jc w:val="both"/>
        <w:spacing w:before="240" w:line="276" w:lineRule="auto"/>
        <w:tabs>
          <w:tab w:val="left" w:pos="2694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Em caso de inexecução parcial, a multa compensatória, no mesmo percentual do subitem acima, será aplicada de forma proporcional à obrigação inadimplida</w:t>
      </w:r>
      <w:r>
        <w:rPr>
          <w:rFonts w:ascii="Arial" w:hAnsi="Arial" w:eastAsia="Arial"/>
          <w:sz w:val="24"/>
          <w:szCs w:val="24"/>
        </w:rPr>
        <w:t xml:space="preserve">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Multa de 0,01%, calculada sobre o valor da proposta apresentada no certame pelo licitante, caso este não apresente amostras, quando solicitadas.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Impedimento de licitar e contratar com órgãos e entidades da União com o consequente descredenciamento no SIC</w:t>
      </w:r>
      <w:r>
        <w:rPr>
          <w:rFonts w:ascii="Arial" w:hAnsi="Arial" w:eastAsia="Arial"/>
          <w:sz w:val="24"/>
          <w:szCs w:val="24"/>
        </w:rPr>
        <w:t xml:space="preserve">AF pelo prazo de até 5 (cinco) anos.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hanging="567"/>
        <w:jc w:val="both"/>
        <w:spacing w:before="24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 penalidade de multa pode ser aplicada cumulativamente com as demais sanções.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hanging="567"/>
        <w:jc w:val="both"/>
        <w:spacing w:before="24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 aplicação de qualquer das penalidades previstas realizar-se-á em processo administrativo que assegurará o contraditório e a ampla defesa à</w:t>
      </w:r>
      <w:r>
        <w:rPr>
          <w:rFonts w:ascii="Arial" w:hAnsi="Arial" w:eastAsia="Arial"/>
          <w:sz w:val="24"/>
          <w:szCs w:val="24"/>
        </w:rPr>
        <w:t xml:space="preserve"> Contratada, observando-se o procedimento previsto na Lei nº 8.666, de 1993, e subsidiariamente a Lei nº 9.784, de 1999.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As notificações decorrentes de procedimentos de punições administrativas serão feitas através de Carta Registrada, publicação dos atos </w:t>
      </w:r>
      <w:r>
        <w:rPr>
          <w:rFonts w:ascii="Arial" w:hAnsi="Arial" w:eastAsia="Arial"/>
          <w:sz w:val="24"/>
          <w:szCs w:val="24"/>
        </w:rPr>
        <w:t xml:space="preserve">no D.O.E do Município, ou pelos e-mails informados pelo fornecedor no certame e no decorrer da contratação;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Após a instauração do procedimento, a empresa será notificada através de um dos meios previstos no subitem anterior, para apresentar sua defesa prév</w:t>
      </w:r>
      <w:r>
        <w:rPr>
          <w:rFonts w:ascii="Arial" w:hAnsi="Arial" w:eastAsia="Arial"/>
          <w:sz w:val="24"/>
          <w:szCs w:val="24"/>
        </w:rPr>
        <w:t xml:space="preserve">ia, no prazo de 5 (cinco) dias úteis;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Caso após a defesa prévia da empresa, a administração pública apresente novas provas ou argumentos, a empresa será notificada para apresentar suas alegações finais, no prazo de 10 (dez) dias</w:t>
      </w:r>
      <w:r>
        <w:rPr>
          <w:rFonts w:ascii="Arial" w:hAnsi="Arial" w:eastAsia="Arial"/>
          <w:sz w:val="24"/>
          <w:szCs w:val="24"/>
        </w:rPr>
        <w:t xml:space="preserve"> úteis</w:t>
      </w:r>
      <w:r>
        <w:rPr>
          <w:rFonts w:ascii="Arial" w:hAnsi="Arial" w:eastAsia="Arial"/>
          <w:sz w:val="24"/>
          <w:szCs w:val="24"/>
        </w:rPr>
        <w:t xml:space="preserve">;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2"/>
          <w:numId w:val="1"/>
        </w:numPr>
        <w:contextualSpacing w:val="0"/>
        <w:ind w:left="1701" w:hanging="850"/>
        <w:jc w:val="both"/>
        <w:spacing w:before="24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Após a decisão, inde</w:t>
      </w:r>
      <w:r>
        <w:rPr>
          <w:rFonts w:ascii="Arial" w:hAnsi="Arial" w:eastAsia="Arial"/>
          <w:sz w:val="24"/>
          <w:szCs w:val="24"/>
        </w:rPr>
        <w:t xml:space="preserve">pendente da aplicação ou não de sanções, a empresa será cientificada através de um dos meios previstos no subitem 2</w:t>
      </w:r>
      <w:r>
        <w:rPr>
          <w:rFonts w:ascii="Arial" w:hAnsi="Arial" w:eastAsia="Arial"/>
          <w:sz w:val="24"/>
          <w:szCs w:val="24"/>
        </w:rPr>
        <w:t xml:space="preserve">1</w:t>
      </w:r>
      <w:r>
        <w:rPr>
          <w:rFonts w:ascii="Arial" w:hAnsi="Arial" w:eastAsia="Arial"/>
          <w:sz w:val="24"/>
          <w:szCs w:val="24"/>
        </w:rPr>
        <w:t xml:space="preserve">.4.1, sendo certo que terá outros 5 (cinco) dias úteis para apresentação de recurso à autoridade máxima, que decidirá no prazo máximo de 30 </w:t>
      </w:r>
      <w:r>
        <w:rPr>
          <w:rFonts w:ascii="Arial" w:hAnsi="Arial" w:eastAsia="Arial"/>
          <w:sz w:val="24"/>
          <w:szCs w:val="24"/>
        </w:rPr>
        <w:t xml:space="preserve">(trinta) dias</w:t>
      </w:r>
      <w:r>
        <w:rPr>
          <w:rFonts w:ascii="Arial" w:hAnsi="Arial" w:eastAsia="Arial"/>
          <w:sz w:val="24"/>
          <w:szCs w:val="24"/>
        </w:rPr>
        <w:t xml:space="preserve">, </w:t>
      </w:r>
      <w:r>
        <w:rPr>
          <w:rFonts w:ascii="Arial" w:hAnsi="Arial" w:eastAsia="Arial"/>
          <w:sz w:val="24"/>
          <w:szCs w:val="24"/>
        </w:rPr>
        <w:t xml:space="preserve">podendo ser prorrogado por igual período</w:t>
      </w:r>
      <w:r>
        <w:rPr>
          <w:rFonts w:ascii="Arial" w:hAnsi="Arial" w:eastAsia="Arial"/>
          <w:sz w:val="24"/>
          <w:szCs w:val="24"/>
        </w:rPr>
        <w:t xml:space="preserve">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hanging="567"/>
        <w:jc w:val="both"/>
        <w:spacing w:before="24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 autoridade competente, na aplicação das sanções, levará em consideração a gravidade da conduta do infrator, o caráter educativo da pena, bem como o dano causado à Administração, observado o princíp</w:t>
      </w:r>
      <w:r>
        <w:rPr>
          <w:rFonts w:ascii="Arial" w:hAnsi="Arial" w:eastAsia="Arial"/>
          <w:sz w:val="24"/>
          <w:szCs w:val="24"/>
        </w:rPr>
        <w:t xml:space="preserve">io da proporcionalidade.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hanging="567"/>
        <w:jc w:val="both"/>
        <w:spacing w:before="24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As penalidades serão obrigatoriamente registradas no SICAF. 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hanging="567"/>
        <w:jc w:val="both"/>
        <w:spacing w:before="24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As demais sanções por atos praticados no decorrer da contratação poderão estar previstas no Termo de Referência (Anexo I). 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hanging="567"/>
        <w:jc w:val="both"/>
        <w:spacing w:before="240" w:line="276" w:lineRule="auto"/>
        <w:rPr>
          <w:rFonts w:ascii="Arial" w:hAnsi="Arial"/>
          <w:sz w:val="24"/>
          <w:szCs w:val="24"/>
          <w:shd w:val="clear" w:color="auto" w:fill="ffffff"/>
        </w:rPr>
      </w:pPr>
      <w:r>
        <w:rPr>
          <w:rFonts w:ascii="Arial" w:hAnsi="Arial" w:eastAsia="Arial"/>
          <w:sz w:val="24"/>
          <w:szCs w:val="24"/>
        </w:rPr>
        <w:t xml:space="preserve">O prazo para pagamento de multas será de 05 (c</w:t>
      </w:r>
      <w:r>
        <w:rPr>
          <w:rFonts w:ascii="Arial" w:hAnsi="Arial" w:eastAsia="Arial"/>
          <w:sz w:val="24"/>
          <w:szCs w:val="24"/>
        </w:rPr>
        <w:t xml:space="preserve">inco) dias úteis a contar da intimação da empresa apenada, sendo possível, a critério da Administração, o desconto das respectivas importâncias do valor eventualmente devido. </w:t>
      </w:r>
      <w:r>
        <w:rPr>
          <w:rFonts w:ascii="Arial" w:hAnsi="Arial"/>
          <w:sz w:val="24"/>
          <w:szCs w:val="24"/>
          <w:shd w:val="clear" w:color="auto" w:fill="ffffff"/>
        </w:rPr>
      </w:r>
      <w:r/>
    </w:p>
    <w:p>
      <w:pPr>
        <w:pStyle w:val="1245"/>
        <w:numPr>
          <w:ilvl w:val="1"/>
          <w:numId w:val="1"/>
        </w:numPr>
        <w:contextualSpacing w:val="0"/>
        <w:ind w:left="851" w:hanging="567"/>
        <w:jc w:val="both"/>
        <w:spacing w:before="240" w:line="276" w:lineRule="auto"/>
        <w:rPr>
          <w:rFonts w:ascii="Arial" w:hAnsi="Arial"/>
          <w:sz w:val="24"/>
          <w:szCs w:val="24"/>
          <w:shd w:val="clear" w:color="auto" w:fill="ffffff"/>
        </w:rPr>
      </w:pPr>
      <w:r>
        <w:rPr>
          <w:rFonts w:ascii="Arial" w:hAnsi="Arial" w:eastAsia="Arial"/>
          <w:sz w:val="24"/>
          <w:szCs w:val="24"/>
        </w:rPr>
        <w:t xml:space="preserve">O não pagamento de multas no prazo previsto ensejará a inscrição do respectivo v</w:t>
      </w:r>
      <w:r>
        <w:rPr>
          <w:rFonts w:ascii="Arial" w:hAnsi="Arial" w:eastAsia="Arial"/>
          <w:sz w:val="24"/>
          <w:szCs w:val="24"/>
        </w:rPr>
        <w:t xml:space="preserve">alor como dívida ativa, sujeitando-se a </w:t>
      </w:r>
      <w:r>
        <w:rPr>
          <w:rFonts w:ascii="Arial" w:hAnsi="Arial" w:eastAsia="Arial"/>
          <w:sz w:val="24"/>
          <w:szCs w:val="24"/>
        </w:rPr>
        <w:t xml:space="preserve">LICITANTE</w:t>
      </w:r>
      <w:r>
        <w:rPr>
          <w:rFonts w:ascii="Arial" w:hAnsi="Arial" w:eastAsia="Arial"/>
          <w:sz w:val="24"/>
          <w:szCs w:val="24"/>
        </w:rPr>
        <w:t xml:space="preserve"> ao processo judicial de execução.</w:t>
      </w:r>
      <w:r>
        <w:rPr>
          <w:rFonts w:ascii="Arial" w:hAnsi="Arial"/>
          <w:sz w:val="24"/>
          <w:szCs w:val="24"/>
          <w:shd w:val="clear" w:color="auto" w:fill="ffffff"/>
        </w:rPr>
      </w:r>
      <w:r/>
    </w:p>
    <w:p>
      <w:pPr>
        <w:pStyle w:val="1256"/>
        <w:numPr>
          <w:ilvl w:val="0"/>
          <w:numId w:val="1"/>
        </w:numPr>
        <w:ind w:left="284" w:right="49" w:hanging="284"/>
        <w:jc w:val="both"/>
        <w:spacing w:before="240" w:after="120" w:line="276" w:lineRule="auto"/>
        <w:tabs>
          <w:tab w:val="left" w:pos="426" w:leader="none"/>
        </w:tabs>
        <w:rPr>
          <w:rFonts w:ascii="Arial" w:hAnsi="Arial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End w:id="3"/>
      <w:r>
        <w:rPr>
          <w:rFonts w:ascii="Arial" w:hAnsi="Arial" w:eastAsia="Arial"/>
          <w:b/>
          <w:sz w:val="24"/>
          <w:szCs w:val="24"/>
        </w:rPr>
        <w:t xml:space="preserve">DA IMPUGNAÇÃO AO EDITA</w:t>
      </w:r>
      <w:r>
        <w:rPr>
          <w:rFonts w:ascii="Arial" w:hAnsi="Arial" w:eastAsia="Arial"/>
          <w:b/>
          <w:sz w:val="24"/>
          <w:szCs w:val="24"/>
        </w:rPr>
        <w:t xml:space="preserve">L E DO PEDIDO DE ESCLARECIMENTO: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before="240" w:after="24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Até 03 (três) dias úteis antes da data designada para a abertura da sessão pública, qualquer pessoa poderá impugnar e</w:t>
      </w:r>
      <w:r>
        <w:rPr>
          <w:rFonts w:ascii="Arial" w:hAnsi="Arial"/>
          <w:sz w:val="24"/>
          <w:szCs w:val="24"/>
        </w:rPr>
        <w:t xml:space="preserve">ste Edital.</w:t>
      </w:r>
      <w:r>
        <w:rPr>
          <w:rFonts w:ascii="Arial" w:hAnsi="Arial"/>
          <w:sz w:val="24"/>
          <w:szCs w:val="24"/>
        </w:rPr>
        <w:t xml:space="preserve"> </w:t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after="24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 impugnação poderá ser realizada por forma eletrônica, pelo e-mail </w:t>
      </w:r>
      <w:r>
        <w:rPr>
          <w:rFonts w:ascii="Arial" w:hAnsi="Arial"/>
          <w:sz w:val="24"/>
          <w:szCs w:val="24"/>
        </w:rPr>
        <w:fldChar w:fldCharType="begin"/>
      </w:r>
      <w:r>
        <w:rPr>
          <w:rFonts w:ascii="Arial" w:hAnsi="Arial"/>
          <w:sz w:val="24"/>
          <w:szCs w:val="24"/>
        </w:rPr>
        <w:instrText xml:space="preserve">HYPERLINK "../Usuário/Downloads/licitacao.impugnacao@teresopolis.rj.gov.br"</w:instrText>
      </w:r>
      <w:r>
        <w:rPr>
          <w:rFonts w:ascii="Arial" w:hAnsi="Arial"/>
          <w:sz w:val="24"/>
          <w:szCs w:val="24"/>
        </w:rPr>
        <w:fldChar w:fldCharType="separate"/>
      </w:r>
      <w:r>
        <w:rPr>
          <w:rStyle w:val="1255"/>
          <w:rFonts w:ascii="Arial" w:hAnsi="Arial"/>
          <w:sz w:val="24"/>
          <w:szCs w:val="24"/>
        </w:rPr>
        <w:t xml:space="preserve">licitacao.impugnacao@teresopolis.rj.gov.br</w:t>
      </w:r>
      <w:r>
        <w:rPr>
          <w:rFonts w:ascii="Arial" w:hAnsi="Arial"/>
          <w:sz w:val="24"/>
          <w:szCs w:val="24"/>
        </w:rPr>
        <w:fldChar w:fldCharType="end"/>
      </w:r>
      <w:r>
        <w:rPr>
          <w:rFonts w:ascii="Arial" w:hAnsi="Arial"/>
          <w:sz w:val="24"/>
          <w:szCs w:val="24"/>
        </w:rPr>
        <w:t xml:space="preserve">, ou por petição dirigida ou protocolada no Protocolo </w:t>
      </w:r>
      <w:r>
        <w:rPr>
          <w:rFonts w:ascii="Arial" w:hAnsi="Arial"/>
          <w:sz w:val="24"/>
          <w:szCs w:val="24"/>
        </w:rPr>
        <w:t xml:space="preserve">Geral do Município, Avenida Feliciano Sodré, 675, Várzea, Teresópolis/RJ.</w:t>
      </w:r>
      <w:r>
        <w:rPr>
          <w:rFonts w:ascii="Arial" w:hAnsi="Arial"/>
          <w:sz w:val="24"/>
          <w:szCs w:val="24"/>
        </w:rPr>
        <w:t xml:space="preserve"> </w:t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after="24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Caberá </w:t>
      </w:r>
      <w:r>
        <w:rPr>
          <w:rFonts w:ascii="Arial" w:hAnsi="Arial"/>
          <w:sz w:val="24"/>
          <w:szCs w:val="24"/>
        </w:rPr>
        <w:t xml:space="preserve">o pregoeiro</w:t>
      </w:r>
      <w:r>
        <w:rPr>
          <w:rFonts w:ascii="Arial" w:hAnsi="Arial"/>
          <w:sz w:val="24"/>
          <w:szCs w:val="24"/>
        </w:rPr>
        <w:t xml:space="preserve">, auxiliada pelos responsáveis pela elaboração deste Edital e seus anexos, decidir sobre a impugnação no prazo de até 02 (dois) dias úteis contados da data de rece</w:t>
      </w:r>
      <w:r>
        <w:rPr>
          <w:rFonts w:ascii="Arial" w:hAnsi="Arial"/>
          <w:sz w:val="24"/>
          <w:szCs w:val="24"/>
        </w:rPr>
        <w:t xml:space="preserve">bimento da impugnação.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after="24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Acolhida a impugnação, será definida e publicada nova data para a realização do certame.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after="24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Os pedidos de esclarecimentos referentes a este processo licitatório deverão ser enviados </w:t>
      </w:r>
      <w:r>
        <w:rPr>
          <w:rFonts w:ascii="Arial" w:hAnsi="Arial"/>
          <w:sz w:val="24"/>
          <w:szCs w:val="24"/>
        </w:rPr>
        <w:t xml:space="preserve">ao Pregoeiro</w:t>
      </w:r>
      <w:r>
        <w:rPr>
          <w:rFonts w:ascii="Arial" w:hAnsi="Arial"/>
          <w:sz w:val="24"/>
          <w:szCs w:val="24"/>
        </w:rPr>
        <w:t xml:space="preserve">, até 03 (três) dias úteis anteriores à da</w:t>
      </w:r>
      <w:r>
        <w:rPr>
          <w:rFonts w:ascii="Arial" w:hAnsi="Arial"/>
          <w:sz w:val="24"/>
          <w:szCs w:val="24"/>
        </w:rPr>
        <w:t xml:space="preserve">ta designada para abertura da sessão pública, exclusivamente por meio eletrônico via internet, no endereço indicado no Edital.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after="24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Pregoeiro</w:t>
      </w:r>
      <w:r>
        <w:rPr>
          <w:rFonts w:ascii="Arial" w:hAnsi="Arial"/>
          <w:sz w:val="24"/>
          <w:szCs w:val="24"/>
        </w:rPr>
        <w:t xml:space="preserve"> responderá aos pedidos de esclarecimentos no prazo de 02 (dois) dias úteis, contado da data de recebimento do pedido,</w:t>
      </w:r>
      <w:r>
        <w:rPr>
          <w:rFonts w:ascii="Arial" w:hAnsi="Arial"/>
          <w:sz w:val="24"/>
          <w:szCs w:val="24"/>
        </w:rPr>
        <w:t xml:space="preserve"> e poderá requisitar subsídios formais aos responsáveis pela elaboração do edital e dos anexos.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hanging="567"/>
        <w:jc w:val="both"/>
        <w:spacing w:after="24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As impugnações e pedidos de esclarecimentos não suspendem os prazos previstos no certame.</w:t>
      </w:r>
      <w:r/>
    </w:p>
    <w:p>
      <w:pPr>
        <w:pStyle w:val="1228"/>
        <w:numPr>
          <w:ilvl w:val="2"/>
          <w:numId w:val="1"/>
        </w:numPr>
        <w:ind w:left="1701" w:right="49" w:hanging="850"/>
        <w:jc w:val="both"/>
        <w:spacing w:after="120" w:line="276" w:lineRule="auto"/>
        <w:tabs>
          <w:tab w:val="left" w:pos="170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 concessão de efeito suspensivo à impugnação é medida excepcional e d</w:t>
      </w:r>
      <w:r>
        <w:rPr>
          <w:rFonts w:ascii="Arial" w:hAnsi="Arial"/>
          <w:color w:val="000000"/>
          <w:sz w:val="24"/>
          <w:szCs w:val="24"/>
        </w:rPr>
        <w:t xml:space="preserve">everá ser motivada pelo pregoeiro, nos autos do processo de licitação.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before="240" w:after="120" w:line="276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As respostas aos pedidos de esclarecimentos serão divulgadas pelo sistema e vincularão os participa</w:t>
      </w:r>
      <w:r>
        <w:rPr>
          <w:rFonts w:ascii="Arial" w:hAnsi="Arial"/>
          <w:color w:val="000000"/>
          <w:sz w:val="24"/>
          <w:szCs w:val="24"/>
        </w:rPr>
        <w:t xml:space="preserve">ntes e a administração.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56"/>
        <w:numPr>
          <w:ilvl w:val="0"/>
          <w:numId w:val="1"/>
        </w:numPr>
        <w:ind w:left="284" w:right="49" w:hanging="284"/>
        <w:jc w:val="both"/>
        <w:spacing w:before="240" w:after="120" w:line="276" w:lineRule="auto"/>
        <w:tabs>
          <w:tab w:val="left" w:pos="426" w:leader="none"/>
        </w:tabs>
        <w:rPr>
          <w:rFonts w:ascii="Arial" w:hAnsi="Arial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 w:eastAsia="Arial"/>
          <w:b/>
          <w:sz w:val="24"/>
          <w:szCs w:val="24"/>
        </w:rPr>
        <w:t xml:space="preserve">DAS DISPOSIÇÕES GERAIS: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before="240"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/>
      <w:bookmarkStart w:id="4" w:name="_Hlk34388024"/>
      <w:r>
        <w:rPr>
          <w:rFonts w:ascii="Arial" w:hAnsi="Arial"/>
          <w:color w:val="000000"/>
          <w:sz w:val="24"/>
          <w:szCs w:val="24"/>
        </w:rPr>
        <w:t xml:space="preserve">Da sessão pública do Pregão divulgar-s</w:t>
      </w:r>
      <w:r>
        <w:rPr>
          <w:rFonts w:ascii="Arial" w:hAnsi="Arial"/>
          <w:color w:val="000000"/>
          <w:sz w:val="24"/>
          <w:szCs w:val="24"/>
        </w:rPr>
        <w:t xml:space="preserve">e-á Ata no sistema eletrônico.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Não havendo expediente ou ocorrendo qualquer fato superveniente que impeça a realização do certame na data marcada, a sessão será automaticamente transferida para o primeiro dia útil subsequente, no mesmo horário anteriorment</w:t>
      </w:r>
      <w:r>
        <w:rPr>
          <w:rFonts w:ascii="Arial" w:hAnsi="Arial"/>
          <w:color w:val="000000"/>
          <w:sz w:val="24"/>
          <w:szCs w:val="24"/>
        </w:rPr>
        <w:t xml:space="preserve">e estabelecido, desde que não haja comunicação em contrário, pelo Pregoeiro.  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Todas as referências de tempo no Edital, no aviso e durante a sessão pública observarão o horário de Brasília – DF.</w:t>
      </w:r>
      <w:r/>
    </w:p>
    <w:p>
      <w:pPr>
        <w:pStyle w:val="1228"/>
        <w:numPr>
          <w:ilvl w:val="1"/>
          <w:numId w:val="1"/>
        </w:numPr>
        <w:ind w:left="851" w:right="49" w:hanging="567"/>
        <w:jc w:val="both"/>
        <w:spacing w:after="120" w:line="276" w:lineRule="auto"/>
        <w:tabs>
          <w:tab w:val="left" w:pos="851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licitante será responsável por todas as transações que fore</w:t>
      </w:r>
      <w:r>
        <w:rPr>
          <w:rFonts w:ascii="Arial" w:hAnsi="Arial"/>
          <w:color w:val="000000"/>
          <w:sz w:val="24"/>
          <w:szCs w:val="24"/>
        </w:rPr>
        <w:t xml:space="preserve">m efetuadas em seu nome no sistema eletrônico, assumindo como firmes e verdadeiras suas propostas e lances.</w:t>
      </w:r>
      <w:r>
        <w:rPr>
          <w:rFonts w:ascii="Arial" w:hAnsi="Arial"/>
          <w:color w:val="000000"/>
          <w:sz w:val="24"/>
          <w:szCs w:val="24"/>
        </w:rPr>
      </w:r>
      <w:r/>
    </w:p>
    <w:p>
      <w:pPr>
        <w:pStyle w:val="1228"/>
        <w:numPr>
          <w:ilvl w:val="1"/>
          <w:numId w:val="1"/>
        </w:numPr>
        <w:ind w:left="851" w:right="49" w:hanging="709"/>
        <w:jc w:val="both"/>
        <w:spacing w:after="120" w:line="276" w:lineRule="auto"/>
        <w:tabs>
          <w:tab w:val="left" w:pos="851" w:leader="none"/>
          <w:tab w:val="left" w:pos="1276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Incumbirá ao licitante acompanhar as operações no sistema eletrônico durante a sessão pública do Pregão, ficando responsável pelo ônus decorrente da</w:t>
      </w:r>
      <w:r>
        <w:rPr>
          <w:rFonts w:ascii="Arial" w:hAnsi="Arial"/>
          <w:color w:val="000000"/>
          <w:sz w:val="24"/>
          <w:szCs w:val="24"/>
        </w:rPr>
        <w:t xml:space="preserve"> perda de negócios, diante da inobservância de quaisquer mensagens emitidas pelo sistema ou de sua desconexão.</w:t>
      </w:r>
      <w:r/>
    </w:p>
    <w:p>
      <w:pPr>
        <w:pStyle w:val="1228"/>
        <w:numPr>
          <w:ilvl w:val="1"/>
          <w:numId w:val="1"/>
        </w:numPr>
        <w:ind w:left="851" w:right="49" w:hanging="709"/>
        <w:jc w:val="both"/>
        <w:spacing w:after="120" w:line="276" w:lineRule="auto"/>
        <w:tabs>
          <w:tab w:val="left" w:pos="851" w:leader="none"/>
          <w:tab w:val="left" w:pos="1276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No julgamento das propostas e da habilitação, o Pregoeiro poderá sanar erros ou falhas que não alterem a substância das propostas, dos documentos</w:t>
      </w:r>
      <w:r>
        <w:rPr>
          <w:rFonts w:ascii="Arial" w:hAnsi="Arial"/>
          <w:color w:val="000000"/>
          <w:sz w:val="24"/>
          <w:szCs w:val="24"/>
        </w:rPr>
        <w:t xml:space="preserve"> e sua validade jurídica, mediante despacho fundamentado, registrado em ata e acessível a todos, atribuindo-lhes validade e eficácia para fins de habilitação e classificação.</w:t>
      </w:r>
      <w:r/>
    </w:p>
    <w:p>
      <w:pPr>
        <w:pStyle w:val="1228"/>
        <w:numPr>
          <w:ilvl w:val="1"/>
          <w:numId w:val="1"/>
        </w:numPr>
        <w:ind w:left="851" w:right="49" w:hanging="709"/>
        <w:jc w:val="both"/>
        <w:spacing w:after="120" w:line="276" w:lineRule="auto"/>
        <w:tabs>
          <w:tab w:val="left" w:pos="851" w:leader="none"/>
          <w:tab w:val="left" w:pos="1276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 homologação do resultado desta licitação não implicará direito à contratação.</w:t>
      </w:r>
      <w:r/>
    </w:p>
    <w:p>
      <w:pPr>
        <w:pStyle w:val="1228"/>
        <w:numPr>
          <w:ilvl w:val="1"/>
          <w:numId w:val="1"/>
        </w:numPr>
        <w:ind w:left="851" w:right="49" w:hanging="709"/>
        <w:jc w:val="both"/>
        <w:spacing w:after="120" w:line="276" w:lineRule="auto"/>
        <w:tabs>
          <w:tab w:val="left" w:pos="851" w:leader="none"/>
          <w:tab w:val="left" w:pos="1276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A</w:t>
      </w:r>
      <w:r>
        <w:rPr>
          <w:rFonts w:ascii="Arial" w:hAnsi="Arial"/>
          <w:color w:val="000000"/>
          <w:sz w:val="24"/>
          <w:szCs w:val="24"/>
        </w:rPr>
        <w:t xml:space="preserve">s normas disciplinadoras da licitação serão sempre interpretadas em favor da ampliação da disputa entre os interessados, desde que não comprometam o interesse da Administração, o princípio da isonomia, a finalidade e a segurança da contratação. </w:t>
      </w:r>
      <w:r/>
    </w:p>
    <w:p>
      <w:pPr>
        <w:pStyle w:val="1228"/>
        <w:numPr>
          <w:ilvl w:val="1"/>
          <w:numId w:val="1"/>
        </w:numPr>
        <w:ind w:left="851" w:right="49" w:hanging="709"/>
        <w:jc w:val="both"/>
        <w:spacing w:after="120" w:line="276" w:lineRule="auto"/>
        <w:tabs>
          <w:tab w:val="left" w:pos="851" w:leader="none"/>
          <w:tab w:val="left" w:pos="1276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Os licitan</w:t>
      </w:r>
      <w:r>
        <w:rPr>
          <w:rFonts w:ascii="Arial" w:hAnsi="Arial"/>
          <w:color w:val="000000"/>
          <w:sz w:val="24"/>
          <w:szCs w:val="24"/>
        </w:rPr>
        <w:t xml:space="preserve">tes assumem todos os custos de preparação e apresentação de suas propostas e a Administração não será, em nenhum caso, responsável por esses custos, independentemente da condução ou do resultado do processo licitatório.</w:t>
      </w:r>
      <w:r/>
    </w:p>
    <w:p>
      <w:pPr>
        <w:pStyle w:val="1228"/>
        <w:numPr>
          <w:ilvl w:val="1"/>
          <w:numId w:val="1"/>
        </w:numPr>
        <w:ind w:left="851" w:right="49" w:hanging="709"/>
        <w:jc w:val="both"/>
        <w:spacing w:after="120" w:line="276" w:lineRule="auto"/>
        <w:tabs>
          <w:tab w:val="left" w:pos="851" w:leader="none"/>
          <w:tab w:val="left" w:pos="1276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Na contagem dos prazos estabelecidos</w:t>
      </w:r>
      <w:r>
        <w:rPr>
          <w:rFonts w:ascii="Arial" w:hAnsi="Arial"/>
          <w:color w:val="000000"/>
          <w:sz w:val="24"/>
          <w:szCs w:val="24"/>
        </w:rPr>
        <w:t xml:space="preserve"> neste Edital e seus Anexos, excluir-se-á o dia do início e incluir-se-á o do vencimento. Só se iniciam e vencem os prazos em dias de expediente na Administração.</w:t>
      </w:r>
      <w:r/>
    </w:p>
    <w:p>
      <w:pPr>
        <w:pStyle w:val="1228"/>
        <w:numPr>
          <w:ilvl w:val="1"/>
          <w:numId w:val="1"/>
        </w:numPr>
        <w:ind w:left="851" w:right="49" w:hanging="709"/>
        <w:jc w:val="both"/>
        <w:spacing w:after="120" w:line="276" w:lineRule="auto"/>
        <w:tabs>
          <w:tab w:val="left" w:pos="851" w:leader="none"/>
          <w:tab w:val="left" w:pos="1276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O desatendimento de exigências formais não essenciais não importará o afastamento do licitant</w:t>
      </w:r>
      <w:r>
        <w:rPr>
          <w:rFonts w:ascii="Arial" w:hAnsi="Arial"/>
          <w:color w:val="000000"/>
          <w:sz w:val="24"/>
          <w:szCs w:val="24"/>
        </w:rPr>
        <w:t xml:space="preserve">e, desde que seja possível o aproveitamento do ato, observados os princípios da isonomia e do interesse público.</w:t>
      </w:r>
      <w:r/>
    </w:p>
    <w:p>
      <w:pPr>
        <w:pStyle w:val="1228"/>
        <w:numPr>
          <w:ilvl w:val="1"/>
          <w:numId w:val="1"/>
        </w:numPr>
        <w:ind w:left="851" w:right="49" w:hanging="709"/>
        <w:jc w:val="both"/>
        <w:spacing w:after="120" w:line="276" w:lineRule="auto"/>
        <w:tabs>
          <w:tab w:val="left" w:pos="851" w:leader="none"/>
          <w:tab w:val="left" w:pos="1276" w:leader="none"/>
        </w:tabs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Em caso de divergência entre disposições deste Edital e de seus anexos ou</w:t>
      </w:r>
      <w:r>
        <w:rPr>
          <w:rFonts w:ascii="Arial" w:hAnsi="Arial"/>
          <w:color w:val="000000"/>
          <w:sz w:val="24"/>
          <w:szCs w:val="24"/>
        </w:rPr>
        <w:t xml:space="preserve"> demais peças que compõem o processo, prevalecerá as deste Edital.</w:t>
      </w:r>
      <w:r/>
    </w:p>
    <w:p>
      <w:pPr>
        <w:pStyle w:val="1228"/>
        <w:numPr>
          <w:ilvl w:val="1"/>
          <w:numId w:val="1"/>
        </w:numPr>
        <w:ind w:left="851" w:right="49" w:hanging="709"/>
        <w:jc w:val="both"/>
        <w:spacing w:after="120" w:line="276" w:lineRule="auto"/>
        <w:tabs>
          <w:tab w:val="left" w:pos="851" w:leader="none"/>
          <w:tab w:val="left" w:pos="1276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E</w:t>
      </w:r>
      <w:r>
        <w:rPr>
          <w:rFonts w:ascii="Arial" w:hAnsi="Arial"/>
          <w:sz w:val="24"/>
          <w:szCs w:val="24"/>
        </w:rPr>
        <w:t xml:space="preserve">dital está disponibilizado, na íntegra, no endereço eletrônico www.licitacao.teresopolis.rj.gov.br, e também poderão ser lidos e/ou obtidos no endereço Avenida Feliciano Sodré, </w:t>
      </w:r>
      <w:r>
        <w:rPr>
          <w:rFonts w:ascii="Arial" w:hAnsi="Arial"/>
          <w:sz w:val="24"/>
          <w:szCs w:val="24"/>
        </w:rPr>
        <w:t xml:space="preserve">595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 xml:space="preserve">1º andar, </w:t>
      </w:r>
      <w:r>
        <w:rPr>
          <w:rFonts w:ascii="Arial" w:hAnsi="Arial"/>
          <w:sz w:val="24"/>
          <w:szCs w:val="24"/>
        </w:rPr>
        <w:t xml:space="preserve">Várzea, Teresópolis, RJ, nos dias úteis, no horário das 12:00 ho</w:t>
      </w:r>
      <w:r>
        <w:rPr>
          <w:rFonts w:ascii="Arial" w:hAnsi="Arial"/>
          <w:sz w:val="24"/>
          <w:szCs w:val="24"/>
        </w:rPr>
        <w:t xml:space="preserve">ras às 18:00 horas, mesmo endereço e período no qual os autos do processo administrativo permanecerão com vista franqueada aos interessados.</w:t>
      </w:r>
      <w:r/>
    </w:p>
    <w:p>
      <w:pPr>
        <w:pStyle w:val="1256"/>
        <w:numPr>
          <w:ilvl w:val="1"/>
          <w:numId w:val="1"/>
        </w:numPr>
        <w:ind w:left="851" w:hanging="709"/>
        <w:jc w:val="both"/>
        <w:spacing w:before="120" w:after="120" w:line="276" w:lineRule="auto"/>
        <w:tabs>
          <w:tab w:val="left" w:pos="851" w:leader="none"/>
          <w:tab w:val="left" w:pos="1276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Todos os requerimentos a serem realizados pelo contratado ou detentor de atas de registro de preços, decorrentes ou</w:t>
      </w:r>
      <w:r>
        <w:rPr>
          <w:rFonts w:ascii="Arial" w:hAnsi="Arial"/>
          <w:sz w:val="24"/>
          <w:szCs w:val="24"/>
        </w:rPr>
        <w:t xml:space="preserve"> não de contratações posteriores à assinatura da ata, deverão ser formalizados no setor de protocolo geral da Prefeitura de Teresópolis, localizado na </w:t>
      </w:r>
      <w:r>
        <w:rPr>
          <w:rFonts w:ascii="Arial" w:hAnsi="Arial"/>
          <w:sz w:val="24"/>
          <w:szCs w:val="24"/>
        </w:rPr>
        <w:t xml:space="preserve">Avenida Feliciano Sodré, 675, Várzea – Teresópolis</w:t>
      </w:r>
      <w:r>
        <w:rPr>
          <w:rFonts w:ascii="Arial" w:hAnsi="Arial"/>
          <w:sz w:val="24"/>
          <w:szCs w:val="24"/>
        </w:rPr>
        <w:t xml:space="preserve">, inclusive os de reequilíbrio, cancelamento e troca de</w:t>
      </w:r>
      <w:r>
        <w:rPr>
          <w:rFonts w:ascii="Arial" w:hAnsi="Arial"/>
          <w:sz w:val="24"/>
          <w:szCs w:val="24"/>
        </w:rPr>
        <w:t xml:space="preserve"> marca.</w:t>
      </w:r>
      <w:r>
        <w:rPr>
          <w:rFonts w:ascii="Arial" w:hAnsi="Arial"/>
          <w:sz w:val="24"/>
          <w:szCs w:val="24"/>
        </w:rPr>
      </w:r>
      <w:r/>
    </w:p>
    <w:p>
      <w:pPr>
        <w:pStyle w:val="1256"/>
        <w:numPr>
          <w:ilvl w:val="1"/>
          <w:numId w:val="1"/>
        </w:numPr>
        <w:ind w:left="851" w:right="49" w:hanging="709"/>
        <w:jc w:val="both"/>
        <w:spacing w:after="120" w:line="276" w:lineRule="auto"/>
        <w:tabs>
          <w:tab w:val="left" w:pos="851" w:leader="none"/>
          <w:tab w:val="left" w:pos="1276" w:leader="none"/>
        </w:tabs>
        <w:rPr>
          <w:rFonts w:ascii="Arial" w:hAnsi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O foro da Cidade de Teresópolis, será o único competente para dirimir e julgar toda e qualquer dúvida relativa ao presente procedimento, com exclusão de qualquer outro.</w:t>
      </w:r>
      <w:r>
        <w:rPr>
          <w:rFonts w:ascii="Arial" w:hAnsi="Arial"/>
          <w:sz w:val="24"/>
          <w:szCs w:val="24"/>
        </w:rPr>
      </w:r>
      <w:r/>
    </w:p>
    <w:p>
      <w:pPr>
        <w:pStyle w:val="1256"/>
        <w:numPr>
          <w:ilvl w:val="1"/>
          <w:numId w:val="1"/>
        </w:numPr>
        <w:ind w:left="851" w:right="49" w:hanging="709"/>
        <w:jc w:val="both"/>
        <w:spacing w:after="120" w:line="276" w:lineRule="auto"/>
        <w:tabs>
          <w:tab w:val="left" w:pos="851" w:leader="none"/>
          <w:tab w:val="left" w:pos="1276" w:leader="none"/>
        </w:tabs>
        <w:rPr>
          <w:rFonts w:ascii="Arial" w:hAnsi="Arial" w:eastAsia="Arial"/>
          <w:sz w:val="24"/>
          <w:szCs w:val="24"/>
        </w:rPr>
      </w:pPr>
      <w:r/>
      <w:bookmarkEnd w:id="4"/>
      <w:r>
        <w:rPr>
          <w:rFonts w:ascii="Arial" w:hAnsi="Arial" w:eastAsia="Arial"/>
          <w:sz w:val="24"/>
          <w:szCs w:val="24"/>
        </w:rPr>
        <w:t xml:space="preserve">São integrantes deste Edital:</w:t>
      </w:r>
      <w:r/>
    </w:p>
    <w:p>
      <w:pPr>
        <w:pStyle w:val="1256"/>
        <w:ind w:left="1418" w:right="49" w:hanging="567"/>
        <w:jc w:val="both"/>
        <w:spacing w:after="120" w:line="276" w:lineRule="auto"/>
        <w:tabs>
          <w:tab w:val="left" w:pos="2127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Anexo I</w:t>
      </w:r>
      <w:r>
        <w:rPr>
          <w:rFonts w:ascii="Arial" w:hAnsi="Arial" w:eastAsia="Arial"/>
          <w:sz w:val="24"/>
          <w:szCs w:val="24"/>
        </w:rPr>
        <w:tab/>
      </w:r>
      <w:r>
        <w:rPr>
          <w:rFonts w:ascii="Arial" w:hAnsi="Arial" w:eastAsia="Arial"/>
          <w:sz w:val="24"/>
          <w:szCs w:val="24"/>
        </w:rPr>
        <w:t xml:space="preserve">Termo de Referência</w:t>
      </w:r>
      <w:r>
        <w:rPr>
          <w:rFonts w:ascii="Arial" w:hAnsi="Arial" w:eastAsia="Arial"/>
          <w:sz w:val="24"/>
          <w:szCs w:val="24"/>
        </w:rPr>
        <w:t xml:space="preserve">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ind w:left="1418" w:right="49" w:hanging="567"/>
        <w:jc w:val="both"/>
        <w:spacing w:after="120" w:line="276" w:lineRule="auto"/>
        <w:tabs>
          <w:tab w:val="left" w:pos="2127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Anexo II</w:t>
      </w:r>
      <w:r>
        <w:rPr>
          <w:rFonts w:ascii="Arial" w:hAnsi="Arial" w:eastAsia="Arial"/>
          <w:sz w:val="24"/>
          <w:szCs w:val="24"/>
        </w:rPr>
        <w:tab/>
      </w:r>
      <w:r>
        <w:rPr>
          <w:rFonts w:ascii="Arial" w:hAnsi="Arial" w:eastAsia="Arial"/>
          <w:sz w:val="24"/>
          <w:szCs w:val="24"/>
        </w:rPr>
        <w:t xml:space="preserve">Modelo de P</w:t>
      </w:r>
      <w:r>
        <w:rPr>
          <w:rFonts w:ascii="Arial" w:hAnsi="Arial" w:eastAsia="Arial"/>
          <w:sz w:val="24"/>
          <w:szCs w:val="24"/>
        </w:rPr>
        <w:t xml:space="preserve">roposta de Preços</w:t>
      </w:r>
      <w:r>
        <w:rPr>
          <w:rFonts w:ascii="Arial" w:hAnsi="Arial" w:eastAsia="Arial"/>
          <w:sz w:val="24"/>
          <w:szCs w:val="24"/>
        </w:rPr>
        <w:t xml:space="preserve">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ind w:left="1418" w:right="49" w:hanging="567"/>
        <w:jc w:val="both"/>
        <w:spacing w:after="120" w:line="276" w:lineRule="auto"/>
        <w:tabs>
          <w:tab w:val="left" w:pos="2127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Anexo III</w:t>
      </w:r>
      <w:r>
        <w:rPr>
          <w:rFonts w:ascii="Arial" w:hAnsi="Arial" w:eastAsia="Arial"/>
          <w:sz w:val="24"/>
          <w:szCs w:val="24"/>
        </w:rPr>
        <w:tab/>
      </w:r>
      <w:r>
        <w:rPr>
          <w:rFonts w:ascii="Arial" w:hAnsi="Arial" w:eastAsia="Arial"/>
          <w:sz w:val="24"/>
          <w:szCs w:val="24"/>
        </w:rPr>
        <w:t xml:space="preserve">Modelo análise econômico-financeiro</w:t>
      </w:r>
      <w:r>
        <w:rPr>
          <w:rFonts w:ascii="Arial" w:hAnsi="Arial" w:eastAsia="Arial"/>
          <w:sz w:val="24"/>
          <w:szCs w:val="24"/>
        </w:rPr>
        <w:t xml:space="preserve">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ind w:left="1418" w:right="49" w:hanging="567"/>
        <w:jc w:val="both"/>
        <w:spacing w:after="120" w:line="276" w:lineRule="auto"/>
        <w:tabs>
          <w:tab w:val="left" w:pos="2127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Anexo </w:t>
      </w:r>
      <w:r>
        <w:rPr>
          <w:rFonts w:ascii="Arial" w:hAnsi="Arial" w:eastAsia="Arial"/>
          <w:sz w:val="24"/>
          <w:szCs w:val="24"/>
        </w:rPr>
        <w:t xml:space="preserve">I</w:t>
      </w:r>
      <w:r>
        <w:rPr>
          <w:rFonts w:ascii="Arial" w:hAnsi="Arial" w:eastAsia="Arial"/>
          <w:sz w:val="24"/>
          <w:szCs w:val="24"/>
        </w:rPr>
        <w:t xml:space="preserve">V</w:t>
      </w:r>
      <w:r>
        <w:rPr>
          <w:rFonts w:ascii="Arial" w:hAnsi="Arial" w:eastAsia="Arial"/>
          <w:sz w:val="24"/>
          <w:szCs w:val="24"/>
        </w:rPr>
        <w:tab/>
      </w:r>
      <w:r>
        <w:rPr>
          <w:rFonts w:ascii="Arial" w:hAnsi="Arial" w:eastAsia="Arial"/>
          <w:sz w:val="24"/>
          <w:szCs w:val="24"/>
        </w:rPr>
        <w:t xml:space="preserve">Minuta do contrato</w:t>
      </w:r>
      <w:r>
        <w:rPr>
          <w:rFonts w:ascii="Arial" w:hAnsi="Arial" w:eastAsia="Arial"/>
          <w:sz w:val="24"/>
          <w:szCs w:val="24"/>
        </w:rPr>
        <w:t xml:space="preserve">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ind w:left="2127" w:right="49" w:hanging="1276"/>
        <w:jc w:val="both"/>
        <w:spacing w:after="120" w:line="276" w:lineRule="auto"/>
        <w:tabs>
          <w:tab w:val="left" w:pos="1701" w:leader="none"/>
        </w:tabs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Anexo V</w:t>
      </w:r>
      <w:r>
        <w:rPr>
          <w:rFonts w:ascii="Arial" w:hAnsi="Arial" w:eastAsia="Arial"/>
          <w:sz w:val="24"/>
          <w:szCs w:val="24"/>
        </w:rPr>
        <w:tab/>
      </w:r>
      <w:r>
        <w:rPr>
          <w:rFonts w:ascii="Arial" w:hAnsi="Arial" w:eastAsia="Arial"/>
          <w:sz w:val="24"/>
          <w:szCs w:val="24"/>
        </w:rPr>
        <w:t xml:space="preserve">Modelo de declaração </w:t>
      </w:r>
      <w:r>
        <w:rPr>
          <w:rFonts w:ascii="Arial" w:hAnsi="Arial" w:eastAsia="Arial"/>
          <w:sz w:val="24"/>
          <w:szCs w:val="24"/>
        </w:rPr>
        <w:t xml:space="preserve">conjunta </w:t>
      </w:r>
      <w:r>
        <w:rPr>
          <w:rFonts w:ascii="Arial" w:hAnsi="Arial" w:eastAsia="Arial"/>
          <w:sz w:val="24"/>
          <w:szCs w:val="24"/>
        </w:rPr>
        <w:t xml:space="preserve">sobre funcionário inelegível</w:t>
      </w:r>
      <w:r>
        <w:rPr>
          <w:rFonts w:ascii="Arial" w:hAnsi="Arial" w:eastAsia="Arial"/>
          <w:sz w:val="24"/>
          <w:szCs w:val="24"/>
        </w:rPr>
        <w:t xml:space="preserve">,                </w:t>
      </w:r>
      <w:r>
        <w:rPr>
          <w:rFonts w:ascii="Arial" w:hAnsi="Arial" w:eastAsia="Arial"/>
          <w:sz w:val="24"/>
          <w:szCs w:val="24"/>
        </w:rPr>
        <w:t xml:space="preserve">prazo de entrega</w:t>
      </w:r>
      <w:r>
        <w:rPr>
          <w:rFonts w:ascii="Arial" w:hAnsi="Arial" w:eastAsia="Arial"/>
          <w:sz w:val="24"/>
          <w:szCs w:val="24"/>
        </w:rPr>
        <w:t xml:space="preserve"> e do </w:t>
      </w:r>
      <w:r>
        <w:rPr>
          <w:rFonts w:ascii="Arial" w:hAnsi="Arial" w:eastAsia="Arial"/>
          <w:sz w:val="24"/>
          <w:szCs w:val="24"/>
        </w:rPr>
        <w:t xml:space="preserve">Artigo 88 da Lei Orgânica Municipal.</w:t>
      </w:r>
      <w:r/>
    </w:p>
    <w:p>
      <w:pPr>
        <w:pStyle w:val="1256"/>
        <w:ind w:left="1418"/>
        <w:jc w:val="both"/>
        <w:spacing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center"/>
        <w:spacing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Teresópolis, </w:t>
      </w:r>
      <w:r>
        <w:rPr>
          <w:rFonts w:ascii="Arial" w:hAnsi="Arial" w:eastAsia="Arial"/>
          <w:b/>
          <w:sz w:val="24"/>
          <w:szCs w:val="24"/>
        </w:rPr>
        <w:t xml:space="preserve">27 de</w:t>
      </w:r>
      <w:r>
        <w:rPr>
          <w:rFonts w:ascii="Arial" w:hAnsi="Arial" w:eastAsia="Arial"/>
          <w:b/>
          <w:sz w:val="24"/>
          <w:szCs w:val="24"/>
        </w:rPr>
        <w:t xml:space="preserve"> junho</w:t>
      </w:r>
      <w:r>
        <w:rPr>
          <w:rFonts w:ascii="Arial" w:hAnsi="Arial" w:eastAsia="Arial"/>
          <w:b/>
          <w:sz w:val="24"/>
          <w:szCs w:val="24"/>
        </w:rPr>
        <w:t xml:space="preserve"> de 2022</w:t>
      </w:r>
      <w:r>
        <w:rPr>
          <w:rFonts w:ascii="Arial" w:hAnsi="Arial" w:eastAsia="Arial"/>
          <w:b/>
          <w:sz w:val="24"/>
          <w:szCs w:val="24"/>
        </w:rPr>
        <w:t xml:space="preserve">.</w:t>
      </w: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43"/>
        <w:spacing w:line="276" w:lineRule="auto"/>
        <w:tabs>
          <w:tab w:val="right" w:pos="8080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  <w:r/>
    </w:p>
    <w:p>
      <w:pPr>
        <w:pStyle w:val="1243"/>
        <w:jc w:val="center"/>
        <w:spacing w:line="276" w:lineRule="auto"/>
        <w:tabs>
          <w:tab w:val="right" w:pos="8080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Valdeck Antonio do Amaral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3"/>
        <w:jc w:val="center"/>
        <w:spacing w:line="276" w:lineRule="auto"/>
        <w:tabs>
          <w:tab w:val="right" w:pos="8080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Secretário Municipal de Assistência Social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3"/>
        <w:jc w:val="center"/>
        <w:spacing w:line="276" w:lineRule="auto"/>
        <w:tabs>
          <w:tab w:val="right" w:pos="8080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Matrícula nº </w:t>
      </w:r>
      <w:r>
        <w:rPr>
          <w:rFonts w:ascii="Arial" w:hAnsi="Arial"/>
          <w:b/>
          <w:sz w:val="24"/>
          <w:szCs w:val="24"/>
        </w:rPr>
        <w:t xml:space="preserve">4.18581-6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3"/>
        <w:jc w:val="center"/>
        <w:tabs>
          <w:tab w:val="right" w:pos="8080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  <w:r/>
    </w:p>
    <w:p>
      <w:pPr>
        <w:pStyle w:val="1243"/>
        <w:jc w:val="center"/>
        <w:tabs>
          <w:tab w:val="right" w:pos="8080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  <w:r/>
    </w:p>
    <w:p>
      <w:pPr>
        <w:pStyle w:val="1243"/>
        <w:tabs>
          <w:tab w:val="right" w:pos="8080" w:leader="none"/>
        </w:tabs>
        <w:rPr>
          <w:rFonts w:ascii="Arial" w:hAnsi="Arial"/>
          <w:b/>
          <w:sz w:val="24"/>
          <w:szCs w:val="24"/>
        </w:rPr>
        <w:sectPr>
          <w:headerReference w:type="default" r:id="rId9"/>
          <w:headerReference w:type="first" r:id="rId10"/>
          <w:footerReference w:type="default" r:id="rId12"/>
          <w:footerReference w:type="first" r:id="rId13"/>
          <w:footnotePr/>
          <w:endnotePr/>
          <w:type w:val="nextColumn"/>
          <w:pgSz w:w="12240" w:h="18700" w:orient="portrait"/>
          <w:pgMar w:top="1560" w:right="1134" w:bottom="1418" w:left="1701" w:header="720" w:footer="316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Arial" w:hAnsi="Arial"/>
          <w:b/>
          <w:sz w:val="24"/>
          <w:szCs w:val="24"/>
        </w:rPr>
        <w:br w:type="page" w:clear="all"/>
      </w:r>
      <w:r/>
    </w:p>
    <w:p>
      <w:pPr>
        <w:pStyle w:val="1243"/>
        <w:jc w:val="center"/>
        <w:tabs>
          <w:tab w:val="right" w:pos="8080" w:leader="none"/>
        </w:tabs>
        <w:rPr>
          <w:rFonts w:ascii="Arial" w:hAnsi="Arial" w:eastAsia="Arial"/>
          <w:b/>
          <w:sz w:val="24"/>
          <w:szCs w:val="24"/>
          <w:u w:val="single"/>
        </w:rPr>
      </w:pPr>
      <w:r>
        <w:rPr>
          <w:rFonts w:ascii="Arial" w:hAnsi="Arial" w:eastAsia="Arial"/>
          <w:b/>
          <w:sz w:val="24"/>
          <w:szCs w:val="24"/>
          <w:u w:val="single"/>
        </w:rPr>
        <w:t xml:space="preserve">ANEXO I</w:t>
      </w:r>
      <w:r>
        <w:rPr>
          <w:rFonts w:ascii="Arial" w:hAnsi="Arial" w:eastAsia="Arial"/>
          <w:b/>
          <w:sz w:val="24"/>
          <w:szCs w:val="24"/>
          <w:u w:val="single"/>
        </w:rPr>
      </w:r>
      <w:r/>
    </w:p>
    <w:p>
      <w:pPr>
        <w:pStyle w:val="1256"/>
        <w:jc w:val="center"/>
        <w:rPr>
          <w:rFonts w:ascii="Arial" w:hAnsi="Arial" w:eastAsia="Arial"/>
          <w:b/>
          <w:sz w:val="24"/>
          <w:szCs w:val="24"/>
          <w:u w:val="single"/>
        </w:rPr>
      </w:pPr>
      <w:r>
        <w:rPr>
          <w:rFonts w:ascii="Arial" w:hAnsi="Arial" w:eastAsia="Arial"/>
          <w:b/>
          <w:sz w:val="24"/>
          <w:szCs w:val="24"/>
          <w:u w:val="single"/>
        </w:rPr>
      </w:r>
      <w:r/>
    </w:p>
    <w:p>
      <w:pPr>
        <w:pStyle w:val="1256"/>
        <w:jc w:val="center"/>
        <w:rPr>
          <w:rFonts w:ascii="Times New Roman" w:hAnsi="Times New Roman" w:eastAsia="Times New Roman"/>
        </w:rPr>
      </w:pPr>
      <w:r>
        <w:rPr>
          <w:rFonts w:ascii="Arial" w:hAnsi="Arial" w:eastAsia="Arial"/>
          <w:b/>
          <w:sz w:val="24"/>
          <w:szCs w:val="24"/>
        </w:rPr>
        <w:t xml:space="preserve">TERMO DE REFERÊNCIA</w:t>
      </w:r>
      <w:r/>
    </w:p>
    <w:p>
      <w:pPr>
        <w:pStyle w:val="1228"/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</w:r>
      <w:r/>
    </w:p>
    <w:p>
      <w:pPr>
        <w:pStyle w:val="122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2"/>
          <w:szCs w:val="22"/>
        </w:rPr>
        <w:t xml:space="preserve">I – </w:t>
      </w:r>
      <w:r>
        <w:rPr>
          <w:rFonts w:ascii="Arial" w:hAnsi="Arial"/>
          <w:b/>
          <w:sz w:val="24"/>
          <w:szCs w:val="24"/>
        </w:rPr>
        <w:t xml:space="preserve">INTRODUÇÃO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jc w:val="both"/>
        <w:tabs>
          <w:tab w:val="left" w:pos="426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  <w:r/>
    </w:p>
    <w:p>
      <w:pPr>
        <w:pStyle w:val="1228"/>
        <w:jc w:val="both"/>
        <w:tabs>
          <w:tab w:val="left" w:pos="426" w:leader="none"/>
        </w:tabs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1.1.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Este Termo de Referência foi elaborado em cumprimento ao disposto na Lei Federa</w:t>
      </w:r>
      <w:r>
        <w:rPr>
          <w:rFonts w:ascii="Arial" w:hAnsi="Arial"/>
          <w:sz w:val="24"/>
          <w:szCs w:val="24"/>
        </w:rPr>
        <w:t xml:space="preserve">l nº 10.520/2002, o Decreto Municipal 3.674 de 18 de maio de 2009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Arial" w:hAnsi="Arial"/>
          <w:sz w:val="24"/>
        </w:rPr>
        <w:t xml:space="preserve">Decreto nº </w:t>
      </w:r>
      <w:r>
        <w:rPr>
          <w:rFonts w:ascii="Arial" w:hAnsi="Arial"/>
          <w:sz w:val="24"/>
        </w:rPr>
        <w:t xml:space="preserve">5</w:t>
      </w:r>
      <w:r>
        <w:rPr>
          <w:rFonts w:ascii="Arial" w:hAnsi="Arial"/>
          <w:sz w:val="24"/>
        </w:rPr>
        <w:t xml:space="preserve">.334 de 14 de julho de 2020</w:t>
      </w:r>
      <w:r>
        <w:rPr>
          <w:rFonts w:ascii="Arial" w:hAnsi="Arial"/>
          <w:sz w:val="24"/>
          <w:szCs w:val="24"/>
        </w:rPr>
        <w:t xml:space="preserve"> e as disposições contidas na Lei Federal no 8.666/93 e Lei Complementar Federal nº 123/2006 e suas posteriores modificações.</w:t>
      </w:r>
      <w:r/>
    </w:p>
    <w:p>
      <w:pPr>
        <w:pStyle w:val="122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  <w:r/>
    </w:p>
    <w:p>
      <w:pPr>
        <w:pStyle w:val="122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II – OBJETO</w:t>
      </w:r>
      <w:r/>
    </w:p>
    <w:p>
      <w:pPr>
        <w:pStyle w:val="122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  <w:r/>
    </w:p>
    <w:p>
      <w:pPr>
        <w:pStyle w:val="122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2.1</w:t>
      </w:r>
      <w:r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 w:eastAsia="Arial"/>
          <w:sz w:val="24"/>
          <w:szCs w:val="24"/>
        </w:rPr>
        <w:t xml:space="preserve">PREGÃ</w:t>
      </w:r>
      <w:r>
        <w:rPr>
          <w:rFonts w:ascii="Arial" w:hAnsi="Arial" w:eastAsia="Arial"/>
          <w:sz w:val="24"/>
          <w:szCs w:val="24"/>
        </w:rPr>
        <w:t xml:space="preserve">O ELETRÔNICO DO TIPO MENOR PREÇO POR ITEM PARA </w:t>
      </w:r>
      <w:r>
        <w:rPr>
          <w:rFonts w:ascii="Arial" w:hAnsi="Arial" w:eastAsia="Cambria"/>
          <w:bCs/>
          <w:sz w:val="24"/>
          <w:szCs w:val="24"/>
        </w:rPr>
        <w:t xml:space="preserve">AQUISIÇÃO DE COLCHÕES, COBERTORES, TRAVESSEIROS E OUTROS, POR UM PERÍODO DE 12 MESES, COM ITENS EXCLUSIVOS, COTA RESERVADA PARA PEQUENOS NEGÓCIOS E AMPLA CONCORRÊNCIA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2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  <w:r/>
    </w:p>
    <w:p>
      <w:pPr>
        <w:pStyle w:val="122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III – JUSTIFICATIVA</w:t>
      </w:r>
      <w:r/>
    </w:p>
    <w:p>
      <w:pPr>
        <w:pStyle w:val="122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  <w:r/>
    </w:p>
    <w:p>
      <w:pPr>
        <w:pStyle w:val="1228"/>
        <w:jc w:val="both"/>
        <w:spacing w:after="24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3.1. </w:t>
      </w:r>
      <w:r>
        <w:rPr>
          <w:rFonts w:ascii="Arial" w:hAnsi="Arial"/>
          <w:bCs/>
          <w:sz w:val="24"/>
          <w:szCs w:val="24"/>
        </w:rPr>
        <w:t xml:space="preserve">O citado benefí</w:t>
      </w:r>
      <w:r>
        <w:rPr>
          <w:rFonts w:ascii="Arial" w:hAnsi="Arial"/>
          <w:bCs/>
          <w:sz w:val="24"/>
          <w:szCs w:val="24"/>
        </w:rPr>
        <w:t xml:space="preserve">cio é uma modalidade de provisão de proteção social especial, de caráter suplementar e temporário que integra organicamente as garantias do Sistema Único de Assistência Social - SUAS, com fundamentação nos princípios de cidadania e nos direitos humanos e s</w:t>
      </w:r>
      <w:r>
        <w:rPr>
          <w:rFonts w:ascii="Arial" w:hAnsi="Arial"/>
          <w:bCs/>
          <w:sz w:val="24"/>
          <w:szCs w:val="24"/>
        </w:rPr>
        <w:t xml:space="preserve">ociais. Portanto, necessária se faz a aquisição dos COLCHÕES, COBERTORES e TRAVESSEIROS e outros, para realização do atendimento aos beneficiários, com a distribuição do auxílio dentro dos princípios de respeito às necessidades de cada família, de modo a p</w:t>
      </w:r>
      <w:r>
        <w:rPr>
          <w:rFonts w:ascii="Arial" w:hAnsi="Arial"/>
          <w:bCs/>
          <w:sz w:val="24"/>
          <w:szCs w:val="24"/>
        </w:rPr>
        <w:t xml:space="preserve">romover a inserção social, garantindo a efetivação dos direitos, dignidade e consolidação da cidadania. Vale ressaltar ainda que hoje no município temos a urgência na aquisição do objeto visto que não temos em nosso estoque COLCHÕES, COBERTORES e TRAVESSEI</w:t>
      </w:r>
      <w:r>
        <w:rPr>
          <w:rFonts w:ascii="Arial" w:hAnsi="Arial"/>
          <w:bCs/>
          <w:sz w:val="24"/>
          <w:szCs w:val="24"/>
        </w:rPr>
        <w:t xml:space="preserve">ROS e outros, para que possam atender a imediata necessidade dessa secretaria. Em conformidade ao serviço de proteção em eventuais necessidades, onde o mesmo promove o apoio e proteção à população atingida por deslizamentos, desabamentos, alagamentos, dent</w:t>
      </w:r>
      <w:r>
        <w:rPr>
          <w:rFonts w:ascii="Arial" w:hAnsi="Arial"/>
          <w:bCs/>
          <w:sz w:val="24"/>
          <w:szCs w:val="24"/>
        </w:rPr>
        <w:t xml:space="preserve">re outras, e que tiverem perdas parciais ou totais, este serviço vem a ser ofertado tanto com a preparação de alojamentos provisórios, quanto com provisões de materiais conforme as necessidades detectadas. Baseando-se nesse contexto e visando o planejament</w:t>
      </w:r>
      <w:r>
        <w:rPr>
          <w:rFonts w:ascii="Arial" w:hAnsi="Arial"/>
          <w:bCs/>
          <w:sz w:val="24"/>
          <w:szCs w:val="24"/>
        </w:rPr>
        <w:t xml:space="preserve">o das compras governamentais, esta secretaria, através do levantamento dos produtos utilizados e dos períodos de ocorrência dos fatos nos últimos anos, justifica a solicitação dos materiais por considerar que todos os fenômenos ocorrem nos meses finais de </w:t>
      </w:r>
      <w:r>
        <w:rPr>
          <w:rFonts w:ascii="Arial" w:hAnsi="Arial"/>
          <w:bCs/>
          <w:sz w:val="24"/>
          <w:szCs w:val="24"/>
        </w:rPr>
        <w:t xml:space="preserve">cada exercício e se porventura houver nova ocorrência, esta secretaria já contará previamente com os fornecedores, podendo executar suas despesas com mais tranquilidade, transparência e legalidade.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  <w:r/>
    </w:p>
    <w:p>
      <w:pPr>
        <w:pStyle w:val="122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IV. ESPECIFICAÇÕES E QUANTITATIVOS: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2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  <w:r/>
    </w:p>
    <w:tbl>
      <w:tblPr>
        <w:tblW w:w="5000" w:type="pct"/>
        <w:jc w:val="center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17"/>
        <w:gridCol w:w="1133"/>
        <w:gridCol w:w="993"/>
        <w:gridCol w:w="708"/>
        <w:gridCol w:w="2979"/>
        <w:gridCol w:w="1278"/>
        <w:gridCol w:w="1713"/>
      </w:tblGrid>
      <w:tr>
        <w:trPr>
          <w:trHeight w:val="255"/>
        </w:trPr>
        <w:tc>
          <w:tcPr>
            <w:shd w:val="clear" w:color="000000" w:fill="969696"/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425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</w:rPr>
            </w:pPr>
            <w:r/>
            <w:bookmarkStart w:id="5" w:name="_Hlk52963135"/>
            <w:r>
              <w:rPr>
                <w:rFonts w:ascii="Arial" w:hAnsi="Arial" w:eastAsia="Times New Roman"/>
                <w:b/>
                <w:color w:val="000000"/>
              </w:rPr>
              <w:t xml:space="preserve">ITEM:</w:t>
            </w:r>
            <w:r/>
          </w:p>
        </w:tc>
        <w:tc>
          <w:tcPr>
            <w:shd w:val="clear" w:color="000000" w:fill="96969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89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</w:rPr>
            </w:pPr>
            <w:r>
              <w:rPr>
                <w:rFonts w:ascii="Arial" w:hAnsi="Arial" w:eastAsia="Times New Roman"/>
                <w:b/>
                <w:color w:val="000000"/>
              </w:rPr>
              <w:t xml:space="preserve">CÓDIGO</w:t>
            </w:r>
            <w:r/>
          </w:p>
        </w:tc>
        <w:tc>
          <w:tcPr>
            <w:shd w:val="clear" w:color="000000" w:fill="969696"/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16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</w:rPr>
            </w:pPr>
            <w:r>
              <w:rPr>
                <w:rFonts w:ascii="Arial" w:hAnsi="Arial" w:eastAsia="Times New Roman"/>
                <w:b/>
                <w:color w:val="000000"/>
              </w:rPr>
              <w:t xml:space="preserve">QUANT.</w:t>
            </w:r>
            <w:r/>
          </w:p>
        </w:tc>
        <w:tc>
          <w:tcPr>
            <w:shd w:val="clear" w:color="000000" w:fill="969696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368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</w:rPr>
            </w:pPr>
            <w:r>
              <w:rPr>
                <w:rFonts w:ascii="Arial" w:hAnsi="Arial" w:eastAsia="Times New Roman"/>
                <w:b/>
                <w:color w:val="000000"/>
              </w:rPr>
              <w:t xml:space="preserve">UNI.</w:t>
            </w:r>
            <w:r/>
          </w:p>
        </w:tc>
        <w:tc>
          <w:tcPr>
            <w:shd w:val="clear" w:color="000000" w:fill="969696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1548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  <w:lang w:val="en-US"/>
              </w:rPr>
            </w:pPr>
            <w:r>
              <w:rPr>
                <w:rFonts w:ascii="Arial" w:hAnsi="Arial" w:eastAsia="Times New Roman"/>
                <w:b/>
                <w:color w:val="000000"/>
              </w:rPr>
              <w:t xml:space="preserve">DESCR</w:t>
            </w:r>
            <w:r>
              <w:rPr>
                <w:rFonts w:ascii="Arial" w:hAnsi="Arial" w:eastAsia="Times New Roman"/>
                <w:b/>
                <w:color w:val="000000"/>
                <w:lang w:val="en-US"/>
              </w:rPr>
              <w:t xml:space="preserve">IÇÃO</w:t>
            </w:r>
            <w:r/>
          </w:p>
        </w:tc>
        <w:tc>
          <w:tcPr>
            <w:shd w:val="clear" w:color="000000" w:fill="969696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664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  <w:lang w:val="en-US"/>
              </w:rPr>
            </w:pPr>
            <w:r>
              <w:rPr>
                <w:rFonts w:ascii="Arial" w:hAnsi="Arial" w:eastAsia="Times New Roman"/>
                <w:b/>
                <w:color w:val="000000"/>
                <w:lang w:val="en-US"/>
              </w:rPr>
              <w:t xml:space="preserve">PREÇO UNITÁRIO</w:t>
            </w:r>
            <w:r/>
          </w:p>
        </w:tc>
        <w:tc>
          <w:tcPr>
            <w:shd w:val="clear" w:color="000000" w:fill="969696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890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  <w:lang w:val="en-US"/>
              </w:rPr>
            </w:pPr>
            <w:r>
              <w:rPr>
                <w:rFonts w:ascii="Arial" w:hAnsi="Arial" w:eastAsia="Times New Roman"/>
                <w:b/>
                <w:color w:val="000000"/>
                <w:lang w:val="en-US"/>
              </w:rPr>
              <w:t xml:space="preserve">PREÇO TOTAL</w:t>
            </w:r>
            <w:r/>
          </w:p>
        </w:tc>
      </w:tr>
      <w:tr>
        <w:trPr>
          <w:trHeight w:val="43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lang w:val="en-US"/>
              </w:rPr>
            </w:pPr>
            <w:r>
              <w:rPr>
                <w:rFonts w:ascii="Arial" w:hAnsi="Arial" w:eastAsia="Times New Roman"/>
                <w:lang w:val="en-US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89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 w:eastAsia="Times New Roman"/>
                <w:lang w:eastAsia="pt-BR"/>
              </w:rPr>
              <w:t xml:space="preserve">27103</w:t>
            </w:r>
            <w:r>
              <w:rPr>
                <w:rFonts w:ascii="Arial" w:hAnsi="Arial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color w:val="000000"/>
              </w:rPr>
              <w:t xml:space="preserve">600</w:t>
            </w:r>
            <w:r>
              <w:rPr>
                <w:rFonts w:ascii="Arial" w:hAnsi="Arial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8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  <w:lang w:val="en-US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>
              <w:rPr>
                <w:rFonts w:ascii="Arial" w:hAnsi="Arial" w:eastAsia="Times New Roman"/>
                <w:color w:val="000000"/>
                <w:lang w:val="en-US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48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Cobertor – Composição: Microfibra 100% Poliéster, Cor: Variada, Tamanho: 1,80m x 2,00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64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  <w:lang w:eastAsia="pt-BR"/>
              </w:rPr>
            </w:pPr>
            <w:r>
              <w:rPr>
                <w:rFonts w:ascii="Arial" w:hAnsi="Arial"/>
                <w:color w:val="000000"/>
              </w:rPr>
              <w:t xml:space="preserve">R$ 39,50</w:t>
            </w:r>
            <w:r>
              <w:rPr>
                <w:rFonts w:ascii="Arial" w:hAnsi="Arial"/>
                <w:color w:val="000000"/>
                <w:lang w:eastAsia="pt-BR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90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R$ 23.700,00</w:t>
            </w:r>
            <w:r/>
          </w:p>
        </w:tc>
      </w:tr>
      <w:tr>
        <w:trPr>
          <w:trHeight w:val="4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</w:rPr>
            </w:pPr>
            <w:r>
              <w:rPr>
                <w:rFonts w:ascii="Arial" w:hAnsi="Arial" w:eastAsia="Times New Roman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89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 w:eastAsia="Times New Roman"/>
                <w:lang w:eastAsia="pt-BR"/>
              </w:rPr>
            </w:r>
            <w:r>
              <w:rPr>
                <w:rFonts w:ascii="Arial" w:hAnsi="Arial" w:eastAsia="Times New Roman"/>
                <w:lang w:eastAsia="pt-BR"/>
              </w:rPr>
              <w:t xml:space="preserve">215870</w:t>
            </w:r>
            <w:r>
              <w:rPr>
                <w:rFonts w:ascii="Arial" w:hAnsi="Arial" w:eastAsia="Times New Roman"/>
                <w:lang w:eastAsia="pt-BR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50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8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48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Colchão - MEDIDA: 78 x 1,88 x 12, REVESTIMENTO: COURVIN, SOLTEIRO.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64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  <w:lang w:eastAsia="pt-BR"/>
              </w:rPr>
            </w:pPr>
            <w:r>
              <w:rPr>
                <w:rFonts w:ascii="Arial" w:hAnsi="Arial"/>
                <w:color w:val="000000"/>
              </w:rPr>
              <w:t xml:space="preserve">R$ 66</w:t>
            </w:r>
            <w:r>
              <w:rPr>
                <w:rFonts w:ascii="Arial" w:hAnsi="Arial"/>
                <w:color w:val="000000"/>
              </w:rPr>
              <w:t xml:space="preserve">7,73</w:t>
            </w:r>
            <w:r>
              <w:rPr>
                <w:rFonts w:ascii="Arial" w:hAnsi="Arial"/>
                <w:color w:val="000000"/>
                <w:lang w:eastAsia="pt-BR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90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R$ </w:t>
            </w:r>
            <w:r>
              <w:rPr>
                <w:rFonts w:ascii="Arial" w:hAnsi="Arial"/>
                <w:color w:val="000000"/>
              </w:rPr>
              <w:t xml:space="preserve">33</w:t>
            </w:r>
            <w:r>
              <w:rPr>
                <w:rFonts w:ascii="Arial" w:hAnsi="Arial"/>
                <w:color w:val="000000"/>
              </w:rPr>
              <w:t xml:space="preserve">.</w:t>
            </w:r>
            <w:r>
              <w:rPr>
                <w:rFonts w:ascii="Arial" w:hAnsi="Arial"/>
                <w:color w:val="000000"/>
              </w:rPr>
              <w:t xml:space="preserve">386,50</w:t>
            </w:r>
            <w:r>
              <w:rPr>
                <w:rFonts w:ascii="Arial" w:hAnsi="Arial"/>
                <w:color w:val="000000"/>
              </w:rPr>
            </w:r>
            <w:r/>
          </w:p>
        </w:tc>
      </w:tr>
      <w:tr>
        <w:trPr>
          <w:trHeight w:val="4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</w:rPr>
            </w:pPr>
            <w:r>
              <w:rPr>
                <w:rFonts w:ascii="Arial" w:hAnsi="Arial" w:eastAsia="Times New Roman"/>
              </w:rPr>
              <w:t xml:space="preserve">3</w:t>
            </w:r>
            <w:r>
              <w:rPr>
                <w:rFonts w:ascii="Arial" w:hAnsi="Arial" w:eastAsia="Times New Roman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89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lang w:eastAsia="pt-BR"/>
              </w:rPr>
            </w:pPr>
            <w:r>
              <w:rPr>
                <w:rFonts w:ascii="Arial" w:hAnsi="Arial" w:eastAsia="Times New Roman"/>
                <w:lang w:eastAsia="pt-BR"/>
              </w:rPr>
            </w:r>
            <w:r>
              <w:rPr>
                <w:rFonts w:ascii="Arial" w:hAnsi="Arial" w:eastAsia="Times New Roman"/>
                <w:lang w:eastAsia="pt-BR"/>
              </w:rPr>
              <w:t xml:space="preserve">215870</w:t>
            </w:r>
            <w:r>
              <w:rPr>
                <w:rFonts w:ascii="Arial" w:hAnsi="Arial" w:eastAsia="Times New Roman"/>
                <w:lang w:eastAsia="pt-BR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150</w:t>
            </w:r>
            <w:r>
              <w:rPr>
                <w:rFonts w:ascii="Arial" w:hAnsi="Arial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8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48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Colchão - MEDIDA: 78 x 1,88 x 12, REVESTIMENTO: COURVIN, SOLTEIRO.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64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R$ 667,73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90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R$ </w:t>
            </w:r>
            <w:r>
              <w:rPr>
                <w:rFonts w:ascii="Arial" w:hAnsi="Arial"/>
                <w:color w:val="000000"/>
              </w:rPr>
              <w:t xml:space="preserve">100.159,5</w:t>
            </w:r>
            <w:r>
              <w:rPr>
                <w:rFonts w:ascii="Arial" w:hAnsi="Arial"/>
                <w:color w:val="000000"/>
              </w:rPr>
              <w:t xml:space="preserve">0</w:t>
            </w:r>
            <w:r>
              <w:rPr>
                <w:rFonts w:ascii="Arial" w:hAnsi="Arial"/>
                <w:color w:val="000000"/>
              </w:rPr>
            </w:r>
            <w:r/>
          </w:p>
        </w:tc>
      </w:tr>
      <w:tr>
        <w:trPr>
          <w:trHeight w:val="4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</w:rPr>
            </w:pPr>
            <w:r>
              <w:rPr>
                <w:rFonts w:ascii="Arial" w:hAnsi="Arial" w:eastAsia="Times New Roman"/>
              </w:rPr>
              <w:t xml:space="preserve">4</w:t>
            </w:r>
            <w:r>
              <w:rPr>
                <w:rFonts w:ascii="Arial" w:hAnsi="Arial" w:eastAsia="Times New Roman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89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 w:eastAsia="Times New Roman"/>
                <w:lang w:eastAsia="pt-BR"/>
              </w:rPr>
            </w:r>
            <w:r>
              <w:rPr>
                <w:rFonts w:ascii="Arial" w:hAnsi="Arial" w:eastAsia="Times New Roman"/>
                <w:lang w:eastAsia="pt-BR"/>
              </w:rPr>
              <w:t xml:space="preserve">215947</w:t>
            </w:r>
            <w:r>
              <w:rPr>
                <w:rFonts w:ascii="Arial" w:hAnsi="Arial" w:eastAsia="Times New Roman"/>
                <w:lang w:eastAsia="pt-BR"/>
              </w:rPr>
            </w:r>
            <w:r>
              <w:rPr>
                <w:rFonts w:ascii="Arial" w:hAnsi="Arial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200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8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48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Travesseiro – Composição tecido 100% algodão e enchimento de espuma de poliuretano, Medidas 50 cm x 70 cm, cor: b</w:t>
            </w:r>
            <w:r>
              <w:rPr>
                <w:rFonts w:ascii="Arial" w:hAnsi="Arial"/>
                <w:color w:val="000000"/>
              </w:rPr>
              <w:t xml:space="preserve">ranca 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64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  <w:lang w:eastAsia="pt-BR"/>
              </w:rPr>
            </w:pPr>
            <w:r>
              <w:rPr>
                <w:rFonts w:ascii="Arial" w:hAnsi="Arial"/>
                <w:color w:val="000000"/>
              </w:rPr>
              <w:t xml:space="preserve">R$ 44,90</w:t>
            </w:r>
            <w:r>
              <w:rPr>
                <w:rFonts w:ascii="Arial" w:hAnsi="Arial"/>
                <w:color w:val="000000"/>
                <w:lang w:eastAsia="pt-BR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90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R$ 8.980,00</w:t>
            </w:r>
            <w:r/>
          </w:p>
        </w:tc>
      </w:tr>
      <w:tr>
        <w:trPr>
          <w:trHeight w:val="4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</w:rPr>
            </w:pPr>
            <w:r>
              <w:rPr>
                <w:rFonts w:ascii="Arial" w:hAnsi="Arial" w:eastAsia="Times New Roman"/>
              </w:rPr>
              <w:t xml:space="preserve">5</w:t>
            </w:r>
            <w:r>
              <w:rPr>
                <w:rFonts w:ascii="Arial" w:hAnsi="Arial" w:eastAsia="Times New Roman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89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 w:eastAsia="Times New Roman"/>
                <w:lang w:eastAsia="pt-BR"/>
              </w:rPr>
            </w:r>
            <w:r>
              <w:rPr>
                <w:rFonts w:ascii="Arial" w:hAnsi="Arial" w:eastAsia="Times New Roman"/>
                <w:lang w:eastAsia="pt-BR"/>
              </w:rPr>
              <w:t xml:space="preserve">475529</w:t>
            </w:r>
            <w:r>
              <w:rPr>
                <w:rFonts w:ascii="Arial" w:hAnsi="Arial" w:eastAsia="Times New Roman"/>
                <w:lang w:eastAsia="pt-BR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600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8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48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Lençol - "Lençol Cama", material: malha 100% algodão tipo fixação colchão: sem elástico comprimento: 2,40 m largura: 1,60 m, cor: branca.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64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  <w:lang w:eastAsia="pt-BR"/>
              </w:rPr>
            </w:pPr>
            <w:r>
              <w:rPr>
                <w:rFonts w:ascii="Arial" w:hAnsi="Arial"/>
                <w:color w:val="000000"/>
              </w:rPr>
              <w:t xml:space="preserve">R$ 59,20</w:t>
            </w:r>
            <w:r>
              <w:rPr>
                <w:rFonts w:ascii="Arial" w:hAnsi="Arial"/>
                <w:color w:val="000000"/>
                <w:lang w:eastAsia="pt-BR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90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R$ 35.520,00</w:t>
            </w:r>
            <w:r/>
          </w:p>
        </w:tc>
      </w:tr>
      <w:tr>
        <w:trPr>
          <w:trHeight w:val="4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</w:rPr>
            </w:pPr>
            <w:r>
              <w:rPr>
                <w:rFonts w:ascii="Arial" w:hAnsi="Arial" w:eastAsia="Times New Roman"/>
              </w:rPr>
              <w:t xml:space="preserve">6</w:t>
            </w:r>
            <w:r>
              <w:rPr>
                <w:rFonts w:ascii="Arial" w:hAnsi="Arial" w:eastAsia="Times New Roman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89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 w:eastAsia="Times New Roman"/>
                <w:lang w:eastAsia="pt-BR"/>
              </w:rPr>
            </w:r>
            <w:r>
              <w:rPr>
                <w:rFonts w:ascii="Arial" w:hAnsi="Arial" w:eastAsia="Times New Roman"/>
                <w:lang w:eastAsia="pt-BR"/>
              </w:rPr>
              <w:t xml:space="preserve">242915</w:t>
            </w:r>
            <w:r>
              <w:rPr>
                <w:rFonts w:ascii="Arial" w:hAnsi="Arial" w:eastAsia="Times New Roman"/>
                <w:lang w:eastAsia="pt-BR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600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8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48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Fronha – Fronha, material: malha 1</w:t>
            </w:r>
            <w:r>
              <w:rPr>
                <w:rFonts w:ascii="Arial" w:hAnsi="Arial"/>
                <w:color w:val="000000"/>
              </w:rPr>
              <w:t xml:space="preserve">00% algodão, cor: branca, medidas: 50 cm x 70 cm. 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64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  <w:lang w:eastAsia="pt-BR"/>
              </w:rPr>
            </w:pPr>
            <w:r>
              <w:rPr>
                <w:rFonts w:ascii="Arial" w:hAnsi="Arial"/>
                <w:color w:val="000000"/>
              </w:rPr>
              <w:t xml:space="preserve">R$ 19,00</w:t>
            </w:r>
            <w:r>
              <w:rPr>
                <w:rFonts w:ascii="Arial" w:hAnsi="Arial"/>
                <w:color w:val="000000"/>
                <w:lang w:eastAsia="pt-BR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90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R$ 11.400,00</w:t>
            </w:r>
            <w:r/>
          </w:p>
        </w:tc>
      </w:tr>
      <w:tr>
        <w:trPr>
          <w:trHeight w:val="4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</w:rPr>
            </w:pPr>
            <w:r>
              <w:rPr>
                <w:rFonts w:ascii="Arial" w:hAnsi="Arial" w:eastAsia="Times New Roman"/>
              </w:rPr>
              <w:t xml:space="preserve">7</w:t>
            </w:r>
            <w:r>
              <w:rPr>
                <w:rFonts w:ascii="Arial" w:hAnsi="Arial" w:eastAsia="Times New Roman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89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 w:eastAsia="Times New Roman"/>
                <w:lang w:eastAsia="pt-BR"/>
              </w:rPr>
            </w:r>
            <w:r>
              <w:rPr>
                <w:rFonts w:ascii="Arial" w:hAnsi="Arial" w:eastAsia="Times New Roman"/>
                <w:lang w:eastAsia="pt-BR"/>
              </w:rPr>
              <w:t xml:space="preserve">215910</w:t>
            </w:r>
            <w:r>
              <w:rPr>
                <w:rFonts w:ascii="Arial" w:hAnsi="Arial" w:eastAsia="Times New Roman"/>
                <w:lang w:eastAsia="pt-BR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6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400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8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48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Toalha de Banho - TOALHA BANHO, MATERIAL 100% ALGODÃO, MEDIDAS MÍNIMAS 1,40 X 0,80 M, COR: BRANCA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64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  <w:lang w:eastAsia="pt-BR"/>
              </w:rPr>
            </w:pPr>
            <w:r>
              <w:rPr>
                <w:rFonts w:ascii="Arial" w:hAnsi="Arial"/>
                <w:color w:val="000000"/>
              </w:rPr>
              <w:t xml:space="preserve">R$ 36,80</w:t>
            </w:r>
            <w:r>
              <w:rPr>
                <w:rFonts w:ascii="Arial" w:hAnsi="Arial"/>
                <w:color w:val="000000"/>
                <w:lang w:eastAsia="pt-BR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90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R$ 14.720,00</w:t>
            </w:r>
            <w:r/>
          </w:p>
        </w:tc>
      </w:tr>
      <w:tr>
        <w:trPr>
          <w:trHeight w:val="529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10" w:type="pct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</w:rPr>
            </w:pPr>
            <w:r>
              <w:rPr>
                <w:rFonts w:ascii="Arial" w:hAnsi="Arial" w:eastAsia="Times New Roman"/>
                <w:b/>
                <w:color w:val="000000"/>
              </w:rPr>
              <w:t xml:space="preserve">VALOR TOTAL ESTIMADO: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90" w:type="pct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</w:rPr>
            </w:pPr>
            <w:r>
              <w:rPr>
                <w:rFonts w:ascii="Arial" w:hAnsi="Arial" w:eastAsia="Times New Roman"/>
                <w:b/>
                <w:color w:val="000000"/>
              </w:rPr>
              <w:t xml:space="preserve">R$ 227.866,00</w:t>
            </w:r>
            <w:r>
              <w:rPr>
                <w:rFonts w:ascii="Arial" w:hAnsi="Arial" w:eastAsia="Times New Roman"/>
                <w:b/>
                <w:color w:val="000000"/>
              </w:rPr>
            </w:r>
            <w:r/>
          </w:p>
        </w:tc>
      </w:tr>
    </w:tbl>
    <w:p>
      <w:pPr>
        <w:pStyle w:val="1228"/>
        <w:jc w:val="both"/>
        <w:rPr>
          <w:rFonts w:ascii="Arial" w:hAnsi="Arial"/>
          <w:b/>
          <w:sz w:val="24"/>
          <w:szCs w:val="24"/>
        </w:rPr>
      </w:pPr>
      <w:r/>
      <w:bookmarkEnd w:id="5"/>
      <w:r>
        <w:rPr>
          <w:rFonts w:ascii="Arial" w:hAnsi="Arial"/>
          <w:b/>
          <w:sz w:val="24"/>
          <w:szCs w:val="24"/>
        </w:rPr>
      </w:r>
      <w:r/>
    </w:p>
    <w:p>
      <w:pPr>
        <w:pStyle w:val="122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  <w:r/>
    </w:p>
    <w:p>
      <w:pPr>
        <w:pStyle w:val="1245"/>
        <w:numPr>
          <w:ilvl w:val="0"/>
          <w:numId w:val="11"/>
        </w:numPr>
        <w:ind w:left="709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RECU</w:t>
      </w:r>
      <w:r>
        <w:rPr>
          <w:rFonts w:ascii="Arial" w:hAnsi="Arial"/>
          <w:b/>
          <w:sz w:val="24"/>
          <w:szCs w:val="24"/>
        </w:rPr>
        <w:t xml:space="preserve">RSOS ORÇAMENTÁRIOS</w:t>
      </w:r>
      <w:r/>
    </w:p>
    <w:p>
      <w:pPr>
        <w:pStyle w:val="1228"/>
        <w:ind w:left="426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 despesa decorrente desta aquisição ocorrerá na seguinte dotação orçamentária:</w:t>
      </w:r>
      <w:r/>
    </w:p>
    <w:p>
      <w:pPr>
        <w:pStyle w:val="1228"/>
        <w:ind w:left="426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  <w:r/>
    </w:p>
    <w:p>
      <w:pPr>
        <w:pStyle w:val="1228"/>
        <w:ind w:left="426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0"/>
          <w:numId w:val="13"/>
        </w:numPr>
        <w:jc w:val="both"/>
        <w:spacing w:after="240" w:line="276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Fundos Municipais</w:t>
      </w:r>
      <w:r>
        <w:rPr>
          <w:rFonts w:ascii="Arial" w:hAnsi="Arial"/>
          <w:b/>
          <w:bCs/>
          <w:sz w:val="24"/>
          <w:szCs w:val="24"/>
        </w:rPr>
        <w:t xml:space="preserve"> de Assistência Social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/>
    </w:p>
    <w:p>
      <w:pPr>
        <w:pStyle w:val="1228"/>
        <w:ind w:left="360"/>
        <w:jc w:val="both"/>
        <w:spacing w:after="240" w:line="276" w:lineRule="auto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eastAsia="Arial"/>
          <w:b/>
          <w:bCs/>
          <w:sz w:val="24"/>
          <w:szCs w:val="24"/>
        </w:rPr>
        <w:t xml:space="preserve">   06.001.08.244.0021.2149    33.90.30.00.00    Fonte 89    Conta 35</w:t>
      </w:r>
      <w:r>
        <w:rPr>
          <w:rFonts w:ascii="Arial" w:hAnsi="Arial"/>
          <w:b/>
          <w:bCs/>
          <w:sz w:val="24"/>
          <w:szCs w:val="24"/>
        </w:rPr>
      </w:r>
      <w:r/>
    </w:p>
    <w:p>
      <w:pPr>
        <w:pStyle w:val="1245"/>
        <w:numPr>
          <w:ilvl w:val="0"/>
          <w:numId w:val="11"/>
        </w:numPr>
        <w:ind w:left="284" w:hanging="426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QUALIFICAÇÃO TÉCNICA:</w:t>
      </w:r>
      <w:r/>
    </w:p>
    <w:p>
      <w:pPr>
        <w:pStyle w:val="1228"/>
        <w:jc w:val="both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6.1.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shd w:val="clear" w:color="auto" w:fill="ffffff"/>
        </w:rPr>
        <w:t xml:space="preserve">Comprovação de apt</w:t>
      </w:r>
      <w:r>
        <w:rPr>
          <w:rFonts w:ascii="Arial" w:hAnsi="Arial"/>
          <w:sz w:val="24"/>
          <w:szCs w:val="24"/>
          <w:shd w:val="clear" w:color="auto" w:fill="ffffff"/>
        </w:rPr>
        <w:t xml:space="preserve">idão para desempenho de atividade pertinente e compatível em características, quantidades e prazos com o objeto da licitação</w:t>
      </w:r>
      <w:r>
        <w:rPr>
          <w:rFonts w:ascii="Arial" w:hAnsi="Arial"/>
          <w:sz w:val="24"/>
          <w:szCs w:val="24"/>
        </w:rPr>
        <w:t xml:space="preserve">, através de Atestado de Capacidade Técnica emitido por </w:t>
      </w:r>
      <w:r>
        <w:rPr>
          <w:rFonts w:ascii="Arial" w:hAnsi="Arial"/>
          <w:sz w:val="24"/>
          <w:szCs w:val="24"/>
        </w:rPr>
        <w:t xml:space="preserve">uma ou mais </w:t>
      </w:r>
      <w:r>
        <w:rPr>
          <w:rFonts w:ascii="Arial" w:hAnsi="Arial"/>
          <w:sz w:val="24"/>
          <w:szCs w:val="24"/>
        </w:rPr>
        <w:t xml:space="preserve">Pessoa</w:t>
      </w:r>
      <w:r>
        <w:rPr>
          <w:rFonts w:ascii="Arial" w:hAnsi="Arial"/>
          <w:sz w:val="24"/>
          <w:szCs w:val="24"/>
        </w:rPr>
        <w:t xml:space="preserve">s</w:t>
      </w:r>
      <w:r>
        <w:rPr>
          <w:rFonts w:ascii="Arial" w:hAnsi="Arial"/>
          <w:sz w:val="24"/>
          <w:szCs w:val="24"/>
        </w:rPr>
        <w:t xml:space="preserve"> Jurídica</w:t>
      </w:r>
      <w:r>
        <w:rPr>
          <w:rFonts w:ascii="Arial" w:hAnsi="Arial"/>
          <w:sz w:val="24"/>
          <w:szCs w:val="24"/>
        </w:rPr>
        <w:t xml:space="preserve">s</w:t>
      </w:r>
      <w:r>
        <w:rPr>
          <w:rFonts w:ascii="Arial" w:hAnsi="Arial"/>
          <w:sz w:val="24"/>
          <w:szCs w:val="24"/>
        </w:rPr>
        <w:t xml:space="preserve"> Pública</w:t>
      </w:r>
      <w:r>
        <w:rPr>
          <w:rFonts w:ascii="Arial" w:hAnsi="Arial"/>
          <w:sz w:val="24"/>
          <w:szCs w:val="24"/>
        </w:rPr>
        <w:t xml:space="preserve">s</w:t>
      </w:r>
      <w:r>
        <w:rPr>
          <w:rFonts w:ascii="Arial" w:hAnsi="Arial"/>
          <w:sz w:val="24"/>
          <w:szCs w:val="24"/>
        </w:rPr>
        <w:t xml:space="preserve"> ou Privada;</w:t>
      </w:r>
      <w:r/>
    </w:p>
    <w:p>
      <w:pPr>
        <w:pStyle w:val="1228"/>
        <w:jc w:val="both"/>
        <w:spacing w:line="276" w:lineRule="auto"/>
        <w:tabs>
          <w:tab w:val="left" w:pos="709" w:leader="none"/>
        </w:tabs>
        <w:rPr>
          <w:rFonts w:ascii="Arial" w:hAnsi="Arial" w:eastAsia="Arial Unicode MS"/>
          <w:b/>
          <w:bCs/>
          <w:sz w:val="24"/>
          <w:szCs w:val="24"/>
        </w:rPr>
      </w:pPr>
      <w:r>
        <w:rPr>
          <w:rFonts w:ascii="Arial" w:hAnsi="Arial" w:eastAsia="Arial Unicode MS"/>
          <w:b/>
          <w:bCs/>
          <w:sz w:val="24"/>
          <w:szCs w:val="24"/>
        </w:rPr>
      </w:r>
      <w:r/>
    </w:p>
    <w:p>
      <w:pPr>
        <w:pStyle w:val="1228"/>
        <w:numPr>
          <w:ilvl w:val="0"/>
          <w:numId w:val="11"/>
        </w:numPr>
        <w:ind w:left="0" w:firstLine="0"/>
        <w:jc w:val="both"/>
        <w:spacing w:after="160" w:line="276" w:lineRule="auto"/>
        <w:tabs>
          <w:tab w:val="left" w:pos="567" w:leader="none"/>
        </w:tabs>
        <w:rPr>
          <w:rFonts w:ascii="Arial" w:hAnsi="Arial" w:eastAsia="Arial Unicode MS"/>
          <w:b/>
          <w:bCs/>
          <w:sz w:val="24"/>
          <w:szCs w:val="24"/>
        </w:rPr>
      </w:pPr>
      <w:r>
        <w:rPr>
          <w:rFonts w:ascii="Arial" w:hAnsi="Arial" w:eastAsia="Arial Unicode MS"/>
          <w:b/>
          <w:bCs/>
          <w:sz w:val="24"/>
          <w:szCs w:val="24"/>
        </w:rPr>
        <w:t xml:space="preserve">CRITÉRIOS DE ACEITABILID</w:t>
      </w:r>
      <w:r>
        <w:rPr>
          <w:rFonts w:ascii="Arial" w:hAnsi="Arial" w:eastAsia="Arial Unicode MS"/>
          <w:b/>
          <w:bCs/>
          <w:sz w:val="24"/>
          <w:szCs w:val="24"/>
        </w:rPr>
        <w:t xml:space="preserve">ADE E JULGAMENTO</w:t>
      </w:r>
      <w:r/>
    </w:p>
    <w:p>
      <w:pPr>
        <w:pStyle w:val="1228"/>
        <w:jc w:val="both"/>
        <w:spacing w:line="276" w:lineRule="auto"/>
        <w:rPr>
          <w:rFonts w:ascii="Arial" w:hAnsi="Arial" w:eastAsia="Arial Unicode MS"/>
          <w:bCs/>
          <w:sz w:val="24"/>
          <w:szCs w:val="24"/>
        </w:rPr>
      </w:pPr>
      <w:r>
        <w:rPr>
          <w:rFonts w:ascii="Arial" w:hAnsi="Arial" w:eastAsia="Arial Unicode MS"/>
          <w:b/>
          <w:bCs/>
          <w:sz w:val="24"/>
          <w:szCs w:val="24"/>
        </w:rPr>
        <w:t xml:space="preserve">7.1.</w:t>
      </w:r>
      <w:r>
        <w:rPr>
          <w:rFonts w:ascii="Arial" w:hAnsi="Arial" w:eastAsia="Arial Unicode MS"/>
          <w:bCs/>
          <w:sz w:val="24"/>
          <w:szCs w:val="24"/>
        </w:rPr>
        <w:t xml:space="preserve"> Conforme Edital, item </w:t>
      </w:r>
      <w:r>
        <w:rPr>
          <w:rFonts w:ascii="Arial" w:hAnsi="Arial" w:eastAsia="Arial Unicode MS"/>
          <w:bCs/>
          <w:sz w:val="24"/>
          <w:szCs w:val="24"/>
        </w:rPr>
        <w:t xml:space="preserve"> </w:t>
      </w:r>
      <w:r>
        <w:rPr>
          <w:rFonts w:ascii="Arial" w:hAnsi="Arial" w:eastAsia="Arial Unicode MS"/>
          <w:bCs/>
          <w:sz w:val="24"/>
          <w:szCs w:val="24"/>
        </w:rPr>
        <w:t xml:space="preserve">9 a 14</w:t>
      </w:r>
      <w:r>
        <w:rPr>
          <w:rFonts w:ascii="Arial" w:hAnsi="Arial" w:eastAsia="Arial Unicode MS"/>
          <w:bCs/>
          <w:sz w:val="24"/>
          <w:szCs w:val="24"/>
        </w:rPr>
      </w:r>
      <w:r/>
    </w:p>
    <w:p>
      <w:pPr>
        <w:pStyle w:val="1228"/>
        <w:jc w:val="both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  <w:r/>
    </w:p>
    <w:p>
      <w:pPr>
        <w:pStyle w:val="1228"/>
        <w:jc w:val="both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0"/>
          <w:numId w:val="11"/>
        </w:numPr>
        <w:ind w:left="0" w:firstLine="0"/>
        <w:jc w:val="both"/>
        <w:spacing w:after="160" w:line="276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 xml:space="preserve">DA ENTREGA E DO </w:t>
      </w:r>
      <w:r>
        <w:rPr>
          <w:rFonts w:ascii="Arial" w:hAnsi="Arial"/>
          <w:b/>
          <w:sz w:val="24"/>
          <w:szCs w:val="24"/>
        </w:rPr>
        <w:t xml:space="preserve">PRAZO DE EXECUÇÃO:</w:t>
      </w:r>
      <w:r/>
    </w:p>
    <w:p>
      <w:pPr>
        <w:pStyle w:val="1228"/>
        <w:jc w:val="both"/>
        <w:spacing w:after="24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8.1.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Conforme edital, item </w:t>
      </w:r>
      <w:r>
        <w:rPr>
          <w:rFonts w:ascii="Arial" w:hAnsi="Arial"/>
          <w:sz w:val="24"/>
          <w:szCs w:val="24"/>
        </w:rPr>
        <w:t xml:space="preserve">16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jc w:val="both"/>
        <w:spacing w:line="276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  <w:r/>
    </w:p>
    <w:p>
      <w:pPr>
        <w:pStyle w:val="1228"/>
        <w:numPr>
          <w:ilvl w:val="0"/>
          <w:numId w:val="11"/>
        </w:numPr>
        <w:ind w:left="0" w:firstLine="0"/>
        <w:jc w:val="both"/>
        <w:spacing w:after="160" w:line="276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FISCALIZAÇÃO </w:t>
      </w:r>
      <w:r/>
    </w:p>
    <w:p>
      <w:pPr>
        <w:pStyle w:val="1228"/>
        <w:jc w:val="both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9.1.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Conforme edital, item </w:t>
      </w:r>
      <w:r>
        <w:rPr>
          <w:rFonts w:ascii="Arial" w:hAnsi="Arial"/>
          <w:sz w:val="24"/>
          <w:szCs w:val="24"/>
        </w:rPr>
        <w:t xml:space="preserve">19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jc w:val="both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0"/>
          <w:numId w:val="11"/>
        </w:numPr>
        <w:ind w:left="0" w:firstLine="0"/>
        <w:jc w:val="both"/>
        <w:spacing w:before="240" w:after="160" w:line="276" w:lineRule="auto"/>
        <w:tabs>
          <w:tab w:val="left" w:pos="709" w:leader="none"/>
        </w:tabs>
        <w:rPr>
          <w:rFonts w:ascii="Arial" w:hAnsi="Arial" w:eastAsia="Arial Unicode MS"/>
          <w:b/>
          <w:bCs/>
          <w:sz w:val="24"/>
          <w:szCs w:val="24"/>
        </w:rPr>
      </w:pPr>
      <w:r>
        <w:rPr>
          <w:rFonts w:ascii="Arial" w:hAnsi="Arial" w:eastAsia="Arial Unicode MS"/>
          <w:b/>
          <w:bCs/>
          <w:sz w:val="24"/>
          <w:szCs w:val="24"/>
        </w:rPr>
        <w:t xml:space="preserve"> PAGAMENTO</w:t>
      </w:r>
      <w:r/>
    </w:p>
    <w:p>
      <w:pPr>
        <w:pStyle w:val="1228"/>
        <w:jc w:val="both"/>
        <w:spacing w:before="240"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10.1.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Conforme edital, item </w:t>
      </w:r>
      <w:r>
        <w:rPr>
          <w:rFonts w:ascii="Arial" w:hAnsi="Arial"/>
          <w:sz w:val="24"/>
          <w:szCs w:val="24"/>
        </w:rPr>
        <w:t xml:space="preserve">20</w:t>
      </w:r>
      <w:r>
        <w:rPr>
          <w:rFonts w:ascii="Arial" w:hAnsi="Arial"/>
          <w:sz w:val="24"/>
          <w:szCs w:val="24"/>
        </w:rPr>
      </w:r>
      <w:r/>
    </w:p>
    <w:p>
      <w:pPr>
        <w:pStyle w:val="1228"/>
        <w:ind w:left="851"/>
        <w:jc w:val="both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  <w:r/>
    </w:p>
    <w:p>
      <w:pPr>
        <w:pStyle w:val="1228"/>
        <w:ind w:left="851"/>
        <w:jc w:val="both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  <w:r/>
    </w:p>
    <w:p>
      <w:pPr>
        <w:pStyle w:val="1228"/>
        <w:numPr>
          <w:ilvl w:val="0"/>
          <w:numId w:val="11"/>
        </w:numPr>
        <w:ind w:left="0" w:firstLine="0"/>
        <w:jc w:val="both"/>
        <w:spacing w:after="160" w:line="276" w:lineRule="auto"/>
        <w:rPr>
          <w:rFonts w:ascii="Arial" w:hAnsi="Arial" w:eastAsia="Arial Unicode MS"/>
          <w:b/>
          <w:bCs/>
          <w:sz w:val="24"/>
          <w:szCs w:val="24"/>
        </w:rPr>
      </w:pPr>
      <w:r>
        <w:rPr>
          <w:rFonts w:ascii="Arial" w:hAnsi="Arial" w:eastAsia="Arial Unicode MS"/>
          <w:b/>
          <w:bCs/>
          <w:sz w:val="24"/>
          <w:szCs w:val="24"/>
        </w:rPr>
        <w:t xml:space="preserve"> OBRIGAÇÕES DA CONTRATATADA</w:t>
      </w:r>
      <w:r/>
    </w:p>
    <w:p>
      <w:pPr>
        <w:pStyle w:val="1228"/>
        <w:jc w:val="both"/>
        <w:spacing w:after="240" w:line="276" w:lineRule="auto"/>
        <w:rPr>
          <w:rFonts w:ascii="Arial" w:hAnsi="Arial" w:eastAsia="Arial Unicode MS"/>
          <w:sz w:val="24"/>
          <w:szCs w:val="24"/>
        </w:rPr>
      </w:pPr>
      <w:r>
        <w:rPr>
          <w:rFonts w:ascii="Arial" w:hAnsi="Arial" w:eastAsia="Arial Unicode MS"/>
          <w:b/>
          <w:sz w:val="24"/>
          <w:szCs w:val="24"/>
        </w:rPr>
        <w:t xml:space="preserve">11.1.</w:t>
      </w:r>
      <w:r>
        <w:rPr>
          <w:rFonts w:ascii="Arial" w:hAnsi="Arial" w:eastAsia="Arial Unicode MS"/>
          <w:sz w:val="24"/>
          <w:szCs w:val="24"/>
        </w:rPr>
        <w:t xml:space="preserve"> </w:t>
      </w:r>
      <w:r>
        <w:rPr>
          <w:rFonts w:ascii="Arial" w:hAnsi="Arial" w:eastAsia="Arial Unicode MS"/>
          <w:sz w:val="24"/>
          <w:szCs w:val="24"/>
        </w:rPr>
        <w:t xml:space="preserve">Conforme edi</w:t>
      </w:r>
      <w:r>
        <w:rPr>
          <w:rFonts w:ascii="Arial" w:hAnsi="Arial" w:eastAsia="Arial Unicode MS"/>
          <w:sz w:val="24"/>
          <w:szCs w:val="24"/>
        </w:rPr>
        <w:t xml:space="preserve">tal, item </w:t>
      </w:r>
      <w:r>
        <w:rPr>
          <w:rFonts w:ascii="Arial" w:hAnsi="Arial" w:eastAsia="Arial Unicode MS"/>
          <w:sz w:val="24"/>
          <w:szCs w:val="24"/>
        </w:rPr>
        <w:t xml:space="preserve">18</w:t>
      </w:r>
      <w:r>
        <w:rPr>
          <w:rFonts w:ascii="Arial" w:hAnsi="Arial" w:eastAsia="Arial Unicode MS"/>
          <w:sz w:val="24"/>
          <w:szCs w:val="24"/>
        </w:rPr>
      </w:r>
      <w:r/>
    </w:p>
    <w:p>
      <w:pPr>
        <w:pStyle w:val="1228"/>
        <w:jc w:val="both"/>
        <w:spacing w:line="276" w:lineRule="auto"/>
        <w:rPr>
          <w:rFonts w:ascii="Arial" w:hAnsi="Arial" w:eastAsia="Arial Unicode MS"/>
          <w:sz w:val="24"/>
          <w:szCs w:val="24"/>
        </w:rPr>
      </w:pPr>
      <w:r>
        <w:rPr>
          <w:rFonts w:ascii="Arial" w:hAnsi="Arial" w:eastAsia="Arial Unicode MS"/>
          <w:sz w:val="24"/>
          <w:szCs w:val="24"/>
        </w:rPr>
      </w:r>
      <w:r/>
    </w:p>
    <w:p>
      <w:pPr>
        <w:pStyle w:val="1228"/>
        <w:numPr>
          <w:ilvl w:val="0"/>
          <w:numId w:val="11"/>
        </w:numPr>
        <w:ind w:left="0" w:firstLine="0"/>
        <w:jc w:val="both"/>
        <w:spacing w:after="160" w:line="276" w:lineRule="auto"/>
        <w:tabs>
          <w:tab w:val="left" w:pos="709" w:leader="none"/>
        </w:tabs>
        <w:rPr>
          <w:rFonts w:ascii="Arial" w:hAnsi="Arial" w:eastAsia="Arial Unicode MS"/>
          <w:b/>
          <w:bCs/>
          <w:sz w:val="24"/>
          <w:szCs w:val="24"/>
        </w:rPr>
      </w:pPr>
      <w:r>
        <w:rPr>
          <w:rFonts w:ascii="Arial" w:hAnsi="Arial" w:eastAsia="Arial Unicode MS"/>
          <w:b/>
          <w:bCs/>
          <w:sz w:val="24"/>
          <w:szCs w:val="24"/>
        </w:rPr>
        <w:t xml:space="preserve"> DAS OBRIGAÇÕES DA CONTRATANTE</w:t>
      </w:r>
      <w:r/>
    </w:p>
    <w:p>
      <w:pPr>
        <w:pStyle w:val="1228"/>
        <w:jc w:val="both"/>
        <w:spacing w:after="240" w:line="276" w:lineRule="auto"/>
        <w:rPr>
          <w:rFonts w:ascii="Arial" w:hAnsi="Arial" w:eastAsia="Arial Unicode MS"/>
          <w:bCs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12.1.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 w:eastAsia="Arial Unicode MS"/>
          <w:bCs/>
          <w:sz w:val="24"/>
          <w:szCs w:val="24"/>
        </w:rPr>
        <w:t xml:space="preserve">Conforme edital, item </w:t>
      </w:r>
      <w:r>
        <w:rPr>
          <w:rFonts w:ascii="Arial" w:hAnsi="Arial" w:eastAsia="Arial Unicode MS"/>
          <w:bCs/>
          <w:sz w:val="24"/>
          <w:szCs w:val="24"/>
        </w:rPr>
        <w:t xml:space="preserve">17</w:t>
      </w:r>
      <w:r>
        <w:rPr>
          <w:rFonts w:ascii="Arial" w:hAnsi="Arial" w:eastAsia="Arial Unicode MS"/>
          <w:bCs/>
          <w:sz w:val="24"/>
          <w:szCs w:val="24"/>
        </w:rPr>
      </w:r>
      <w:r/>
    </w:p>
    <w:p>
      <w:pPr>
        <w:pStyle w:val="1228"/>
        <w:jc w:val="both"/>
        <w:spacing w:line="276" w:lineRule="auto"/>
        <w:tabs>
          <w:tab w:val="left" w:pos="709" w:leader="none"/>
        </w:tabs>
        <w:rPr>
          <w:rFonts w:ascii="Arial" w:hAnsi="Arial" w:eastAsia="Arial Unicode MS"/>
          <w:bCs/>
          <w:sz w:val="24"/>
          <w:szCs w:val="24"/>
        </w:rPr>
      </w:pPr>
      <w:r>
        <w:rPr>
          <w:rFonts w:ascii="Arial" w:hAnsi="Arial" w:eastAsia="Arial Unicode MS"/>
          <w:bCs/>
          <w:sz w:val="24"/>
          <w:szCs w:val="24"/>
        </w:rPr>
      </w:r>
      <w:r/>
    </w:p>
    <w:p>
      <w:pPr>
        <w:pStyle w:val="1228"/>
        <w:numPr>
          <w:ilvl w:val="0"/>
          <w:numId w:val="11"/>
        </w:numPr>
        <w:ind w:left="0" w:firstLine="0"/>
        <w:jc w:val="both"/>
        <w:spacing w:after="160" w:line="276" w:lineRule="auto"/>
        <w:tabs>
          <w:tab w:val="left" w:pos="709" w:leader="none"/>
        </w:tabs>
        <w:rPr>
          <w:rFonts w:ascii="Arial" w:hAnsi="Arial" w:eastAsia="Arial Unicode MS"/>
          <w:b/>
          <w:bCs/>
          <w:sz w:val="24"/>
          <w:szCs w:val="24"/>
        </w:rPr>
      </w:pPr>
      <w:r>
        <w:rPr>
          <w:rFonts w:ascii="Arial" w:hAnsi="Arial" w:eastAsia="Arial Unicode MS"/>
          <w:b/>
          <w:bCs/>
          <w:sz w:val="24"/>
          <w:szCs w:val="24"/>
        </w:rPr>
        <w:t xml:space="preserve"> SANÇÕES ADMINISTRATIVAS</w:t>
      </w:r>
      <w:r/>
    </w:p>
    <w:p>
      <w:pPr>
        <w:pStyle w:val="1228"/>
        <w:ind w:hanging="426"/>
        <w:jc w:val="both"/>
        <w:spacing w:after="240" w:line="276" w:lineRule="auto"/>
        <w:tabs>
          <w:tab w:val="left" w:pos="709" w:leader="none"/>
        </w:tabs>
        <w:rPr>
          <w:rFonts w:ascii="Arial" w:hAnsi="Arial" w:eastAsia="Arial Unicode MS"/>
          <w:bCs/>
          <w:sz w:val="24"/>
          <w:szCs w:val="24"/>
        </w:rPr>
      </w:pPr>
      <w:r>
        <w:rPr>
          <w:rFonts w:ascii="Arial" w:hAnsi="Arial" w:eastAsia="Arial Unicode MS"/>
          <w:b/>
          <w:bCs/>
          <w:sz w:val="24"/>
          <w:szCs w:val="24"/>
        </w:rPr>
        <w:tab/>
        <w:t xml:space="preserve">13.1.</w:t>
      </w:r>
      <w:r>
        <w:rPr>
          <w:rFonts w:ascii="Arial" w:hAnsi="Arial" w:eastAsia="Arial Unicode MS"/>
          <w:bCs/>
          <w:sz w:val="24"/>
          <w:szCs w:val="24"/>
        </w:rPr>
        <w:t xml:space="preserve"> </w:t>
      </w:r>
      <w:r>
        <w:rPr>
          <w:rFonts w:ascii="Arial" w:hAnsi="Arial" w:eastAsia="Arial Unicode MS"/>
          <w:bCs/>
          <w:sz w:val="24"/>
          <w:szCs w:val="24"/>
        </w:rPr>
        <w:t xml:space="preserve">Conforme edital, item </w:t>
      </w:r>
      <w:r>
        <w:rPr>
          <w:rFonts w:ascii="Arial" w:hAnsi="Arial" w:eastAsia="Arial Unicode MS"/>
          <w:bCs/>
          <w:sz w:val="24"/>
          <w:szCs w:val="24"/>
        </w:rPr>
        <w:t xml:space="preserve">21</w:t>
      </w:r>
      <w:r>
        <w:rPr>
          <w:rFonts w:ascii="Arial" w:hAnsi="Arial" w:eastAsia="Arial Unicode MS"/>
          <w:bCs/>
          <w:sz w:val="24"/>
          <w:szCs w:val="24"/>
        </w:rPr>
      </w:r>
      <w:r/>
    </w:p>
    <w:p>
      <w:pPr>
        <w:pStyle w:val="1228"/>
        <w:jc w:val="both"/>
        <w:spacing w:line="276" w:lineRule="auto"/>
        <w:tabs>
          <w:tab w:val="left" w:pos="2903" w:leader="none"/>
        </w:tabs>
        <w:rPr>
          <w:rFonts w:ascii="Arial" w:hAnsi="Arial" w:eastAsia="Arial Unicode MS"/>
          <w:bCs/>
          <w:sz w:val="24"/>
          <w:szCs w:val="24"/>
        </w:rPr>
      </w:pPr>
      <w:r>
        <w:rPr>
          <w:rFonts w:ascii="Arial" w:hAnsi="Arial" w:eastAsia="Arial Unicode MS"/>
          <w:bCs/>
          <w:sz w:val="24"/>
          <w:szCs w:val="24"/>
        </w:rPr>
        <w:tab/>
      </w:r>
      <w:r>
        <w:rPr>
          <w:rFonts w:ascii="Arial" w:hAnsi="Arial" w:eastAsia="Arial Unicode MS"/>
          <w:bCs/>
          <w:sz w:val="24"/>
          <w:szCs w:val="24"/>
        </w:rPr>
      </w:r>
      <w:r/>
    </w:p>
    <w:p>
      <w:pPr>
        <w:pStyle w:val="1228"/>
        <w:numPr>
          <w:ilvl w:val="0"/>
          <w:numId w:val="11"/>
        </w:numPr>
        <w:ind w:left="0" w:firstLine="0"/>
        <w:jc w:val="both"/>
        <w:spacing w:after="160" w:line="276" w:lineRule="auto"/>
        <w:tabs>
          <w:tab w:val="left" w:pos="709" w:leader="none"/>
        </w:tabs>
        <w:rPr>
          <w:rFonts w:ascii="Arial" w:hAnsi="Arial" w:eastAsia="Arial Unicode MS"/>
          <w:b/>
          <w:bCs/>
          <w:sz w:val="24"/>
          <w:szCs w:val="24"/>
        </w:rPr>
      </w:pPr>
      <w:r>
        <w:rPr>
          <w:rFonts w:ascii="Arial" w:hAnsi="Arial" w:eastAsia="Arial Unicode MS"/>
          <w:b/>
          <w:bCs/>
          <w:sz w:val="24"/>
          <w:szCs w:val="24"/>
        </w:rPr>
        <w:t xml:space="preserve">DISPOSIÇÕES GERAIS</w:t>
      </w:r>
      <w:r/>
    </w:p>
    <w:p>
      <w:pPr>
        <w:pStyle w:val="1228"/>
        <w:jc w:val="both"/>
        <w:spacing w:after="240" w:line="276" w:lineRule="auto"/>
        <w:tabs>
          <w:tab w:val="left" w:pos="709" w:leader="none"/>
        </w:tabs>
        <w:rPr>
          <w:rFonts w:ascii="Arial" w:hAnsi="Arial" w:eastAsia="Arial Unicode MS"/>
          <w:bCs/>
          <w:sz w:val="24"/>
          <w:szCs w:val="24"/>
        </w:rPr>
      </w:pPr>
      <w:r>
        <w:rPr>
          <w:rFonts w:ascii="Arial" w:hAnsi="Arial" w:eastAsia="Arial Unicode MS"/>
          <w:b/>
          <w:bCs/>
          <w:sz w:val="24"/>
          <w:szCs w:val="24"/>
        </w:rPr>
        <w:t xml:space="preserve">14.1.</w:t>
      </w:r>
      <w:r>
        <w:rPr>
          <w:rFonts w:ascii="Arial" w:hAnsi="Arial" w:eastAsia="Arial Unicode MS"/>
          <w:bCs/>
          <w:sz w:val="24"/>
          <w:szCs w:val="24"/>
        </w:rPr>
        <w:t xml:space="preserve"> </w:t>
      </w:r>
      <w:r>
        <w:rPr>
          <w:rFonts w:ascii="Arial" w:hAnsi="Arial" w:eastAsia="Arial Unicode MS"/>
          <w:bCs/>
          <w:sz w:val="24"/>
          <w:szCs w:val="24"/>
        </w:rPr>
        <w:t xml:space="preserve">Conforme edital, item </w:t>
      </w:r>
      <w:r>
        <w:rPr>
          <w:rFonts w:ascii="Arial" w:hAnsi="Arial" w:eastAsia="Arial Unicode MS"/>
          <w:bCs/>
          <w:sz w:val="24"/>
          <w:szCs w:val="24"/>
        </w:rPr>
        <w:t xml:space="preserve">23</w:t>
      </w:r>
      <w:r>
        <w:rPr>
          <w:rFonts w:ascii="Arial" w:hAnsi="Arial" w:eastAsia="Arial Unicode MS"/>
          <w:bCs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sz w:val="32"/>
          <w:szCs w:val="32"/>
        </w:rPr>
      </w:pPr>
      <w:r>
        <w:rPr>
          <w:rFonts w:ascii="Arial" w:hAnsi="Arial" w:eastAsia="Arial"/>
          <w:sz w:val="32"/>
          <w:szCs w:val="32"/>
        </w:rPr>
      </w:r>
      <w:r/>
    </w:p>
    <w:p>
      <w:pPr>
        <w:pStyle w:val="1256"/>
        <w:jc w:val="center"/>
        <w:rPr>
          <w:rFonts w:ascii="Arial" w:hAnsi="Arial" w:eastAsia="Arial"/>
          <w:b/>
          <w:sz w:val="24"/>
          <w:szCs w:val="24"/>
          <w:u w:val="single"/>
        </w:rPr>
      </w:pPr>
      <w:r>
        <w:rPr>
          <w:rFonts w:ascii="Arial" w:hAnsi="Arial" w:eastAsia="Arial"/>
          <w:b/>
          <w:sz w:val="24"/>
          <w:szCs w:val="24"/>
          <w:u w:val="single"/>
        </w:rPr>
      </w:r>
      <w:r/>
    </w:p>
    <w:p>
      <w:pPr>
        <w:pStyle w:val="1243"/>
        <w:jc w:val="center"/>
        <w:tabs>
          <w:tab w:val="right" w:pos="8080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Valdeck Antonio do Amaral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3"/>
        <w:jc w:val="center"/>
        <w:tabs>
          <w:tab w:val="right" w:pos="8080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Secretário Municipal de Assistência Social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43"/>
        <w:jc w:val="center"/>
        <w:tabs>
          <w:tab w:val="right" w:pos="8080" w:leader="none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Matrícula </w:t>
      </w:r>
      <w:r>
        <w:rPr>
          <w:rFonts w:ascii="Arial" w:hAnsi="Arial"/>
          <w:b/>
          <w:sz w:val="24"/>
          <w:szCs w:val="24"/>
        </w:rPr>
        <w:t xml:space="preserve">4.18581-6</w:t>
      </w:r>
      <w:r>
        <w:rPr>
          <w:rFonts w:ascii="Arial" w:hAnsi="Arial"/>
          <w:b/>
          <w:sz w:val="24"/>
          <w:szCs w:val="24"/>
        </w:rPr>
        <w:br w:type="page" w:clear="all"/>
      </w:r>
      <w:r>
        <w:rPr>
          <w:rFonts w:ascii="Arial" w:hAnsi="Arial" w:eastAsia="Arial"/>
          <w:b/>
          <w:sz w:val="24"/>
          <w:szCs w:val="24"/>
          <w:u w:val="single"/>
        </w:rPr>
        <w:t xml:space="preserve">ANEXO II:</w:t>
      </w:r>
      <w:r>
        <w:rPr>
          <w:rFonts w:ascii="Arial" w:hAnsi="Arial"/>
          <w:b/>
          <w:sz w:val="24"/>
          <w:szCs w:val="24"/>
        </w:rPr>
      </w:r>
      <w:r/>
    </w:p>
    <w:p>
      <w:pPr>
        <w:pStyle w:val="1256"/>
        <w:jc w:val="center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center"/>
        <w:rPr>
          <w:rFonts w:ascii="Arial" w:hAnsi="Arial" w:eastAsia="Arial"/>
          <w:b/>
          <w:sz w:val="24"/>
          <w:szCs w:val="24"/>
          <w:u w:val="single"/>
        </w:rPr>
      </w:pPr>
      <w:r>
        <w:rPr>
          <w:rFonts w:ascii="Arial" w:hAnsi="Arial" w:eastAsia="Arial"/>
          <w:b/>
          <w:sz w:val="24"/>
          <w:szCs w:val="24"/>
          <w:u w:val="single"/>
        </w:rPr>
      </w:r>
      <w:r/>
    </w:p>
    <w:p>
      <w:pPr>
        <w:pStyle w:val="1256"/>
        <w:jc w:val="center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MODELO PADRÃO DE PROPOSTA COMERCIAL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28"/>
        <w:jc w:val="both"/>
        <w:spacing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Pelo presente instrumento, a empresa ____________________________________, portadora do CNPJ XX.XXX.XXX/XXXX-XX com sede na ____________________________, através de seu representante leg</w:t>
      </w:r>
      <w:r>
        <w:rPr>
          <w:rFonts w:ascii="Arial" w:hAnsi="Arial" w:eastAsia="Arial"/>
          <w:sz w:val="24"/>
          <w:szCs w:val="24"/>
        </w:rPr>
        <w:t xml:space="preserve">al infra-assinado, (NOME) __________________________, nacionalidade _________, estado civil _________, profissão _________, portador da cédula de Identidade nº XXXXXXXXXX, expedida pela XXXXX/XX, inscrito no C.P.F. sob o nº XXX.XXX.XXX-XX, residente e domi</w:t>
      </w:r>
      <w:r>
        <w:rPr>
          <w:rFonts w:ascii="Arial" w:hAnsi="Arial" w:eastAsia="Arial"/>
          <w:sz w:val="24"/>
          <w:szCs w:val="24"/>
        </w:rPr>
        <w:t xml:space="preserve">ciliado a _______________________________________ em estrito cumprimento ao previsto </w:t>
      </w:r>
      <w:r>
        <w:rPr>
          <w:rFonts w:ascii="Arial" w:hAnsi="Arial" w:eastAsia="Arial"/>
          <w:sz w:val="24"/>
          <w:szCs w:val="24"/>
        </w:rPr>
        <w:t xml:space="preserve">processo administrativo nº </w:t>
      </w:r>
      <w:r>
        <w:rPr>
          <w:rFonts w:ascii="Arial" w:hAnsi="Arial" w:eastAsia="Arial"/>
          <w:sz w:val="24"/>
          <w:szCs w:val="24"/>
        </w:rPr>
        <w:t xml:space="preserve">29.334/2021</w:t>
      </w:r>
      <w:r>
        <w:rPr>
          <w:rFonts w:ascii="Arial" w:hAnsi="Arial" w:eastAsia="Arial"/>
          <w:sz w:val="24"/>
          <w:szCs w:val="24"/>
        </w:rPr>
        <w:t xml:space="preserve">, </w:t>
      </w:r>
      <w:r>
        <w:rPr>
          <w:rFonts w:ascii="Arial" w:hAnsi="Arial" w:eastAsia="Arial"/>
          <w:sz w:val="24"/>
          <w:szCs w:val="24"/>
        </w:rPr>
        <w:t xml:space="preserve">e processo licitatório Pregão</w:t>
      </w:r>
      <w:r>
        <w:rPr>
          <w:rFonts w:ascii="Arial" w:hAnsi="Arial" w:eastAsia="Arial"/>
          <w:sz w:val="24"/>
          <w:szCs w:val="24"/>
        </w:rPr>
        <w:t xml:space="preserve"> Eletrônico</w:t>
      </w:r>
      <w:r>
        <w:rPr>
          <w:rFonts w:ascii="Arial" w:hAnsi="Arial" w:eastAsia="Arial"/>
          <w:sz w:val="24"/>
          <w:szCs w:val="24"/>
        </w:rPr>
        <w:t xml:space="preserve"> nº 061/2022</w:t>
      </w:r>
      <w:r>
        <w:rPr>
          <w:rFonts w:ascii="Arial" w:hAnsi="Arial" w:eastAsia="Arial"/>
          <w:b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da licitação em epígrafe, </w:t>
      </w:r>
      <w:r>
        <w:rPr>
          <w:rFonts w:ascii="Arial" w:hAnsi="Arial" w:eastAsia="Arial"/>
          <w:b/>
          <w:sz w:val="24"/>
          <w:szCs w:val="24"/>
        </w:rPr>
        <w:t xml:space="preserve">PREGÃO ELETRÔNICO DO TIPO MENOR PREÇO POR ITEM PARA </w:t>
      </w:r>
      <w:r>
        <w:rPr>
          <w:rFonts w:ascii="Arial" w:hAnsi="Arial" w:eastAsia="Cambria"/>
          <w:b/>
          <w:bCs/>
          <w:sz w:val="24"/>
          <w:szCs w:val="24"/>
        </w:rPr>
        <w:t xml:space="preserve">REGISTRO DE PREÇOS PARA FUTURA AQUISIÇÃO DE MATERIAL DE LIMPEZA, POR UM PERÍODO DE 12 MESES, </w:t>
      </w:r>
      <w:r>
        <w:rPr>
          <w:rFonts w:ascii="Arial" w:hAnsi="Arial" w:eastAsia="Calibri"/>
          <w:b/>
          <w:sz w:val="24"/>
          <w:szCs w:val="24"/>
        </w:rPr>
        <w:t xml:space="preserve">COM ITENS EXCLUSIVOS E COTA RESERVADA PARA PEQUENOS NEGÓCIOS E AMPLA CONCORRÊNCIA</w:t>
      </w:r>
      <w:r>
        <w:rPr>
          <w:rFonts w:ascii="Arial" w:hAnsi="Arial" w:eastAsia="Cambria"/>
          <w:bCs/>
          <w:sz w:val="24"/>
          <w:szCs w:val="24"/>
        </w:rPr>
        <w:t xml:space="preserve">, </w:t>
      </w:r>
      <w:r>
        <w:rPr>
          <w:rFonts w:ascii="Arial" w:hAnsi="Arial" w:eastAsia="Arial"/>
          <w:sz w:val="24"/>
          <w:szCs w:val="24"/>
        </w:rPr>
        <w:t xml:space="preserve">solicitado </w:t>
      </w:r>
      <w:r>
        <w:rPr>
          <w:rFonts w:ascii="Arial" w:hAnsi="Arial" w:eastAsia="Arial"/>
          <w:sz w:val="24"/>
          <w:szCs w:val="24"/>
        </w:rPr>
        <w:t xml:space="preserve">pela </w:t>
      </w:r>
      <w:r>
        <w:rPr>
          <w:rFonts w:ascii="Arial" w:hAnsi="Arial" w:eastAsia="Arial"/>
          <w:sz w:val="24"/>
          <w:szCs w:val="24"/>
        </w:rPr>
        <w:t xml:space="preserve">Secretaria Municipal de Assistência Social</w:t>
      </w:r>
      <w:r>
        <w:rPr>
          <w:rFonts w:ascii="Arial" w:hAnsi="Arial" w:eastAsia="Arial"/>
          <w:b/>
          <w:sz w:val="24"/>
          <w:szCs w:val="24"/>
        </w:rPr>
        <w:t xml:space="preserve"> </w:t>
      </w:r>
      <w:r>
        <w:rPr>
          <w:rFonts w:ascii="Arial" w:hAnsi="Arial" w:eastAsia="Arial"/>
          <w:b/>
          <w:sz w:val="24"/>
          <w:szCs w:val="24"/>
        </w:rPr>
        <w:t xml:space="preserve">da Prefeitura Municip</w:t>
      </w:r>
      <w:r>
        <w:rPr>
          <w:rFonts w:ascii="Arial" w:hAnsi="Arial" w:eastAsia="Arial"/>
          <w:b/>
          <w:sz w:val="24"/>
          <w:szCs w:val="24"/>
        </w:rPr>
        <w:t xml:space="preserve">al de Teresópolis</w:t>
      </w:r>
      <w:r>
        <w:rPr>
          <w:rFonts w:ascii="Arial" w:hAnsi="Arial" w:eastAsia="Arial"/>
          <w:sz w:val="24"/>
          <w:szCs w:val="24"/>
        </w:rPr>
        <w:t xml:space="preserve"> na forma abaixo discriminada.</w:t>
      </w:r>
      <w:r>
        <w:rPr>
          <w:rFonts w:ascii="Arial" w:hAnsi="Arial" w:eastAsia="Arial"/>
          <w:sz w:val="24"/>
          <w:szCs w:val="24"/>
        </w:rPr>
      </w:r>
      <w:r/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61"/>
        <w:gridCol w:w="1062"/>
        <w:gridCol w:w="1039"/>
        <w:gridCol w:w="939"/>
        <w:gridCol w:w="3606"/>
        <w:gridCol w:w="1190"/>
        <w:gridCol w:w="1024"/>
      </w:tblGrid>
      <w:tr>
        <w:trPr>
          <w:trHeight w:val="255"/>
        </w:trPr>
        <w:tc>
          <w:tcPr>
            <w:shd w:val="clear" w:color="000000" w:fill="969696"/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761" w:type="auto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</w:rPr>
            </w:pPr>
            <w:r>
              <w:rPr>
                <w:rFonts w:ascii="Arial" w:hAnsi="Arial" w:eastAsia="Times New Roman"/>
                <w:b/>
                <w:color w:val="000000"/>
              </w:rPr>
              <w:t xml:space="preserve">ITEM:</w:t>
            </w:r>
            <w:r/>
          </w:p>
        </w:tc>
        <w:tc>
          <w:tcPr>
            <w:shd w:val="clear" w:color="000000" w:fill="96969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62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</w:rPr>
            </w:pPr>
            <w:r>
              <w:rPr>
                <w:rFonts w:ascii="Arial" w:hAnsi="Arial" w:eastAsia="Times New Roman"/>
                <w:b/>
                <w:color w:val="000000"/>
              </w:rPr>
              <w:t xml:space="preserve">CÓDIGO</w:t>
            </w:r>
            <w:r/>
          </w:p>
        </w:tc>
        <w:tc>
          <w:tcPr>
            <w:shd w:val="clear" w:color="000000" w:fill="969696"/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0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</w:rPr>
            </w:pPr>
            <w:r>
              <w:rPr>
                <w:rFonts w:ascii="Arial" w:hAnsi="Arial" w:eastAsia="Times New Roman"/>
                <w:b/>
                <w:color w:val="000000"/>
              </w:rPr>
              <w:t xml:space="preserve">QUANT.</w:t>
            </w:r>
            <w:r/>
          </w:p>
        </w:tc>
        <w:tc>
          <w:tcPr>
            <w:shd w:val="clear" w:color="000000" w:fill="969696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9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</w:rPr>
            </w:pPr>
            <w:r>
              <w:rPr>
                <w:rFonts w:ascii="Arial" w:hAnsi="Arial" w:eastAsia="Times New Roman"/>
                <w:b/>
                <w:color w:val="000000"/>
              </w:rPr>
              <w:t xml:space="preserve">UNI.</w:t>
            </w:r>
            <w:r/>
          </w:p>
        </w:tc>
        <w:tc>
          <w:tcPr>
            <w:shd w:val="clear" w:color="000000" w:fill="969696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3606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  <w:lang w:val="en-US"/>
              </w:rPr>
            </w:pPr>
            <w:r>
              <w:rPr>
                <w:rFonts w:ascii="Arial" w:hAnsi="Arial" w:eastAsia="Times New Roman"/>
                <w:b/>
                <w:color w:val="000000"/>
              </w:rPr>
              <w:t xml:space="preserve">DESCR</w:t>
            </w:r>
            <w:r>
              <w:rPr>
                <w:rFonts w:ascii="Arial" w:hAnsi="Arial" w:eastAsia="Times New Roman"/>
                <w:b/>
                <w:color w:val="000000"/>
                <w:lang w:val="en-US"/>
              </w:rPr>
              <w:t xml:space="preserve">IÇÃO</w:t>
            </w:r>
            <w:r/>
          </w:p>
        </w:tc>
        <w:tc>
          <w:tcPr>
            <w:shd w:val="clear" w:color="000000" w:fill="969696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1190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  <w:lang w:val="en-US"/>
              </w:rPr>
            </w:pPr>
            <w:r>
              <w:rPr>
                <w:rFonts w:ascii="Arial" w:hAnsi="Arial" w:eastAsia="Times New Roman"/>
                <w:b/>
                <w:color w:val="000000"/>
                <w:lang w:val="en-US"/>
              </w:rPr>
              <w:t xml:space="preserve">PREÇO UNITÁRIO</w:t>
            </w:r>
            <w:r/>
          </w:p>
        </w:tc>
        <w:tc>
          <w:tcPr>
            <w:shd w:val="clear" w:color="000000" w:fill="969696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1024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  <w:lang w:val="en-US"/>
              </w:rPr>
            </w:pPr>
            <w:r>
              <w:rPr>
                <w:rFonts w:ascii="Arial" w:hAnsi="Arial" w:eastAsia="Times New Roman"/>
                <w:b/>
                <w:color w:val="000000"/>
                <w:lang w:val="en-US"/>
              </w:rPr>
              <w:t xml:space="preserve">PREÇO TOTAL</w:t>
            </w:r>
            <w:r>
              <w:rPr>
                <w:rFonts w:ascii="Arial" w:hAnsi="Arial" w:eastAsia="Times New Roman"/>
                <w:b/>
                <w:color w:val="000000"/>
                <w:lang w:val="en-US"/>
              </w:rPr>
            </w:r>
            <w:r/>
          </w:p>
        </w:tc>
      </w:tr>
      <w:tr>
        <w:trPr>
          <w:trHeight w:val="43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1" w:type="auto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lang w:val="en-US"/>
              </w:rPr>
            </w:pPr>
            <w:r>
              <w:rPr>
                <w:rFonts w:ascii="Arial" w:hAnsi="Arial" w:eastAsia="Times New Roman"/>
                <w:lang w:val="en-US"/>
              </w:rPr>
              <w:t xml:space="preserve">1</w:t>
            </w:r>
            <w:r>
              <w:rPr>
                <w:rFonts w:ascii="Arial" w:hAnsi="Arial" w:eastAsia="Times New Roman"/>
                <w:lang w:val="en-US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62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 w:eastAsia="Times New Roman"/>
                <w:lang w:eastAsia="pt-BR"/>
              </w:rPr>
              <w:t xml:space="preserve">27103</w:t>
            </w:r>
            <w:r>
              <w:rPr>
                <w:rFonts w:ascii="Arial" w:hAnsi="Arial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  <w:lang w:val="en-US"/>
              </w:rPr>
            </w:pPr>
            <w:r>
              <w:rPr>
                <w:rFonts w:ascii="Arial" w:hAnsi="Arial"/>
                <w:color w:val="000000"/>
              </w:rPr>
              <w:t xml:space="preserve">600</w:t>
            </w:r>
            <w:r>
              <w:rPr>
                <w:rFonts w:ascii="Arial" w:hAnsi="Arial" w:eastAsia="Times New Roman"/>
                <w:color w:val="000000"/>
                <w:lang w:val="en-US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  <w:lang w:val="en-US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>
              <w:rPr>
                <w:rFonts w:ascii="Arial" w:hAnsi="Arial" w:eastAsia="Times New Roman"/>
                <w:color w:val="000000"/>
                <w:lang w:val="en-US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06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</w:rPr>
              <w:t xml:space="preserve">Cobertor – Composição: Microfibra 100% Poliéster, Cor: Variada, Tamanho: 1,80m x 2,00</w:t>
            </w:r>
            <w:r>
              <w:rPr>
                <w:rFonts w:ascii="Arial" w:hAnsi="Arial" w:eastAsia="Times New Roman"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bCs/>
                <w:color w:val="FF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 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 </w:t>
            </w:r>
            <w:r>
              <w:rPr>
                <w:rFonts w:ascii="Arial" w:hAnsi="Arial" w:eastAsia="Times New Roman"/>
                <w:b/>
                <w:bCs/>
                <w:color w:val="FF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24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</w:tr>
      <w:tr>
        <w:trPr>
          <w:trHeight w:val="4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1" w:type="auto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</w:rPr>
            </w:pPr>
            <w:r>
              <w:rPr>
                <w:rFonts w:ascii="Arial" w:hAnsi="Arial" w:eastAsia="Times New Roman"/>
              </w:rPr>
              <w:t xml:space="preserve">2</w:t>
            </w:r>
            <w:r>
              <w:rPr>
                <w:rFonts w:ascii="Arial" w:hAnsi="Arial" w:eastAsia="Times New Roman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62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 w:eastAsia="Times New Roman"/>
                <w:lang w:eastAsia="pt-BR"/>
              </w:rPr>
              <w:t xml:space="preserve">150997</w:t>
            </w:r>
            <w:r>
              <w:rPr>
                <w:rFonts w:ascii="Arial" w:hAnsi="Arial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50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06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</w:rPr>
              <w:t xml:space="preserve">Colc</w:t>
            </w:r>
            <w:r>
              <w:rPr>
                <w:rFonts w:ascii="Arial" w:hAnsi="Arial"/>
                <w:color w:val="000000"/>
              </w:rPr>
              <w:t xml:space="preserve">hão - MEDIDA: 78 x 1,88 x 12, REVESTIMENTO: COURVIN, SOLTEIRO.</w:t>
            </w:r>
            <w:r>
              <w:rPr>
                <w:rFonts w:ascii="Arial" w:hAnsi="Arial" w:eastAsia="Times New Roman"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 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 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24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</w:tr>
      <w:tr>
        <w:trPr>
          <w:trHeight w:val="4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1" w:type="auto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</w:rPr>
            </w:pPr>
            <w:r>
              <w:rPr>
                <w:rFonts w:ascii="Arial" w:hAnsi="Arial" w:eastAsia="Times New Roman"/>
              </w:rPr>
              <w:t xml:space="preserve">3</w:t>
            </w:r>
            <w:r>
              <w:rPr>
                <w:rFonts w:ascii="Arial" w:hAnsi="Arial" w:eastAsia="Times New Roman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62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 w:eastAsia="Times New Roman"/>
                <w:lang w:eastAsia="pt-BR"/>
              </w:rPr>
              <w:t xml:space="preserve">150997</w:t>
            </w:r>
            <w:r>
              <w:rPr>
                <w:rFonts w:ascii="Arial" w:hAnsi="Arial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150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06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</w:rPr>
              <w:t xml:space="preserve">Colchão - MEDIDA: 78 x 1,88 x 12, REVESTIMENTO: COURVIN, SOLTEIRO.</w:t>
            </w:r>
            <w:r>
              <w:rPr>
                <w:rFonts w:ascii="Arial" w:hAnsi="Arial" w:eastAsia="Times New Roman"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 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 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24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</w:tr>
      <w:tr>
        <w:trPr>
          <w:trHeight w:val="4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1" w:type="auto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</w:rPr>
            </w:pPr>
            <w:r>
              <w:rPr>
                <w:rFonts w:ascii="Arial" w:hAnsi="Arial" w:eastAsia="Times New Roman"/>
              </w:rPr>
              <w:t xml:space="preserve">4</w:t>
            </w:r>
            <w:r>
              <w:rPr>
                <w:rFonts w:ascii="Arial" w:hAnsi="Arial" w:eastAsia="Times New Roman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62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 w:eastAsia="Times New Roman"/>
                <w:lang w:eastAsia="pt-BR"/>
              </w:rPr>
              <w:t xml:space="preserve">27367</w:t>
            </w:r>
            <w:r>
              <w:rPr>
                <w:rFonts w:ascii="Arial" w:hAnsi="Arial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200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06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</w:rPr>
              <w:t xml:space="preserve">Travesseiro – Composição tecido 100% algodão e </w:t>
            </w:r>
            <w:r>
              <w:rPr>
                <w:rFonts w:ascii="Arial" w:hAnsi="Arial"/>
                <w:color w:val="000000"/>
              </w:rPr>
              <w:t xml:space="preserve">enchimento de espuma de poliuretano, Medidas 50 cm x 70 cm, cor: branca </w:t>
            </w:r>
            <w:r>
              <w:rPr>
                <w:rFonts w:ascii="Arial" w:hAnsi="Arial" w:eastAsia="Times New Roman"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 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 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24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</w:tr>
      <w:tr>
        <w:trPr>
          <w:trHeight w:val="4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1" w:type="auto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</w:rPr>
            </w:pPr>
            <w:r>
              <w:rPr>
                <w:rFonts w:ascii="Arial" w:hAnsi="Arial" w:eastAsia="Times New Roman"/>
              </w:rPr>
              <w:t xml:space="preserve">5</w:t>
            </w:r>
            <w:r>
              <w:rPr>
                <w:rFonts w:ascii="Arial" w:hAnsi="Arial" w:eastAsia="Times New Roman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62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 w:eastAsia="Times New Roman"/>
                <w:lang w:eastAsia="pt-BR"/>
              </w:rPr>
              <w:t xml:space="preserve">27022</w:t>
            </w:r>
            <w:r>
              <w:rPr>
                <w:rFonts w:ascii="Arial" w:hAnsi="Arial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600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06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</w:rPr>
              <w:t xml:space="preserve">Lençol - "Lençol Cama", material: malha 100% algodão tipo fixação colchão: sem elástico comprimento: 2,40 m largura: 1,60 m, cor: branca.</w:t>
            </w:r>
            <w:r>
              <w:rPr>
                <w:rFonts w:ascii="Arial" w:hAnsi="Arial" w:eastAsia="Times New Roman"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 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X,XX 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24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</w:tr>
      <w:tr>
        <w:trPr>
          <w:trHeight w:val="4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1" w:type="auto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</w:rPr>
            </w:pPr>
            <w:r>
              <w:rPr>
                <w:rFonts w:ascii="Arial" w:hAnsi="Arial" w:eastAsia="Times New Roman"/>
              </w:rPr>
              <w:t xml:space="preserve">6</w:t>
            </w:r>
            <w:r>
              <w:rPr>
                <w:rFonts w:ascii="Arial" w:hAnsi="Arial" w:eastAsia="Times New Roman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62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 w:eastAsia="Times New Roman"/>
                <w:lang w:eastAsia="pt-BR"/>
              </w:rPr>
              <w:t xml:space="preserve">27030</w:t>
            </w:r>
            <w:r>
              <w:rPr>
                <w:rFonts w:ascii="Arial" w:hAnsi="Arial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600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06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</w:rPr>
              <w:t xml:space="preserve">Fronha – Fronha, material: malha 100% algodão, cor: branca, medidas: 50 cm x 70 cm. </w:t>
            </w:r>
            <w:r>
              <w:rPr>
                <w:rFonts w:ascii="Arial" w:hAnsi="Arial" w:eastAsia="Times New Roman"/>
                <w:color w:val="00000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 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 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24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color w:val="00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</w:t>
            </w:r>
            <w:r>
              <w:rPr>
                <w:rFonts w:ascii="Arial" w:hAnsi="Arial" w:eastAsia="Times New Roman"/>
                <w:color w:val="000000"/>
              </w:rPr>
            </w:r>
            <w:r/>
          </w:p>
        </w:tc>
      </w:tr>
      <w:tr>
        <w:trPr>
          <w:trHeight w:val="4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61" w:type="auto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 w:eastAsia="Times New Roman"/>
              </w:rPr>
            </w:pPr>
            <w:r>
              <w:rPr>
                <w:rFonts w:ascii="Arial" w:hAnsi="Arial" w:eastAsia="Times New Roman"/>
              </w:rPr>
              <w:t xml:space="preserve">7</w:t>
            </w:r>
            <w:r>
              <w:rPr>
                <w:rFonts w:ascii="Arial" w:hAnsi="Arial" w:eastAsia="Times New Roman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62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lang w:eastAsia="pt-BR"/>
              </w:rPr>
            </w:pPr>
            <w:r>
              <w:rPr>
                <w:rFonts w:ascii="Arial" w:hAnsi="Arial" w:eastAsia="Times New Roman"/>
                <w:lang w:eastAsia="pt-BR"/>
              </w:rPr>
              <w:t xml:space="preserve">65188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400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39" w:type="dxa"/>
            <w:vAlign w:val="center"/>
            <w:textDirection w:val="lrTb"/>
            <w:noWrap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UNI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606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Toalha de Banho - TOALHA BANHO, MATERIAL 100% ALGODÃO, MEDIDAS MÍNIMAS 1,40 X 0,80 M, COR: BRANCA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b/>
                <w:bCs/>
                <w:color w:val="FF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 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24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/>
                <w:b/>
                <w:bCs/>
                <w:color w:val="FF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</w:t>
            </w:r>
            <w:r/>
          </w:p>
        </w:tc>
      </w:tr>
      <w:tr>
        <w:trPr>
          <w:trHeight w:val="529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97" w:type="dxa"/>
            <w:vAlign w:val="center"/>
            <w:textDirection w:val="lrTb"/>
            <w:noWrap/>
          </w:tcPr>
          <w:p>
            <w:pPr>
              <w:pStyle w:val="1228"/>
              <w:jc w:val="right"/>
              <w:rPr>
                <w:rFonts w:ascii="Arial" w:hAnsi="Arial" w:eastAsia="Times New Roman"/>
                <w:b/>
                <w:color w:val="000000"/>
              </w:rPr>
            </w:pPr>
            <w:r>
              <w:rPr>
                <w:rFonts w:ascii="Arial" w:hAnsi="Arial" w:eastAsia="Times New Roman"/>
                <w:b/>
                <w:color w:val="000000"/>
              </w:rPr>
              <w:t xml:space="preserve">VALOR TOTAL</w:t>
            </w:r>
            <w:r>
              <w:rPr>
                <w:rFonts w:ascii="Arial" w:hAnsi="Arial" w:eastAsia="Times New Roman"/>
                <w:b/>
                <w:color w:val="000000"/>
              </w:rPr>
              <w:t xml:space="preserve"> ESTIMADO</w:t>
            </w:r>
            <w:r>
              <w:rPr>
                <w:rFonts w:ascii="Arial" w:hAnsi="Arial" w:eastAsia="Times New Roman"/>
                <w:b/>
                <w:color w:val="000000"/>
              </w:rPr>
              <w:t xml:space="preserve">: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024" w:type="dxa"/>
            <w:vAlign w:val="center"/>
            <w:textDirection w:val="lrTb"/>
            <w:noWrap w:val="false"/>
          </w:tcPr>
          <w:p>
            <w:pPr>
              <w:pStyle w:val="1228"/>
              <w:jc w:val="center"/>
              <w:rPr>
                <w:rFonts w:ascii="Arial" w:hAnsi="Arial" w:eastAsia="Times New Roman"/>
                <w:b/>
                <w:color w:val="000000"/>
              </w:rPr>
            </w:pPr>
            <w:r>
              <w:rPr>
                <w:rFonts w:ascii="Arial" w:hAnsi="Arial"/>
                <w:b/>
                <w:bCs/>
                <w:color w:val="FF0000"/>
              </w:rPr>
              <w:t xml:space="preserve">R$</w:t>
            </w:r>
            <w:r>
              <w:rPr>
                <w:rFonts w:ascii="Arial" w:hAnsi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/>
                <w:b/>
                <w:bCs/>
                <w:color w:val="FF0000"/>
              </w:rPr>
              <w:t xml:space="preserve">XXX,XX</w:t>
            </w:r>
            <w:r>
              <w:rPr>
                <w:rFonts w:ascii="Arial" w:hAnsi="Arial" w:eastAsia="Times New Roman"/>
                <w:b/>
                <w:color w:val="000000"/>
              </w:rPr>
            </w:r>
            <w:r/>
          </w:p>
        </w:tc>
      </w:tr>
    </w:tbl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(local e data)</w:t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(nome completo, C.P.F., cargo ou função e assinatura do representante legal)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spacing w:before="120" w:after="120"/>
        <w:rPr>
          <w:rFonts w:ascii="Arial" w:hAnsi="Arial" w:eastAsia="Arial"/>
          <w:sz w:val="18"/>
        </w:rPr>
      </w:pPr>
      <w:r>
        <w:rPr>
          <w:rFonts w:ascii="Arial" w:hAnsi="Arial" w:eastAsia="Arial"/>
          <w:sz w:val="18"/>
        </w:rPr>
        <w:t xml:space="preserve">Proposta escrita, impressa nos moldes do Edita</w:t>
      </w:r>
      <w:r>
        <w:rPr>
          <w:rFonts w:ascii="Arial" w:hAnsi="Arial" w:eastAsia="Arial"/>
          <w:sz w:val="18"/>
        </w:rPr>
        <w:t xml:space="preserve">l</w:t>
      </w:r>
      <w:r>
        <w:rPr>
          <w:rFonts w:ascii="Arial" w:hAnsi="Arial" w:eastAsia="Arial"/>
          <w:sz w:val="18"/>
        </w:rPr>
      </w:r>
      <w:r/>
    </w:p>
    <w:p>
      <w:pPr>
        <w:pStyle w:val="1256"/>
        <w:jc w:val="both"/>
        <w:spacing w:before="120" w:after="120"/>
        <w:rPr>
          <w:rFonts w:ascii="Arial" w:hAnsi="Arial" w:eastAsia="Arial"/>
          <w:sz w:val="18"/>
        </w:rPr>
      </w:pPr>
      <w:r>
        <w:rPr>
          <w:rFonts w:ascii="Arial" w:hAnsi="Arial" w:eastAsia="Arial"/>
          <w:sz w:val="18"/>
        </w:rPr>
      </w:r>
      <w:r/>
    </w:p>
    <w:p>
      <w:pPr>
        <w:pStyle w:val="1256"/>
        <w:jc w:val="center"/>
        <w:rPr>
          <w:rFonts w:ascii="Arial" w:hAnsi="Arial" w:eastAsia="Arial"/>
          <w:sz w:val="24"/>
          <w:szCs w:val="24"/>
          <w:u w:val="single"/>
        </w:rPr>
      </w:pPr>
      <w:r>
        <w:rPr>
          <w:rFonts w:ascii="Arial" w:hAnsi="Arial" w:eastAsia="Arial"/>
          <w:b/>
          <w:sz w:val="24"/>
          <w:szCs w:val="24"/>
          <w:u w:val="single"/>
        </w:rPr>
        <w:br w:type="page" w:clear="all"/>
      </w:r>
      <w:r>
        <w:rPr>
          <w:rFonts w:ascii="Arial" w:hAnsi="Arial" w:eastAsia="Arial"/>
          <w:b/>
          <w:sz w:val="24"/>
          <w:szCs w:val="24"/>
          <w:u w:val="single"/>
        </w:rPr>
        <w:t xml:space="preserve">ANEXO </w:t>
      </w:r>
      <w:r>
        <w:rPr>
          <w:rFonts w:ascii="Arial" w:hAnsi="Arial" w:eastAsia="Arial"/>
          <w:b/>
          <w:sz w:val="24"/>
          <w:szCs w:val="24"/>
          <w:u w:val="single"/>
        </w:rPr>
        <w:t xml:space="preserve">III</w:t>
      </w:r>
      <w:r>
        <w:rPr>
          <w:rFonts w:ascii="Arial" w:hAnsi="Arial" w:eastAsia="Arial"/>
          <w:b/>
          <w:sz w:val="24"/>
          <w:szCs w:val="24"/>
          <w:u w:val="single"/>
        </w:rPr>
        <w:t xml:space="preserve">:</w:t>
      </w:r>
      <w:r>
        <w:rPr>
          <w:rFonts w:ascii="Arial" w:hAnsi="Arial" w:eastAsia="Arial"/>
          <w:sz w:val="24"/>
          <w:szCs w:val="24"/>
          <w:u w:val="single"/>
        </w:rPr>
      </w:r>
      <w:r/>
    </w:p>
    <w:p>
      <w:pPr>
        <w:pStyle w:val="1256"/>
        <w:jc w:val="center"/>
        <w:rPr>
          <w:rFonts w:ascii="Arial" w:hAnsi="Arial" w:eastAsia="Arial"/>
          <w:sz w:val="24"/>
          <w:szCs w:val="24"/>
          <w:u w:val="single"/>
        </w:rPr>
      </w:pPr>
      <w:r>
        <w:rPr>
          <w:rFonts w:ascii="Arial" w:hAnsi="Arial" w:eastAsia="Arial"/>
          <w:sz w:val="24"/>
          <w:szCs w:val="24"/>
          <w:u w:val="single"/>
        </w:rPr>
      </w:r>
      <w:r/>
    </w:p>
    <w:p>
      <w:pPr>
        <w:pStyle w:val="1256"/>
        <w:jc w:val="center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ANÁLISE ECONÔMICO – FINANCEIRA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28"/>
        <w:jc w:val="both"/>
        <w:spacing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Pelo present</w:t>
      </w:r>
      <w:r>
        <w:rPr>
          <w:rFonts w:ascii="Arial" w:hAnsi="Arial" w:eastAsia="Arial"/>
          <w:sz w:val="24"/>
          <w:szCs w:val="24"/>
        </w:rPr>
        <w:t xml:space="preserve">e instrumento, a empresa ____________________________________, portadora do CNPJ XX.XXX.XXX/XXXX-XX com sede na ____________________________, através de seu representante legal infra-assinado, (NOME) __________________________, nacionalidade _________, est</w:t>
      </w:r>
      <w:r>
        <w:rPr>
          <w:rFonts w:ascii="Arial" w:hAnsi="Arial" w:eastAsia="Arial"/>
          <w:sz w:val="24"/>
          <w:szCs w:val="24"/>
        </w:rPr>
        <w:t xml:space="preserve">ado civil _________, profissão _________, portador da cédula de Identidade nº XXXXXXXXXX, expedida pela XXXXX/XX, inscrito no C.P.F. sob o nº XXX.XXX.XXX-XX, residente e domiciliado a _______________________________________ em estrito cumprimento ao previs</w:t>
      </w:r>
      <w:r>
        <w:rPr>
          <w:rFonts w:ascii="Arial" w:hAnsi="Arial" w:eastAsia="Arial"/>
          <w:sz w:val="24"/>
          <w:szCs w:val="24"/>
        </w:rPr>
        <w:t xml:space="preserve">to </w:t>
      </w:r>
      <w:r>
        <w:rPr>
          <w:rFonts w:ascii="Arial" w:hAnsi="Arial" w:eastAsia="Arial"/>
          <w:sz w:val="24"/>
          <w:szCs w:val="24"/>
        </w:rPr>
        <w:t xml:space="preserve">nos </w:t>
      </w:r>
      <w:r>
        <w:rPr>
          <w:rFonts w:ascii="Arial" w:hAnsi="Arial" w:eastAsia="Arial"/>
          <w:sz w:val="24"/>
          <w:szCs w:val="24"/>
        </w:rPr>
        <w:t xml:space="preserve">processo administrativo nº </w:t>
      </w:r>
      <w:r>
        <w:rPr>
          <w:rFonts w:ascii="Arial" w:hAnsi="Arial" w:eastAsia="Arial"/>
          <w:sz w:val="24"/>
          <w:szCs w:val="24"/>
        </w:rPr>
        <w:t xml:space="preserve">29.334/2021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e processo licitatório Pregão</w:t>
      </w:r>
      <w:r>
        <w:rPr>
          <w:rFonts w:ascii="Arial" w:hAnsi="Arial" w:eastAsia="Arial"/>
          <w:sz w:val="24"/>
          <w:szCs w:val="24"/>
        </w:rPr>
        <w:t xml:space="preserve"> Eletrônico</w:t>
      </w:r>
      <w:r>
        <w:rPr>
          <w:rFonts w:ascii="Arial" w:hAnsi="Arial" w:eastAsia="Arial"/>
          <w:sz w:val="24"/>
          <w:szCs w:val="24"/>
        </w:rPr>
        <w:t xml:space="preserve"> nº </w:t>
      </w:r>
      <w:r>
        <w:rPr>
          <w:rFonts w:ascii="Arial" w:hAnsi="Arial" w:eastAsia="Arial"/>
          <w:sz w:val="24"/>
          <w:szCs w:val="24"/>
        </w:rPr>
        <w:t xml:space="preserve">061/2022</w:t>
      </w:r>
      <w:r>
        <w:rPr>
          <w:rFonts w:ascii="Arial" w:hAnsi="Arial" w:eastAsia="Arial"/>
          <w:sz w:val="24"/>
          <w:szCs w:val="24"/>
        </w:rPr>
        <w:t xml:space="preserve"> da licitação em epígrafe, na forma abaixo discriminada, apresenta a sua situação financeira a ser aferida por meio dos índices de liquidez corrente – LC, liq</w:t>
      </w:r>
      <w:r>
        <w:rPr>
          <w:rFonts w:ascii="Arial" w:hAnsi="Arial" w:eastAsia="Arial"/>
          <w:sz w:val="24"/>
          <w:szCs w:val="24"/>
        </w:rPr>
        <w:t xml:space="preserve">uidez geral – LG e solvência geral – SG.</w:t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  <w:u w:val="single"/>
        </w:rPr>
      </w:pPr>
      <w:r>
        <w:rPr>
          <w:rFonts w:ascii="Arial" w:hAnsi="Arial" w:eastAsia="Arial"/>
          <w:sz w:val="24"/>
          <w:szCs w:val="24"/>
        </w:rPr>
        <w:t xml:space="preserve">LC=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  <w:u w:val="single"/>
        </w:rPr>
        <w:t xml:space="preserve">Ativo Circulante</w:t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Passivo Circulante</w:t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  <w:u w:val="single"/>
        </w:rPr>
      </w:pPr>
      <w:r>
        <w:rPr>
          <w:rFonts w:ascii="Arial" w:hAnsi="Arial" w:eastAsia="Arial"/>
          <w:sz w:val="24"/>
          <w:szCs w:val="24"/>
        </w:rPr>
        <w:t xml:space="preserve">LG=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  <w:u w:val="single"/>
        </w:rPr>
        <w:t xml:space="preserve">Ativo Circulante (+) Realizável a Longo Prazo</w:t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Passivo Circulante (+) Exigível a Longo Prazo</w:t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  <w:u w:val="single"/>
        </w:rPr>
      </w:pPr>
      <w:r>
        <w:rPr>
          <w:rFonts w:ascii="Arial" w:hAnsi="Arial" w:eastAsia="Arial"/>
          <w:sz w:val="24"/>
          <w:szCs w:val="24"/>
        </w:rPr>
        <w:t xml:space="preserve">SG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=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  <w:u w:val="single"/>
        </w:rPr>
        <w:t xml:space="preserve">Ativo</w:t>
      </w:r>
      <w:r>
        <w:rPr>
          <w:rFonts w:ascii="Arial" w:hAnsi="Arial" w:eastAsia="Arial"/>
          <w:sz w:val="24"/>
          <w:szCs w:val="24"/>
          <w:u w:val="single"/>
        </w:rPr>
        <w:t xml:space="preserve"> </w:t>
      </w:r>
      <w:r>
        <w:rPr>
          <w:rFonts w:ascii="Arial" w:hAnsi="Arial" w:eastAsia="Arial"/>
          <w:sz w:val="24"/>
          <w:szCs w:val="24"/>
          <w:u w:val="single"/>
        </w:rPr>
        <w:t xml:space="preserve">Total</w:t>
      </w:r>
      <w:r>
        <w:rPr>
          <w:rFonts w:ascii="Arial" w:hAnsi="Arial" w:eastAsia="Arial"/>
          <w:sz w:val="24"/>
          <w:szCs w:val="24"/>
          <w:u w:val="single"/>
        </w:rPr>
        <w:t xml:space="preserve"> </w:t>
      </w:r>
      <w:r>
        <w:rPr>
          <w:rFonts w:ascii="Arial" w:hAnsi="Arial" w:eastAsia="Arial"/>
          <w:color w:val="FFFFFF"/>
          <w:sz w:val="24"/>
          <w:szCs w:val="24"/>
          <w:u w:val="single"/>
        </w:rPr>
        <w:t xml:space="preserve">.</w:t>
      </w:r>
      <w:r>
        <w:rPr>
          <w:rFonts w:ascii="Arial" w:hAnsi="Arial" w:eastAsia="Arial"/>
          <w:sz w:val="24"/>
          <w:szCs w:val="24"/>
          <w:u w:val="single"/>
        </w:rPr>
        <w:t xml:space="preserve"> </w:t>
      </w:r>
      <w:r>
        <w:rPr>
          <w:rFonts w:ascii="Arial" w:hAnsi="Arial" w:eastAsia="Arial"/>
          <w:sz w:val="24"/>
          <w:szCs w:val="24"/>
          <w:u w:val="single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Passivo Circulante (+) Exigível a Longo Prazo</w:t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Os índ</w:t>
      </w:r>
      <w:r>
        <w:rPr>
          <w:rFonts w:ascii="Arial" w:hAnsi="Arial" w:eastAsia="Arial"/>
          <w:sz w:val="24"/>
          <w:szCs w:val="24"/>
        </w:rPr>
        <w:t xml:space="preserve">ices calculados, obrigatoriamente, acompanharão as demonstrações contábeis, sendo consideradas habilitadas as empresas que apresentarem os seguintes resultados:</w:t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Liquidez corrente</w:t>
        <w:tab/>
        <w:t xml:space="preserve">índice maior ou igual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a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1,00</w:t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Liquidez geral</w:t>
        <w:tab/>
        <w:t xml:space="preserve">índice maior ou igual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a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1,00</w:t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Sol</w:t>
      </w:r>
      <w:r>
        <w:rPr>
          <w:rFonts w:ascii="Arial" w:hAnsi="Arial" w:eastAsia="Arial"/>
          <w:sz w:val="24"/>
          <w:szCs w:val="24"/>
        </w:rPr>
        <w:t xml:space="preserve">vência geral</w:t>
        <w:tab/>
        <w:t xml:space="preserve">índice maior ou igual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a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1,00</w:t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(local e data)</w:t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(nome completo, C.P.F., cargo ou função e assinatura do representante legal)</w:t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31"/>
        <w:numPr>
          <w:ilvl w:val="2"/>
          <w:numId w:val="2"/>
        </w:numPr>
        <w:jc w:val="both"/>
        <w:tabs>
          <w:tab w:val="left" w:pos="0" w:leader="none"/>
        </w:tabs>
      </w:pPr>
      <w:r/>
      <w:bookmarkStart w:id="6" w:name="_fxx89wbbp9la"/>
      <w:r/>
      <w:bookmarkEnd w:id="6"/>
      <w:r>
        <w:rPr>
          <w:u w:val="none"/>
        </w:rPr>
        <w:t xml:space="preserve">(nome completo e CRC do contador responsável)</w:t>
      </w:r>
      <w:r/>
    </w:p>
    <w:p>
      <w:pPr>
        <w:pStyle w:val="1256"/>
        <w:jc w:val="both"/>
        <w:tabs>
          <w:tab w:val="left" w:pos="0" w:leader="none"/>
        </w:tabs>
      </w:pPr>
      <w:r/>
      <w:r/>
    </w:p>
    <w:p>
      <w:pPr>
        <w:pStyle w:val="1256"/>
        <w:jc w:val="both"/>
        <w:tabs>
          <w:tab w:val="left" w:pos="0" w:leader="none"/>
        </w:tabs>
      </w:pPr>
      <w:r/>
      <w:r/>
    </w:p>
    <w:p>
      <w:pPr>
        <w:pStyle w:val="1256"/>
        <w:jc w:val="both"/>
        <w:tabs>
          <w:tab w:val="left" w:pos="0" w:leader="none"/>
        </w:tabs>
      </w:pPr>
      <w:r/>
      <w:r/>
    </w:p>
    <w:p>
      <w:pPr>
        <w:pStyle w:val="1256"/>
        <w:jc w:val="center"/>
        <w:rPr>
          <w:rFonts w:ascii="Arial" w:hAnsi="Arial" w:eastAsia="Arial"/>
          <w:b/>
          <w:sz w:val="24"/>
          <w:szCs w:val="24"/>
          <w:u w:val="single"/>
        </w:rPr>
      </w:pPr>
      <w:r>
        <w:rPr>
          <w:rFonts w:ascii="Arial" w:hAnsi="Arial" w:eastAsia="Arial"/>
          <w:b/>
          <w:sz w:val="24"/>
          <w:szCs w:val="24"/>
          <w:u w:val="single"/>
        </w:rPr>
        <w:br w:type="page" w:clear="all"/>
      </w:r>
      <w:r>
        <w:rPr>
          <w:rFonts w:ascii="Arial" w:hAnsi="Arial" w:eastAsia="Arial"/>
          <w:b/>
          <w:sz w:val="24"/>
          <w:szCs w:val="24"/>
          <w:u w:val="single"/>
        </w:rPr>
        <w:t xml:space="preserve">ANEXO </w:t>
      </w:r>
      <w:r>
        <w:rPr>
          <w:rFonts w:ascii="Arial" w:hAnsi="Arial" w:eastAsia="Arial"/>
          <w:b/>
          <w:sz w:val="24"/>
          <w:szCs w:val="24"/>
          <w:u w:val="single"/>
        </w:rPr>
        <w:t xml:space="preserve">I</w:t>
      </w:r>
      <w:r>
        <w:rPr>
          <w:rFonts w:ascii="Arial" w:hAnsi="Arial" w:eastAsia="Arial"/>
          <w:b/>
          <w:sz w:val="24"/>
          <w:szCs w:val="24"/>
          <w:u w:val="single"/>
        </w:rPr>
        <w:t xml:space="preserve">V</w:t>
      </w:r>
      <w:r/>
    </w:p>
    <w:p>
      <w:pPr>
        <w:pStyle w:val="1256"/>
        <w:jc w:val="center"/>
        <w:rPr>
          <w:rFonts w:ascii="Arial" w:hAnsi="Arial" w:eastAsia="Arial"/>
          <w:sz w:val="24"/>
          <w:szCs w:val="24"/>
          <w:u w:val="single"/>
        </w:rPr>
      </w:pPr>
      <w:r>
        <w:rPr>
          <w:rFonts w:ascii="Arial" w:hAnsi="Arial" w:eastAsia="Arial"/>
          <w:sz w:val="24"/>
          <w:szCs w:val="24"/>
          <w:u w:val="single"/>
        </w:rPr>
      </w:r>
      <w:r/>
    </w:p>
    <w:p>
      <w:pPr>
        <w:pStyle w:val="1256"/>
        <w:jc w:val="center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MINUTA DE CONTRATO</w:t>
      </w: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center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center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29"/>
        <w:numPr>
          <w:ilvl w:val="0"/>
          <w:numId w:val="4"/>
        </w:numPr>
        <w:ind w:left="2834"/>
        <w:spacing w:line="360" w:lineRule="auto"/>
        <w:rPr>
          <w:rFonts w:ascii="Arial" w:hAnsi="Arial" w:eastAsia="Arial"/>
        </w:rPr>
      </w:pPr>
      <w:r/>
      <w:bookmarkStart w:id="7" w:name="_44y2ckw13u6g"/>
      <w:r/>
      <w:bookmarkEnd w:id="7"/>
      <w:r>
        <w:rPr>
          <w:rFonts w:ascii="Arial" w:hAnsi="Arial" w:eastAsia="Arial"/>
          <w:b w:val="0"/>
        </w:rPr>
        <w:t xml:space="preserve">CONTRATO que entre si firmam o </w:t>
      </w:r>
      <w:r>
        <w:rPr>
          <w:rFonts w:ascii="Arial" w:hAnsi="Arial" w:eastAsia="Arial"/>
          <w:b w:val="0"/>
        </w:rPr>
        <w:t xml:space="preserve">PREFE</w:t>
      </w:r>
      <w:r>
        <w:rPr>
          <w:rFonts w:ascii="Arial" w:hAnsi="Arial" w:eastAsia="Arial"/>
          <w:b w:val="0"/>
        </w:rPr>
        <w:t xml:space="preserve">ITURA MUNICIPAL DE TERESÓPOLIS</w:t>
      </w:r>
      <w:r>
        <w:rPr>
          <w:rFonts w:ascii="Arial" w:hAnsi="Arial" w:eastAsia="Arial"/>
          <w:b w:val="0"/>
        </w:rPr>
        <w:t xml:space="preserve"> e a empresa ________________________., tendo por objeto o fornecimento pela empresa contratada, de ______________________________, na forma abaixo:</w:t>
      </w:r>
      <w:r>
        <w:rPr>
          <w:rFonts w:ascii="Arial" w:hAnsi="Arial" w:eastAsia="Arial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A PREFEITURA MUNICIPAL DE TERESÓPOLIS</w:t>
      </w:r>
      <w:r>
        <w:rPr>
          <w:rFonts w:ascii="Arial" w:hAnsi="Arial" w:eastAsia="Arial"/>
          <w:sz w:val="24"/>
          <w:szCs w:val="24"/>
        </w:rPr>
        <w:t xml:space="preserve">, pessoa jurídica de direito público int</w:t>
      </w:r>
      <w:r>
        <w:rPr>
          <w:rFonts w:ascii="Arial" w:hAnsi="Arial" w:eastAsia="Arial"/>
          <w:sz w:val="24"/>
          <w:szCs w:val="24"/>
        </w:rPr>
        <w:t xml:space="preserve">erno, CNPJ nº </w:t>
      </w:r>
      <w:r>
        <w:rPr>
          <w:rFonts w:ascii="Arial" w:hAnsi="Arial" w:eastAsia="Arial"/>
          <w:sz w:val="24"/>
          <w:szCs w:val="24"/>
        </w:rPr>
        <w:t xml:space="preserve">29.138.369/0001-47</w:t>
      </w:r>
      <w:r>
        <w:rPr>
          <w:rFonts w:ascii="Arial" w:hAnsi="Arial" w:eastAsia="Arial"/>
          <w:sz w:val="24"/>
          <w:szCs w:val="24"/>
        </w:rPr>
        <w:t xml:space="preserve">, com sede administrativa na </w:t>
      </w:r>
      <w:r>
        <w:rPr>
          <w:rFonts w:ascii="Arial" w:hAnsi="Arial" w:eastAsia="Arial"/>
          <w:sz w:val="24"/>
          <w:szCs w:val="24"/>
        </w:rPr>
        <w:t xml:space="preserve">Avenida Feliciano Sodré, 675, Várzea, Teresópolis, RJ</w:t>
      </w:r>
      <w:r>
        <w:rPr>
          <w:rFonts w:ascii="Arial" w:hAnsi="Arial" w:eastAsia="Arial"/>
          <w:sz w:val="24"/>
          <w:szCs w:val="24"/>
        </w:rPr>
        <w:t xml:space="preserve">, doravante denominado “contratante”, neste ato representado pelo Sr. </w:t>
      </w:r>
      <w:r>
        <w:rPr>
          <w:rFonts w:ascii="Arial" w:hAnsi="Arial" w:eastAsia="Arial"/>
          <w:sz w:val="24"/>
          <w:szCs w:val="24"/>
          <w:u w:val="single"/>
        </w:rPr>
        <w:t xml:space="preserve">________________</w:t>
      </w:r>
      <w:r>
        <w:rPr>
          <w:rFonts w:ascii="Arial" w:hAnsi="Arial" w:eastAsia="Arial"/>
          <w:sz w:val="24"/>
          <w:szCs w:val="24"/>
        </w:rPr>
        <w:t xml:space="preserve">, nacionalidade, estado civil, profissão, portador da Ca</w:t>
      </w:r>
      <w:r>
        <w:rPr>
          <w:rFonts w:ascii="Arial" w:hAnsi="Arial" w:eastAsia="Arial"/>
          <w:sz w:val="24"/>
          <w:szCs w:val="24"/>
        </w:rPr>
        <w:t xml:space="preserve">rteira de Identidade nº _____________ exp. pelo _____ e do CPF nº _________________, residente e domiciliado na Rua _____________, consoante disposto no Decreto Municipal nº 3.163 de 19 de outubro de 2004, e de outro lado, como “Contratada”, a empresa </w:t>
      </w:r>
      <w:r>
        <w:rPr>
          <w:rFonts w:ascii="Arial" w:hAnsi="Arial" w:eastAsia="Arial"/>
          <w:sz w:val="24"/>
          <w:szCs w:val="24"/>
          <w:u w:val="single"/>
        </w:rPr>
        <w:t xml:space="preserve">____</w:t>
      </w:r>
      <w:r>
        <w:rPr>
          <w:rFonts w:ascii="Arial" w:hAnsi="Arial" w:eastAsia="Arial"/>
          <w:sz w:val="24"/>
          <w:szCs w:val="24"/>
          <w:u w:val="single"/>
        </w:rPr>
        <w:t xml:space="preserve">________________</w:t>
      </w:r>
      <w:r>
        <w:rPr>
          <w:rFonts w:ascii="Arial" w:hAnsi="Arial" w:eastAsia="Arial"/>
          <w:sz w:val="24"/>
          <w:szCs w:val="24"/>
        </w:rPr>
        <w:t xml:space="preserve">, inscrita no CNPJ/MF sob o nº, com sede na ___________________, neste ato representada pelo Sr. </w:t>
      </w:r>
      <w:r>
        <w:rPr>
          <w:rFonts w:ascii="Arial" w:hAnsi="Arial" w:eastAsia="Arial"/>
          <w:i/>
          <w:sz w:val="24"/>
          <w:szCs w:val="24"/>
          <w:u w:val="single"/>
        </w:rPr>
        <w:t xml:space="preserve">________________</w:t>
      </w:r>
      <w:r>
        <w:rPr>
          <w:rFonts w:ascii="Arial" w:hAnsi="Arial" w:eastAsia="Arial"/>
          <w:sz w:val="24"/>
          <w:szCs w:val="24"/>
        </w:rPr>
        <w:t xml:space="preserve">, nacionalidade, estado civil, profissão, portador da Carteira de Identidade nº ______________ exp. pelo _____ e do CPF nº ____</w:t>
      </w:r>
      <w:r>
        <w:rPr>
          <w:rFonts w:ascii="Arial" w:hAnsi="Arial" w:eastAsia="Arial"/>
          <w:sz w:val="24"/>
          <w:szCs w:val="24"/>
        </w:rPr>
        <w:t xml:space="preserve">________, residente e domiciliada na Rua _________________, firmam o presente contrato de conformidade com o Processo Administrativo nº. _________, que se regerá pela Lei 8.666/93 e pelas cláusulas e condições seguintes: </w:t>
      </w:r>
      <w:r>
        <w:rPr>
          <w:rFonts w:ascii="Arial" w:hAnsi="Arial" w:eastAsia="Arial"/>
          <w:sz w:val="24"/>
          <w:szCs w:val="24"/>
          <w:u w:val="single"/>
        </w:rPr>
        <w:t xml:space="preserve">PRIMEIRA: DO OBJETO:</w:t>
      </w:r>
      <w:r>
        <w:rPr>
          <w:rFonts w:ascii="Arial" w:hAnsi="Arial" w:eastAsia="Arial"/>
          <w:sz w:val="24"/>
          <w:szCs w:val="24"/>
        </w:rPr>
        <w:t xml:space="preserve"> 1.1. - O prese</w:t>
      </w:r>
      <w:r>
        <w:rPr>
          <w:rFonts w:ascii="Arial" w:hAnsi="Arial" w:eastAsia="Arial"/>
          <w:sz w:val="24"/>
          <w:szCs w:val="24"/>
        </w:rPr>
        <w:t xml:space="preserve">nte tem por objeto o fornecimento pela empresa contratada, de _____________________; 1.2. – Para cumprimento do objeto descrito no item 1.1, a empresa contratada se obriga ao fornecimento de _____________________________; </w:t>
      </w:r>
      <w:r>
        <w:rPr>
          <w:rFonts w:ascii="Arial" w:hAnsi="Arial" w:eastAsia="Arial"/>
          <w:sz w:val="24"/>
          <w:szCs w:val="24"/>
          <w:u w:val="single"/>
        </w:rPr>
        <w:t xml:space="preserve">SEGUNDA:</w:t>
      </w:r>
      <w:r>
        <w:rPr>
          <w:rFonts w:ascii="Arial" w:hAnsi="Arial" w:eastAsia="Arial"/>
          <w:sz w:val="24"/>
          <w:szCs w:val="24"/>
          <w:u w:val="single"/>
        </w:rPr>
        <w:t xml:space="preserve"> </w:t>
      </w:r>
      <w:r>
        <w:rPr>
          <w:rFonts w:ascii="Arial" w:hAnsi="Arial" w:eastAsia="Arial"/>
          <w:sz w:val="24"/>
          <w:szCs w:val="24"/>
          <w:u w:val="single"/>
        </w:rPr>
        <w:t xml:space="preserve">DO</w:t>
      </w:r>
      <w:r>
        <w:rPr>
          <w:rFonts w:ascii="Arial" w:hAnsi="Arial" w:eastAsia="Arial"/>
          <w:sz w:val="24"/>
          <w:szCs w:val="24"/>
          <w:u w:val="single"/>
        </w:rPr>
        <w:t xml:space="preserve"> </w:t>
      </w:r>
      <w:r>
        <w:rPr>
          <w:rFonts w:ascii="Arial" w:hAnsi="Arial" w:eastAsia="Arial"/>
          <w:sz w:val="24"/>
          <w:szCs w:val="24"/>
          <w:u w:val="single"/>
        </w:rPr>
        <w:t xml:space="preserve">PREÇO</w:t>
      </w:r>
      <w:r>
        <w:rPr>
          <w:rFonts w:ascii="Arial" w:hAnsi="Arial" w:eastAsia="Arial"/>
          <w:sz w:val="24"/>
          <w:szCs w:val="24"/>
          <w:u w:val="single"/>
        </w:rPr>
        <w:t xml:space="preserve"> </w:t>
      </w:r>
      <w:r>
        <w:rPr>
          <w:rFonts w:ascii="Arial" w:hAnsi="Arial" w:eastAsia="Arial"/>
          <w:sz w:val="24"/>
          <w:szCs w:val="24"/>
          <w:u w:val="single"/>
        </w:rPr>
        <w:t xml:space="preserve">E</w:t>
      </w:r>
      <w:r>
        <w:rPr>
          <w:rFonts w:ascii="Arial" w:hAnsi="Arial" w:eastAsia="Arial"/>
          <w:sz w:val="24"/>
          <w:szCs w:val="24"/>
          <w:u w:val="single"/>
        </w:rPr>
        <w:t xml:space="preserve"> </w:t>
      </w:r>
      <w:r>
        <w:rPr>
          <w:rFonts w:ascii="Arial" w:hAnsi="Arial" w:eastAsia="Arial"/>
          <w:sz w:val="24"/>
          <w:szCs w:val="24"/>
          <w:u w:val="single"/>
        </w:rPr>
        <w:t xml:space="preserve">CONDIÇÕES</w:t>
      </w:r>
      <w:r>
        <w:rPr>
          <w:rFonts w:ascii="Arial" w:hAnsi="Arial" w:eastAsia="Arial"/>
          <w:sz w:val="24"/>
          <w:szCs w:val="24"/>
          <w:u w:val="single"/>
        </w:rPr>
        <w:t xml:space="preserve"> </w:t>
      </w:r>
      <w:r>
        <w:rPr>
          <w:rFonts w:ascii="Arial" w:hAnsi="Arial" w:eastAsia="Arial"/>
          <w:sz w:val="24"/>
          <w:szCs w:val="24"/>
          <w:u w:val="single"/>
        </w:rPr>
        <w:t xml:space="preserve">DE</w:t>
      </w:r>
      <w:r>
        <w:rPr>
          <w:rFonts w:ascii="Arial" w:hAnsi="Arial" w:eastAsia="Arial"/>
          <w:sz w:val="24"/>
          <w:szCs w:val="24"/>
          <w:u w:val="single"/>
        </w:rPr>
        <w:t xml:space="preserve"> </w:t>
      </w:r>
      <w:r>
        <w:rPr>
          <w:rFonts w:ascii="Arial" w:hAnsi="Arial" w:eastAsia="Arial"/>
          <w:sz w:val="24"/>
          <w:szCs w:val="24"/>
          <w:u w:val="single"/>
        </w:rPr>
        <w:t xml:space="preserve">P</w:t>
      </w:r>
      <w:r>
        <w:rPr>
          <w:rFonts w:ascii="Arial" w:hAnsi="Arial" w:eastAsia="Arial"/>
          <w:sz w:val="24"/>
          <w:szCs w:val="24"/>
          <w:u w:val="single"/>
        </w:rPr>
        <w:t xml:space="preserve">AGAMENTO:</w:t>
      </w:r>
      <w:r>
        <w:rPr>
          <w:rFonts w:ascii="Arial" w:hAnsi="Arial" w:eastAsia="Arial"/>
          <w:sz w:val="24"/>
          <w:szCs w:val="24"/>
        </w:rPr>
        <w:t xml:space="preserve"> 2.1. O valor unitário de será de R$ ______ (______________); 2.1.1. - O valor global do presente é de R$ ___ (_______________) referentes à ____________________; 2.1.2. Os materiais / serviços serão entregues nos locais determinados pela Secretar</w:t>
      </w:r>
      <w:r>
        <w:rPr>
          <w:rFonts w:ascii="Arial" w:hAnsi="Arial" w:eastAsia="Arial"/>
          <w:sz w:val="24"/>
          <w:szCs w:val="24"/>
        </w:rPr>
        <w:t xml:space="preserve">ia Municipal de _______, conforme solicitação; 2.2. - A Secretaria Municipal de ______________, atestará o recebimento dos ______________; 2.3. - O pagamento das faturas, devidamente atestadas pela Secretaria Municipal de _______________, será efetuado 30 </w:t>
      </w:r>
      <w:r>
        <w:rPr>
          <w:rFonts w:ascii="Arial" w:hAnsi="Arial" w:eastAsia="Arial"/>
          <w:sz w:val="24"/>
          <w:szCs w:val="24"/>
        </w:rPr>
        <w:t xml:space="preserve">(trinta) dias após o fornecimento do material, mediante requerimento em processo de pagamento, formalizado no Protocolo Geral desta Prefeitura devendo o Licitante apresentar, a cópia do contrato, da nota de empenho e da nota fiscal. 2.4. Ocorrendo atraso n</w:t>
      </w:r>
      <w:r>
        <w:rPr>
          <w:rFonts w:ascii="Arial" w:hAnsi="Arial" w:eastAsia="Arial"/>
          <w:sz w:val="24"/>
          <w:szCs w:val="24"/>
        </w:rPr>
        <w:t xml:space="preserve">o pagamento dentro do prazo estabelecido, o valor será acrescido de 1% (um por cento) de juros de mora ao mês “pro rata tempore”, bem como, a título de compensação financeira, de 1% (um por cento) ao mês, pro rata dia. 2.5. Ocorrendo antecipação no pagamen</w:t>
      </w:r>
      <w:r>
        <w:rPr>
          <w:rFonts w:ascii="Arial" w:hAnsi="Arial" w:eastAsia="Arial"/>
          <w:sz w:val="24"/>
          <w:szCs w:val="24"/>
        </w:rPr>
        <w:t xml:space="preserve">to dentro do prazo estabelecido, a Prefeitura Municipal de Teresópolis, fará jus a um desconto na razão de 1% (um por cento) ao mês, pro rata dia. 2.6. Os preços inicialmente contratados serão irreajustáveis, conforme Lei Federal nº 8.880 de 24 de Março de</w:t>
      </w:r>
      <w:r>
        <w:rPr>
          <w:rFonts w:ascii="Arial" w:hAnsi="Arial" w:eastAsia="Arial"/>
          <w:sz w:val="24"/>
          <w:szCs w:val="24"/>
        </w:rPr>
        <w:t xml:space="preserve"> 1994, salvo se, ao contrário, Lei Federal estabelecer. </w:t>
      </w:r>
      <w:r>
        <w:rPr>
          <w:rFonts w:ascii="Arial" w:hAnsi="Arial" w:eastAsia="Arial"/>
          <w:sz w:val="24"/>
          <w:szCs w:val="24"/>
          <w:u w:val="single"/>
        </w:rPr>
        <w:t xml:space="preserve">TERCEIRA: DO FUNDAMENTO</w:t>
      </w:r>
      <w:r>
        <w:rPr>
          <w:rFonts w:ascii="Arial" w:hAnsi="Arial" w:eastAsia="Arial"/>
          <w:sz w:val="24"/>
          <w:szCs w:val="24"/>
        </w:rPr>
        <w:t xml:space="preserve"> – O presente Contrato é oriundo do procedimento licitatório denominado PREGÃO Nº __________, regido pela Lei Federal nº. 10.520/02, aplicando-se subsidiariamente a Lei Federal </w:t>
      </w:r>
      <w:r>
        <w:rPr>
          <w:rFonts w:ascii="Arial" w:hAnsi="Arial" w:eastAsia="Arial"/>
          <w:sz w:val="24"/>
          <w:szCs w:val="24"/>
        </w:rPr>
        <w:t xml:space="preserve">nº 8.666/93, alterada e consolidada pela Lei Federal nº. 8.883/94 e demais legislações Municipais aplicáveis à espécie.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  <w:u w:val="single"/>
        </w:rPr>
        <w:t xml:space="preserve">QUARTA: DOS RECURSOS FINANCEIROS E ORÇAMENTÁRIOS</w:t>
      </w:r>
      <w:r>
        <w:rPr>
          <w:rFonts w:ascii="Arial" w:hAnsi="Arial" w:eastAsia="Arial"/>
          <w:sz w:val="24"/>
          <w:szCs w:val="24"/>
        </w:rPr>
        <w:t xml:space="preserve"> - As despesas decorrentes do presente instrumento correrão por conta das seguintes Dota</w:t>
      </w:r>
      <w:r>
        <w:rPr>
          <w:rFonts w:ascii="Arial" w:hAnsi="Arial" w:eastAsia="Arial"/>
          <w:sz w:val="24"/>
          <w:szCs w:val="24"/>
        </w:rPr>
        <w:t xml:space="preserve">ções Orçamentárias: Unidade: _______________– Funcional: ______________– Projeto/Atividade: ________________ – Elemento: ___________________ – Cód. Detalham.: __________________ - Código reduzido: _______ - Nota de Empenho nº. ___________, emitida em _____</w:t>
      </w:r>
      <w:r>
        <w:rPr>
          <w:rFonts w:ascii="Arial" w:hAnsi="Arial" w:eastAsia="Arial"/>
          <w:sz w:val="24"/>
          <w:szCs w:val="24"/>
        </w:rPr>
        <w:t xml:space="preserve">______; </w:t>
      </w:r>
      <w:r>
        <w:rPr>
          <w:rFonts w:ascii="Arial" w:hAnsi="Arial" w:eastAsia="Arial"/>
          <w:sz w:val="24"/>
          <w:szCs w:val="24"/>
          <w:u w:val="single"/>
        </w:rPr>
        <w:t xml:space="preserve">QUINTA: DO PRAZO </w:t>
      </w:r>
      <w:r>
        <w:rPr>
          <w:rFonts w:ascii="Arial" w:hAnsi="Arial" w:eastAsia="Arial"/>
          <w:sz w:val="24"/>
          <w:szCs w:val="24"/>
        </w:rPr>
        <w:t xml:space="preserve">- 5.1. O presente contrato iniciar-se-á a partir da data de sua assinatura e terá vigência até o dia _______________. 5.2. Havendo necessidade e com pedido devidamente justificado nos autos, os prazos de início das etapas de execuç</w:t>
      </w:r>
      <w:r>
        <w:rPr>
          <w:rFonts w:ascii="Arial" w:hAnsi="Arial" w:eastAsia="Arial"/>
          <w:sz w:val="24"/>
          <w:szCs w:val="24"/>
        </w:rPr>
        <w:t xml:space="preserve">ão, de conclusão e de entrega do objeto do presente poderão ser prorrogados na forma do Art. 57 seus incisos e parágrafos da Lei Federal nº 8.666/93 e suas alterações posteriores. </w:t>
      </w:r>
      <w:r>
        <w:rPr>
          <w:rFonts w:ascii="Arial" w:hAnsi="Arial" w:eastAsia="Arial"/>
          <w:sz w:val="24"/>
          <w:szCs w:val="24"/>
          <w:u w:val="single"/>
        </w:rPr>
        <w:t xml:space="preserve">SEXTA: DAS GARANTIAS</w:t>
      </w:r>
      <w:r>
        <w:rPr>
          <w:rFonts w:ascii="Arial" w:hAnsi="Arial" w:eastAsia="Arial"/>
          <w:sz w:val="24"/>
          <w:szCs w:val="24"/>
        </w:rPr>
        <w:t xml:space="preserve"> - 6.1.- Como garantia para o bom e fiel cumprimento do </w:t>
      </w:r>
      <w:r>
        <w:rPr>
          <w:rFonts w:ascii="Arial" w:hAnsi="Arial" w:eastAsia="Arial"/>
          <w:sz w:val="24"/>
          <w:szCs w:val="24"/>
        </w:rPr>
        <w:t xml:space="preserve">Contrato, a Contratada prestará garantia, sob a modalidade de </w:t>
      </w:r>
      <w:r>
        <w:rPr>
          <w:rFonts w:ascii="Arial" w:hAnsi="Arial" w:eastAsia="Arial"/>
          <w:i/>
          <w:sz w:val="24"/>
          <w:szCs w:val="24"/>
        </w:rPr>
        <w:t xml:space="preserve">caução em dinheiro,</w:t>
      </w:r>
      <w:r>
        <w:rPr>
          <w:rFonts w:ascii="Arial" w:hAnsi="Arial" w:eastAsia="Arial"/>
          <w:sz w:val="24"/>
          <w:szCs w:val="24"/>
        </w:rPr>
        <w:t xml:space="preserve"> na proporção de 01% (um por cento) sobre o valor total do Contrato; 6.2.- O valor a que se refere o item anterior será recolhido através de guia própria (D.A.M.), junto à Sec</w:t>
      </w:r>
      <w:r>
        <w:rPr>
          <w:rFonts w:ascii="Arial" w:hAnsi="Arial" w:eastAsia="Arial"/>
          <w:sz w:val="24"/>
          <w:szCs w:val="24"/>
        </w:rPr>
        <w:t xml:space="preserve">retaria Municipal de Fazenda, no ato em que se der o pagamento da primeira fatura do contrato; 6.3.- A importância a que se refere o item anterior será liberada e percebida pela Contratada em uma única parcela, após o recebimento definitivo do objeto contr</w:t>
      </w:r>
      <w:r>
        <w:rPr>
          <w:rFonts w:ascii="Arial" w:hAnsi="Arial" w:eastAsia="Arial"/>
          <w:sz w:val="24"/>
          <w:szCs w:val="24"/>
        </w:rPr>
        <w:t xml:space="preserve">atual a ser formalizado pela Secretaria responsável por sua fiscalização, conforme determina a Lei Federal 8.666/93 e suas alterações. </w:t>
      </w:r>
      <w:r>
        <w:rPr>
          <w:rFonts w:ascii="Arial" w:hAnsi="Arial" w:eastAsia="Arial"/>
          <w:sz w:val="24"/>
          <w:szCs w:val="24"/>
          <w:u w:val="single"/>
        </w:rPr>
        <w:t xml:space="preserve">SÉTIMA: DAS PENALIDADES</w:t>
      </w:r>
      <w:r>
        <w:rPr>
          <w:rFonts w:ascii="Arial" w:hAnsi="Arial" w:eastAsia="Arial"/>
          <w:sz w:val="24"/>
          <w:szCs w:val="24"/>
        </w:rPr>
        <w:t xml:space="preserve">: 7.1. - O atraso injustificado na execução do presente contrato implicará na aplicação da Multa d</w:t>
      </w:r>
      <w:r>
        <w:rPr>
          <w:rFonts w:ascii="Arial" w:hAnsi="Arial" w:eastAsia="Arial"/>
          <w:sz w:val="24"/>
          <w:szCs w:val="24"/>
        </w:rPr>
        <w:t xml:space="preserve">e Mora no valor de 5% (cinco por cento) sobre o valor total do contrato; 7.2. - A Contratada, caso se torne inadimplente no cumprimento de suas obrigações, no que diz respeito à qualidade do produto, sua execução ou prazos, como constante de sua Proposta, </w:t>
      </w:r>
      <w:r>
        <w:rPr>
          <w:rFonts w:ascii="Arial" w:hAnsi="Arial" w:eastAsia="Arial"/>
          <w:sz w:val="24"/>
          <w:szCs w:val="24"/>
        </w:rPr>
        <w:t xml:space="preserve">ou não mantiver o preço pactuado, ou qualquer outra cláusula no presente estipulada, serão aplicadas pela Administração as seguintes penalidades: 7.2.1- Advertência por escrito; 7.2.2- Multa administrativa de 5% (cinco por cento) sobre o valor total do pre</w:t>
      </w:r>
      <w:r>
        <w:rPr>
          <w:rFonts w:ascii="Arial" w:hAnsi="Arial" w:eastAsia="Arial"/>
          <w:sz w:val="24"/>
          <w:szCs w:val="24"/>
        </w:rPr>
        <w:t xml:space="preserve">sente contrato, conforme decisão da autoridade superior; 7.2.3- Suspensão do direito de licitar ou contratar com o Município, por prazo de até 05 (cinco) anos; 7.2.4 - Declaração de inidoneidade para licitar ou contratar com a Administração pública e imedi</w:t>
      </w:r>
      <w:r>
        <w:rPr>
          <w:rFonts w:ascii="Arial" w:hAnsi="Arial" w:eastAsia="Arial"/>
          <w:sz w:val="24"/>
          <w:szCs w:val="24"/>
        </w:rPr>
        <w:t xml:space="preserve">ata comunicação de tal ocorrência ao Egrégio Tribunal de Contas do Estado do Rio de Janeiro. </w:t>
      </w:r>
      <w:r>
        <w:rPr>
          <w:rFonts w:ascii="Arial" w:hAnsi="Arial" w:eastAsia="Arial"/>
          <w:sz w:val="24"/>
          <w:szCs w:val="24"/>
          <w:u w:val="single"/>
        </w:rPr>
        <w:t xml:space="preserve">PARÁGRAFO PRIMEIRO:</w:t>
      </w:r>
      <w:r>
        <w:rPr>
          <w:rFonts w:ascii="Arial" w:hAnsi="Arial" w:eastAsia="Arial"/>
          <w:sz w:val="24"/>
          <w:szCs w:val="24"/>
        </w:rPr>
        <w:t xml:space="preserve"> - A sanção indicada no subitem 7.2.2 da presente poderá vir a ser aplicada isolada ou conjuntamente com as demais sanções previstas nos itens 7</w:t>
      </w:r>
      <w:r>
        <w:rPr>
          <w:rFonts w:ascii="Arial" w:hAnsi="Arial" w:eastAsia="Arial"/>
          <w:sz w:val="24"/>
          <w:szCs w:val="24"/>
        </w:rPr>
        <w:t xml:space="preserve">.2.1, 7.2.3 e 7.2.4, dependendo da falta cometida, a critério do Contratante.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  <w:u w:val="single"/>
        </w:rPr>
        <w:t xml:space="preserve">PARÁGRAFO SEGUNDO</w:t>
      </w:r>
      <w:r>
        <w:rPr>
          <w:rFonts w:ascii="Arial" w:hAnsi="Arial" w:eastAsia="Arial"/>
          <w:sz w:val="24"/>
          <w:szCs w:val="24"/>
        </w:rPr>
        <w:t xml:space="preserve">: Será garantido, nesse caso, ao contratado, o exercício do direito estabelecido nos parágrafos 2º e 3º do Art. 87 da Lei Federal nº 8.666/93 e suas alterações p</w:t>
      </w:r>
      <w:r>
        <w:rPr>
          <w:rFonts w:ascii="Arial" w:hAnsi="Arial" w:eastAsia="Arial"/>
          <w:sz w:val="24"/>
          <w:szCs w:val="24"/>
        </w:rPr>
        <w:t xml:space="preserve">osteriores. </w:t>
      </w:r>
      <w:r>
        <w:rPr>
          <w:rFonts w:ascii="Arial" w:hAnsi="Arial" w:eastAsia="Arial"/>
          <w:sz w:val="24"/>
          <w:szCs w:val="24"/>
          <w:u w:val="single"/>
        </w:rPr>
        <w:t xml:space="preserve">OITAVA: DA RESCISÃO-</w:t>
      </w:r>
      <w:r>
        <w:rPr>
          <w:rFonts w:ascii="Arial" w:hAnsi="Arial" w:eastAsia="Arial"/>
          <w:sz w:val="24"/>
          <w:szCs w:val="24"/>
        </w:rPr>
        <w:t xml:space="preserve"> Constituem motivos para a rescisão do presente contrato: 8.1. - O não cumprimento de cláusulas contratuais, especificações, projetos ou prazos, ou o seu cumprimento irregular; 8.2.- A lentidão do seu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cumprimento levando a A</w:t>
      </w:r>
      <w:r>
        <w:rPr>
          <w:rFonts w:ascii="Arial" w:hAnsi="Arial" w:eastAsia="Arial"/>
          <w:sz w:val="24"/>
          <w:szCs w:val="24"/>
        </w:rPr>
        <w:t xml:space="preserve">dministração a comprovar a impossibilidade da conclusão do objeto contratual nos prazos estipulados; 8.3- O atraso injustificado no início da execução do objeto contratual; 8.4. - A paralisação do fornecimento sem justa causa e prévia comunicação à Adminis</w:t>
      </w:r>
      <w:r>
        <w:rPr>
          <w:rFonts w:ascii="Arial" w:hAnsi="Arial" w:eastAsia="Arial"/>
          <w:sz w:val="24"/>
          <w:szCs w:val="24"/>
        </w:rPr>
        <w:t xml:space="preserve">tração; 8.5.- A subcontratação total ou parcial do objeto contratual, a associação da contratada com outrem, sua cessão ou transferência, total ou parcial, bem como sua fusão, cisão ou incorporação; 8.6- O desatendimento das determinações regulares da auto</w:t>
      </w:r>
      <w:r>
        <w:rPr>
          <w:rFonts w:ascii="Arial" w:hAnsi="Arial" w:eastAsia="Arial"/>
          <w:sz w:val="24"/>
          <w:szCs w:val="24"/>
        </w:rPr>
        <w:t xml:space="preserve">ridade designada para acompanhar e fiscalizar sua execução, assim como as de seus superiores; 8.7- O cometimento reiterado de faltas na sua execução, anotadas na forma do § 1º do art. 67 da lei 8666/93; 8.8 - A decretação de falência ou a instauração de in</w:t>
      </w:r>
      <w:r>
        <w:rPr>
          <w:rFonts w:ascii="Arial" w:hAnsi="Arial" w:eastAsia="Arial"/>
          <w:sz w:val="24"/>
          <w:szCs w:val="24"/>
        </w:rPr>
        <w:t xml:space="preserve">solvência civil; 8.9 - A dissolução da sociedade; 8.10- A alteração social ou a modificação da finalidade ou da estrutura da empresa, que prejudique a execução do contrato; 8.11- Razões de interesse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público, de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alta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relevância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e amplo conhecimento, justifi</w:t>
      </w:r>
      <w:r>
        <w:rPr>
          <w:rFonts w:ascii="Arial" w:hAnsi="Arial" w:eastAsia="Arial"/>
          <w:sz w:val="24"/>
          <w:szCs w:val="24"/>
        </w:rPr>
        <w:t xml:space="preserve">cadas e determinadas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pelo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Prefeito e exaradas no Processo Administrativo a que se refere o contrato; 8.12- A supressão, por parte da administração, de serviços, acarretando modificação do valor inicial do contrato, além do limite permitido no § 1º do Art. </w:t>
      </w:r>
      <w:r>
        <w:rPr>
          <w:rFonts w:ascii="Arial" w:hAnsi="Arial" w:eastAsia="Arial"/>
          <w:sz w:val="24"/>
          <w:szCs w:val="24"/>
        </w:rPr>
        <w:t xml:space="preserve">65 da Lei 8666/93; 8.13- A suspensão de sua execução, por ordem escrita do Contratante, por prazo superior a 120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(cento e vinte) dias, salvo em caso de calamidade pública, grave perturbação da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ordem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interna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ou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guerra,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ou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ainda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por repetidas suspensões que </w:t>
      </w:r>
      <w:r>
        <w:rPr>
          <w:rFonts w:ascii="Arial" w:hAnsi="Arial" w:eastAsia="Arial"/>
          <w:sz w:val="24"/>
          <w:szCs w:val="24"/>
        </w:rPr>
        <w:t xml:space="preserve">totalizem o mesmo prazo, independentemente do pagamento obrigatório de indenizações pelas sucessivas e contratualmente imprevistas desmobilizações e mobilizações e outras previstas, assegurado à Contratada, nesse caso, o direito de optar pela suspensão do </w:t>
      </w:r>
      <w:r>
        <w:rPr>
          <w:rFonts w:ascii="Arial" w:hAnsi="Arial" w:eastAsia="Arial"/>
          <w:sz w:val="24"/>
          <w:szCs w:val="24"/>
        </w:rPr>
        <w:t xml:space="preserve">cumprimento das obrigações assumidas, até que seja normalizada a situação; 8.14 - o atraso superior a 90 (noventa) dias do pagamento devido pelo Contratante, decorrente da execução pela Contratada, do presente Instrumento, salvo em caso de calamidade públi</w:t>
      </w:r>
      <w:r>
        <w:rPr>
          <w:rFonts w:ascii="Arial" w:hAnsi="Arial" w:eastAsia="Arial"/>
          <w:sz w:val="24"/>
          <w:szCs w:val="24"/>
        </w:rPr>
        <w:t xml:space="preserve">ca, grave perturbação da ordem interna ou guerra, assegurado à Contratada o direito de optar pela suspensão do cumprimento de suas obrigações, até que seja normalizada a situação; 8.15- A não liberação, por parte do Contratante, de área, local ou objeto pa</w:t>
      </w:r>
      <w:r>
        <w:rPr>
          <w:rFonts w:ascii="Arial" w:hAnsi="Arial" w:eastAsia="Arial"/>
          <w:sz w:val="24"/>
          <w:szCs w:val="24"/>
        </w:rPr>
        <w:t xml:space="preserve">ra a execução do serviço ou fornecimento, nos prazos contratuais; 8.16 - A ocorrência de caso fortuito ou força-maior, regularmente comprovada, impeditiva da execução do contrato; </w:t>
      </w:r>
      <w:r>
        <w:rPr>
          <w:rFonts w:ascii="Arial" w:hAnsi="Arial" w:eastAsia="Arial"/>
          <w:sz w:val="24"/>
          <w:szCs w:val="24"/>
          <w:u w:val="single"/>
        </w:rPr>
        <w:t xml:space="preserve">PARÁGRAFO ÚNICO</w:t>
      </w:r>
      <w:r>
        <w:rPr>
          <w:rFonts w:ascii="Arial" w:hAnsi="Arial" w:eastAsia="Arial"/>
          <w:sz w:val="24"/>
          <w:szCs w:val="24"/>
        </w:rPr>
        <w:t xml:space="preserve">: Os casos de rescisão contratual serão formalmente motivados</w:t>
      </w:r>
      <w:r>
        <w:rPr>
          <w:rFonts w:ascii="Arial" w:hAnsi="Arial" w:eastAsia="Arial"/>
          <w:sz w:val="24"/>
          <w:szCs w:val="24"/>
        </w:rPr>
        <w:t xml:space="preserve"> nos autos do Processo, assegurado à Contratada o Direito ao contraditório e a ampla defesa; </w:t>
      </w:r>
      <w:r>
        <w:rPr>
          <w:rFonts w:ascii="Arial" w:hAnsi="Arial" w:eastAsia="Arial"/>
          <w:sz w:val="24"/>
          <w:szCs w:val="24"/>
          <w:u w:val="single"/>
        </w:rPr>
        <w:t xml:space="preserve">NONA: DOS DIREITOS DA ADMINISTRAÇÃO:</w:t>
      </w:r>
      <w:r>
        <w:rPr>
          <w:rFonts w:ascii="Arial" w:hAnsi="Arial" w:eastAsia="Arial"/>
          <w:sz w:val="24"/>
          <w:szCs w:val="24"/>
        </w:rPr>
        <w:t xml:space="preserve"> Em caso de rescisão contratual é assegurado à Administração Municipal os seguintes direitos: 9.1. - Execução da garantia contr</w:t>
      </w:r>
      <w:r>
        <w:rPr>
          <w:rFonts w:ascii="Arial" w:hAnsi="Arial" w:eastAsia="Arial"/>
          <w:sz w:val="24"/>
          <w:szCs w:val="24"/>
        </w:rPr>
        <w:t xml:space="preserve">atual, para ressarcimento da Administração e dos valores das multas e indenizações a ela devidos; 9.2. – Retenção dos créditos decorrentes do contrato até o limite dos prejuízos causados à Administração. </w:t>
      </w:r>
      <w:r>
        <w:rPr>
          <w:rFonts w:ascii="Arial" w:hAnsi="Arial" w:eastAsia="Arial"/>
          <w:sz w:val="24"/>
          <w:szCs w:val="24"/>
          <w:u w:val="single"/>
        </w:rPr>
        <w:t xml:space="preserve">DÉCIMA: DO REGIME DE EXECUÇÃO</w:t>
      </w:r>
      <w:r>
        <w:rPr>
          <w:rFonts w:ascii="Arial" w:hAnsi="Arial" w:eastAsia="Arial"/>
          <w:sz w:val="24"/>
          <w:szCs w:val="24"/>
        </w:rPr>
        <w:t xml:space="preserve">: O Contrato será execu</w:t>
      </w:r>
      <w:r>
        <w:rPr>
          <w:rFonts w:ascii="Arial" w:hAnsi="Arial" w:eastAsia="Arial"/>
          <w:sz w:val="24"/>
          <w:szCs w:val="24"/>
        </w:rPr>
        <w:t xml:space="preserve">tado pelo regime de execução indireta sob a modalidade de preço unitário. </w:t>
      </w:r>
      <w:r>
        <w:rPr>
          <w:rFonts w:ascii="Arial" w:hAnsi="Arial" w:eastAsia="Arial"/>
          <w:sz w:val="24"/>
          <w:szCs w:val="24"/>
          <w:u w:val="single"/>
        </w:rPr>
        <w:t xml:space="preserve">DÉCIMA PRIMEIRA: DA TAXA DE EXPEDIENTE:</w:t>
      </w:r>
      <w:r>
        <w:rPr>
          <w:rFonts w:ascii="Arial" w:hAnsi="Arial" w:eastAsia="Arial"/>
          <w:sz w:val="24"/>
          <w:szCs w:val="24"/>
        </w:rPr>
        <w:t xml:space="preserve"> Obriga-se a Contratada a proceder ao recolhimento da Taxa de Expediente, no ato de assinatura do presente. </w:t>
      </w:r>
      <w:r>
        <w:rPr>
          <w:rFonts w:ascii="Arial" w:hAnsi="Arial" w:eastAsia="Arial"/>
          <w:sz w:val="24"/>
          <w:szCs w:val="24"/>
          <w:u w:val="single"/>
        </w:rPr>
        <w:t xml:space="preserve">DÉCIMA- SEGUNDA: DA PUBLICAÇÃO:</w:t>
      </w:r>
      <w:r>
        <w:rPr>
          <w:rFonts w:ascii="Arial" w:hAnsi="Arial" w:eastAsia="Arial"/>
          <w:sz w:val="24"/>
          <w:szCs w:val="24"/>
        </w:rPr>
        <w:t xml:space="preserve"> Obr</w:t>
      </w:r>
      <w:r>
        <w:rPr>
          <w:rFonts w:ascii="Arial" w:hAnsi="Arial" w:eastAsia="Arial"/>
          <w:sz w:val="24"/>
          <w:szCs w:val="24"/>
        </w:rPr>
        <w:t xml:space="preserve">iga-se a Contratante a proceder a publicação, em extrato, do presente, no prazo legal, no órgão de imprensa que publica as matérias oficiais deste Município. </w:t>
      </w:r>
      <w:r>
        <w:rPr>
          <w:rFonts w:ascii="Arial" w:hAnsi="Arial" w:eastAsia="Arial"/>
          <w:sz w:val="24"/>
          <w:szCs w:val="24"/>
          <w:u w:val="single"/>
        </w:rPr>
        <w:t xml:space="preserve">DÉCIMA- TERCEIRA: DA RESPONSABILIDADE</w:t>
      </w:r>
      <w:r>
        <w:rPr>
          <w:rFonts w:ascii="Arial" w:hAnsi="Arial" w:eastAsia="Arial"/>
          <w:sz w:val="24"/>
          <w:szCs w:val="24"/>
        </w:rPr>
        <w:t xml:space="preserve">: Responsabiliza-se a Contratada por danos causados ao Municí</w:t>
      </w:r>
      <w:r>
        <w:rPr>
          <w:rFonts w:ascii="Arial" w:hAnsi="Arial" w:eastAsia="Arial"/>
          <w:sz w:val="24"/>
          <w:szCs w:val="24"/>
        </w:rPr>
        <w:t xml:space="preserve">pio ou a Terceiros, decorrentes de culpa ou dolo, na execução do presente, não excluída essa responsabilidade pela fiscalização ou pelo acompanhamento por órgão próprio do Contratante. </w:t>
      </w:r>
      <w:r>
        <w:rPr>
          <w:rFonts w:ascii="Arial" w:hAnsi="Arial" w:eastAsia="Arial"/>
          <w:sz w:val="24"/>
          <w:szCs w:val="24"/>
          <w:u w:val="single"/>
        </w:rPr>
        <w:t xml:space="preserve">DÉCIMA- QUARTA: DOS ENCARGOS SOCIAIS</w:t>
      </w:r>
      <w:r>
        <w:rPr>
          <w:rFonts w:ascii="Arial" w:hAnsi="Arial" w:eastAsia="Arial"/>
          <w:sz w:val="24"/>
          <w:szCs w:val="24"/>
        </w:rPr>
        <w:t xml:space="preserve"> - 14.1. -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Todos os encargos sociai</w:t>
      </w:r>
      <w:r>
        <w:rPr>
          <w:rFonts w:ascii="Arial" w:hAnsi="Arial" w:eastAsia="Arial"/>
          <w:sz w:val="24"/>
          <w:szCs w:val="24"/>
        </w:rPr>
        <w:t xml:space="preserve">s e as obrigações previstas na C.L.T. e respectiva legislação complementar, referente ao pessoal responsável pela consecução do objeto contratual, serão de total responsabilidade da Contratada. 14.2.- O contratado se obriga a manter, durante toda a execuçã</w:t>
      </w:r>
      <w:r>
        <w:rPr>
          <w:rFonts w:ascii="Arial" w:hAnsi="Arial" w:eastAsia="Arial"/>
          <w:sz w:val="24"/>
          <w:szCs w:val="24"/>
        </w:rPr>
        <w:t xml:space="preserve">o do contrato, no que diz respeito ás suas obrigações, todas as condições de habilitação e qualificação exigidas na licitação; </w:t>
      </w:r>
      <w:r>
        <w:rPr>
          <w:rFonts w:ascii="Arial" w:hAnsi="Arial" w:eastAsia="Arial"/>
          <w:sz w:val="24"/>
          <w:szCs w:val="24"/>
          <w:u w:val="single"/>
        </w:rPr>
        <w:t xml:space="preserve">DÉCIMA- QUINTA: DA FISCALIZAÇÃO</w:t>
      </w:r>
      <w:r>
        <w:rPr>
          <w:rFonts w:ascii="Arial" w:hAnsi="Arial" w:eastAsia="Arial"/>
          <w:sz w:val="24"/>
          <w:szCs w:val="24"/>
        </w:rPr>
        <w:t xml:space="preserve"> - O Contratante, através da Secretaria Municipal de ____________, fiscalizará a execução do objet</w:t>
      </w:r>
      <w:r>
        <w:rPr>
          <w:rFonts w:ascii="Arial" w:hAnsi="Arial" w:eastAsia="Arial"/>
          <w:sz w:val="24"/>
          <w:szCs w:val="24"/>
        </w:rPr>
        <w:t xml:space="preserve">o ora contratado. </w:t>
      </w:r>
      <w:r>
        <w:rPr>
          <w:rFonts w:ascii="Arial" w:hAnsi="Arial" w:eastAsia="Arial"/>
          <w:sz w:val="24"/>
          <w:szCs w:val="24"/>
          <w:u w:val="single"/>
        </w:rPr>
        <w:t xml:space="preserve">DÉCIMA- SEXTA: DA ACEITAÇÃO </w:t>
      </w:r>
      <w:r>
        <w:rPr>
          <w:rFonts w:ascii="Arial" w:hAnsi="Arial" w:eastAsia="Arial"/>
          <w:sz w:val="24"/>
          <w:szCs w:val="24"/>
        </w:rPr>
        <w:t xml:space="preserve">- A aceitação do objeto contratual ficará a cargo da Secretaria fiscalizadora. 16.1.-.Em caso de recusa de parte ou de todo o serviço, o pagamento ficará sustado, até sua regularização, contando-se dessa época </w:t>
      </w:r>
      <w:r>
        <w:rPr>
          <w:rFonts w:ascii="Arial" w:hAnsi="Arial" w:eastAsia="Arial"/>
          <w:sz w:val="24"/>
          <w:szCs w:val="24"/>
        </w:rPr>
        <w:t xml:space="preserve">o prazo de pagamento fixado na Cláusula Segunda do presente. 16.2. A contratada é obrigada a reparar, corrigir, remover, reconstruir ou substituir, às suas expensas, no total ou em parte, o objeto do contrato em que se verificarem vícios, defeitos ou incor</w:t>
      </w:r>
      <w:r>
        <w:rPr>
          <w:rFonts w:ascii="Arial" w:hAnsi="Arial" w:eastAsia="Arial"/>
          <w:sz w:val="24"/>
          <w:szCs w:val="24"/>
        </w:rPr>
        <w:t xml:space="preserve">reções resultantes da execução ou de materiais empregados. </w:t>
      </w:r>
      <w:r>
        <w:rPr>
          <w:rFonts w:ascii="Arial" w:hAnsi="Arial" w:eastAsia="Arial"/>
          <w:sz w:val="24"/>
          <w:szCs w:val="24"/>
          <w:u w:val="single"/>
        </w:rPr>
        <w:t xml:space="preserve">DÉCIMA-SÉTIMA: DO FORO</w:t>
      </w:r>
      <w:r>
        <w:rPr>
          <w:rFonts w:ascii="Arial" w:hAnsi="Arial" w:eastAsia="Arial"/>
          <w:sz w:val="24"/>
          <w:szCs w:val="24"/>
        </w:rPr>
        <w:t xml:space="preserve">- Fica eleito o foro do Município de Teresópolis, para dirimir as questões oriundas do presente. E assim as partes justas e acordadas assinam o presente em 06 (seis) vias de i</w:t>
      </w:r>
      <w:r>
        <w:rPr>
          <w:rFonts w:ascii="Arial" w:hAnsi="Arial" w:eastAsia="Arial"/>
          <w:sz w:val="24"/>
          <w:szCs w:val="24"/>
        </w:rPr>
        <w:t xml:space="preserve">gual teor e forma para que produza seus jurídicos efeitos. Teresópolis, ____ de ______________ de </w:t>
      </w:r>
      <w:r>
        <w:rPr>
          <w:rFonts w:ascii="Arial" w:hAnsi="Arial" w:eastAsia="Arial"/>
          <w:sz w:val="24"/>
          <w:szCs w:val="24"/>
        </w:rPr>
        <w:t xml:space="preserve">2022</w:t>
      </w:r>
      <w:r>
        <w:rPr>
          <w:rFonts w:ascii="Arial" w:hAnsi="Arial" w:eastAsia="Arial"/>
          <w:sz w:val="24"/>
          <w:szCs w:val="24"/>
        </w:rPr>
        <w:t xml:space="preserve">.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numPr>
          <w:ilvl w:val="6"/>
          <w:numId w:val="4"/>
        </w:numPr>
        <w:jc w:val="both"/>
        <w:keepNext/>
        <w:spacing w:line="480" w:lineRule="auto"/>
        <w:widowControl w:val="off"/>
        <w:rPr>
          <w:rFonts w:ascii="Arial" w:hAnsi="Arial" w:eastAsia="Arial"/>
          <w:smallCaps/>
          <w:sz w:val="24"/>
          <w:szCs w:val="24"/>
        </w:rPr>
      </w:pPr>
      <w:r>
        <w:rPr>
          <w:rFonts w:ascii="Arial" w:hAnsi="Arial" w:eastAsia="Arial"/>
          <w:smallCaps/>
          <w:sz w:val="24"/>
          <w:szCs w:val="24"/>
        </w:rPr>
        <w:t xml:space="preserve">SECRETÁRIO MUNICIPAL DE _____________</w:t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CONTRATADA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spacing w:line="360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spacing w:line="360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spacing w:line="360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TESTEMUNHAS:</w:t>
      </w:r>
      <w:r/>
    </w:p>
    <w:p>
      <w:pPr>
        <w:pStyle w:val="1256"/>
        <w:jc w:val="both"/>
        <w:spacing w:line="360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1-_____________________________________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C.I. nº. _______________________</w:t>
      </w:r>
      <w:r/>
    </w:p>
    <w:p>
      <w:pPr>
        <w:pStyle w:val="1256"/>
        <w:jc w:val="both"/>
      </w:pPr>
      <w:r>
        <w:rPr>
          <w:rFonts w:ascii="Arial" w:hAnsi="Arial" w:eastAsia="Arial"/>
          <w:sz w:val="24"/>
          <w:szCs w:val="24"/>
        </w:rPr>
        <w:t xml:space="preserve">2-___________</w:t>
      </w:r>
      <w:r>
        <w:rPr>
          <w:rFonts w:ascii="Arial" w:hAnsi="Arial" w:eastAsia="Arial"/>
          <w:sz w:val="24"/>
          <w:szCs w:val="24"/>
        </w:rPr>
        <w:t xml:space="preserve">__________________________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C.I. nº. ________________________</w:t>
      </w:r>
      <w:r/>
    </w:p>
    <w:p>
      <w:pPr>
        <w:pStyle w:val="1256"/>
        <w:jc w:val="both"/>
      </w:pPr>
      <w:r/>
      <w:r/>
    </w:p>
    <w:p>
      <w:pPr>
        <w:pStyle w:val="1256"/>
        <w:jc w:val="both"/>
      </w:pPr>
      <w:r/>
      <w:r/>
    </w:p>
    <w:p>
      <w:pPr>
        <w:pStyle w:val="1256"/>
        <w:jc w:val="both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</w:r>
      <w:r/>
    </w:p>
    <w:p>
      <w:pPr>
        <w:pStyle w:val="1256"/>
        <w:jc w:val="center"/>
        <w:rPr>
          <w:rFonts w:ascii="Arial" w:hAnsi="Arial" w:eastAsia="Arial"/>
          <w:b/>
          <w:sz w:val="24"/>
          <w:szCs w:val="24"/>
          <w:u w:val="single"/>
        </w:rPr>
      </w:pPr>
      <w:r>
        <w:rPr>
          <w:rFonts w:ascii="Arial" w:hAnsi="Arial" w:eastAsia="Arial"/>
          <w:b/>
          <w:sz w:val="24"/>
          <w:szCs w:val="24"/>
          <w:u w:val="single"/>
        </w:rPr>
        <w:br w:type="page" w:clear="all"/>
      </w:r>
      <w:r>
        <w:rPr>
          <w:rFonts w:ascii="Arial" w:hAnsi="Arial" w:eastAsia="Arial"/>
          <w:b/>
          <w:sz w:val="24"/>
          <w:szCs w:val="24"/>
          <w:u w:val="single"/>
        </w:rPr>
        <w:t xml:space="preserve">ANEXO </w:t>
      </w:r>
      <w:r>
        <w:rPr>
          <w:rFonts w:ascii="Arial" w:hAnsi="Arial" w:eastAsia="Arial"/>
          <w:b/>
          <w:sz w:val="24"/>
          <w:szCs w:val="24"/>
          <w:u w:val="single"/>
        </w:rPr>
        <w:t xml:space="preserve">V</w:t>
      </w:r>
      <w:r>
        <w:rPr>
          <w:rFonts w:ascii="Arial" w:hAnsi="Arial" w:eastAsia="Arial"/>
          <w:b/>
          <w:sz w:val="24"/>
          <w:szCs w:val="24"/>
          <w:u w:val="single"/>
        </w:rPr>
        <w:t xml:space="preserve">:</w:t>
      </w:r>
      <w:r/>
    </w:p>
    <w:p>
      <w:pPr>
        <w:pStyle w:val="1256"/>
        <w:jc w:val="center"/>
        <w:rPr>
          <w:rFonts w:ascii="Arial" w:hAnsi="Arial" w:eastAsia="Arial"/>
          <w:b/>
          <w:sz w:val="24"/>
          <w:szCs w:val="24"/>
          <w:u w:val="single"/>
        </w:rPr>
      </w:pPr>
      <w:r>
        <w:rPr>
          <w:rFonts w:ascii="Arial" w:hAnsi="Arial" w:eastAsia="Arial"/>
          <w:b/>
          <w:sz w:val="24"/>
          <w:szCs w:val="24"/>
          <w:u w:val="single"/>
        </w:rPr>
      </w:r>
      <w:r/>
    </w:p>
    <w:p>
      <w:pPr>
        <w:pStyle w:val="1230"/>
        <w:numPr>
          <w:ilvl w:val="0"/>
          <w:numId w:val="3"/>
        </w:numPr>
        <w:jc w:val="center"/>
        <w:rPr>
          <w:rFonts w:ascii="Arial" w:hAnsi="Arial" w:eastAsia="Arial"/>
        </w:rPr>
      </w:pPr>
      <w:r>
        <w:rPr>
          <w:rFonts w:ascii="Arial" w:hAnsi="Arial" w:eastAsia="Arial"/>
        </w:rPr>
        <w:t xml:space="preserve">MODELO DE DECLARAÇÃO </w:t>
      </w:r>
      <w:r>
        <w:rPr>
          <w:rFonts w:ascii="Arial" w:hAnsi="Arial" w:eastAsia="Arial"/>
        </w:rPr>
        <w:t xml:space="preserve">CONJUNTA </w:t>
      </w:r>
      <w:r>
        <w:rPr>
          <w:rFonts w:ascii="Arial" w:hAnsi="Arial" w:eastAsia="Arial"/>
        </w:rPr>
        <w:t xml:space="preserve">SOBRE PRAZO DE FORNECIMENTO</w:t>
      </w:r>
      <w:r>
        <w:rPr>
          <w:rFonts w:ascii="Arial" w:hAnsi="Arial" w:eastAsia="Arial"/>
        </w:rPr>
        <w:t xml:space="preserve">, ART. 88 DA LEI ORGÊNICA MUNICIPAL E FUNCIONÁRIO INELEGÍVEL</w:t>
      </w:r>
      <w:r>
        <w:rPr>
          <w:rFonts w:ascii="Arial" w:hAnsi="Arial" w:eastAsia="Arial"/>
        </w:rPr>
      </w:r>
      <w:r/>
    </w:p>
    <w:p>
      <w:pPr>
        <w:pStyle w:val="1256"/>
        <w:jc w:val="both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Pelo presente instrumento, a empresa ___</w:t>
      </w:r>
      <w:r>
        <w:rPr>
          <w:rFonts w:ascii="Arial" w:hAnsi="Arial" w:eastAsia="Arial"/>
          <w:sz w:val="24"/>
          <w:szCs w:val="24"/>
        </w:rPr>
        <w:t xml:space="preserve">_________________________________, portadora do CNPJ XX.XXX.XXX/XXXX-XX com sede na ____________________________, através de seu representante legal infra-assinado, (NOME) __________________________, nacionalidade _________, estado civil _________, profiss</w:t>
      </w:r>
      <w:r>
        <w:rPr>
          <w:rFonts w:ascii="Arial" w:hAnsi="Arial" w:eastAsia="Arial"/>
          <w:sz w:val="24"/>
          <w:szCs w:val="24"/>
        </w:rPr>
        <w:t xml:space="preserve">ão _________, portador da cédula de Identidade nº XXXXXXXXXX, expedida pela XXXXX/XX, inscrito no C.P.F. sob o nº XXX.XXX.XXX-XX, residente e domiciliado a _______________________________________ outorgando-lhe plenos poderes para represent</w:t>
      </w:r>
      <w:r>
        <w:rPr>
          <w:rFonts w:ascii="Arial" w:hAnsi="Arial" w:eastAsia="Arial"/>
          <w:sz w:val="24"/>
          <w:szCs w:val="24"/>
        </w:rPr>
        <w:t xml:space="preserve">á-la na sessão p</w:t>
      </w:r>
      <w:r>
        <w:rPr>
          <w:rFonts w:ascii="Arial" w:hAnsi="Arial" w:eastAsia="Arial"/>
          <w:sz w:val="24"/>
          <w:szCs w:val="24"/>
        </w:rPr>
        <w:t xml:space="preserve">ública do Pregão Eletrônico</w:t>
      </w:r>
      <w:r>
        <w:rPr>
          <w:rFonts w:ascii="Arial" w:hAnsi="Arial" w:eastAsia="Arial"/>
          <w:sz w:val="24"/>
          <w:szCs w:val="24"/>
        </w:rPr>
        <w:t xml:space="preserve"> nº </w:t>
      </w:r>
      <w:r>
        <w:rPr>
          <w:rFonts w:ascii="Arial" w:hAnsi="Arial" w:eastAsia="Arial"/>
          <w:sz w:val="24"/>
          <w:szCs w:val="24"/>
        </w:rPr>
        <w:t xml:space="preserve">061/2022</w:t>
      </w:r>
      <w:r>
        <w:rPr>
          <w:rFonts w:ascii="Arial" w:hAnsi="Arial" w:eastAsia="Arial"/>
          <w:sz w:val="24"/>
          <w:szCs w:val="24"/>
        </w:rPr>
        <w:t xml:space="preserve"> do</w:t>
      </w:r>
      <w:r>
        <w:rPr>
          <w:rFonts w:ascii="Arial" w:hAnsi="Arial" w:eastAsia="Arial"/>
          <w:sz w:val="24"/>
          <w:szCs w:val="24"/>
        </w:rPr>
        <w:t xml:space="preserve">s</w:t>
      </w:r>
      <w:r>
        <w:rPr>
          <w:rFonts w:ascii="Arial" w:hAnsi="Arial" w:eastAsia="Arial"/>
          <w:sz w:val="24"/>
          <w:szCs w:val="24"/>
        </w:rPr>
        <w:t xml:space="preserve"> </w:t>
      </w:r>
      <w:r>
        <w:rPr>
          <w:rFonts w:ascii="Arial" w:hAnsi="Arial" w:eastAsia="Arial"/>
          <w:sz w:val="24"/>
          <w:szCs w:val="24"/>
        </w:rPr>
        <w:t xml:space="preserve">processo administrativo nº </w:t>
      </w:r>
      <w:r>
        <w:rPr>
          <w:rFonts w:ascii="Arial" w:hAnsi="Arial" w:eastAsia="Arial"/>
          <w:sz w:val="24"/>
          <w:szCs w:val="24"/>
        </w:rPr>
        <w:t xml:space="preserve">29.334/2021</w:t>
      </w:r>
      <w:r>
        <w:rPr>
          <w:rFonts w:ascii="Arial" w:hAnsi="Arial" w:eastAsia="Arial"/>
          <w:sz w:val="24"/>
          <w:szCs w:val="24"/>
        </w:rPr>
        <w:t xml:space="preserve">, declara a quem possa interessar, sob as penas da lei:</w:t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numPr>
          <w:ilvl w:val="0"/>
          <w:numId w:val="12"/>
        </w:numPr>
        <w:jc w:val="both"/>
        <w:spacing w:before="120" w:after="12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que, caso seja contratada, cumprirá o prazo de forneciment</w:t>
      </w:r>
      <w:r>
        <w:rPr>
          <w:rFonts w:ascii="Arial" w:hAnsi="Arial" w:eastAsia="Arial"/>
          <w:sz w:val="24"/>
          <w:szCs w:val="24"/>
        </w:rPr>
        <w:t xml:space="preserve">o de no máximo </w:t>
      </w:r>
      <w:r>
        <w:rPr>
          <w:rFonts w:ascii="Arial" w:hAnsi="Arial" w:eastAsia="Arial"/>
          <w:sz w:val="24"/>
          <w:szCs w:val="24"/>
        </w:rPr>
        <w:t xml:space="preserve">10</w:t>
      </w:r>
      <w:r>
        <w:rPr>
          <w:rFonts w:ascii="Arial" w:hAnsi="Arial" w:eastAsia="Arial"/>
          <w:sz w:val="24"/>
          <w:szCs w:val="24"/>
        </w:rPr>
        <w:t xml:space="preserve"> (</w:t>
      </w:r>
      <w:r>
        <w:rPr>
          <w:rFonts w:ascii="Arial" w:hAnsi="Arial" w:eastAsia="Arial"/>
          <w:sz w:val="24"/>
          <w:szCs w:val="24"/>
        </w:rPr>
        <w:t xml:space="preserve">dez</w:t>
      </w:r>
      <w:r>
        <w:rPr>
          <w:rFonts w:ascii="Arial" w:hAnsi="Arial" w:eastAsia="Arial"/>
          <w:sz w:val="24"/>
          <w:szCs w:val="24"/>
        </w:rPr>
        <w:t xml:space="preserve">) dias </w:t>
      </w:r>
      <w:r>
        <w:rPr>
          <w:rFonts w:ascii="Arial" w:hAnsi="Arial" w:eastAsia="Arial"/>
          <w:sz w:val="24"/>
          <w:szCs w:val="24"/>
        </w:rPr>
        <w:t xml:space="preserve">e atender ao item </w:t>
      </w:r>
      <w:r>
        <w:rPr>
          <w:rFonts w:ascii="Arial" w:hAnsi="Arial" w:eastAsia="Arial"/>
          <w:sz w:val="24"/>
          <w:szCs w:val="24"/>
        </w:rPr>
        <w:t xml:space="preserve">16.1.</w:t>
      </w:r>
      <w:r>
        <w:rPr>
          <w:rFonts w:ascii="Arial" w:hAnsi="Arial" w:eastAsia="Arial"/>
          <w:sz w:val="24"/>
          <w:szCs w:val="24"/>
        </w:rPr>
        <w:t xml:space="preserve"> do edi</w:t>
      </w:r>
      <w:r>
        <w:rPr>
          <w:rFonts w:ascii="Arial" w:hAnsi="Arial" w:eastAsia="Arial"/>
          <w:sz w:val="24"/>
          <w:szCs w:val="24"/>
        </w:rPr>
        <w:t xml:space="preserve">tal </w:t>
      </w:r>
      <w:r>
        <w:rPr>
          <w:rFonts w:ascii="Arial" w:hAnsi="Arial" w:eastAsia="Arial"/>
          <w:sz w:val="24"/>
          <w:szCs w:val="24"/>
        </w:rPr>
        <w:t xml:space="preserve">sob as penas do a</w:t>
      </w:r>
      <w:r>
        <w:rPr>
          <w:rFonts w:ascii="Arial" w:hAnsi="Arial" w:eastAsia="Arial"/>
          <w:sz w:val="24"/>
          <w:szCs w:val="24"/>
        </w:rPr>
        <w:t xml:space="preserve">rt.</w:t>
      </w:r>
      <w:r>
        <w:rPr>
          <w:rFonts w:ascii="Arial" w:hAnsi="Arial" w:eastAsia="Arial"/>
          <w:sz w:val="24"/>
          <w:szCs w:val="24"/>
        </w:rPr>
        <w:t xml:space="preserve"> 7ª da L</w:t>
      </w:r>
      <w:r>
        <w:rPr>
          <w:rFonts w:ascii="Arial" w:hAnsi="Arial" w:eastAsia="Arial"/>
          <w:sz w:val="24"/>
          <w:szCs w:val="24"/>
        </w:rPr>
        <w:t xml:space="preserve">ei Federal nº 10.520/2002 (não será aceita entrega parcial d</w:t>
      </w:r>
      <w:r>
        <w:rPr>
          <w:rFonts w:ascii="Arial" w:hAnsi="Arial" w:eastAsia="Arial"/>
          <w:sz w:val="24"/>
          <w:szCs w:val="24"/>
        </w:rPr>
        <w:t xml:space="preserve">as ordens de compra e empenhos).</w:t>
      </w:r>
      <w:r>
        <w:rPr>
          <w:rFonts w:ascii="Arial" w:hAnsi="Arial" w:eastAsia="Arial"/>
          <w:sz w:val="24"/>
          <w:szCs w:val="24"/>
        </w:rPr>
        <w:t xml:space="preserve"> </w:t>
      </w:r>
      <w:r/>
    </w:p>
    <w:p>
      <w:pPr>
        <w:pStyle w:val="1256"/>
        <w:numPr>
          <w:ilvl w:val="0"/>
          <w:numId w:val="12"/>
        </w:numPr>
        <w:jc w:val="both"/>
        <w:spacing w:before="120" w:after="12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pa</w:t>
      </w:r>
      <w:r>
        <w:rPr>
          <w:rFonts w:ascii="Arial" w:hAnsi="Arial" w:eastAsia="Arial"/>
          <w:sz w:val="24"/>
          <w:szCs w:val="24"/>
        </w:rPr>
        <w:t xml:space="preserve">ra os fins do disposto no art.</w:t>
      </w:r>
      <w:r>
        <w:rPr>
          <w:rFonts w:ascii="Arial" w:hAnsi="Arial" w:eastAsia="Arial"/>
          <w:sz w:val="24"/>
          <w:szCs w:val="24"/>
        </w:rPr>
        <w:t xml:space="preserve"> 88 da Lei Orgânica Municipal, que não possui no seu quadro de funcionários: dirigentes, vereadore</w:t>
      </w:r>
      <w:r>
        <w:rPr>
          <w:rFonts w:ascii="Arial" w:hAnsi="Arial" w:eastAsia="Arial"/>
          <w:sz w:val="24"/>
          <w:szCs w:val="24"/>
        </w:rPr>
        <w:t xml:space="preserve">s, ocupantes de cargos comissionados e servidores municipais, bem como pessoas ligadas a qualquer deles por matrimônio ou parentesco, afim ou consanguíneo até o segundo grau ou por adoção ou que tenham sido nos últimos 180 dias anterior à data do ato convo</w:t>
      </w:r>
      <w:r>
        <w:rPr>
          <w:rFonts w:ascii="Arial" w:hAnsi="Arial" w:eastAsia="Arial"/>
          <w:sz w:val="24"/>
          <w:szCs w:val="24"/>
        </w:rPr>
        <w:t xml:space="preserve">catório.</w:t>
      </w:r>
      <w:r/>
    </w:p>
    <w:p>
      <w:pPr>
        <w:pStyle w:val="1256"/>
        <w:numPr>
          <w:ilvl w:val="0"/>
          <w:numId w:val="12"/>
        </w:numPr>
        <w:jc w:val="both"/>
        <w:spacing w:before="120" w:after="12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para os fins do </w:t>
      </w:r>
      <w:r>
        <w:rPr>
          <w:rFonts w:ascii="Arial" w:hAnsi="Arial" w:eastAsia="Arial"/>
          <w:sz w:val="24"/>
          <w:szCs w:val="24"/>
        </w:rPr>
        <w:t xml:space="preserve">disposto no parágrafo único do a</w:t>
      </w:r>
      <w:r>
        <w:rPr>
          <w:rFonts w:ascii="Arial" w:hAnsi="Arial" w:eastAsia="Arial"/>
          <w:sz w:val="24"/>
          <w:szCs w:val="24"/>
        </w:rPr>
        <w:t xml:space="preserve">rt. 2º da Emenda à Lei Orgânica Municipal de Teresópolis, os trabalhadores que prestarão serviço ao Município não foram declarados inelegíveis em resultado de decisão transitada em julgado ou proferi</w:t>
      </w:r>
      <w:r>
        <w:rPr>
          <w:rFonts w:ascii="Arial" w:hAnsi="Arial" w:eastAsia="Arial"/>
          <w:sz w:val="24"/>
          <w:szCs w:val="24"/>
        </w:rPr>
        <w:t xml:space="preserve">da por órgão colegiado relativa nas seguintes situações: </w:t>
      </w:r>
      <w:r/>
    </w:p>
    <w:p>
      <w:pPr>
        <w:pStyle w:val="1256"/>
        <w:ind w:left="720"/>
        <w:jc w:val="both"/>
        <w:spacing w:before="120" w:after="12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I – representação contra sua pessoa julgada procedente pela Justiça Eleitoral em processo de abuso do poder econômico ou político;</w:t>
      </w:r>
      <w:r/>
    </w:p>
    <w:p>
      <w:pPr>
        <w:pStyle w:val="1256"/>
        <w:ind w:left="720"/>
        <w:jc w:val="both"/>
        <w:spacing w:before="120" w:after="12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II – condenação por crimes contra a economia popular, a fé pública,</w:t>
      </w:r>
      <w:r>
        <w:rPr>
          <w:rFonts w:ascii="Arial" w:hAnsi="Arial" w:eastAsia="Arial"/>
          <w:sz w:val="24"/>
          <w:szCs w:val="24"/>
        </w:rPr>
        <w:t xml:space="preserve"> a administração pública ou o patrimônio público.</w:t>
      </w:r>
      <w:r/>
    </w:p>
    <w:p>
      <w:pPr>
        <w:pStyle w:val="1256"/>
        <w:ind w:left="720"/>
        <w:jc w:val="both"/>
        <w:spacing w:before="120" w:after="12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  <w:t xml:space="preserve">Por ser a expressão da verdade, firmo a presente.</w:t>
      </w: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ind w:left="720"/>
        <w:jc w:val="both"/>
        <w:spacing w:before="120" w:after="120" w:line="276" w:lineRule="auto"/>
        <w:rPr>
          <w:rFonts w:ascii="Arial" w:hAnsi="Arial" w:eastAsia="Arial"/>
          <w:sz w:val="24"/>
          <w:szCs w:val="24"/>
        </w:rPr>
      </w:pPr>
      <w:r>
        <w:rPr>
          <w:rFonts w:ascii="Arial" w:hAnsi="Arial" w:eastAsia="Arial"/>
          <w:sz w:val="24"/>
          <w:szCs w:val="24"/>
        </w:rPr>
      </w:r>
      <w:r/>
    </w:p>
    <w:p>
      <w:pPr>
        <w:pStyle w:val="1256"/>
        <w:jc w:val="both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(local e data)</w:t>
      </w:r>
      <w:r/>
    </w:p>
    <w:p>
      <w:pPr>
        <w:pStyle w:val="1256"/>
        <w:jc w:val="both"/>
        <w:spacing w:before="120" w:after="120" w:line="276" w:lineRule="auto"/>
        <w:rPr>
          <w:rFonts w:ascii="Arial" w:hAnsi="Arial" w:eastAsia="Arial"/>
          <w:b/>
          <w:sz w:val="24"/>
          <w:szCs w:val="24"/>
        </w:rPr>
      </w:pPr>
      <w:r>
        <w:rPr>
          <w:rFonts w:ascii="Arial" w:hAnsi="Arial" w:eastAsia="Arial"/>
          <w:b/>
          <w:sz w:val="24"/>
          <w:szCs w:val="24"/>
        </w:rPr>
        <w:t xml:space="preserve">(nome completo, C.P.F., cargo ou função e assinatura do representante legal)</w:t>
      </w:r>
      <w:r/>
    </w:p>
    <w:sectPr>
      <w:headerReference w:type="first" r:id="rId11"/>
      <w:footnotePr/>
      <w:endnotePr/>
      <w:type w:val="nextColumn"/>
      <w:pgSz w:w="12240" w:h="18700" w:orient="portrait"/>
      <w:pgMar w:top="1843" w:right="1134" w:bottom="1134" w:left="1701" w:header="720" w:footer="709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</w:font>
  <w:font w:name="Zurich BT">
    <w:panose1 w:val="02000603000000000000"/>
  </w:font>
  <w:font w:name="Wingdings">
    <w:panose1 w:val="05000000000000000000"/>
  </w:font>
  <w:font w:name="Symbol">
    <w:panose1 w:val="05050102010706020507"/>
  </w:font>
  <w:font w:name="TimesNewRoman">
    <w:panose1 w:val="02020603050405020304"/>
  </w:font>
  <w:font w:name="WenQuanYi Micro Hei">
    <w:panose1 w:val="02000603000000000000"/>
  </w:font>
  <w:font w:name="Bookman Old Style">
    <w:panose1 w:val="02040503050406030204"/>
  </w:font>
  <w:font w:name="MS Gothic">
    <w:panose1 w:val="020B0609070205080204"/>
  </w:font>
  <w:font w:name="Ecofont_Spranq_eco_Sans">
    <w:panose1 w:val="02000603000000000000"/>
  </w:font>
  <w:font w:name="Courier New">
    <w:panose1 w:val="02070309020205020404"/>
  </w:font>
  <w:font w:name="MS Mincho">
    <w:panose1 w:val="02020503050405090304"/>
  </w:font>
  <w:font w:name="Calibri">
    <w:panose1 w:val="020F0502020204030204"/>
  </w:font>
  <w:font w:name="Georgia">
    <w:panose1 w:val="02040502050405020303"/>
  </w:font>
  <w:font w:name="SimSun">
    <w:panose1 w:val="02010600030101010101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  <w:font w:name="Roman 12cpi">
    <w:panose1 w:val="02000603000000000000"/>
  </w:font>
  <w:font w:name="Lucida Grande">
    <w:panose1 w:val="020006030000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43"/>
      <w:ind w:left="2835"/>
      <w:jc w:val="right"/>
      <w:tabs>
        <w:tab w:val="right" w:pos="8080" w:leader="none"/>
      </w:tabs>
      <w:rPr>
        <w:rFonts w:ascii="Arial" w:hAnsi="Arial"/>
        <w:i/>
        <w:sz w:val="16"/>
        <w:szCs w:val="16"/>
      </w:rPr>
    </w:pPr>
    <w:r>
      <w:rPr>
        <w:rFonts w:ascii="Arial" w:hAnsi="Arial"/>
        <w:i/>
        <w:sz w:val="16"/>
        <w:szCs w:val="16"/>
      </w:rPr>
      <w:t xml:space="preserve">Valdeck Antonio do Amaral</w:t>
    </w:r>
    <w:r>
      <w:rPr>
        <w:rFonts w:ascii="Arial" w:hAnsi="Arial"/>
        <w:i/>
        <w:sz w:val="16"/>
        <w:szCs w:val="16"/>
      </w:rPr>
    </w:r>
    <w:r/>
  </w:p>
  <w:p>
    <w:pPr>
      <w:pStyle w:val="1243"/>
      <w:ind w:left="2835"/>
      <w:jc w:val="right"/>
      <w:tabs>
        <w:tab w:val="right" w:pos="8080" w:leader="none"/>
      </w:tabs>
      <w:rPr>
        <w:rFonts w:ascii="Arial" w:hAnsi="Arial"/>
        <w:i/>
        <w:sz w:val="16"/>
        <w:szCs w:val="16"/>
      </w:rPr>
    </w:pPr>
    <w:r>
      <w:rPr>
        <w:rFonts w:ascii="Arial" w:hAnsi="Arial"/>
        <w:i/>
        <w:sz w:val="16"/>
        <w:szCs w:val="16"/>
      </w:rPr>
      <w:t xml:space="preserve">Secretário Municipal de Assistência Social</w:t>
    </w:r>
    <w:r>
      <w:rPr>
        <w:rFonts w:ascii="Arial" w:hAnsi="Arial"/>
        <w:i/>
        <w:sz w:val="16"/>
        <w:szCs w:val="16"/>
      </w:rPr>
    </w:r>
    <w:r/>
  </w:p>
  <w:p>
    <w:pPr>
      <w:pStyle w:val="1243"/>
      <w:ind w:left="2835"/>
      <w:jc w:val="right"/>
      <w:tabs>
        <w:tab w:val="right" w:pos="8080" w:leader="none"/>
      </w:tabs>
      <w:rPr>
        <w:rFonts w:ascii="Times New Roman" w:hAnsi="Times New Roman"/>
        <w:b/>
        <w:i/>
        <w:color w:val="FF0000"/>
        <w:sz w:val="16"/>
        <w:szCs w:val="16"/>
      </w:rPr>
    </w:pPr>
    <w:r>
      <w:rPr>
        <w:rFonts w:ascii="Arial" w:hAnsi="Arial"/>
        <w:i/>
        <w:sz w:val="16"/>
        <w:szCs w:val="16"/>
      </w:rPr>
      <w:t xml:space="preserve">Matrícula nº </w:t>
    </w:r>
    <w:r>
      <w:rPr>
        <w:rFonts w:ascii="Arial" w:hAnsi="Arial"/>
        <w:i/>
        <w:sz w:val="16"/>
        <w:szCs w:val="16"/>
      </w:rPr>
      <w:t xml:space="preserve">4.18581-6</w:t>
    </w:r>
    <w:r>
      <w:rPr>
        <w:rFonts w:ascii="Times New Roman" w:hAnsi="Times New Roman"/>
        <w:b/>
        <w:i/>
        <w:color w:val="FF0000"/>
        <w:sz w:val="16"/>
        <w:szCs w:val="16"/>
      </w:rPr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43"/>
      <w:jc w:val="right"/>
      <w:rPr>
        <w:rFonts w:ascii="Arial" w:hAnsi="Arial"/>
        <w:i/>
        <w:iCs/>
        <w:sz w:val="16"/>
        <w:szCs w:val="16"/>
      </w:rPr>
    </w:pPr>
    <w:r>
      <w:rPr>
        <w:rFonts w:ascii="Arial" w:hAnsi="Arial"/>
        <w:i/>
        <w:iCs/>
        <w:sz w:val="16"/>
        <w:szCs w:val="16"/>
      </w:rPr>
      <w:t xml:space="preserve">Valdeck Antonio do Ama</w:t>
    </w:r>
    <w:r>
      <w:rPr>
        <w:rFonts w:ascii="Arial" w:hAnsi="Arial"/>
        <w:i/>
        <w:iCs/>
        <w:sz w:val="16"/>
        <w:szCs w:val="16"/>
      </w:rPr>
      <w:t xml:space="preserve">ral</w:t>
    </w:r>
    <w:r>
      <w:rPr>
        <w:rFonts w:ascii="Arial" w:hAnsi="Arial"/>
        <w:i/>
        <w:iCs/>
        <w:sz w:val="16"/>
        <w:szCs w:val="16"/>
      </w:rPr>
    </w:r>
    <w:r/>
  </w:p>
  <w:p>
    <w:pPr>
      <w:pStyle w:val="1243"/>
      <w:jc w:val="right"/>
      <w:rPr>
        <w:rFonts w:ascii="Arial" w:hAnsi="Arial"/>
        <w:i/>
        <w:iCs/>
        <w:sz w:val="16"/>
        <w:szCs w:val="16"/>
      </w:rPr>
    </w:pPr>
    <w:r>
      <w:rPr>
        <w:rFonts w:ascii="Arial" w:hAnsi="Arial"/>
        <w:i/>
        <w:iCs/>
        <w:sz w:val="16"/>
        <w:szCs w:val="16"/>
      </w:rPr>
      <w:t xml:space="preserve">Secretário Municipal de Assistência Social</w:t>
    </w:r>
    <w:r>
      <w:rPr>
        <w:rFonts w:ascii="Arial" w:hAnsi="Arial"/>
        <w:i/>
        <w:iCs/>
        <w:sz w:val="16"/>
        <w:szCs w:val="16"/>
      </w:rPr>
    </w:r>
    <w:r/>
  </w:p>
  <w:p>
    <w:pPr>
      <w:pStyle w:val="1243"/>
      <w:jc w:val="right"/>
      <w:rPr>
        <w:rFonts w:ascii="Arial" w:hAnsi="Arial"/>
        <w:i/>
        <w:iCs/>
        <w:sz w:val="16"/>
        <w:szCs w:val="16"/>
      </w:rPr>
    </w:pPr>
    <w:r>
      <w:rPr>
        <w:rFonts w:ascii="Arial" w:hAnsi="Arial"/>
        <w:i/>
        <w:iCs/>
        <w:sz w:val="16"/>
        <w:szCs w:val="16"/>
      </w:rPr>
      <w:t xml:space="preserve">Matrícula nº </w:t>
    </w:r>
    <w:r>
      <w:rPr>
        <w:rFonts w:ascii="Arial" w:hAnsi="Arial"/>
        <w:i/>
        <w:iCs/>
        <w:sz w:val="16"/>
        <w:szCs w:val="16"/>
      </w:rPr>
      <w:t xml:space="preserve">4.18581-6</w:t>
    </w:r>
    <w:r>
      <w:rPr>
        <w:rFonts w:ascii="Arial" w:hAnsi="Arial"/>
        <w:i/>
        <w:iCs/>
        <w:sz w:val="16"/>
        <w:szCs w:val="16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56"/>
      <w:spacing w:line="276" w:lineRule="auto"/>
      <w:widowControl w:val="off"/>
      <w:rPr>
        <w:rFonts w:ascii="Arial" w:hAnsi="Arial" w:eastAsia="Arial"/>
        <w:sz w:val="24"/>
        <w:szCs w:val="24"/>
      </w:r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>
      <mc:AlternateContent>
        <mc:Choice Requires="wpg">
          <w:drawing>
            <wp:anchor xmlns:wp="http://schemas.openxmlformats.org/drawingml/2006/wordprocessingDrawing" distT="0" distB="0" distL="0" distR="0" simplePos="0" relativeHeight="524288" behindDoc="0" locked="0" layoutInCell="1" allowOverlap="1">
              <wp:simplePos x="0" y="0"/>
              <wp:positionH relativeFrom="column">
                <wp:posOffset>-160654</wp:posOffset>
              </wp:positionH>
              <wp:positionV relativeFrom="paragraph">
                <wp:posOffset>198755</wp:posOffset>
              </wp:positionV>
              <wp:extent cx="788035" cy="740410"/>
              <wp:effectExtent l="0" t="0" r="0" b="0"/>
              <wp:wrapSquare wrapText="bothSides"/>
              <wp:docPr id="1" name="" hidden="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hidden="0"/>
                      <pic:cNvPicPr/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88034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0.0pt;mso-wrap-distance-top:0.0pt;mso-wrap-distance-right:0.0pt;mso-wrap-distance-bottom:0.0pt;z-index:524288;o:allowoverlap:true;o:allowincell:true;mso-position-horizontal-relative:text;margin-left:-12.6pt;mso-position-horizontal:absolute;mso-position-vertical-relative:text;margin-top:15.6pt;mso-position-vertical:absolute;width:62.0pt;height:58.3pt;" stroked="f">
              <v:path textboxrect="0,0,0,0"/>
              <v:imagedata r:id="rId1" o:title=""/>
            </v:shape>
          </w:pict>
        </mc:Fallback>
      </mc:AlternateContent>
    </w:r>
    <w:r>
      <w:rPr>
        <w:rFonts w:ascii="Arial" w:hAnsi="Arial" w:eastAsia="Arial"/>
        <w:sz w:val="24"/>
        <w:szCs w:val="24"/>
      </w:rPr>
    </w:r>
    <w:r/>
  </w:p>
  <w:tbl>
    <w:tblPr>
      <w:tblW w:w="13220" w:type="dxa"/>
      <w:tblInd w:w="0" w:type="dxa"/>
      <w:tblLayout w:type="fixed"/>
      <w:tblCellMar>
        <w:left w:w="71" w:type="dxa"/>
        <w:top w:w="0" w:type="dxa"/>
        <w:right w:w="71" w:type="dxa"/>
        <w:bottom w:w="0" w:type="dxa"/>
      </w:tblCellMar>
      <w:tblLook w:val="04A0" w:firstRow="1" w:lastRow="0" w:firstColumn="1" w:lastColumn="0" w:noHBand="0" w:noVBand="1"/>
    </w:tblPr>
    <w:tblGrid>
      <w:gridCol w:w="1631"/>
      <w:gridCol w:w="5245"/>
      <w:gridCol w:w="3172"/>
      <w:gridCol w:w="3172"/>
    </w:tblGrid>
    <w:tr>
      <w:trPr>
        <w:trHeight w:val="1160"/>
      </w:trPr>
      <w:tc>
        <w:tcPr>
          <w:tc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</w:tcBorders>
          <w:tcW w:w="1631" w:type="dxa"/>
          <w:vAlign w:val="top"/>
          <w:textDirection w:val="lrTb"/>
          <w:noWrap w:val="false"/>
        </w:tcPr>
        <w:p>
          <w:pPr>
            <w:pStyle w:val="1256"/>
            <w:ind w:right="213"/>
            <w:jc w:val="both"/>
            <w:rPr>
              <w:sz w:val="24"/>
              <w:szCs w:val="24"/>
            </w:rPr>
          </w:pPr>
          <w:r>
            <w:rPr>
              <w:sz w:val="24"/>
              <w:szCs w:val="24"/>
            </w:rPr>
          </w:r>
          <w:r/>
        </w:p>
      </w:tc>
      <w:tc>
        <w:tcPr>
          <w:tc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</w:tcBorders>
          <w:tcW w:w="5245" w:type="dxa"/>
          <w:vAlign w:val="top"/>
          <w:textDirection w:val="lrTb"/>
          <w:noWrap w:val="false"/>
        </w:tcPr>
        <w:p>
          <w:pPr>
            <w:pStyle w:val="1256"/>
            <w:ind w:left="-71" w:firstLine="141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</w:r>
          <w:r>
            <mc:AlternateContent>
              <mc:Choice Requires="wpg">
                <w:drawing>
                  <wp:anchor xmlns:wp="http://schemas.openxmlformats.org/drawingml/2006/wordprocessingDrawing" distT="0" distB="0" distL="114300" distR="114300" simplePos="0" relativeHeight="251658241" behindDoc="0" locked="0" layoutInCell="1" allowOverlap="1">
                    <wp:simplePos x="0" y="0"/>
                    <wp:positionH relativeFrom="column">
                      <wp:posOffset>3237865</wp:posOffset>
                    </wp:positionH>
                    <wp:positionV relativeFrom="paragraph">
                      <wp:posOffset>27667</wp:posOffset>
                    </wp:positionV>
                    <wp:extent cx="2216785" cy="757555"/>
                    <wp:effectExtent l="0" t="0" r="0" b="0"/>
                    <wp:wrapNone/>
                    <wp:docPr id="2" name="" hidden="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Pr id="0" name=""/>
                          <wps:cNvSpPr txBox="1"/>
                          <wps:spPr bwMode="auto">
                            <a:xfrm>
                              <a:off x="0" y="0"/>
                              <a:ext cx="2216784" cy="757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1228"/>
                                  <w:spacing w:line="276" w:lineRule="auto"/>
                                  <w:rPr>
                                    <w:rFonts w:ascii="Arial" w:hAnsi="Arial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Cs w:val="18"/>
                                  </w:rPr>
                                  <w:t xml:space="preserve">PMT-RJ</w:t>
                                </w:r>
                                <w:r>
                                  <w:rPr>
                                    <w:rFonts w:ascii="Arial" w:hAnsi="Arial"/>
                                    <w:szCs w:val="18"/>
                                  </w:rPr>
                                </w:r>
                                <w:r/>
                              </w:p>
                              <w:p>
                                <w:pPr>
                                  <w:pStyle w:val="1228"/>
                                  <w:spacing w:line="276" w:lineRule="auto"/>
                                  <w:rPr>
                                    <w:rFonts w:ascii="Arial" w:hAnsi="Arial" w:eastAsia="Arial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Cs w:val="18"/>
                                  </w:rPr>
                                  <w:t xml:space="preserve">PROCESSO N º </w:t>
                                </w:r>
                                <w:bookmarkStart w:id="8" w:name="_Hlk102044552"/>
                                <w:r>
                                  <w:rPr>
                                    <w:rFonts w:ascii="Arial" w:hAnsi="Arial"/>
                                    <w:szCs w:val="18"/>
                                  </w:rPr>
                                  <w:t xml:space="preserve">29.334/2021</w:t>
                                </w:r>
                                <w:bookmarkEnd w:id="8"/>
                                <w:r>
                                  <w:rPr>
                                    <w:rFonts w:ascii="Arial" w:hAnsi="Arial" w:eastAsia="Arial"/>
                                    <w:szCs w:val="18"/>
                                  </w:rPr>
                                </w:r>
                                <w:r/>
                              </w:p>
                              <w:p>
                                <w:pPr>
                                  <w:pStyle w:val="1228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 xml:space="preserve">RUBRICA:</w:t>
                                </w:r>
                                <w:r>
                                  <w:rPr>
                                    <w:rFonts w:ascii="Arial" w:hAns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Arial" w:hAnsi="Arial"/>
                                  </w:rPr>
                                  <w:t xml:space="preserve">FLS.: </w:t>
                                </w:r>
                                <w:r>
                                  <w:rPr>
                                    <w:rFonts w:ascii="Arial" w:hAnsi="Arial"/>
                                  </w:rPr>
                                </w:r>
                                <w:r/>
                              </w:p>
                              <w:p>
                                <w:pPr>
                                  <w:pStyle w:val="1228"/>
                                </w:pPr>
                                <w:r/>
                                <w:r/>
                              </w:p>
                              <w:p>
                                <w:pPr>
                                  <w:pStyle w:val="1228"/>
                                  <w:spacing w:line="276" w:lineRule="auto"/>
                                </w:pPr>
                                <w:r/>
                                <w:r/>
                              </w:p>
                            </w:txbxContent>
                          </wps:txbx>
                          <wps:bodyPr wrap="square"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shape 1" o:spid="_x0000_s1" o:spt="1" style="position:absolute;mso-wrap-distance-left:9.0pt;mso-wrap-distance-top:0.0pt;mso-wrap-distance-right:9.0pt;mso-wrap-distance-bottom:0.0pt;z-index:251658241;o:allowoverlap:true;o:allowincell:true;mso-position-horizontal-relative:text;margin-left:254.9pt;mso-position-horizontal:absolute;mso-position-vertical-relative:text;margin-top:2.2pt;mso-position-vertical:absolute;width:174.5pt;height:59.6pt;" coordsize="100000,100000" path="" filled="f" strokecolor="#000000">
                    <v:path textboxrect="0,0,0,0"/>
                    <v:textbox>
                      <w:txbxContent>
                        <w:p>
                          <w:pPr>
                            <w:pStyle w:val="1228"/>
                            <w:spacing w:line="276" w:lineRule="auto"/>
                            <w:rPr>
                              <w:rFonts w:ascii="Arial" w:hAnsi="Arial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Cs w:val="18"/>
                            </w:rPr>
                            <w:t xml:space="preserve">PMT-RJ</w:t>
                          </w:r>
                          <w:r>
                            <w:rPr>
                              <w:rFonts w:ascii="Arial" w:hAnsi="Arial"/>
                              <w:szCs w:val="18"/>
                            </w:rPr>
                          </w:r>
                          <w:r/>
                        </w:p>
                        <w:p>
                          <w:pPr>
                            <w:pStyle w:val="1228"/>
                            <w:spacing w:line="276" w:lineRule="auto"/>
                            <w:rPr>
                              <w:rFonts w:ascii="Arial" w:hAnsi="Arial" w:eastAsia="Arial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Cs w:val="18"/>
                            </w:rPr>
                            <w:t xml:space="preserve">PROCESSO N º </w:t>
                          </w:r>
                          <w:bookmarkStart w:id="8" w:name="_Hlk102044552"/>
                          <w:r>
                            <w:rPr>
                              <w:rFonts w:ascii="Arial" w:hAnsi="Arial"/>
                              <w:szCs w:val="18"/>
                            </w:rPr>
                            <w:t xml:space="preserve">29.334/2021</w:t>
                          </w:r>
                          <w:bookmarkEnd w:id="8"/>
                          <w:r>
                            <w:rPr>
                              <w:rFonts w:ascii="Arial" w:hAnsi="Arial" w:eastAsia="Arial"/>
                              <w:szCs w:val="18"/>
                            </w:rPr>
                          </w:r>
                          <w:r/>
                        </w:p>
                        <w:p>
                          <w:pPr>
                            <w:pStyle w:val="1228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 xml:space="preserve">RUBRICA:</w:t>
                          </w:r>
                          <w:r>
                            <w:rPr>
                              <w:rFonts w:ascii="Arial" w:hAnsi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</w:rPr>
                            <w:t xml:space="preserve">         </w:t>
                          </w:r>
                          <w:r>
                            <w:rPr>
                              <w:rFonts w:ascii="Arial" w:hAnsi="Arial"/>
                            </w:rPr>
                            <w:t xml:space="preserve">FLS.: </w:t>
                          </w:r>
                          <w:r>
                            <w:rPr>
                              <w:rFonts w:ascii="Arial" w:hAnsi="Arial"/>
                            </w:rPr>
                          </w:r>
                          <w:r/>
                        </w:p>
                        <w:p>
                          <w:pPr>
                            <w:pStyle w:val="1228"/>
                          </w:pPr>
                          <w:r/>
                          <w:r/>
                        </w:p>
                        <w:p>
                          <w:pPr>
                            <w:pStyle w:val="1228"/>
                            <w:spacing w:line="276" w:lineRule="auto"/>
                          </w:pPr>
                          <w:r/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Bookman Old Style" w:hAnsi="Bookman Old Style" w:eastAsia="Bookman Old Style"/>
              <w:color w:val="0000FF"/>
            </w:rPr>
            <w:t xml:space="preserve">ESTADO DO RIO DE JANEIRO</w:t>
          </w:r>
          <w:r/>
        </w:p>
        <w:p>
          <w:pPr>
            <w:pStyle w:val="1256"/>
            <w:ind w:left="-71" w:firstLine="141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  <w:t xml:space="preserve">PREFEITURA MUNICIPAL D</w:t>
          </w:r>
          <w:r>
            <w:rPr>
              <w:rFonts w:ascii="Bookman Old Style" w:hAnsi="Bookman Old Style" w:eastAsia="Bookman Old Style"/>
              <w:color w:val="0000FF"/>
            </w:rPr>
            <w:t xml:space="preserve">E TERESÓPOLIS</w:t>
          </w:r>
          <w:r/>
        </w:p>
        <w:p>
          <w:pPr>
            <w:pStyle w:val="1256"/>
            <w:ind w:left="-213" w:firstLine="141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i/>
              <w:color w:val="0000FF"/>
            </w:rPr>
            <w:t xml:space="preserve"> </w:t>
          </w:r>
          <w:r>
            <w:rPr>
              <w:rFonts w:ascii="Bookman Old Style" w:hAnsi="Bookman Old Style" w:eastAsia="Bookman Old Style"/>
              <w:i/>
              <w:color w:val="0000FF"/>
            </w:rPr>
            <w:t xml:space="preserve">Secretaria Municipal de </w:t>
          </w:r>
          <w:r>
            <w:rPr>
              <w:rFonts w:ascii="Bookman Old Style" w:hAnsi="Bookman Old Style" w:eastAsia="Bookman Old Style"/>
              <w:i/>
              <w:color w:val="0000FF"/>
            </w:rPr>
            <w:t xml:space="preserve">Administração</w:t>
          </w:r>
          <w:r>
            <w:rPr>
              <w:rFonts w:ascii="Bookman Old Style" w:hAnsi="Bookman Old Style" w:eastAsia="Bookman Old Style"/>
              <w:color w:val="0000FF"/>
            </w:rPr>
          </w:r>
          <w:r/>
        </w:p>
        <w:p>
          <w:pPr>
            <w:pStyle w:val="1256"/>
            <w:ind w:left="-71" w:firstLine="141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  <w:t xml:space="preserve">Departamento de Suprimentos e Licitação</w:t>
          </w:r>
          <w:r/>
        </w:p>
        <w:p>
          <w:pPr>
            <w:pStyle w:val="1256"/>
            <w:ind w:left="-71" w:firstLine="141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  <w:t xml:space="preserve">www.licitacao.teresopolis.rj.gov.br</w:t>
          </w:r>
          <w:r/>
        </w:p>
      </w:tc>
      <w:tc>
        <w:tcPr>
          <w:tc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</w:tcBorders>
          <w:tcW w:w="3172" w:type="dxa"/>
          <w:vAlign w:val="top"/>
          <w:textDirection w:val="lrTb"/>
          <w:noWrap w:val="false"/>
        </w:tcPr>
        <w:p>
          <w:pPr>
            <w:pStyle w:val="1256"/>
            <w:ind w:left="2197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</w:r>
          <w:r/>
        </w:p>
      </w:tc>
      <w:tc>
        <w:tcPr>
          <w:tc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</w:tcBorders>
          <w:tcW w:w="3172" w:type="dxa"/>
          <w:vAlign w:val="top"/>
          <w:textDirection w:val="lrTb"/>
          <w:noWrap w:val="false"/>
        </w:tcPr>
        <w:p>
          <w:pPr>
            <w:pStyle w:val="1256"/>
            <w:ind w:left="212" w:hanging="184"/>
            <w:jc w:val="both"/>
            <w:rPr>
              <w:rFonts w:ascii="Bookman Old Style" w:hAnsi="Bookman Old Style" w:eastAsia="Bookman Old Style"/>
              <w:color w:val="0000FF"/>
              <w:sz w:val="24"/>
              <w:szCs w:val="24"/>
            </w:rPr>
          </w:pPr>
          <w:r>
            <w:rPr>
              <w:rFonts w:ascii="Bookman Old Style" w:hAnsi="Bookman Old Style" w:eastAsia="Bookman Old Style"/>
              <w:color w:val="0000FF"/>
              <w:sz w:val="24"/>
              <w:szCs w:val="24"/>
            </w:rPr>
          </w:r>
          <w:r/>
        </w:p>
      </w:tc>
    </w:tr>
  </w:tbl>
  <w:p>
    <w:pPr>
      <w:pStyle w:val="1256"/>
      <w:tabs>
        <w:tab w:val="center" w:pos="4252" w:leader="none"/>
        <w:tab w:val="right" w:pos="8504" w:leader="none"/>
      </w:tabs>
      <w:rPr>
        <w:color w:val="000000"/>
      </w:r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>
      <w:rPr>
        <w:color w:val="000000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13220" w:type="dxa"/>
      <w:tblInd w:w="0" w:type="dxa"/>
      <w:tblLayout w:type="fixed"/>
      <w:tblCellMar>
        <w:left w:w="71" w:type="dxa"/>
        <w:top w:w="0" w:type="dxa"/>
        <w:right w:w="71" w:type="dxa"/>
        <w:bottom w:w="0" w:type="dxa"/>
      </w:tblCellMar>
      <w:tblLook w:val="04A0" w:firstRow="1" w:lastRow="0" w:firstColumn="1" w:lastColumn="0" w:noHBand="0" w:noVBand="1"/>
    </w:tblPr>
    <w:tblGrid>
      <w:gridCol w:w="1631"/>
      <w:gridCol w:w="5245"/>
      <w:gridCol w:w="3172"/>
      <w:gridCol w:w="3172"/>
    </w:tblGrid>
    <w:tr>
      <w:trPr>
        <w:trHeight w:val="1418"/>
      </w:trPr>
      <w:tc>
        <w:tcPr>
          <w:tc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</w:tcBorders>
          <w:tcW w:w="1631" w:type="dxa"/>
          <w:vAlign w:val="top"/>
          <w:textDirection w:val="lrTb"/>
          <w:noWrap w:val="false"/>
        </w:tcPr>
        <w:p>
          <w:pPr>
            <w:pStyle w:val="1256"/>
            <w:jc w:val="both"/>
          </w:pPr>
          <w:r>
            <mc:AlternateContent>
              <mc:Choice Requires="wpg">
                <w:drawing>
                  <wp:anchor xmlns:wp="http://schemas.openxmlformats.org/drawingml/2006/wordprocessingDrawing" distT="0" distB="0" distL="0" distR="0" simplePos="0" relativeHeight="251658242" behindDoc="0" locked="0" layoutInCell="1" allowOverlap="1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80645</wp:posOffset>
                    </wp:positionV>
                    <wp:extent cx="788035" cy="740410"/>
                    <wp:effectExtent l="0" t="0" r="0" b="0"/>
                    <wp:wrapSquare wrapText="bothSides"/>
                    <wp:docPr id="3" name="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76143736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788033" cy="740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bevel/>
                            </a:ln>
                          </pic:spPr>
                        </pic:pic>
                      </a:graphicData>
                    </a:graphic>
                  </wp:anchor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2" o:spid="_x0000_s2" type="#_x0000_t75" style="position:absolute;mso-wrap-distance-left:0.0pt;mso-wrap-distance-top:0.0pt;mso-wrap-distance-right:0.0pt;mso-wrap-distance-bottom:0.0pt;z-index:251658242;o:allowoverlap:true;o:allowincell:true;mso-position-horizontal-relative:text;margin-left:0.0pt;mso-position-horizontal:absolute;mso-position-vertical-relative:text;margin-top:6.3pt;mso-position-vertical:absolute;width:62.0pt;height:5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>
            <w:rPr>
              <w:sz w:val="24"/>
              <w:szCs w:val="24"/>
            </w:rPr>
          </w:r>
          <w:r/>
        </w:p>
      </w:tc>
      <w:tc>
        <w:tcPr>
          <w:tc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</w:tcBorders>
          <w:tcW w:w="5245" w:type="dxa"/>
          <w:vAlign w:val="top"/>
          <w:textDirection w:val="lrTb"/>
          <w:noWrap w:val="false"/>
        </w:tcPr>
        <w:p>
          <w:pPr>
            <w:pStyle w:val="1256"/>
            <w:ind w:left="212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  <w:t xml:space="preserve">ESTADO DO RIO DE JANEIRO</w:t>
          </w:r>
          <w:r>
            <w:rPr>
              <w:rFonts w:ascii="Bookman Old Style" w:hAnsi="Bookman Old Style" w:eastAsia="Bookman Old Style"/>
              <w:color w:val="0000FF"/>
            </w:rPr>
          </w:r>
          <w:r/>
        </w:p>
        <w:p>
          <w:pPr>
            <w:pStyle w:val="1256"/>
            <w:ind w:left="212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  <w:t xml:space="preserve">PREFEITURA MUNICIPAL DE TERESÓPOLIS</w:t>
          </w:r>
          <w:r>
            <w:rPr>
              <w:rFonts w:ascii="Bookman Old Style" w:hAnsi="Bookman Old Style" w:eastAsia="Bookman Old Style"/>
              <w:color w:val="0000FF"/>
            </w:rPr>
          </w:r>
          <w:r/>
        </w:p>
        <w:p>
          <w:pPr>
            <w:pStyle w:val="1256"/>
            <w:ind w:left="212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i/>
              <w:color w:val="0000FF"/>
            </w:rPr>
            <w:t xml:space="preserve">Secretaria Municipal de </w:t>
          </w:r>
          <w:r>
            <w:rPr>
              <w:rFonts w:ascii="Bookman Old Style" w:hAnsi="Bookman Old Style" w:eastAsia="Bookman Old Style"/>
              <w:i/>
              <w:color w:val="0000FF"/>
            </w:rPr>
            <w:t xml:space="preserve">Adm</w:t>
          </w:r>
          <w:r>
            <w:rPr>
              <w:rFonts w:ascii="Bookman Old Style" w:hAnsi="Bookman Old Style" w:eastAsia="Bookman Old Style"/>
              <w:i/>
              <w:color w:val="0000FF"/>
            </w:rPr>
            <w:t xml:space="preserve">inistração</w:t>
          </w:r>
          <w:r>
            <w:rPr>
              <w:rFonts w:ascii="Bookman Old Style" w:hAnsi="Bookman Old Style" w:eastAsia="Bookman Old Style"/>
              <w:color w:val="0000FF"/>
            </w:rPr>
          </w:r>
          <w:r/>
        </w:p>
        <w:p>
          <w:pPr>
            <w:pStyle w:val="1256"/>
            <w:ind w:left="212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  <w:t xml:space="preserve">Depar</w:t>
          </w:r>
          <w:r>
            <w:rPr>
              <w:rFonts w:ascii="Bookman Old Style" w:hAnsi="Bookman Old Style" w:eastAsia="Bookman Old Style"/>
              <w:color w:val="0000FF"/>
            </w:rPr>
            <w:t xml:space="preserve">tamento de Suprimentos e Licitação</w:t>
          </w:r>
          <w:r>
            <w:rPr>
              <w:rFonts w:ascii="Bookman Old Style" w:hAnsi="Bookman Old Style" w:eastAsia="Bookman Old Style"/>
              <w:color w:val="0000FF"/>
            </w:rPr>
          </w:r>
          <w:r/>
        </w:p>
        <w:p>
          <w:pPr>
            <w:pStyle w:val="1256"/>
            <w:ind w:left="212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  <w:t xml:space="preserve">www.licitacao.teresopolis.rj.gov.br</w:t>
          </w:r>
          <w:r>
            <w:rPr>
              <w:rFonts w:ascii="Bookman Old Style" w:hAnsi="Bookman Old Style" w:eastAsia="Bookman Old Style"/>
              <w:color w:val="0000FF"/>
            </w:rPr>
          </w:r>
          <w:r/>
        </w:p>
      </w:tc>
      <w:tc>
        <w:tcPr>
          <w:tc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</w:tcBorders>
          <w:tcW w:w="3172" w:type="dxa"/>
          <w:vAlign w:val="top"/>
          <w:textDirection w:val="lrTb"/>
          <w:noWrap w:val="false"/>
        </w:tcPr>
        <w:p>
          <w:pPr>
            <w:pStyle w:val="1256"/>
            <w:ind w:left="2197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</w:r>
          <w:r>
            <w:rPr>
              <w:rFonts w:ascii="Bookman Old Style" w:hAnsi="Bookman Old Style" w:eastAsia="Bookman Old Style"/>
              <w:color w:val="0000FF"/>
            </w:rPr>
          </w:r>
          <w:r/>
        </w:p>
      </w:tc>
      <w:tc>
        <w:tcPr>
          <w:tc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</w:tcBorders>
          <w:tcW w:w="3172" w:type="dxa"/>
          <w:vAlign w:val="top"/>
          <w:textDirection w:val="lrTb"/>
          <w:noWrap w:val="false"/>
        </w:tcPr>
        <w:p>
          <w:pPr>
            <w:pStyle w:val="1256"/>
            <w:ind w:left="212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  <w:sz w:val="24"/>
              <w:szCs w:val="24"/>
            </w:rPr>
          </w:r>
          <w:r>
            <w:rPr>
              <w:rFonts w:ascii="Bookman Old Style" w:hAnsi="Bookman Old Style" w:eastAsia="Bookman Old Style"/>
              <w:color w:val="0000FF"/>
              <w:sz w:val="24"/>
              <w:szCs w:val="24"/>
            </w:rPr>
          </w:r>
          <w:r/>
        </w:p>
      </w:tc>
    </w:tr>
  </w:tbl>
  <w:p>
    <w:pPr>
      <w:pStyle w:val="1241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13220" w:type="dxa"/>
      <w:tblInd w:w="0" w:type="dxa"/>
      <w:tblLayout w:type="fixed"/>
      <w:tblCellMar>
        <w:left w:w="71" w:type="dxa"/>
        <w:top w:w="0" w:type="dxa"/>
        <w:right w:w="71" w:type="dxa"/>
        <w:bottom w:w="0" w:type="dxa"/>
      </w:tblCellMar>
      <w:tblLook w:val="04A0" w:firstRow="1" w:lastRow="0" w:firstColumn="1" w:lastColumn="0" w:noHBand="0" w:noVBand="1"/>
    </w:tblPr>
    <w:tblGrid>
      <w:gridCol w:w="1631"/>
      <w:gridCol w:w="5245"/>
      <w:gridCol w:w="3172"/>
      <w:gridCol w:w="3172"/>
    </w:tblGrid>
    <w:tr>
      <w:trPr>
        <w:trHeight w:val="1418"/>
      </w:trPr>
      <w:tc>
        <w:tcPr>
          <w:tc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</w:tcBorders>
          <w:tcW w:w="1631" w:type="dxa"/>
          <w:vAlign w:val="top"/>
          <w:textDirection w:val="lrTb"/>
          <w:noWrap w:val="false"/>
        </w:tcPr>
        <w:p>
          <w:pPr>
            <w:pStyle w:val="1256"/>
            <w:jc w:val="both"/>
            <w:rPr>
              <w:sz w:val="24"/>
              <w:szCs w:val="24"/>
            </w:rPr>
          </w:pPr>
          <w:r>
            <mc:AlternateContent>
              <mc:Choice Requires="wpg">
                <w:drawing>
                  <wp:anchor xmlns:wp="http://schemas.openxmlformats.org/drawingml/2006/wordprocessingDrawing" distT="0" distB="0" distL="0" distR="0" simplePos="0" relativeHeight="251658242" behindDoc="0" locked="0" layoutInCell="1" allowOverlap="1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80645</wp:posOffset>
                    </wp:positionV>
                    <wp:extent cx="788035" cy="740410"/>
                    <wp:effectExtent l="0" t="0" r="0" b="0"/>
                    <wp:wrapSquare wrapText="bothSides"/>
                    <wp:docPr id="4" name="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788034" cy="740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3" o:spid="_x0000_s3" type="#_x0000_t75" style="position:absolute;mso-wrap-distance-left:0.0pt;mso-wrap-distance-top:0.0pt;mso-wrap-distance-right:0.0pt;mso-wrap-distance-bottom:0.0pt;z-index:251658242;o:allowoverlap:true;o:allowincell:true;mso-position-horizontal-relative:text;margin-left:0.0pt;mso-position-horizontal:absolute;mso-position-vertical-relative:text;margin-top:6.3pt;mso-position-vertical:absolute;width:62.0pt;height:5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>
            <w:rPr>
              <w:sz w:val="24"/>
              <w:szCs w:val="24"/>
            </w:rPr>
          </w:r>
          <w:r/>
        </w:p>
      </w:tc>
      <w:tc>
        <w:tcPr>
          <w:tc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</w:tcBorders>
          <w:tcW w:w="5245" w:type="dxa"/>
          <w:vAlign w:val="top"/>
          <w:textDirection w:val="lrTb"/>
          <w:noWrap w:val="false"/>
        </w:tcPr>
        <w:p>
          <w:pPr>
            <w:pStyle w:val="1256"/>
            <w:ind w:left="212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mc:AlternateContent>
              <mc:Choice Requires="wpg">
                <w:drawing>
                  <wp:anchor xmlns:wp="http://schemas.openxmlformats.org/drawingml/2006/wordprocessingDrawing" distT="0" distB="0" distL="114300" distR="114300" simplePos="0" relativeHeight="251658243" behindDoc="0" locked="0" layoutInCell="1" allowOverlap="1">
                    <wp:simplePos x="0" y="0"/>
                    <wp:positionH relativeFrom="column">
                      <wp:posOffset>3063240</wp:posOffset>
                    </wp:positionH>
                    <wp:positionV relativeFrom="paragraph">
                      <wp:posOffset>0</wp:posOffset>
                    </wp:positionV>
                    <wp:extent cx="2319655" cy="881380"/>
                    <wp:effectExtent l="0" t="0" r="0" b="0"/>
                    <wp:wrapNone/>
                    <wp:docPr id="5" name="" hidden="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Pr id="0" name=""/>
                          <wps:cNvSpPr txBox="1"/>
                          <wps:spPr bwMode="auto">
                            <a:xfrm>
                              <a:off x="0" y="0"/>
                              <a:ext cx="2319654" cy="881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1228"/>
                                  <w:spacing w:line="276" w:lineRule="auto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 xml:space="preserve">PMT-RJ</w:t>
                                </w:r>
                                <w:r/>
                              </w:p>
                              <w:p>
                                <w:pPr>
                                  <w:pStyle w:val="1228"/>
                                  <w:spacing w:line="276" w:lineRule="auto"/>
                                  <w:rPr>
                                    <w:rFonts w:ascii="Arial" w:hAnsi="Arial" w:eastAsia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PROCESSO N º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29.334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/2021</w:t>
                                </w:r>
                                <w:r>
                                  <w:rPr>
                                    <w:rFonts w:ascii="Arial" w:hAnsi="Arial" w:eastAsia="Arial"/>
                                    <w:color w:val="FF0000"/>
                                    <w:sz w:val="18"/>
                                    <w:szCs w:val="18"/>
                                  </w:rPr>
                                </w:r>
                                <w:r/>
                              </w:p>
                              <w:p>
                                <w:pPr>
                                  <w:pStyle w:val="1228"/>
                                  <w:spacing w:line="276" w:lineRule="auto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 w:eastAsia="Arial"/>
                                  </w:rPr>
                                  <w:t xml:space="preserve">RUBRICA: </w:t>
                                </w:r>
                                <w:r>
                                  <w:rPr>
                                    <w:rFonts w:ascii="Arial" w:hAnsi="Arial" w:eastAsia="Arial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eastAsia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eastAsia="Arial"/>
                                  </w:rPr>
                                  <w:t xml:space="preserve">FLS:</w:t>
                                </w:r>
                                <w:r>
                                  <w:rPr>
                                    <w:rFonts w:ascii="Arial" w:hAnsi="Arial"/>
                                  </w:rPr>
                                </w:r>
                                <w:r/>
                              </w:p>
                              <w:p>
                                <w:pPr>
                                  <w:pStyle w:val="1228"/>
                                </w:pPr>
                                <w:r/>
                                <w:r/>
                              </w:p>
                            </w:txbxContent>
                          </wps:txbx>
                          <wps:bodyPr wrap="square"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shape 4" o:spid="_x0000_s4" o:spt="1" style="position:absolute;mso-wrap-distance-left:9.0pt;mso-wrap-distance-top:0.0pt;mso-wrap-distance-right:9.0pt;mso-wrap-distance-bottom:0.0pt;z-index:251658243;o:allowoverlap:true;o:allowincell:true;mso-position-horizontal-relative:text;margin-left:241.2pt;mso-position-horizontal:absolute;mso-position-vertical-relative:text;margin-top:0.0pt;mso-position-vertical:absolute;width:182.6pt;height:69.4pt;" coordsize="100000,100000" path="" filled="f" strokecolor="#000000">
                    <v:path textboxrect="0,0,0,0"/>
                    <v:textbox>
                      <w:txbxContent>
                        <w:p>
                          <w:pPr>
                            <w:pStyle w:val="1228"/>
                            <w:spacing w:line="276" w:lineRule="auto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 xml:space="preserve">PMT-RJ</w:t>
                          </w:r>
                          <w:r/>
                        </w:p>
                        <w:p>
                          <w:pPr>
                            <w:pStyle w:val="1228"/>
                            <w:spacing w:line="276" w:lineRule="auto"/>
                            <w:rPr>
                              <w:rFonts w:ascii="Arial" w:hAnsi="Arial" w:eastAsia="Arial"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PROCESSO N º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29.334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/2021</w:t>
                          </w:r>
                          <w:r>
                            <w:rPr>
                              <w:rFonts w:ascii="Arial" w:hAnsi="Arial" w:eastAsia="Arial"/>
                              <w:color w:val="FF0000"/>
                              <w:sz w:val="18"/>
                              <w:szCs w:val="18"/>
                            </w:rPr>
                          </w:r>
                          <w:r/>
                        </w:p>
                        <w:p>
                          <w:pPr>
                            <w:pStyle w:val="1228"/>
                            <w:spacing w:line="276" w:lineRule="auto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 w:eastAsia="Arial"/>
                            </w:rPr>
                            <w:t xml:space="preserve">RUBRICA: </w:t>
                          </w:r>
                          <w:r>
                            <w:rPr>
                              <w:rFonts w:ascii="Arial" w:hAnsi="Arial" w:eastAsia="Arial"/>
                            </w:rPr>
                            <w:tab/>
                          </w:r>
                          <w:r>
                            <w:rPr>
                              <w:rFonts w:ascii="Arial" w:hAnsi="Arial" w:eastAsia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/>
                            </w:rPr>
                            <w:t xml:space="preserve">FLS:</w:t>
                          </w:r>
                          <w:r>
                            <w:rPr>
                              <w:rFonts w:ascii="Arial" w:hAnsi="Arial"/>
                            </w:rPr>
                          </w:r>
                          <w:r/>
                        </w:p>
                        <w:p>
                          <w:pPr>
                            <w:pStyle w:val="1228"/>
                          </w:pPr>
                          <w:r/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Bookman Old Style" w:hAnsi="Bookman Old Style" w:eastAsia="Bookman Old Style"/>
              <w:color w:val="0000FF"/>
            </w:rPr>
            <w:t xml:space="preserve">ESTADO DO RIO DE JANEIRO</w:t>
          </w:r>
          <w:r/>
        </w:p>
        <w:p>
          <w:pPr>
            <w:pStyle w:val="1256"/>
            <w:ind w:left="212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  <w:t xml:space="preserve">PREFEITURA MUNICIPAL DE TERESÓPOLIS</w:t>
          </w:r>
          <w:r/>
        </w:p>
        <w:p>
          <w:pPr>
            <w:pStyle w:val="1256"/>
            <w:ind w:left="212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i/>
              <w:color w:val="0000FF"/>
            </w:rPr>
            <w:t xml:space="preserve">Secretaria Municipal de </w:t>
          </w:r>
          <w:r>
            <w:rPr>
              <w:rFonts w:ascii="Bookman Old Style" w:hAnsi="Bookman Old Style" w:eastAsia="Bookman Old Style"/>
              <w:i/>
              <w:color w:val="0000FF"/>
            </w:rPr>
            <w:t xml:space="preserve">Administração</w:t>
          </w:r>
          <w:r>
            <w:rPr>
              <w:rFonts w:ascii="Bookman Old Style" w:hAnsi="Bookman Old Style" w:eastAsia="Bookman Old Style"/>
              <w:color w:val="0000FF"/>
            </w:rPr>
          </w:r>
          <w:r/>
        </w:p>
        <w:p>
          <w:pPr>
            <w:pStyle w:val="1256"/>
            <w:ind w:left="212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  <w:t xml:space="preserve">Departamento de Suprimentos e Licitação</w:t>
          </w:r>
          <w:r/>
        </w:p>
        <w:p>
          <w:pPr>
            <w:pStyle w:val="1256"/>
            <w:ind w:left="212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  <w:t xml:space="preserve">www.licitacao.teresopolis.rj.gov.br</w:t>
          </w:r>
          <w:r/>
        </w:p>
      </w:tc>
      <w:tc>
        <w:tcPr>
          <w:tc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</w:tcBorders>
          <w:tcW w:w="3172" w:type="dxa"/>
          <w:vAlign w:val="top"/>
          <w:textDirection w:val="lrTb"/>
          <w:noWrap w:val="false"/>
        </w:tcPr>
        <w:p>
          <w:pPr>
            <w:pStyle w:val="1256"/>
            <w:ind w:left="2197" w:hanging="184"/>
            <w:jc w:val="both"/>
            <w:rPr>
              <w:rFonts w:ascii="Bookman Old Style" w:hAnsi="Bookman Old Style" w:eastAsia="Bookman Old Style"/>
              <w:color w:val="0000FF"/>
            </w:rPr>
          </w:pPr>
          <w:r>
            <w:rPr>
              <w:rFonts w:ascii="Bookman Old Style" w:hAnsi="Bookman Old Style" w:eastAsia="Bookman Old Style"/>
              <w:color w:val="0000FF"/>
            </w:rPr>
          </w:r>
          <w:r/>
        </w:p>
      </w:tc>
      <w:tc>
        <w:tcPr>
          <w:tc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</w:tcBorders>
          <w:tcW w:w="3172" w:type="dxa"/>
          <w:vAlign w:val="top"/>
          <w:textDirection w:val="lrTb"/>
          <w:noWrap w:val="false"/>
        </w:tcPr>
        <w:p>
          <w:pPr>
            <w:pStyle w:val="1256"/>
            <w:ind w:left="212" w:hanging="184"/>
            <w:jc w:val="both"/>
            <w:rPr>
              <w:rFonts w:ascii="Bookman Old Style" w:hAnsi="Bookman Old Style" w:eastAsia="Bookman Old Style"/>
              <w:color w:val="0000FF"/>
              <w:sz w:val="24"/>
              <w:szCs w:val="24"/>
            </w:rPr>
          </w:pPr>
          <w:r>
            <w:rPr>
              <w:rFonts w:ascii="Bookman Old Style" w:hAnsi="Bookman Old Style" w:eastAsia="Bookman Old Style"/>
              <w:color w:val="0000FF"/>
              <w:sz w:val="24"/>
              <w:szCs w:val="24"/>
            </w:rPr>
          </w:r>
          <w:r/>
        </w:p>
      </w:tc>
    </w:tr>
  </w:tbl>
  <w:p>
    <w:pPr>
      <w:pStyle w:val="124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1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2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3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4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5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6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7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8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-"/>
      <w:lvlJc w:val="left"/>
      <w:pPr>
        <w:pStyle w:val="1228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1228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1228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1228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1228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1228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1228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1228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1228"/>
        <w:ind w:left="6480" w:hanging="180"/>
      </w:pPr>
    </w:lvl>
  </w:abstractNum>
  <w:abstractNum w:abstractNumId="2">
    <w:multiLevelType w:val="hybridMultilevel"/>
    <w:lvl w:ilvl="0">
      <w:start w:val="5"/>
      <w:numFmt w:val="upperRoman"/>
      <w:isLgl w:val="false"/>
      <w:suff w:val="tab"/>
      <w:lvlText w:val="%1."/>
      <w:lvlJc w:val="left"/>
      <w:pPr>
        <w:pStyle w:val="1228"/>
        <w:ind w:left="1080" w:hanging="720"/>
      </w:pPr>
    </w:lvl>
    <w:lvl w:ilvl="1">
      <w:start w:val="1"/>
      <w:numFmt w:val="decimal"/>
      <w:isLgl w:val="false"/>
      <w:suff w:val="tab"/>
      <w:lvlText w:val="%1.%2"/>
      <w:lvlJc w:val="left"/>
      <w:pPr>
        <w:pStyle w:val="1228"/>
        <w:ind w:left="180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pStyle w:val="1228"/>
        <w:ind w:left="3240" w:hanging="720"/>
      </w:pPr>
      <w:rPr>
        <w:b/>
      </w:rPr>
    </w:lvl>
    <w:lvl w:ilvl="3">
      <w:start w:val="1"/>
      <w:numFmt w:val="decimal"/>
      <w:isLgl w:val="false"/>
      <w:suff w:val="tab"/>
      <w:lvlText w:val="%1.%2.%3.%4"/>
      <w:lvlJc w:val="left"/>
      <w:pPr>
        <w:pStyle w:val="1228"/>
        <w:ind w:left="4320" w:hanging="720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pStyle w:val="1228"/>
        <w:ind w:left="5760" w:hanging="1080"/>
      </w:pPr>
      <w:rPr>
        <w:b/>
      </w:rPr>
    </w:lvl>
    <w:lvl w:ilvl="5">
      <w:start w:val="1"/>
      <w:numFmt w:val="decimal"/>
      <w:isLgl w:val="false"/>
      <w:suff w:val="tab"/>
      <w:lvlText w:val="%1.%2.%3.%4.%5.%6"/>
      <w:lvlJc w:val="left"/>
      <w:pPr>
        <w:pStyle w:val="1228"/>
        <w:ind w:left="6840" w:hanging="1080"/>
      </w:pPr>
      <w:rPr>
        <w:b/>
      </w:rPr>
    </w:lvl>
    <w:lvl w:ilvl="6">
      <w:start w:val="1"/>
      <w:numFmt w:val="decimal"/>
      <w:isLgl w:val="false"/>
      <w:suff w:val="tab"/>
      <w:lvlText w:val="%1.%2.%3.%4.%5.%6.%7"/>
      <w:lvlJc w:val="left"/>
      <w:pPr>
        <w:pStyle w:val="1228"/>
        <w:ind w:left="8280" w:hanging="1440"/>
      </w:pPr>
      <w:rPr>
        <w:b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pStyle w:val="1228"/>
        <w:ind w:left="9360" w:hanging="1440"/>
      </w:pPr>
      <w:rPr>
        <w:b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pStyle w:val="1228"/>
        <w:ind w:left="10800" w:hanging="1800"/>
      </w:pPr>
      <w:rPr>
        <w:b/>
      </w:rPr>
    </w:lvl>
  </w:abstractNum>
  <w:abstractNum w:abstractNumId="3">
    <w:multiLevelType w:val="hybridMultilevel"/>
    <w:lvl w:ilvl="0">
      <w:start w:val="1"/>
      <w:numFmt w:val="decimal"/>
      <w:pStyle w:val="1259"/>
      <w:isLgl w:val="false"/>
      <w:suff w:val="tab"/>
      <w:lvlText w:val="%1."/>
      <w:lvlJc w:val="left"/>
      <w:pPr>
        <w:pStyle w:val="1228"/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pStyle w:val="1228"/>
        <w:ind w:left="858" w:hanging="432"/>
      </w:pPr>
      <w:rPr>
        <w:rFonts w:ascii="Arial" w:hAnsi="Arial"/>
        <w:b w:val="0"/>
        <w:i w:val="0"/>
        <w:strike w:val="false"/>
        <w:color w:val="000000"/>
        <w:sz w:val="20"/>
        <w:szCs w:val="20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pStyle w:val="1228"/>
        <w:ind w:left="2206" w:hanging="504"/>
      </w:pPr>
      <w:rPr>
        <w:rFonts w:ascii="Arial" w:hAnsi="Arial"/>
        <w:b/>
        <w:bCs/>
        <w:i w:val="0"/>
        <w:strike w:val="false"/>
        <w:color w:val="000000"/>
        <w:sz w:val="24"/>
        <w:szCs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pStyle w:val="1228"/>
        <w:ind w:left="2491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pStyle w:val="1228"/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1228"/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1228"/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1228"/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1228"/>
        <w:ind w:left="4320" w:hanging="1440"/>
      </w:pPr>
    </w:lvl>
  </w:abstractNum>
  <w:abstractNum w:abstractNumId="4">
    <w:multiLevelType w:val="hybridMultilevel"/>
    <w:lvl w:ilvl="0">
      <w:start w:val="1"/>
      <w:numFmt w:val="upperRoman"/>
      <w:isLgl w:val="false"/>
      <w:suff w:val="tab"/>
      <w:lvlText w:val="%1)"/>
      <w:lvlJc w:val="right"/>
      <w:pPr>
        <w:pStyle w:val="1228"/>
        <w:ind w:left="3600" w:hanging="360"/>
      </w:pPr>
      <w:rPr>
        <w:u w:val="none"/>
      </w:rPr>
    </w:lvl>
    <w:lvl w:ilvl="1">
      <w:start w:val="1"/>
      <w:numFmt w:val="lowerLetter"/>
      <w:isLgl w:val="false"/>
      <w:suff w:val="tab"/>
      <w:lvlText w:val="%2)"/>
      <w:lvlJc w:val="left"/>
      <w:pPr>
        <w:pStyle w:val="1228"/>
        <w:ind w:left="4320" w:hanging="360"/>
      </w:pPr>
      <w:rPr>
        <w:u w:val="none"/>
      </w:rPr>
    </w:lvl>
    <w:lvl w:ilvl="2">
      <w:start w:val="1"/>
      <w:numFmt w:val="lowerRoman"/>
      <w:isLgl w:val="false"/>
      <w:suff w:val="tab"/>
      <w:lvlText w:val="%3)"/>
      <w:lvlJc w:val="right"/>
      <w:pPr>
        <w:pStyle w:val="1228"/>
        <w:ind w:left="5040" w:hanging="360"/>
      </w:pPr>
      <w:rPr>
        <w:u w:val="none"/>
      </w:rPr>
    </w:lvl>
    <w:lvl w:ilvl="3">
      <w:start w:val="1"/>
      <w:numFmt w:val="decimal"/>
      <w:isLgl w:val="false"/>
      <w:suff w:val="tab"/>
      <w:lvlText w:val="(%4)"/>
      <w:lvlJc w:val="left"/>
      <w:pPr>
        <w:pStyle w:val="1228"/>
        <w:ind w:left="5760" w:hanging="360"/>
      </w:pPr>
      <w:rPr>
        <w:u w:val="none"/>
      </w:rPr>
    </w:lvl>
    <w:lvl w:ilvl="4">
      <w:start w:val="1"/>
      <w:numFmt w:val="lowerLetter"/>
      <w:isLgl w:val="false"/>
      <w:suff w:val="tab"/>
      <w:lvlText w:val="(%5)"/>
      <w:lvlJc w:val="left"/>
      <w:pPr>
        <w:pStyle w:val="1228"/>
        <w:ind w:left="6480" w:hanging="360"/>
      </w:pPr>
      <w:rPr>
        <w:u w:val="none"/>
      </w:rPr>
    </w:lvl>
    <w:lvl w:ilvl="5">
      <w:start w:val="1"/>
      <w:numFmt w:val="lowerRoman"/>
      <w:isLgl w:val="false"/>
      <w:suff w:val="tab"/>
      <w:lvlText w:val="(%6)"/>
      <w:lvlJc w:val="right"/>
      <w:pPr>
        <w:pStyle w:val="1228"/>
        <w:ind w:left="720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pStyle w:val="1228"/>
        <w:ind w:left="792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pStyle w:val="1228"/>
        <w:ind w:left="864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pStyle w:val="1228"/>
        <w:ind w:left="9360" w:hanging="360"/>
      </w:pPr>
      <w:rPr>
        <w:u w:val="none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pStyle w:val="1228"/>
        <w:ind w:left="720" w:hanging="360"/>
      </w:pPr>
      <w:rPr>
        <w:rFonts w:ascii="Arial" w:hAnsi="Arial" w:eastAsia="Arial"/>
        <w:b/>
        <w:u w:val="none"/>
      </w:rPr>
    </w:lvl>
    <w:lvl w:ilvl="1">
      <w:start w:val="1"/>
      <w:numFmt w:val="decimal"/>
      <w:isLgl w:val="false"/>
      <w:suff w:val="tab"/>
      <w:lvlText w:val="%1.%2."/>
      <w:lvlJc w:val="right"/>
      <w:pPr>
        <w:pStyle w:val="1228"/>
        <w:ind w:left="1440" w:hanging="360"/>
      </w:pPr>
      <w:rPr>
        <w:rFonts w:ascii="Arial" w:hAnsi="Arial" w:eastAsia="Arial"/>
        <w:b/>
        <w:u w:val="none"/>
      </w:rPr>
    </w:lvl>
    <w:lvl w:ilvl="2">
      <w:start w:val="1"/>
      <w:numFmt w:val="decimal"/>
      <w:isLgl w:val="false"/>
      <w:suff w:val="tab"/>
      <w:lvlText w:val="%1.%2.%3."/>
      <w:lvlJc w:val="right"/>
      <w:pPr>
        <w:pStyle w:val="1228"/>
        <w:ind w:left="2160" w:hanging="360"/>
      </w:pPr>
      <w:rPr>
        <w:rFonts w:ascii="Arial" w:hAnsi="Arial" w:eastAsia="Arial"/>
        <w:b/>
        <w:u w:val="none"/>
      </w:rPr>
    </w:lvl>
    <w:lvl w:ilvl="3">
      <w:start w:val="1"/>
      <w:numFmt w:val="decimal"/>
      <w:isLgl w:val="false"/>
      <w:suff w:val="tab"/>
      <w:lvlText w:val="%1.%2.%3.%4."/>
      <w:lvlJc w:val="right"/>
      <w:pPr>
        <w:pStyle w:val="1228"/>
        <w:ind w:left="2880" w:hanging="360"/>
      </w:pPr>
      <w:rPr>
        <w:rFonts w:ascii="Arial" w:hAnsi="Arial" w:eastAsia="Arial"/>
        <w:b/>
        <w:u w:val="none"/>
      </w:rPr>
    </w:lvl>
    <w:lvl w:ilvl="4">
      <w:start w:val="1"/>
      <w:numFmt w:val="decimal"/>
      <w:isLgl w:val="false"/>
      <w:suff w:val="tab"/>
      <w:lvlText w:val="%1.%2.%3.%4.%5."/>
      <w:lvlJc w:val="right"/>
      <w:pPr>
        <w:pStyle w:val="1228"/>
        <w:ind w:left="3600" w:hanging="360"/>
      </w:pPr>
      <w:rPr>
        <w:rFonts w:ascii="Arial" w:hAnsi="Arial" w:eastAsia="Arial"/>
        <w:b/>
        <w:u w:val="none"/>
      </w:rPr>
    </w:lvl>
    <w:lvl w:ilvl="5">
      <w:start w:val="1"/>
      <w:numFmt w:val="decimal"/>
      <w:isLgl w:val="false"/>
      <w:suff w:val="tab"/>
      <w:lvlText w:val="%1.%2.%3.%4.%5.%6."/>
      <w:lvlJc w:val="right"/>
      <w:pPr>
        <w:pStyle w:val="1228"/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1.%2.%3.%4.%5.%6.%7."/>
      <w:lvlJc w:val="right"/>
      <w:pPr>
        <w:pStyle w:val="1228"/>
        <w:ind w:left="5040" w:hanging="360"/>
      </w:pPr>
      <w:rPr>
        <w:u w:val="none"/>
      </w:rPr>
    </w:lvl>
    <w:lvl w:ilvl="7">
      <w:start w:val="1"/>
      <w:numFmt w:val="decimal"/>
      <w:isLgl w:val="false"/>
      <w:suff w:val="tab"/>
      <w:lvlText w:val="%1.%2.%3.%4.%5.%6.%7.%8."/>
      <w:lvlJc w:val="right"/>
      <w:pPr>
        <w:pStyle w:val="1228"/>
        <w:ind w:left="5760" w:hanging="360"/>
      </w:pPr>
      <w:rPr>
        <w:u w:val="none"/>
      </w:rPr>
    </w:lvl>
    <w:lvl w:ilvl="8">
      <w:start w:val="1"/>
      <w:numFmt w:val="decimal"/>
      <w:isLgl w:val="false"/>
      <w:suff w:val="tab"/>
      <w:lvlText w:val="%1.%2.%3.%4.%5.%6.%7.%8.%9."/>
      <w:lvlJc w:val="right"/>
      <w:pPr>
        <w:pStyle w:val="1228"/>
        <w:ind w:left="6480" w:hanging="360"/>
      </w:pPr>
      <w:rPr>
        <w:u w:val="none"/>
      </w:rPr>
    </w:lvl>
  </w:abstractNum>
  <w:abstractNum w:abstractNumId="6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pStyle w:val="1228"/>
        <w:ind w:left="2160" w:hanging="360"/>
      </w:pPr>
      <w:rPr>
        <w:u w:val="none"/>
      </w:rPr>
    </w:lvl>
    <w:lvl w:ilvl="1">
      <w:start w:val="1"/>
      <w:numFmt w:val="lowerLetter"/>
      <w:isLgl w:val="false"/>
      <w:suff w:val="tab"/>
      <w:lvlText w:val="%2)"/>
      <w:lvlJc w:val="left"/>
      <w:pPr>
        <w:pStyle w:val="1228"/>
        <w:ind w:left="2880" w:hanging="360"/>
      </w:pPr>
      <w:rPr>
        <w:u w:val="none"/>
      </w:rPr>
    </w:lvl>
    <w:lvl w:ilvl="2">
      <w:start w:val="1"/>
      <w:numFmt w:val="lowerRoman"/>
      <w:isLgl w:val="false"/>
      <w:suff w:val="tab"/>
      <w:lvlText w:val="%3)"/>
      <w:lvlJc w:val="right"/>
      <w:pPr>
        <w:pStyle w:val="1228"/>
        <w:ind w:left="3600" w:hanging="360"/>
      </w:pPr>
      <w:rPr>
        <w:u w:val="none"/>
      </w:rPr>
    </w:lvl>
    <w:lvl w:ilvl="3">
      <w:start w:val="1"/>
      <w:numFmt w:val="decimal"/>
      <w:isLgl w:val="false"/>
      <w:suff w:val="tab"/>
      <w:lvlText w:val="(%4)"/>
      <w:lvlJc w:val="left"/>
      <w:pPr>
        <w:pStyle w:val="1228"/>
        <w:ind w:left="4320" w:hanging="360"/>
      </w:pPr>
      <w:rPr>
        <w:u w:val="none"/>
      </w:rPr>
    </w:lvl>
    <w:lvl w:ilvl="4">
      <w:start w:val="1"/>
      <w:numFmt w:val="lowerLetter"/>
      <w:isLgl w:val="false"/>
      <w:suff w:val="tab"/>
      <w:lvlText w:val="(%5)"/>
      <w:lvlJc w:val="left"/>
      <w:pPr>
        <w:pStyle w:val="1228"/>
        <w:ind w:left="5040" w:hanging="360"/>
      </w:pPr>
      <w:rPr>
        <w:u w:val="none"/>
      </w:rPr>
    </w:lvl>
    <w:lvl w:ilvl="5">
      <w:start w:val="1"/>
      <w:numFmt w:val="lowerRoman"/>
      <w:isLgl w:val="false"/>
      <w:suff w:val="tab"/>
      <w:lvlText w:val="(%6)"/>
      <w:lvlJc w:val="right"/>
      <w:pPr>
        <w:pStyle w:val="1228"/>
        <w:ind w:left="576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pStyle w:val="1228"/>
        <w:ind w:left="648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pStyle w:val="1228"/>
        <w:ind w:left="720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pStyle w:val="1228"/>
        <w:ind w:left="7920" w:hanging="360"/>
      </w:pPr>
      <w:rPr>
        <w:u w:val="none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1228"/>
        <w:ind w:left="360" w:hanging="360"/>
      </w:pPr>
      <w:rPr>
        <w:b/>
        <w:u w:val="none"/>
      </w:rPr>
    </w:lvl>
    <w:lvl w:ilvl="1">
      <w:start w:val="1"/>
      <w:numFmt w:val="decimal"/>
      <w:isLgl w:val="false"/>
      <w:suff w:val="tab"/>
      <w:lvlText w:val="%1.%2."/>
      <w:lvlJc w:val="left"/>
      <w:pPr>
        <w:pStyle w:val="1228"/>
        <w:ind w:left="792" w:hanging="432"/>
      </w:pPr>
      <w:rPr>
        <w:rFonts w:ascii="Arial" w:hAnsi="Arial"/>
        <w:b/>
        <w:sz w:val="24"/>
        <w:szCs w:val="24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pStyle w:val="1228"/>
        <w:ind w:left="1224" w:hanging="504"/>
      </w:pPr>
      <w:rPr>
        <w:b/>
        <w:i w:val="0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pStyle w:val="1228"/>
        <w:ind w:left="1728" w:hanging="648"/>
      </w:pPr>
      <w:rPr>
        <w:b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pStyle w:val="1228"/>
        <w:ind w:left="2232" w:hanging="792"/>
      </w:pPr>
      <w:rPr>
        <w:b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pStyle w:val="1228"/>
        <w:ind w:left="2736" w:hanging="936"/>
      </w:pPr>
      <w:rPr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pStyle w:val="1228"/>
        <w:ind w:left="3240" w:hanging="1080"/>
      </w:pPr>
      <w:rPr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1228"/>
        <w:ind w:left="3744" w:hanging="1224"/>
      </w:pPr>
      <w:rPr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1228"/>
        <w:ind w:left="4320" w:hanging="1440"/>
      </w:pPr>
      <w:rPr>
        <w:u w:val="none"/>
      </w:rPr>
    </w:lvl>
  </w:abstractNum>
  <w:abstractNum w:abstractNumId="8">
    <w:multiLevelType w:val="hybridMultilevel"/>
    <w:lvl w:ilvl="0">
      <w:start w:val="12"/>
      <w:numFmt w:val="decimal"/>
      <w:pStyle w:val="1278"/>
      <w:isLgl w:val="false"/>
      <w:suff w:val="tab"/>
      <w:lvlText w:val="%1."/>
      <w:lvlJc w:val="left"/>
      <w:pPr>
        <w:pStyle w:val="1228"/>
        <w:ind w:left="525" w:hanging="525"/>
      </w:pPr>
      <w:rPr>
        <w:rFonts w:ascii="Arial" w:hAnsi="Arial"/>
        <w:b/>
        <w:bCs/>
      </w:rPr>
    </w:lvl>
    <w:lvl w:ilvl="1">
      <w:start w:val="1"/>
      <w:numFmt w:val="decimal"/>
      <w:isLgl w:val="false"/>
      <w:suff w:val="tab"/>
      <w:lvlText w:val="%1.%2."/>
      <w:lvlJc w:val="left"/>
      <w:pPr>
        <w:pStyle w:val="1228"/>
        <w:ind w:left="1288" w:hanging="720"/>
      </w:pPr>
      <w:rPr>
        <w:rFonts w:ascii="Arial" w:hAnsi="Arial"/>
        <w:b/>
        <w:bCs/>
      </w:rPr>
    </w:lvl>
    <w:lvl w:ilvl="2">
      <w:start w:val="1"/>
      <w:numFmt w:val="decimal"/>
      <w:isLgl w:val="false"/>
      <w:suff w:val="tab"/>
      <w:lvlText w:val="%1.%2.%3."/>
      <w:lvlJc w:val="left"/>
      <w:pPr>
        <w:pStyle w:val="1228"/>
        <w:ind w:left="1856" w:hanging="720"/>
      </w:pPr>
      <w:rPr>
        <w:b/>
        <w:bCs/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pStyle w:val="1228"/>
        <w:ind w:left="2784" w:hanging="1080"/>
      </w:pPr>
      <w:rPr>
        <w:b/>
        <w:i w:val="0"/>
      </w:rPr>
    </w:lvl>
    <w:lvl w:ilvl="4">
      <w:start w:val="1"/>
      <w:numFmt w:val="decimalZero"/>
      <w:isLgl w:val="false"/>
      <w:suff w:val="tab"/>
      <w:lvlText w:val="%1.%2.%3.%4.%5."/>
      <w:lvlJc w:val="left"/>
      <w:pPr>
        <w:pStyle w:val="1228"/>
        <w:ind w:left="3352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1228"/>
        <w:ind w:left="428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1228"/>
        <w:ind w:left="4848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1228"/>
        <w:ind w:left="5776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1228"/>
        <w:ind w:left="6704" w:hanging="2160"/>
      </w:pPr>
    </w:lvl>
  </w:abstractNum>
  <w:abstractNum w:abstractNumId="9">
    <w:multiLevelType w:val="hybridMultilevel"/>
    <w:lvl w:ilvl="0">
      <w:start w:val="1"/>
      <w:numFmt w:val="decimal"/>
      <w:pStyle w:val="1250"/>
      <w:isLgl w:val="false"/>
      <w:suff w:val="space"/>
      <w:lvlText w:val="%1."/>
      <w:lvlJc w:val="left"/>
      <w:pPr>
        <w:pStyle w:val="1228"/>
        <w:ind w:left="0" w:firstLine="0"/>
      </w:pPr>
    </w:lvl>
    <w:lvl w:ilvl="1">
      <w:start w:val="1"/>
      <w:numFmt w:val="decimal"/>
      <w:pStyle w:val="1251"/>
      <w:isLgl w:val="false"/>
      <w:suff w:val="space"/>
      <w:lvlText w:val="%1.%2."/>
      <w:lvlJc w:val="left"/>
      <w:pPr>
        <w:pStyle w:val="1228"/>
        <w:ind w:left="-368" w:firstLine="368"/>
      </w:pPr>
      <w:rPr>
        <w:b w:val="0"/>
        <w:bCs w:val="0"/>
        <w:i w:val="0"/>
        <w:iCs w:val="0"/>
        <w:caps w:val="0"/>
        <w:smallCaps w:val="0"/>
        <w:strike w:val="false"/>
        <w:vanish w:val="false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isLgl w:val="false"/>
      <w:suff w:val="space"/>
      <w:lvlText w:val="%1.%2.%3."/>
      <w:lvlJc w:val="left"/>
      <w:pPr>
        <w:pStyle w:val="1228"/>
        <w:ind w:left="-59" w:firstLine="229"/>
      </w:pPr>
      <w:rPr>
        <w:rFonts w:ascii="Calibri" w:hAnsi="Calibri"/>
        <w:sz w:val="20"/>
        <w:szCs w:val="20"/>
      </w:rPr>
    </w:lvl>
    <w:lvl w:ilvl="3">
      <w:start w:val="1"/>
      <w:numFmt w:val="decimal"/>
      <w:isLgl w:val="false"/>
      <w:suff w:val="space"/>
      <w:lvlText w:val="%1.%2.%3.%4."/>
      <w:lvlJc w:val="left"/>
      <w:pPr>
        <w:pStyle w:val="1228"/>
        <w:ind w:left="445" w:hanging="161"/>
      </w:pPr>
      <w:rPr>
        <w:color w:val="000000"/>
      </w:rPr>
    </w:lvl>
    <w:lvl w:ilvl="4">
      <w:start w:val="1"/>
      <w:numFmt w:val="decimal"/>
      <w:isLgl w:val="false"/>
      <w:suff w:val="tab"/>
      <w:lvlText w:val="%1.%2.%3.%4.%5."/>
      <w:lvlJc w:val="left"/>
      <w:pPr>
        <w:pStyle w:val="1228"/>
        <w:ind w:left="949" w:hanging="790"/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1228"/>
        <w:ind w:left="1453" w:hanging="937"/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1228"/>
        <w:ind w:left="195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1228"/>
        <w:ind w:left="246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1228"/>
        <w:ind w:left="3037" w:hanging="144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1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2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3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4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5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6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7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8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1228"/>
        <w:ind w:left="108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1228"/>
        <w:ind w:left="180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1228"/>
        <w:ind w:left="252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1228"/>
        <w:ind w:left="324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1228"/>
        <w:ind w:left="396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1228"/>
        <w:ind w:left="468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1228"/>
        <w:ind w:left="540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1228"/>
        <w:ind w:left="612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1228"/>
        <w:ind w:left="6840" w:hanging="360"/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1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2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3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4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5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6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7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  <w:lvl w:ilvl="8">
      <w:start w:val="1"/>
      <w:numFmt w:val="decimal"/>
      <w:isLgl w:val="false"/>
      <w:suff w:val="tab"/>
      <w:lvlText w:val=""/>
      <w:lvlJc w:val="left"/>
      <w:pPr>
        <w:pStyle w:val="1228"/>
        <w:ind w:left="0" w:firstLine="0"/>
      </w:pPr>
      <w:rPr>
        <w:vertAlign w:val="baseline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12"/>
  </w:num>
  <w:num w:numId="5">
    <w:abstractNumId w:val="9"/>
  </w:num>
  <w:num w:numId="6">
    <w:abstractNumId w:val="3"/>
  </w:num>
  <w:num w:numId="7">
    <w:abstractNumId w:val="8"/>
  </w:num>
  <w:num w:numId="8">
    <w:abstractNumId w:val="6"/>
  </w:num>
  <w:num w:numId="9">
    <w:abstractNumId w:val="4"/>
  </w:num>
  <w:num w:numId="10">
    <w:abstractNumId w:val="5"/>
  </w:num>
  <w:num w:numId="11">
    <w:abstractNumId w:val="2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man 12cpi" w:hAnsi="Roman 12cpi" w:cs="Roman 12cpi" w:eastAsia="Roman 12cpi" w:hint="default"/>
        <w:lang w:val="pt-BR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052">
    <w:name w:val="Heading 1"/>
    <w:basedOn w:val="1228"/>
    <w:next w:val="1228"/>
    <w:link w:val="1053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053">
    <w:name w:val="Heading 1 Char"/>
    <w:link w:val="1052"/>
    <w:uiPriority w:val="9"/>
    <w:rPr>
      <w:rFonts w:ascii="Arial" w:hAnsi="Arial" w:cs="Arial" w:eastAsia="Arial"/>
      <w:sz w:val="40"/>
      <w:szCs w:val="40"/>
    </w:rPr>
  </w:style>
  <w:style w:type="paragraph" w:styleId="1054">
    <w:name w:val="Heading 2"/>
    <w:basedOn w:val="1228"/>
    <w:next w:val="1228"/>
    <w:link w:val="105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055">
    <w:name w:val="Heading 2 Char"/>
    <w:link w:val="1054"/>
    <w:uiPriority w:val="9"/>
    <w:rPr>
      <w:rFonts w:ascii="Arial" w:hAnsi="Arial" w:cs="Arial" w:eastAsia="Arial"/>
      <w:sz w:val="34"/>
    </w:rPr>
  </w:style>
  <w:style w:type="paragraph" w:styleId="1056">
    <w:name w:val="Heading 3"/>
    <w:basedOn w:val="1228"/>
    <w:next w:val="1228"/>
    <w:link w:val="105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057">
    <w:name w:val="Heading 3 Char"/>
    <w:link w:val="1056"/>
    <w:uiPriority w:val="9"/>
    <w:rPr>
      <w:rFonts w:ascii="Arial" w:hAnsi="Arial" w:cs="Arial" w:eastAsia="Arial"/>
      <w:sz w:val="30"/>
      <w:szCs w:val="30"/>
    </w:rPr>
  </w:style>
  <w:style w:type="paragraph" w:styleId="1058">
    <w:name w:val="Heading 4"/>
    <w:basedOn w:val="1228"/>
    <w:next w:val="1228"/>
    <w:link w:val="105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059">
    <w:name w:val="Heading 4 Char"/>
    <w:link w:val="1058"/>
    <w:uiPriority w:val="9"/>
    <w:rPr>
      <w:rFonts w:ascii="Arial" w:hAnsi="Arial" w:cs="Arial" w:eastAsia="Arial"/>
      <w:b/>
      <w:bCs/>
      <w:sz w:val="26"/>
      <w:szCs w:val="26"/>
    </w:rPr>
  </w:style>
  <w:style w:type="paragraph" w:styleId="1060">
    <w:name w:val="Heading 5"/>
    <w:basedOn w:val="1228"/>
    <w:next w:val="1228"/>
    <w:link w:val="106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1061">
    <w:name w:val="Heading 5 Char"/>
    <w:link w:val="1060"/>
    <w:uiPriority w:val="9"/>
    <w:rPr>
      <w:rFonts w:ascii="Arial" w:hAnsi="Arial" w:cs="Arial" w:eastAsia="Arial"/>
      <w:b/>
      <w:bCs/>
      <w:sz w:val="24"/>
      <w:szCs w:val="24"/>
    </w:rPr>
  </w:style>
  <w:style w:type="paragraph" w:styleId="1062">
    <w:name w:val="Heading 6"/>
    <w:basedOn w:val="1228"/>
    <w:next w:val="1228"/>
    <w:link w:val="106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1063">
    <w:name w:val="Heading 6 Char"/>
    <w:link w:val="1062"/>
    <w:uiPriority w:val="9"/>
    <w:rPr>
      <w:rFonts w:ascii="Arial" w:hAnsi="Arial" w:cs="Arial" w:eastAsia="Arial"/>
      <w:b/>
      <w:bCs/>
      <w:sz w:val="22"/>
      <w:szCs w:val="22"/>
    </w:rPr>
  </w:style>
  <w:style w:type="paragraph" w:styleId="1064">
    <w:name w:val="Heading 7"/>
    <w:basedOn w:val="1228"/>
    <w:next w:val="1228"/>
    <w:link w:val="106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1065">
    <w:name w:val="Heading 7 Char"/>
    <w:link w:val="106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1066">
    <w:name w:val="Heading 8"/>
    <w:basedOn w:val="1228"/>
    <w:next w:val="1228"/>
    <w:link w:val="106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1067">
    <w:name w:val="Heading 8 Char"/>
    <w:link w:val="1066"/>
    <w:uiPriority w:val="9"/>
    <w:rPr>
      <w:rFonts w:ascii="Arial" w:hAnsi="Arial" w:cs="Arial" w:eastAsia="Arial"/>
      <w:i/>
      <w:iCs/>
      <w:sz w:val="22"/>
      <w:szCs w:val="22"/>
    </w:rPr>
  </w:style>
  <w:style w:type="paragraph" w:styleId="1068">
    <w:name w:val="Heading 9"/>
    <w:basedOn w:val="1228"/>
    <w:next w:val="1228"/>
    <w:link w:val="106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1069">
    <w:name w:val="Heading 9 Char"/>
    <w:link w:val="1068"/>
    <w:uiPriority w:val="9"/>
    <w:rPr>
      <w:rFonts w:ascii="Arial" w:hAnsi="Arial" w:cs="Arial" w:eastAsia="Arial"/>
      <w:i/>
      <w:iCs/>
      <w:sz w:val="21"/>
      <w:szCs w:val="21"/>
    </w:rPr>
  </w:style>
  <w:style w:type="paragraph" w:styleId="1070">
    <w:name w:val="List Paragraph"/>
    <w:basedOn w:val="1228"/>
    <w:uiPriority w:val="34"/>
    <w:qFormat/>
    <w:pPr>
      <w:contextualSpacing/>
      <w:ind w:left="720"/>
    </w:pPr>
  </w:style>
  <w:style w:type="paragraph" w:styleId="1071">
    <w:name w:val="No Spacing"/>
    <w:uiPriority w:val="1"/>
    <w:qFormat/>
    <w:pPr>
      <w:spacing w:before="0" w:after="0" w:line="240" w:lineRule="auto"/>
    </w:pPr>
  </w:style>
  <w:style w:type="paragraph" w:styleId="1072">
    <w:name w:val="Title"/>
    <w:basedOn w:val="1228"/>
    <w:next w:val="1228"/>
    <w:link w:val="10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073">
    <w:name w:val="Title Char"/>
    <w:link w:val="1072"/>
    <w:uiPriority w:val="10"/>
    <w:rPr>
      <w:sz w:val="48"/>
      <w:szCs w:val="48"/>
    </w:rPr>
  </w:style>
  <w:style w:type="paragraph" w:styleId="1074">
    <w:name w:val="Subtitle"/>
    <w:basedOn w:val="1228"/>
    <w:next w:val="1228"/>
    <w:link w:val="1075"/>
    <w:uiPriority w:val="11"/>
    <w:qFormat/>
    <w:pPr>
      <w:spacing w:before="200" w:after="200"/>
    </w:pPr>
    <w:rPr>
      <w:sz w:val="24"/>
      <w:szCs w:val="24"/>
    </w:rPr>
  </w:style>
  <w:style w:type="character" w:styleId="1075">
    <w:name w:val="Subtitle Char"/>
    <w:link w:val="1074"/>
    <w:uiPriority w:val="11"/>
    <w:rPr>
      <w:sz w:val="24"/>
      <w:szCs w:val="24"/>
    </w:rPr>
  </w:style>
  <w:style w:type="paragraph" w:styleId="1076">
    <w:name w:val="Quote"/>
    <w:basedOn w:val="1228"/>
    <w:next w:val="1228"/>
    <w:link w:val="1265"/>
    <w:uiPriority w:val="29"/>
    <w:qFormat/>
    <w:pPr>
      <w:ind w:left="720" w:right="720"/>
    </w:pPr>
    <w:rPr>
      <w:i/>
    </w:rPr>
  </w:style>
  <w:style w:type="paragraph" w:styleId="1077">
    <w:name w:val="Intense Quote"/>
    <w:basedOn w:val="1228"/>
    <w:next w:val="1228"/>
    <w:link w:val="107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078">
    <w:name w:val="Intense Quote Char"/>
    <w:link w:val="1077"/>
    <w:uiPriority w:val="30"/>
    <w:rPr>
      <w:i/>
    </w:rPr>
  </w:style>
  <w:style w:type="paragraph" w:styleId="1079">
    <w:name w:val="Header"/>
    <w:basedOn w:val="1228"/>
    <w:link w:val="108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080">
    <w:name w:val="Header Char"/>
    <w:link w:val="1079"/>
    <w:uiPriority w:val="99"/>
  </w:style>
  <w:style w:type="paragraph" w:styleId="1081">
    <w:name w:val="Footer"/>
    <w:basedOn w:val="1228"/>
    <w:link w:val="108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082">
    <w:name w:val="Footer Char"/>
    <w:link w:val="1081"/>
    <w:uiPriority w:val="99"/>
  </w:style>
  <w:style w:type="paragraph" w:styleId="1083">
    <w:name w:val="Caption"/>
    <w:basedOn w:val="1228"/>
    <w:next w:val="122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1084">
    <w:name w:val="Caption Char"/>
    <w:basedOn w:val="1083"/>
    <w:link w:val="1081"/>
    <w:uiPriority w:val="99"/>
  </w:style>
  <w:style w:type="table" w:styleId="1085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086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087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088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089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090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1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092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3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4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5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6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7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8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9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0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1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2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3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4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5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6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7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8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9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0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1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2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3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114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115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116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117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118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119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120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121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1122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1123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1124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1125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1126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1127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128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129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130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131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132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133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134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35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36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37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38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39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40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41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42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43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44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45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46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47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48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49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50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1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2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3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4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55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56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57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58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59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60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61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62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63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64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65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66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67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68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69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170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171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172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173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174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175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176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177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178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179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180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181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182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183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184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185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186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187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188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189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190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191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192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193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194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195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196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197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198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199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200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201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202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203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204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205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206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207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208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209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210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211">
    <w:name w:val="footnote text"/>
    <w:basedOn w:val="1228"/>
    <w:link w:val="1212"/>
    <w:uiPriority w:val="99"/>
    <w:semiHidden/>
    <w:unhideWhenUsed/>
    <w:pPr>
      <w:spacing w:after="40" w:line="240" w:lineRule="auto"/>
    </w:pPr>
    <w:rPr>
      <w:sz w:val="18"/>
    </w:rPr>
  </w:style>
  <w:style w:type="character" w:styleId="1212">
    <w:name w:val="Footnote Text Char"/>
    <w:link w:val="1211"/>
    <w:uiPriority w:val="99"/>
    <w:rPr>
      <w:sz w:val="18"/>
    </w:rPr>
  </w:style>
  <w:style w:type="character" w:styleId="1213">
    <w:name w:val="footnote reference"/>
    <w:uiPriority w:val="99"/>
    <w:unhideWhenUsed/>
    <w:rPr>
      <w:vertAlign w:val="superscript"/>
    </w:rPr>
  </w:style>
  <w:style w:type="paragraph" w:styleId="1214">
    <w:name w:val="endnote text"/>
    <w:basedOn w:val="1228"/>
    <w:link w:val="1215"/>
    <w:uiPriority w:val="99"/>
    <w:semiHidden/>
    <w:unhideWhenUsed/>
    <w:pPr>
      <w:spacing w:after="0" w:line="240" w:lineRule="auto"/>
    </w:pPr>
    <w:rPr>
      <w:sz w:val="20"/>
    </w:rPr>
  </w:style>
  <w:style w:type="character" w:styleId="1215">
    <w:name w:val="Endnote Text Char"/>
    <w:link w:val="1214"/>
    <w:uiPriority w:val="99"/>
    <w:rPr>
      <w:sz w:val="20"/>
    </w:rPr>
  </w:style>
  <w:style w:type="character" w:styleId="1216">
    <w:name w:val="endnote reference"/>
    <w:uiPriority w:val="99"/>
    <w:semiHidden/>
    <w:unhideWhenUsed/>
    <w:rPr>
      <w:vertAlign w:val="superscript"/>
    </w:rPr>
  </w:style>
  <w:style w:type="paragraph" w:styleId="1217">
    <w:name w:val="toc 1"/>
    <w:basedOn w:val="1228"/>
    <w:next w:val="1228"/>
    <w:uiPriority w:val="39"/>
    <w:unhideWhenUsed/>
    <w:pPr>
      <w:ind w:left="0" w:right="0" w:firstLine="0"/>
      <w:spacing w:after="57"/>
    </w:pPr>
  </w:style>
  <w:style w:type="paragraph" w:styleId="1218">
    <w:name w:val="toc 2"/>
    <w:basedOn w:val="1228"/>
    <w:next w:val="1228"/>
    <w:uiPriority w:val="39"/>
    <w:unhideWhenUsed/>
    <w:pPr>
      <w:ind w:left="283" w:right="0" w:firstLine="0"/>
      <w:spacing w:after="57"/>
    </w:pPr>
  </w:style>
  <w:style w:type="paragraph" w:styleId="1219">
    <w:name w:val="toc 3"/>
    <w:basedOn w:val="1228"/>
    <w:next w:val="1228"/>
    <w:uiPriority w:val="39"/>
    <w:unhideWhenUsed/>
    <w:pPr>
      <w:ind w:left="567" w:right="0" w:firstLine="0"/>
      <w:spacing w:after="57"/>
    </w:pPr>
  </w:style>
  <w:style w:type="paragraph" w:styleId="1220">
    <w:name w:val="toc 4"/>
    <w:basedOn w:val="1228"/>
    <w:next w:val="1228"/>
    <w:uiPriority w:val="39"/>
    <w:unhideWhenUsed/>
    <w:pPr>
      <w:ind w:left="850" w:right="0" w:firstLine="0"/>
      <w:spacing w:after="57"/>
    </w:pPr>
  </w:style>
  <w:style w:type="paragraph" w:styleId="1221">
    <w:name w:val="toc 5"/>
    <w:basedOn w:val="1228"/>
    <w:next w:val="1228"/>
    <w:uiPriority w:val="39"/>
    <w:unhideWhenUsed/>
    <w:pPr>
      <w:ind w:left="1134" w:right="0" w:firstLine="0"/>
      <w:spacing w:after="57"/>
    </w:pPr>
  </w:style>
  <w:style w:type="paragraph" w:styleId="1222">
    <w:name w:val="toc 6"/>
    <w:basedOn w:val="1228"/>
    <w:next w:val="1228"/>
    <w:uiPriority w:val="39"/>
    <w:unhideWhenUsed/>
    <w:pPr>
      <w:ind w:left="1417" w:right="0" w:firstLine="0"/>
      <w:spacing w:after="57"/>
    </w:pPr>
  </w:style>
  <w:style w:type="paragraph" w:styleId="1223">
    <w:name w:val="toc 7"/>
    <w:basedOn w:val="1228"/>
    <w:next w:val="1228"/>
    <w:uiPriority w:val="39"/>
    <w:unhideWhenUsed/>
    <w:pPr>
      <w:ind w:left="1701" w:right="0" w:firstLine="0"/>
      <w:spacing w:after="57"/>
    </w:pPr>
  </w:style>
  <w:style w:type="paragraph" w:styleId="1224">
    <w:name w:val="toc 8"/>
    <w:basedOn w:val="1228"/>
    <w:next w:val="1228"/>
    <w:uiPriority w:val="39"/>
    <w:unhideWhenUsed/>
    <w:pPr>
      <w:ind w:left="1984" w:right="0" w:firstLine="0"/>
      <w:spacing w:after="57"/>
    </w:pPr>
  </w:style>
  <w:style w:type="paragraph" w:styleId="1225">
    <w:name w:val="toc 9"/>
    <w:basedOn w:val="1228"/>
    <w:next w:val="1228"/>
    <w:uiPriority w:val="39"/>
    <w:unhideWhenUsed/>
    <w:pPr>
      <w:ind w:left="2268" w:right="0" w:firstLine="0"/>
      <w:spacing w:after="57"/>
    </w:pPr>
  </w:style>
  <w:style w:type="paragraph" w:styleId="1226">
    <w:name w:val="TOC Heading"/>
    <w:uiPriority w:val="39"/>
    <w:unhideWhenUsed/>
  </w:style>
  <w:style w:type="paragraph" w:styleId="1227">
    <w:name w:val="table of figures"/>
    <w:basedOn w:val="1228"/>
    <w:next w:val="1228"/>
    <w:uiPriority w:val="99"/>
    <w:unhideWhenUsed/>
    <w:pPr>
      <w:spacing w:after="0" w:afterAutospacing="0"/>
    </w:pPr>
  </w:style>
  <w:style w:type="paragraph" w:styleId="1228" w:default="1">
    <w:name w:val="Normal"/>
    <w:next w:val="1228"/>
    <w:link w:val="1228"/>
    <w:rPr>
      <w:lang w:val="pt-BR" w:bidi="ar-SA" w:eastAsia="en-US"/>
    </w:rPr>
  </w:style>
  <w:style w:type="paragraph" w:styleId="1229">
    <w:name w:val="Título 1"/>
    <w:basedOn w:val="1256"/>
    <w:next w:val="1256"/>
    <w:link w:val="1269"/>
    <w:pPr>
      <w:ind w:left="2160"/>
      <w:jc w:val="both"/>
      <w:keepNext/>
      <w:outlineLvl w:val="0"/>
    </w:pPr>
    <w:rPr>
      <w:rFonts w:ascii="Times New Roman" w:hAnsi="Times New Roman" w:eastAsia="Times New Roman"/>
      <w:b/>
      <w:sz w:val="24"/>
      <w:szCs w:val="24"/>
      <w:u w:val="single"/>
    </w:rPr>
  </w:style>
  <w:style w:type="paragraph" w:styleId="1230">
    <w:name w:val="Título 2"/>
    <w:basedOn w:val="1256"/>
    <w:next w:val="1256"/>
    <w:link w:val="1291"/>
    <w:pPr>
      <w:ind w:left="2160"/>
      <w:jc w:val="both"/>
      <w:keepNext/>
      <w:outlineLvl w:val="1"/>
    </w:pPr>
    <w:rPr>
      <w:rFonts w:ascii="Times New Roman" w:hAnsi="Times New Roman" w:eastAsia="Times New Roman"/>
      <w:b/>
      <w:sz w:val="24"/>
      <w:szCs w:val="24"/>
    </w:rPr>
  </w:style>
  <w:style w:type="paragraph" w:styleId="1231">
    <w:name w:val="Título 3"/>
    <w:basedOn w:val="1256"/>
    <w:next w:val="1256"/>
    <w:link w:val="1292"/>
    <w:pPr>
      <w:jc w:val="center"/>
      <w:keepNext/>
      <w:outlineLvl w:val="2"/>
    </w:pPr>
    <w:rPr>
      <w:rFonts w:ascii="Arial" w:hAnsi="Arial" w:eastAsia="Arial"/>
      <w:b/>
      <w:sz w:val="24"/>
      <w:szCs w:val="24"/>
      <w:u w:val="single"/>
    </w:rPr>
  </w:style>
  <w:style w:type="paragraph" w:styleId="1232">
    <w:name w:val="Título 4"/>
    <w:basedOn w:val="1256"/>
    <w:next w:val="1256"/>
    <w:link w:val="1293"/>
    <w:pPr>
      <w:jc w:val="center"/>
      <w:keepNext/>
      <w:outlineLvl w:val="3"/>
    </w:pPr>
    <w:rPr>
      <w:rFonts w:ascii="Arial" w:hAnsi="Arial" w:eastAsia="Arial"/>
      <w:b/>
      <w:sz w:val="24"/>
      <w:szCs w:val="24"/>
    </w:rPr>
  </w:style>
  <w:style w:type="paragraph" w:styleId="1233">
    <w:name w:val="Título 5"/>
    <w:basedOn w:val="1256"/>
    <w:next w:val="1256"/>
    <w:link w:val="1294"/>
    <w:pPr>
      <w:keepNext/>
      <w:outlineLvl w:val="4"/>
    </w:pPr>
    <w:rPr>
      <w:rFonts w:ascii="Times New Roman" w:hAnsi="Times New Roman" w:eastAsia="Times New Roman"/>
      <w:b/>
      <w:sz w:val="24"/>
      <w:szCs w:val="24"/>
    </w:rPr>
  </w:style>
  <w:style w:type="paragraph" w:styleId="1234">
    <w:name w:val="Título 6"/>
    <w:basedOn w:val="1256"/>
    <w:next w:val="1256"/>
    <w:link w:val="1295"/>
    <w:pPr>
      <w:keepLines/>
      <w:keepNext/>
      <w:spacing w:before="200" w:after="40"/>
      <w:outlineLvl w:val="5"/>
    </w:pPr>
    <w:rPr>
      <w:b/>
    </w:rPr>
  </w:style>
  <w:style w:type="character" w:styleId="1235">
    <w:name w:val="Fonte parág. padrão"/>
    <w:next w:val="1235"/>
    <w:link w:val="1228"/>
  </w:style>
  <w:style w:type="table" w:styleId="1236">
    <w:name w:val="Tabela normal"/>
    <w:next w:val="1236"/>
    <w:link w:val="1228"/>
    <w:semiHidden/>
    <w:tblPr/>
  </w:style>
  <w:style w:type="numbering" w:styleId="1237">
    <w:name w:val="Sem lista"/>
    <w:next w:val="1237"/>
    <w:link w:val="1228"/>
    <w:semiHidden/>
  </w:style>
  <w:style w:type="paragraph" w:styleId="1238">
    <w:name w:val="Título"/>
    <w:basedOn w:val="1256"/>
    <w:next w:val="1256"/>
    <w:link w:val="1271"/>
    <w:pPr>
      <w:keepLines/>
      <w:keepNext/>
      <w:spacing w:before="480" w:after="120"/>
    </w:pPr>
    <w:rPr>
      <w:b/>
      <w:sz w:val="72"/>
      <w:szCs w:val="72"/>
    </w:rPr>
  </w:style>
  <w:style w:type="paragraph" w:styleId="1239">
    <w:name w:val="Subtítulo"/>
    <w:basedOn w:val="1256"/>
    <w:next w:val="1256"/>
    <w:link w:val="1298"/>
    <w:pPr>
      <w:keepLines/>
      <w:keepNext/>
      <w:spacing w:before="360" w:after="80"/>
    </w:pPr>
    <w:rPr>
      <w:rFonts w:ascii="Georgia" w:hAnsi="Georgia" w:eastAsia="Georgia"/>
      <w:i/>
      <w:color w:val="666666"/>
      <w:sz w:val="48"/>
      <w:szCs w:val="48"/>
    </w:rPr>
  </w:style>
  <w:style w:type="table" w:styleId="1240">
    <w:name w:val="UserStyle_9"/>
    <w:basedOn w:val="1236"/>
    <w:next w:val="1240"/>
    <w:link w:val="1228"/>
    <w:tblPr/>
  </w:style>
  <w:style w:type="paragraph" w:styleId="1241">
    <w:name w:val="Cabeçalho"/>
    <w:basedOn w:val="1228"/>
    <w:next w:val="1241"/>
    <w:link w:val="1242"/>
    <w:pPr>
      <w:tabs>
        <w:tab w:val="center" w:pos="4320" w:leader="none"/>
        <w:tab w:val="right" w:pos="8640" w:leader="none"/>
      </w:tabs>
    </w:pPr>
  </w:style>
  <w:style w:type="character" w:styleId="1242">
    <w:name w:val="Cabeçalho Char"/>
    <w:basedOn w:val="1235"/>
    <w:next w:val="1242"/>
    <w:link w:val="1241"/>
  </w:style>
  <w:style w:type="paragraph" w:styleId="1243">
    <w:name w:val="Rodapé"/>
    <w:basedOn w:val="1228"/>
    <w:next w:val="1243"/>
    <w:link w:val="1244"/>
    <w:pPr>
      <w:tabs>
        <w:tab w:val="center" w:pos="4320" w:leader="none"/>
        <w:tab w:val="right" w:pos="8640" w:leader="none"/>
      </w:tabs>
    </w:pPr>
  </w:style>
  <w:style w:type="character" w:styleId="1244">
    <w:name w:val="Rodapé Char"/>
    <w:basedOn w:val="1235"/>
    <w:next w:val="1244"/>
    <w:link w:val="1243"/>
  </w:style>
  <w:style w:type="paragraph" w:styleId="1245">
    <w:name w:val="Parágrafo da Lista"/>
    <w:basedOn w:val="1228"/>
    <w:next w:val="1245"/>
    <w:link w:val="1228"/>
    <w:pPr>
      <w:contextualSpacing/>
      <w:ind w:left="720"/>
      <w:spacing w:after="160" w:line="259" w:lineRule="auto"/>
    </w:pPr>
    <w:rPr>
      <w:rFonts w:ascii="Calibri" w:hAnsi="Calibri" w:eastAsia="Calibri"/>
      <w:sz w:val="22"/>
      <w:szCs w:val="22"/>
    </w:rPr>
  </w:style>
  <w:style w:type="paragraph" w:styleId="1246">
    <w:name w:val="Texto de balão"/>
    <w:basedOn w:val="1228"/>
    <w:next w:val="1246"/>
    <w:link w:val="1247"/>
    <w:semiHidden/>
    <w:rPr>
      <w:rFonts w:ascii="Lucida Grande" w:hAnsi="Lucida Grande"/>
      <w:sz w:val="18"/>
      <w:szCs w:val="18"/>
    </w:rPr>
  </w:style>
  <w:style w:type="character" w:styleId="1247">
    <w:name w:val="Texto de balão Char"/>
    <w:next w:val="1247"/>
    <w:link w:val="1246"/>
    <w:semiHidden/>
    <w:rPr>
      <w:rFonts w:ascii="Lucida Grande" w:hAnsi="Lucida Grande"/>
      <w:sz w:val="18"/>
      <w:szCs w:val="18"/>
    </w:rPr>
  </w:style>
  <w:style w:type="table" w:styleId="1248">
    <w:name w:val="Tabela com grade"/>
    <w:basedOn w:val="1236"/>
    <w:next w:val="1248"/>
    <w:link w:val="1228"/>
    <w:rPr>
      <w:rFonts w:ascii="Cambria" w:hAnsi="Cambria" w:eastAsia="MS Mincho"/>
      <w:sz w:val="22"/>
      <w:szCs w:val="22"/>
      <w:lang w:eastAsia="pt-BR"/>
    </w:rPr>
    <w:tblPr/>
  </w:style>
  <w:style w:type="character" w:styleId="1249">
    <w:name w:val="Ênfase"/>
    <w:next w:val="1249"/>
    <w:link w:val="1228"/>
    <w:rPr>
      <w:caps/>
      <w:spacing w:val="5"/>
      <w:sz w:val="20"/>
      <w:szCs w:val="20"/>
    </w:rPr>
  </w:style>
  <w:style w:type="paragraph" w:styleId="1250">
    <w:name w:val="Titulo Projeto"/>
    <w:basedOn w:val="1229"/>
    <w:next w:val="1250"/>
    <w:link w:val="1252"/>
    <w:pPr>
      <w:numPr>
        <w:ilvl w:val="0"/>
        <w:numId w:val="5"/>
      </w:numPr>
      <w:contextualSpacing/>
      <w:ind w:right="28"/>
      <w:jc w:val="left"/>
      <w:keepNext w:val="0"/>
      <w:spacing w:before="400"/>
      <w:shd w:val="clear" w:color="auto" w:fill="d9d9d9"/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</w:pPr>
    <w:rPr>
      <w:rFonts w:ascii="Calibri" w:hAnsi="Calibri"/>
      <w:bCs/>
      <w:caps/>
      <w:color w:val="000000"/>
      <w:spacing w:val="-20"/>
      <w:sz w:val="20"/>
      <w:szCs w:val="20"/>
      <w:u w:val="none"/>
      <w:lang w:eastAsia="pt-BR"/>
    </w:rPr>
  </w:style>
  <w:style w:type="paragraph" w:styleId="1251">
    <w:name w:val="Corpo texto com numeração"/>
    <w:basedOn w:val="1245"/>
    <w:next w:val="1251"/>
    <w:link w:val="1253"/>
    <w:pPr>
      <w:numPr>
        <w:ilvl w:val="1"/>
        <w:numId w:val="5"/>
      </w:numPr>
      <w:ind w:left="720" w:firstLine="0"/>
      <w:spacing w:after="200" w:line="276" w:lineRule="auto"/>
    </w:pPr>
    <w:rPr>
      <w:rFonts w:ascii="Cambria" w:hAnsi="Cambria" w:eastAsia="MS Mincho"/>
      <w:lang w:eastAsia="pt-BR"/>
    </w:rPr>
  </w:style>
  <w:style w:type="character" w:styleId="1252">
    <w:name w:val="Titulo Projeto Char"/>
    <w:next w:val="1252"/>
    <w:link w:val="1250"/>
    <w:rPr>
      <w:rFonts w:ascii="Calibri" w:hAnsi="Calibri" w:eastAsia="Times New Roman"/>
      <w:b/>
      <w:bCs/>
      <w:caps/>
      <w:color w:val="000000"/>
      <w:spacing w:val="-20"/>
      <w:shd w:val="clear" w:color="auto" w:fill="d9d9d9"/>
    </w:rPr>
  </w:style>
  <w:style w:type="character" w:styleId="1253">
    <w:name w:val="Corpo texto com numeração Char"/>
    <w:next w:val="1253"/>
    <w:link w:val="1251"/>
    <w:rPr>
      <w:rFonts w:ascii="Cambria" w:hAnsi="Cambria" w:eastAsia="MS Mincho"/>
      <w:sz w:val="22"/>
      <w:szCs w:val="22"/>
    </w:rPr>
  </w:style>
  <w:style w:type="paragraph" w:styleId="1254">
    <w:name w:val="TEXTO"/>
    <w:basedOn w:val="1228"/>
    <w:next w:val="1254"/>
    <w:link w:val="1228"/>
    <w:pPr>
      <w:ind w:firstLine="2160"/>
      <w:jc w:val="both"/>
    </w:pPr>
    <w:rPr>
      <w:rFonts w:ascii="Courier New" w:hAnsi="Courier New" w:eastAsia="Times New Roman"/>
      <w:lang w:eastAsia="ar-SA"/>
    </w:rPr>
  </w:style>
  <w:style w:type="character" w:styleId="1255">
    <w:name w:val="Hyperlink"/>
    <w:next w:val="1255"/>
    <w:link w:val="1228"/>
    <w:rPr>
      <w:color w:val="0000FF"/>
      <w:u w:val="single"/>
    </w:rPr>
  </w:style>
  <w:style w:type="paragraph" w:styleId="1256">
    <w:name w:val="Normal1"/>
    <w:next w:val="1256"/>
    <w:link w:val="1228"/>
    <w:rPr>
      <w:lang w:val="pt-BR" w:bidi="ar-SA" w:eastAsia="en-US"/>
    </w:rPr>
  </w:style>
  <w:style w:type="paragraph" w:styleId="1257">
    <w:name w:val="Revisão"/>
    <w:next w:val="1257"/>
    <w:link w:val="1228"/>
    <w:hidden/>
    <w:semiHidden/>
    <w:rPr>
      <w:lang w:val="pt-BR" w:bidi="ar-SA" w:eastAsia="en-US"/>
    </w:rPr>
  </w:style>
  <w:style w:type="paragraph" w:styleId="1258">
    <w:name w:val="Normal2"/>
    <w:next w:val="1258"/>
    <w:link w:val="1228"/>
    <w:rPr>
      <w:lang w:val="pt-BR" w:bidi="ar-SA" w:eastAsia="en-US"/>
    </w:rPr>
  </w:style>
  <w:style w:type="paragraph" w:styleId="1259">
    <w:name w:val="Nivel 01"/>
    <w:basedOn w:val="1229"/>
    <w:next w:val="1228"/>
    <w:link w:val="1267"/>
    <w:pPr>
      <w:numPr>
        <w:ilvl w:val="0"/>
        <w:numId w:val="6"/>
      </w:numPr>
      <w:keepLines/>
      <w:spacing w:before="240"/>
      <w:tabs>
        <w:tab w:val="left" w:pos="567" w:leader="none"/>
      </w:tabs>
    </w:pPr>
    <w:rPr>
      <w:rFonts w:ascii="Ecofont_Spranq_eco_Sans" w:hAnsi="Ecofont_Spranq_eco_Sans" w:eastAsia="MS Gothic"/>
      <w:bCs/>
      <w:color w:val="000000"/>
      <w:sz w:val="20"/>
      <w:szCs w:val="20"/>
      <w:u w:val="none"/>
      <w:lang w:eastAsia="pt-BR"/>
    </w:rPr>
  </w:style>
  <w:style w:type="paragraph" w:styleId="1260">
    <w:name w:val="PADRÃO"/>
    <w:next w:val="1260"/>
    <w:link w:val="1228"/>
    <w:pPr>
      <w:ind w:firstLine="567"/>
      <w:jc w:val="both"/>
      <w:keepNext/>
      <w:spacing w:before="119" w:after="119" w:line="276" w:lineRule="auto"/>
      <w:shd w:val="clear" w:color="auto" w:fill="ffffff"/>
      <w:widowControl w:val="off"/>
    </w:pPr>
    <w:rPr>
      <w:rFonts w:ascii="Ecofont_Spranq_eco_Sans" w:hAnsi="Ecofont_Spranq_eco_Sans" w:eastAsia="WenQuanYi Micro Hei"/>
      <w:szCs w:val="24"/>
      <w:lang w:val="pt-BR" w:bidi="hi-IN" w:eastAsia="zh-CN"/>
    </w:rPr>
  </w:style>
  <w:style w:type="paragraph" w:styleId="1261">
    <w:name w:val="Citação"/>
    <w:basedOn w:val="1228"/>
    <w:next w:val="1228"/>
    <w:link w:val="1262"/>
    <w:pPr>
      <w:jc w:val="both"/>
      <w:spacing w:before="120"/>
      <w:shd w:val="clear" w:color="auto" w:fill="ffffcc"/>
      <w:pBdr>
        <w:top w:val="single" w:color="1F497D" w:sz="4" w:space="1"/>
        <w:left w:val="single" w:color="1F497D" w:sz="4" w:space="4"/>
        <w:bottom w:val="single" w:color="1F497D" w:sz="4" w:space="1"/>
        <w:right w:val="single" w:color="1F497D" w:sz="4" w:space="4"/>
      </w:pBdr>
    </w:pPr>
    <w:rPr>
      <w:rFonts w:ascii="Arial" w:hAnsi="Arial" w:eastAsia="Calibri"/>
      <w:i/>
      <w:iCs/>
      <w:color w:val="000000"/>
      <w:szCs w:val="24"/>
    </w:rPr>
  </w:style>
  <w:style w:type="character" w:styleId="1262">
    <w:name w:val="Citação Char"/>
    <w:next w:val="1262"/>
    <w:link w:val="1261"/>
    <w:rPr>
      <w:rFonts w:ascii="Arial" w:hAnsi="Arial" w:eastAsia="Calibri"/>
      <w:i/>
      <w:iCs/>
      <w:color w:val="000000"/>
      <w:szCs w:val="24"/>
      <w:shd w:val="clear" w:color="auto" w:fill="ffffcc"/>
    </w:rPr>
  </w:style>
  <w:style w:type="paragraph" w:styleId="1263">
    <w:name w:val="citação 2"/>
    <w:basedOn w:val="1261"/>
    <w:next w:val="1263"/>
    <w:link w:val="1264"/>
  </w:style>
  <w:style w:type="character" w:styleId="1264">
    <w:name w:val="citação 2 Char"/>
    <w:next w:val="1264"/>
    <w:link w:val="1263"/>
    <w:rPr>
      <w:rFonts w:ascii="Arial" w:hAnsi="Arial" w:eastAsia="Calibri"/>
      <w:i/>
      <w:iCs/>
      <w:color w:val="000000"/>
      <w:szCs w:val="24"/>
      <w:shd w:val="clear" w:color="auto" w:fill="ffffcc"/>
    </w:rPr>
  </w:style>
  <w:style w:type="character" w:styleId="1265">
    <w:name w:val="Quote Char"/>
    <w:next w:val="1265"/>
    <w:link w:val="1266"/>
    <w:rPr>
      <w:rFonts w:ascii="Ecofont_Spranq_eco_Sans" w:hAnsi="Ecofont_Spranq_eco_Sans" w:eastAsia="Calibri"/>
      <w:i/>
      <w:iCs/>
      <w:color w:val="000000"/>
      <w:shd w:val="clear" w:color="auto" w:fill="ffffcc"/>
    </w:rPr>
  </w:style>
  <w:style w:type="paragraph" w:styleId="1266">
    <w:name w:val="Citação1"/>
    <w:basedOn w:val="1228"/>
    <w:next w:val="1228"/>
    <w:link w:val="1265"/>
    <w:pPr>
      <w:jc w:val="both"/>
      <w:spacing w:before="120"/>
      <w:shd w:val="clear" w:color="auto" w:fill="ffffcc"/>
      <w:pBdr>
        <w:top w:val="single" w:color="1F497D" w:sz="4" w:space="1"/>
        <w:left w:val="single" w:color="1F497D" w:sz="4" w:space="4"/>
        <w:bottom w:val="single" w:color="1F497D" w:sz="4" w:space="1"/>
        <w:right w:val="single" w:color="1F497D" w:sz="4" w:space="4"/>
      </w:pBdr>
    </w:pPr>
    <w:rPr>
      <w:rFonts w:ascii="Ecofont_Spranq_eco_Sans" w:hAnsi="Ecofont_Spranq_eco_Sans" w:eastAsia="Calibri"/>
      <w:i/>
      <w:iCs/>
      <w:color w:val="000000"/>
    </w:rPr>
  </w:style>
  <w:style w:type="character" w:styleId="1267">
    <w:name w:val="Nivel 01 Char"/>
    <w:next w:val="1267"/>
    <w:link w:val="1259"/>
    <w:rPr>
      <w:rFonts w:ascii="Ecofont_Spranq_eco_Sans" w:hAnsi="Ecofont_Spranq_eco_Sans" w:eastAsia="MS Gothic"/>
      <w:b/>
      <w:bCs/>
      <w:color w:val="000000"/>
    </w:rPr>
  </w:style>
  <w:style w:type="character" w:styleId="1268">
    <w:name w:val="Menção Pendente1"/>
    <w:next w:val="1268"/>
    <w:link w:val="1228"/>
    <w:semiHidden/>
    <w:rPr>
      <w:color w:val="605E5C"/>
      <w:shd w:val="clear" w:color="auto" w:fill="e1dfdd"/>
    </w:rPr>
  </w:style>
  <w:style w:type="character" w:styleId="1269">
    <w:name w:val="Título 1 Char"/>
    <w:next w:val="1269"/>
    <w:link w:val="1229"/>
    <w:rPr>
      <w:rFonts w:ascii="Times New Roman" w:hAnsi="Times New Roman" w:eastAsia="Times New Roman"/>
      <w:b/>
      <w:sz w:val="24"/>
      <w:szCs w:val="24"/>
      <w:u w:val="single"/>
    </w:rPr>
  </w:style>
  <w:style w:type="paragraph" w:styleId="1270">
    <w:name w:val="msonormal"/>
    <w:basedOn w:val="1228"/>
    <w:next w:val="1270"/>
    <w:link w:val="1228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  <w:lang w:eastAsia="pt-BR"/>
    </w:rPr>
  </w:style>
  <w:style w:type="character" w:styleId="1271">
    <w:name w:val="Título Char"/>
    <w:next w:val="1271"/>
    <w:link w:val="1238"/>
    <w:rPr>
      <w:b/>
      <w:sz w:val="72"/>
      <w:szCs w:val="72"/>
    </w:rPr>
  </w:style>
  <w:style w:type="paragraph" w:styleId="1272">
    <w:name w:val="Corpo de texto"/>
    <w:basedOn w:val="1228"/>
    <w:next w:val="1272"/>
    <w:link w:val="1273"/>
    <w:pPr>
      <w:widowControl w:val="off"/>
    </w:pPr>
    <w:rPr>
      <w:rFonts w:ascii="Arial" w:hAnsi="Arial" w:eastAsia="Arial"/>
      <w:lang w:val="pt-PT"/>
    </w:rPr>
  </w:style>
  <w:style w:type="character" w:styleId="1273">
    <w:name w:val="Corpo de texto Char"/>
    <w:next w:val="1273"/>
    <w:link w:val="1272"/>
    <w:semiHidden/>
    <w:rPr>
      <w:rFonts w:ascii="Arial" w:hAnsi="Arial" w:eastAsia="Arial"/>
      <w:lang w:val="pt-PT"/>
    </w:rPr>
  </w:style>
  <w:style w:type="paragraph" w:styleId="1274">
    <w:name w:val="Table Paragraph"/>
    <w:basedOn w:val="1228"/>
    <w:next w:val="1274"/>
    <w:link w:val="1228"/>
    <w:pPr>
      <w:widowControl w:val="off"/>
    </w:pPr>
    <w:rPr>
      <w:rFonts w:ascii="Times New Roman" w:hAnsi="Times New Roman" w:eastAsia="Times New Roman"/>
      <w:sz w:val="22"/>
      <w:szCs w:val="22"/>
      <w:lang w:val="pt-PT"/>
    </w:rPr>
  </w:style>
  <w:style w:type="table" w:styleId="1275">
    <w:name w:val="Table Normal"/>
    <w:next w:val="1275"/>
    <w:link w:val="1228"/>
    <w:semiHidden/>
    <w:pPr>
      <w:widowControl w:val="off"/>
    </w:pPr>
    <w:rPr>
      <w:rFonts w:ascii="Cambria" w:hAnsi="Cambria" w:eastAsia="Cambria"/>
      <w:sz w:val="22"/>
      <w:szCs w:val="22"/>
      <w:lang w:val="en-US" w:bidi="ar-SA" w:eastAsia="en-US"/>
    </w:rPr>
    <w:tblPr/>
  </w:style>
  <w:style w:type="paragraph" w:styleId="1276">
    <w:name w:val="x_western"/>
    <w:basedOn w:val="1228"/>
    <w:next w:val="1276"/>
    <w:link w:val="1228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  <w:lang w:eastAsia="pt-BR"/>
    </w:rPr>
  </w:style>
  <w:style w:type="character" w:styleId="1277">
    <w:name w:val="Menção Pendente2"/>
    <w:next w:val="1277"/>
    <w:link w:val="1228"/>
    <w:semiHidden/>
    <w:rPr>
      <w:color w:val="605E5C"/>
      <w:shd w:val="clear" w:color="auto" w:fill="e1dfdd"/>
    </w:rPr>
  </w:style>
  <w:style w:type="numbering" w:styleId="1278">
    <w:name w:val="Estilo1"/>
    <w:next w:val="1278"/>
    <w:link w:val="1228"/>
    <w:pPr>
      <w:numPr>
        <w:numId w:val="7"/>
      </w:numPr>
    </w:pPr>
  </w:style>
  <w:style w:type="character" w:styleId="1279">
    <w:name w:val="Menção Pendente"/>
    <w:next w:val="1279"/>
    <w:link w:val="1228"/>
    <w:semiHidden/>
    <w:rPr>
      <w:color w:val="605E5C"/>
      <w:shd w:val="clear" w:color="auto" w:fill="e1dfdd"/>
    </w:rPr>
  </w:style>
  <w:style w:type="table" w:styleId="1280">
    <w:name w:val="2"/>
    <w:basedOn w:val="1236"/>
    <w:next w:val="1280"/>
    <w:link w:val="1228"/>
    <w:tblPr/>
  </w:style>
  <w:style w:type="paragraph" w:styleId="1281">
    <w:name w:val="Normal11"/>
    <w:next w:val="1281"/>
    <w:link w:val="1228"/>
    <w:rPr>
      <w:lang w:val="pt-BR" w:bidi="ar-SA" w:eastAsia="en-US"/>
    </w:rPr>
  </w:style>
  <w:style w:type="character" w:styleId="1282">
    <w:name w:val="fontstyle01"/>
    <w:next w:val="1282"/>
    <w:link w:val="1228"/>
    <w:rPr>
      <w:rFonts w:ascii="TimesNewRoman" w:hAnsi="TimesNewRoman"/>
      <w:color w:val="000000"/>
      <w:sz w:val="14"/>
      <w:szCs w:val="14"/>
    </w:rPr>
  </w:style>
  <w:style w:type="paragraph" w:styleId="1283">
    <w:name w:val="Normal (Web)"/>
    <w:basedOn w:val="1228"/>
    <w:next w:val="1283"/>
    <w:link w:val="1228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  <w:lang w:eastAsia="pt-BR"/>
    </w:rPr>
  </w:style>
  <w:style w:type="paragraph" w:styleId="1284">
    <w:name w:val="Recuo de corpo de texto"/>
    <w:basedOn w:val="1228"/>
    <w:next w:val="1284"/>
    <w:link w:val="1285"/>
    <w:semiHidden/>
    <w:pPr>
      <w:ind w:left="283"/>
      <w:spacing w:after="120"/>
    </w:pPr>
    <w:rPr>
      <w:rFonts w:eastAsia="SimSun"/>
      <w:lang w:val="en-US"/>
    </w:rPr>
  </w:style>
  <w:style w:type="character" w:styleId="1285">
    <w:name w:val="Recuo de corpo de texto Char"/>
    <w:next w:val="1285"/>
    <w:link w:val="1284"/>
    <w:semiHidden/>
    <w:rPr>
      <w:rFonts w:eastAsia="SimSun"/>
      <w:lang w:val="en-US" w:eastAsia="en-US"/>
    </w:rPr>
  </w:style>
  <w:style w:type="character" w:styleId="1286">
    <w:name w:val="Ref. de comentário"/>
    <w:next w:val="1286"/>
    <w:link w:val="1228"/>
    <w:semiHidden/>
    <w:rPr>
      <w:sz w:val="16"/>
      <w:szCs w:val="16"/>
    </w:rPr>
  </w:style>
  <w:style w:type="paragraph" w:styleId="1287">
    <w:name w:val="Texto de comentário"/>
    <w:basedOn w:val="1228"/>
    <w:next w:val="1287"/>
    <w:link w:val="1288"/>
    <w:semiHidden/>
    <w:rPr>
      <w:rFonts w:eastAsia="SimSun"/>
      <w:lang w:val="en-US"/>
    </w:rPr>
  </w:style>
  <w:style w:type="character" w:styleId="1288">
    <w:name w:val="Texto de comentário Char"/>
    <w:next w:val="1288"/>
    <w:link w:val="1287"/>
    <w:semiHidden/>
    <w:rPr>
      <w:rFonts w:eastAsia="SimSun"/>
      <w:lang w:val="en-US" w:eastAsia="en-US"/>
    </w:rPr>
  </w:style>
  <w:style w:type="paragraph" w:styleId="1289">
    <w:name w:val="Assunto do comentário"/>
    <w:basedOn w:val="1287"/>
    <w:next w:val="1287"/>
    <w:link w:val="1290"/>
    <w:semiHidden/>
    <w:rPr>
      <w:b/>
      <w:bCs/>
    </w:rPr>
  </w:style>
  <w:style w:type="character" w:styleId="1290">
    <w:name w:val="Assunto do comentário Char"/>
    <w:next w:val="1290"/>
    <w:link w:val="1289"/>
    <w:semiHidden/>
    <w:rPr>
      <w:rFonts w:eastAsia="SimSun"/>
      <w:b/>
      <w:bCs/>
      <w:lang w:val="en-US" w:eastAsia="en-US"/>
    </w:rPr>
  </w:style>
  <w:style w:type="character" w:styleId="1291">
    <w:name w:val="Título 2 Char"/>
    <w:next w:val="1291"/>
    <w:link w:val="1230"/>
    <w:rPr>
      <w:rFonts w:ascii="Times New Roman" w:hAnsi="Times New Roman" w:eastAsia="Times New Roman"/>
      <w:b/>
      <w:sz w:val="24"/>
      <w:szCs w:val="24"/>
      <w:lang w:eastAsia="en-US"/>
    </w:rPr>
  </w:style>
  <w:style w:type="character" w:styleId="1292">
    <w:name w:val="Título 3 Char"/>
    <w:next w:val="1292"/>
    <w:link w:val="1231"/>
    <w:rPr>
      <w:rFonts w:ascii="Arial" w:hAnsi="Arial" w:eastAsia="Arial"/>
      <w:b/>
      <w:sz w:val="24"/>
      <w:szCs w:val="24"/>
      <w:u w:val="single"/>
      <w:lang w:eastAsia="en-US"/>
    </w:rPr>
  </w:style>
  <w:style w:type="character" w:styleId="1293">
    <w:name w:val="Título 4 Char"/>
    <w:next w:val="1293"/>
    <w:link w:val="1232"/>
    <w:rPr>
      <w:rFonts w:ascii="Arial" w:hAnsi="Arial" w:eastAsia="Arial"/>
      <w:b/>
      <w:sz w:val="24"/>
      <w:szCs w:val="24"/>
      <w:lang w:eastAsia="en-US"/>
    </w:rPr>
  </w:style>
  <w:style w:type="character" w:styleId="1294">
    <w:name w:val="Título 5 Char"/>
    <w:next w:val="1294"/>
    <w:link w:val="1233"/>
    <w:rPr>
      <w:rFonts w:ascii="Times New Roman" w:hAnsi="Times New Roman" w:eastAsia="Times New Roman"/>
      <w:b/>
      <w:sz w:val="24"/>
      <w:szCs w:val="24"/>
      <w:lang w:eastAsia="en-US"/>
    </w:rPr>
  </w:style>
  <w:style w:type="character" w:styleId="1295">
    <w:name w:val="Título 6 Char"/>
    <w:next w:val="1295"/>
    <w:link w:val="1234"/>
    <w:rPr>
      <w:b/>
      <w:lang w:eastAsia="en-US"/>
    </w:rPr>
  </w:style>
  <w:style w:type="character" w:styleId="1296">
    <w:name w:val="HiperlinkVisitado"/>
    <w:next w:val="1296"/>
    <w:link w:val="1228"/>
    <w:semiHidden/>
    <w:rPr>
      <w:color w:val="954F72"/>
      <w:u w:val="single"/>
    </w:rPr>
  </w:style>
  <w:style w:type="paragraph" w:styleId="1297">
    <w:name w:val="Default"/>
    <w:next w:val="1297"/>
    <w:link w:val="1228"/>
    <w:rPr>
      <w:rFonts w:ascii="Times New Roman" w:hAnsi="Times New Roman" w:eastAsia="Calibri"/>
      <w:color w:val="000000"/>
      <w:sz w:val="24"/>
      <w:szCs w:val="24"/>
      <w:lang w:val="pt-BR" w:bidi="ar-SA" w:eastAsia="en-US"/>
    </w:rPr>
  </w:style>
  <w:style w:type="character" w:styleId="1298">
    <w:name w:val="Subtítulo Char"/>
    <w:next w:val="1298"/>
    <w:link w:val="1239"/>
    <w:rPr>
      <w:rFonts w:ascii="Georgia" w:hAnsi="Georgia" w:eastAsia="Georgia"/>
      <w:i/>
      <w:color w:val="666666"/>
      <w:sz w:val="48"/>
      <w:szCs w:val="48"/>
      <w:lang w:eastAsia="en-US"/>
    </w:rPr>
  </w:style>
  <w:style w:type="character" w:styleId="1299" w:default="1">
    <w:name w:val="Default Paragraph Font"/>
    <w:uiPriority w:val="1"/>
    <w:semiHidden/>
    <w:unhideWhenUsed/>
  </w:style>
  <w:style w:type="numbering" w:styleId="1300" w:default="1">
    <w:name w:val="No List"/>
    <w:uiPriority w:val="99"/>
    <w:semiHidden/>
    <w:unhideWhenUsed/>
  </w:style>
  <w:style w:type="table" w:styleId="130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4.png"/><Relationship Id="rId15" Type="http://schemas.openxmlformats.org/officeDocument/2006/relationships/hyperlink" Target="https://www.gov.br/compras/pt-br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ONLYOFFICE/7.1.0.215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2022-06-28T21:42:53Z</dcterms:modified>
</cp:coreProperties>
</file>