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4688" behindDoc="0" locked="0" layoutInCell="1" allowOverlap="1">
                <wp:simplePos x="0" y="0"/>
                <wp:positionH relativeFrom="column">
                  <wp:posOffset>4819548</wp:posOffset>
                </wp:positionH>
                <wp:positionV relativeFrom="paragraph">
                  <wp:posOffset>-1288161</wp:posOffset>
                </wp:positionV>
                <wp:extent cx="1844040" cy="771525"/>
                <wp:effectExtent l="0" t="0" r="22860" b="28575"/>
                <wp:wrapNone/>
                <wp:docPr id="7" name="Caixa de texto 307"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pPr>
                              <w:rPr>
                                <w:rFonts w:ascii="Arial" w:hAnsi="Arial" w:cs="Arial"/>
                                <w:sz w:val="18"/>
                                <w:szCs w:val="16"/>
                              </w:rPr>
                            </w:pPr>
                            <w:r>
                              <w:rPr>
                                <w:rFonts w:ascii="Arial" w:hAnsi="Arial" w:cs="Arial"/>
                                <w:sz w:val="18"/>
                                <w:szCs w:val="16"/>
                              </w:rPr>
                              <w:t xml:space="preserve">PMT-RJ</w:t>
                            </w:r>
                            <w:r>
                              <w:rPr>
                                <w:rFonts w:ascii="Arial" w:hAnsi="Arial" w:cs="Arial"/>
                                <w:sz w:val="18"/>
                                <w:szCs w:val="16"/>
                              </w:rPr>
                              <w:t xml:space="preserve"> </w:t>
                            </w:r>
                            <w:r/>
                          </w:p>
                          <w:p>
                            <w:pPr>
                              <w:rPr>
                                <w:rFonts w:ascii="Arial" w:hAnsi="Arial" w:cs="Arial" w:eastAsia="Arial"/>
                                <w:sz w:val="18"/>
                                <w:szCs w:val="16"/>
                              </w:rPr>
                            </w:pPr>
                            <w:r>
                              <w:rPr>
                                <w:rFonts w:ascii="Arial" w:hAnsi="Arial" w:cs="Arial"/>
                                <w:sz w:val="18"/>
                                <w:szCs w:val="16"/>
                              </w:rPr>
                              <w:t xml:space="preserve">PROCESSO N</w:t>
                            </w:r>
                            <w:r>
                              <w:rPr>
                                <w:rFonts w:ascii="Arial" w:hAnsi="Arial" w:cs="Arial"/>
                                <w:sz w:val="18"/>
                                <w:szCs w:val="16"/>
                              </w:rPr>
                              <w:t xml:space="preserve">º</w:t>
                            </w:r>
                            <w:r>
                              <w:rPr>
                                <w:rFonts w:ascii="Arial" w:hAnsi="Arial" w:cs="Arial"/>
                                <w:sz w:val="18"/>
                                <w:szCs w:val="16"/>
                              </w:rPr>
                              <w:t xml:space="preserve"> </w:t>
                            </w:r>
                            <w:r>
                              <w:rPr>
                                <w:rFonts w:ascii="Arial" w:hAnsi="Arial" w:cs="Arial"/>
                                <w:sz w:val="18"/>
                                <w:szCs w:val="16"/>
                              </w:rPr>
                              <w:t xml:space="preserve">6.911/2022</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w:t>
                            </w:r>
                            <w:r>
                              <w:rPr>
                                <w:rFonts w:ascii="Arial" w:hAnsi="Arial" w:cs="Arial"/>
                                <w:sz w:val="18"/>
                                <w:szCs w:val="16"/>
                              </w:rPr>
                              <w:t xml:space="preserve"> </w:t>
                            </w:r>
                            <w:r>
                              <w:rPr>
                                <w:rFonts w:ascii="Arial" w:hAnsi="Arial" w:cs="Arial"/>
                                <w:sz w:val="18"/>
                                <w:szCs w:val="16"/>
                              </w:rPr>
                              <w:tab/>
                              <w:t xml:space="preserve">     </w:t>
                            </w:r>
                            <w:r>
                              <w:rPr>
                                <w:rFonts w:ascii="Arial" w:hAnsi="Arial" w:cs="Arial"/>
                                <w:sz w:val="18"/>
                                <w:szCs w:val="16"/>
                              </w:rPr>
                              <w:t xml:space="preserve">FLS.:</w:t>
                            </w:r>
                            <w:r>
                              <w:rPr>
                                <w:rFonts w:ascii="Arial" w:hAnsi="Arial" w:cs="Arial"/>
                                <w:sz w:val="18"/>
                                <w:szCs w:val="16"/>
                              </w:rPr>
                              <w:t xml:space="preserve">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6" o:spid="_x0000_s6" o:spt="1" style="position:absolute;mso-wrap-distance-left:9.0pt;mso-wrap-distance-top:0.0pt;mso-wrap-distance-right:9.0pt;mso-wrap-distance-bottom:0.0pt;z-index:251634688;o:allowoverlap:true;o:allowincell:true;mso-position-horizontal-relative:text;margin-left:379.5pt;mso-position-horizontal:absolute;mso-position-vertical-relative:text;margin-top:-101.4pt;mso-position-vertical:absolute;width:145.2pt;height:60.8pt;v-text-anchor:top;" coordsize="100000,100000" path="" fillcolor="#FFFFFF" strokecolor="#000000" strokeweight="0.75pt">
                <v:path textboxrect="0,0,0,0"/>
                <v:textbox>
                  <w:txbxContent>
                    <w:p>
                      <w:pPr>
                        <w:rPr>
                          <w:rFonts w:ascii="Arial" w:hAnsi="Arial" w:cs="Arial"/>
                          <w:sz w:val="18"/>
                          <w:szCs w:val="16"/>
                        </w:rPr>
                      </w:pPr>
                      <w:r>
                        <w:rPr>
                          <w:rFonts w:ascii="Arial" w:hAnsi="Arial" w:cs="Arial"/>
                          <w:sz w:val="18"/>
                          <w:szCs w:val="16"/>
                        </w:rPr>
                        <w:t xml:space="preserve">PMT-RJ</w:t>
                      </w:r>
                      <w:r>
                        <w:rPr>
                          <w:rFonts w:ascii="Arial" w:hAnsi="Arial" w:cs="Arial"/>
                          <w:sz w:val="18"/>
                          <w:szCs w:val="16"/>
                        </w:rPr>
                        <w:t xml:space="preserve"> </w:t>
                      </w:r>
                      <w:r/>
                    </w:p>
                    <w:p>
                      <w:pPr>
                        <w:rPr>
                          <w:rFonts w:ascii="Arial" w:hAnsi="Arial" w:cs="Arial" w:eastAsia="Arial"/>
                          <w:sz w:val="18"/>
                          <w:szCs w:val="16"/>
                        </w:rPr>
                      </w:pPr>
                      <w:r>
                        <w:rPr>
                          <w:rFonts w:ascii="Arial" w:hAnsi="Arial" w:cs="Arial"/>
                          <w:sz w:val="18"/>
                          <w:szCs w:val="16"/>
                        </w:rPr>
                        <w:t xml:space="preserve">PROCESSO N</w:t>
                      </w:r>
                      <w:r>
                        <w:rPr>
                          <w:rFonts w:ascii="Arial" w:hAnsi="Arial" w:cs="Arial"/>
                          <w:sz w:val="18"/>
                          <w:szCs w:val="16"/>
                        </w:rPr>
                        <w:t xml:space="preserve">º</w:t>
                      </w:r>
                      <w:r>
                        <w:rPr>
                          <w:rFonts w:ascii="Arial" w:hAnsi="Arial" w:cs="Arial"/>
                          <w:sz w:val="18"/>
                          <w:szCs w:val="16"/>
                        </w:rPr>
                        <w:t xml:space="preserve"> </w:t>
                      </w:r>
                      <w:r>
                        <w:rPr>
                          <w:rFonts w:ascii="Arial" w:hAnsi="Arial" w:cs="Arial"/>
                          <w:sz w:val="18"/>
                          <w:szCs w:val="16"/>
                        </w:rPr>
                        <w:t xml:space="preserve">6.911/2022</w:t>
                      </w:r>
                      <w:r/>
                    </w:p>
                    <w:p>
                      <w:pPr>
                        <w:rPr>
                          <w:rFonts w:ascii="Arial" w:hAnsi="Arial" w:cs="Arial"/>
                          <w:sz w:val="18"/>
                          <w:szCs w:val="16"/>
                        </w:rPr>
                      </w:pPr>
                      <w:r>
                        <w:rPr>
                          <w:rFonts w:ascii="Arial" w:hAnsi="Arial" w:cs="Arial"/>
                          <w:sz w:val="18"/>
                          <w:szCs w:val="16"/>
                        </w:rPr>
                      </w:r>
                      <w:r/>
                    </w:p>
                    <w:p>
                      <w:pPr>
                        <w:rPr>
                          <w:rFonts w:ascii="Arial" w:hAnsi="Arial" w:cs="Arial"/>
                          <w:sz w:val="18"/>
                          <w:szCs w:val="16"/>
                        </w:rPr>
                      </w:pPr>
                      <w:r>
                        <w:rPr>
                          <w:rFonts w:ascii="Arial" w:hAnsi="Arial" w:cs="Arial"/>
                          <w:sz w:val="18"/>
                          <w:szCs w:val="16"/>
                        </w:rPr>
                        <w:t xml:space="preserve">RUBRICA:</w:t>
                      </w:r>
                      <w:r>
                        <w:rPr>
                          <w:rFonts w:ascii="Arial" w:hAnsi="Arial" w:cs="Arial"/>
                          <w:sz w:val="18"/>
                          <w:szCs w:val="16"/>
                        </w:rPr>
                        <w:t xml:space="preserve"> </w:t>
                      </w:r>
                      <w:r>
                        <w:rPr>
                          <w:rFonts w:ascii="Arial" w:hAnsi="Arial" w:cs="Arial"/>
                          <w:sz w:val="18"/>
                          <w:szCs w:val="16"/>
                        </w:rPr>
                        <w:tab/>
                        <w:t xml:space="preserve">     </w:t>
                      </w:r>
                      <w:r>
                        <w:rPr>
                          <w:rFonts w:ascii="Arial" w:hAnsi="Arial" w:cs="Arial"/>
                          <w:sz w:val="18"/>
                          <w:szCs w:val="16"/>
                        </w:rPr>
                        <w:t xml:space="preserve">FLS.:</w:t>
                      </w:r>
                      <w:r>
                        <w:rPr>
                          <w:rFonts w:ascii="Arial" w:hAnsi="Arial" w:cs="Arial"/>
                          <w:sz w:val="18"/>
                          <w:szCs w:val="16"/>
                        </w:rPr>
                        <w:t xml:space="preserve"> </w:t>
                      </w:r>
                      <w:r/>
                    </w:p>
                  </w:txbxContent>
                </v:textbox>
              </v:shape>
            </w:pict>
          </mc:Fallback>
        </mc:AlternateContent>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1616" behindDoc="1" locked="0" layoutInCell="1" allowOverlap="1">
                <wp:simplePos x="0" y="0"/>
                <wp:positionH relativeFrom="page">
                  <wp:posOffset>113665</wp:posOffset>
                </wp:positionH>
                <wp:positionV relativeFrom="margin">
                  <wp:posOffset>-1052195</wp:posOffset>
                </wp:positionV>
                <wp:extent cx="7305315"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5"/>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31616;o:allowoverlap:true;o:allowincell:true;mso-position-horizontal-relative:page;margin-left:8.9pt;mso-position-horizontal:absolute;mso-position-vertical-relative:margin;margin-top:-82.8pt;mso-position-vertical:absolute;width:575.2pt;height:846.8pt;" stroked="f">
                <v:path textboxrect="0,0,0,0"/>
                <v:imagedata r:id="rId15" o:title=""/>
              </v:shape>
            </w:pict>
          </mc:Fallback>
        </mc:AlternateContent>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3664" behindDoc="0" locked="0" layoutInCell="1" allowOverlap="1">
                <wp:simplePos x="0" y="0"/>
                <wp:positionH relativeFrom="column">
                  <wp:posOffset>1594485</wp:posOffset>
                </wp:positionH>
                <wp:positionV relativeFrom="paragraph">
                  <wp:posOffset>146050</wp:posOffset>
                </wp:positionV>
                <wp:extent cx="4727574" cy="1943734"/>
                <wp:effectExtent l="0" t="0" r="0" b="0"/>
                <wp:wrapNone/>
                <wp:docPr id="9" name="Caixa de texto 6"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4727573" cy="1943734"/>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075/202</w:t>
                            </w:r>
                            <w:r>
                              <w:rPr>
                                <w:rFonts w:ascii="Calibri" w:hAnsi="Calibri" w:cs="Calibri"/>
                                <w:b/>
                                <w:color w:val="4BACC6"/>
                                <w:sz w:val="72"/>
                                <w:szCs w:val="52"/>
                              </w:rPr>
                              <w:t xml:space="preserve">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8" o:spid="_x0000_s8" o:spt="1" style="position:absolute;mso-wrap-distance-left:9.0pt;mso-wrap-distance-top:0.0pt;mso-wrap-distance-right:9.0pt;mso-wrap-distance-bottom:0.0pt;z-index:251633664;o:allowoverlap:true;o:allowincell:true;mso-position-horizontal-relative:text;margin-left:125.5pt;mso-position-horizontal:absolute;mso-position-vertical-relative:text;margin-top:11.5pt;mso-position-vertical:absolute;width:372.2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EDITAL</w:t>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075/202</w:t>
                      </w:r>
                      <w:r>
                        <w:rPr>
                          <w:rFonts w:ascii="Calibri" w:hAnsi="Calibri" w:cs="Calibri"/>
                          <w:b/>
                          <w:color w:val="4BACC6"/>
                          <w:sz w:val="72"/>
                          <w:szCs w:val="52"/>
                        </w:rPr>
                        <w:t xml:space="preserve">2</w:t>
                      </w:r>
                      <w:r/>
                    </w:p>
                  </w:txbxContent>
                </v:textbox>
              </v:shape>
            </w:pict>
          </mc:Fallback>
        </mc:AlternateContent>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32640" behindDoc="0" locked="0" layoutInCell="1" allowOverlap="1">
                <wp:simplePos x="0" y="0"/>
                <wp:positionH relativeFrom="margin">
                  <wp:posOffset>-273863</wp:posOffset>
                </wp:positionH>
                <wp:positionV relativeFrom="paragraph">
                  <wp:posOffset>104038</wp:posOffset>
                </wp:positionV>
                <wp:extent cx="6663690" cy="2709063"/>
                <wp:effectExtent l="0" t="0" r="0" b="0"/>
                <wp:wrapNone/>
                <wp:docPr id="10" name="Caixa de texto 4"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2709063"/>
                        </a:xfrm>
                        <a:prstGeom prst="rect">
                          <a:avLst/>
                        </a:prstGeom>
                        <a:noFill/>
                        <a:ln w="9525">
                          <a:noFill/>
                          <a:miter lim="800000"/>
                          <a:headEnd/>
                          <a:tailEnd/>
                        </a:ln>
                      </wps:spPr>
                      <wps:txbx>
                        <w:txbxContent>
                          <w:p>
                            <w:pPr>
                              <w:jc w:val="center"/>
                              <w:rPr>
                                <w:rFonts w:ascii="Arial" w:hAnsi="Arial" w:cs="Arial" w:eastAsia="Cambria"/>
                                <w:sz w:val="36"/>
                                <w:szCs w:val="36"/>
                              </w:rPr>
                            </w:pPr>
                            <w:r>
                              <w:rPr>
                                <w:rFonts w:ascii="Arial" w:hAnsi="Arial" w:cs="Arial" w:eastAsia="Cambria"/>
                                <w:sz w:val="36"/>
                                <w:szCs w:val="36"/>
                              </w:rPr>
                              <w:t xml:space="preserve">REGISTRO DE PREÇOS PARA AQUISIÇÃO DE </w:t>
                            </w:r>
                            <w:bookmarkStart w:id="0" w:name="_Hlk105764712"/>
                            <w:r>
                              <w:rPr>
                                <w:rFonts w:ascii="Arial" w:hAnsi="Arial" w:cs="Arial" w:eastAsia="Cambria"/>
                                <w:sz w:val="36"/>
                                <w:szCs w:val="36"/>
                              </w:rPr>
                              <w:t xml:space="preserve">KITS ALIMENTAÇÃO, REFEIÇÕES PRONTAS E HIDRATAÇÃO PARA ATIVIDADES ESCOLARES EXTERNAS</w:t>
                            </w:r>
                            <w:bookmarkEnd w:id="0"/>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w:t>
                            </w:r>
                            <w:r>
                              <w:rPr>
                                <w:rFonts w:ascii="Arial" w:hAnsi="Arial" w:cs="Arial"/>
                                <w:sz w:val="40"/>
                              </w:rPr>
                              <w:t xml:space="preserve">: 31/08/2022 às 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9" o:spid="_x0000_s9" o:spt="1" style="position:absolute;mso-wrap-distance-left:9.0pt;mso-wrap-distance-top:0.0pt;mso-wrap-distance-right:9.0pt;mso-wrap-distance-bottom:0.0pt;z-index:251632640;o:allowoverlap:true;o:allowincell:true;mso-position-horizontal-relative:margin;margin-left:-21.6pt;mso-position-horizontal:absolute;mso-position-vertical-relative:text;margin-top:8.2pt;mso-position-vertical:absolute;width:524.7pt;height:213.3pt;v-text-anchor:top;" coordsize="100000,100000" path="" filled="f" stroked="f" strokeweight="0.75pt">
                <v:path textboxrect="0,0,0,0"/>
                <v:textbox>
                  <w:txbxContent>
                    <w:p>
                      <w:pPr>
                        <w:jc w:val="center"/>
                        <w:rPr>
                          <w:rFonts w:ascii="Arial" w:hAnsi="Arial" w:cs="Arial" w:eastAsia="Cambria"/>
                          <w:sz w:val="36"/>
                          <w:szCs w:val="36"/>
                        </w:rPr>
                      </w:pPr>
                      <w:r>
                        <w:rPr>
                          <w:rFonts w:ascii="Arial" w:hAnsi="Arial" w:cs="Arial" w:eastAsia="Cambria"/>
                          <w:sz w:val="36"/>
                          <w:szCs w:val="36"/>
                        </w:rPr>
                        <w:t xml:space="preserve">REGISTRO DE PREÇOS PARA AQUISIÇÃO DE </w:t>
                      </w:r>
                      <w:bookmarkStart w:id="0" w:name="_Hlk105764712"/>
                      <w:r>
                        <w:rPr>
                          <w:rFonts w:ascii="Arial" w:hAnsi="Arial" w:cs="Arial" w:eastAsia="Cambria"/>
                          <w:sz w:val="36"/>
                          <w:szCs w:val="36"/>
                        </w:rPr>
                        <w:t xml:space="preserve">KITS ALIMENTAÇÃO, REFEIÇÕES PRONTAS E HIDRATAÇÃO PARA ATIVIDADES ESCOLARES EXTERNAS</w:t>
                      </w:r>
                      <w:bookmarkEnd w:id="0"/>
                      <w:r/>
                      <w:r/>
                    </w:p>
                    <w:p>
                      <w:pPr>
                        <w:jc w:val="center"/>
                        <w:rPr>
                          <w:rFonts w:ascii="Arial" w:hAnsi="Arial" w:cs="Arial" w:eastAsia="Cambria"/>
                          <w:sz w:val="32"/>
                          <w:szCs w:val="32"/>
                        </w:rPr>
                      </w:pPr>
                      <w:r>
                        <w:rPr>
                          <w:rFonts w:ascii="Arial" w:hAnsi="Arial" w:cs="Arial" w:eastAsia="Cambria"/>
                          <w:sz w:val="32"/>
                          <w:szCs w:val="32"/>
                        </w:rPr>
                      </w:r>
                      <w:r/>
                    </w:p>
                    <w:p>
                      <w:pPr>
                        <w:jc w:val="center"/>
                        <w:rPr>
                          <w:rFonts w:ascii="Arial" w:hAnsi="Arial" w:cs="Arial"/>
                          <w:sz w:val="40"/>
                        </w:rPr>
                      </w:pPr>
                      <w:r>
                        <w:rPr>
                          <w:rFonts w:ascii="Arial" w:hAnsi="Arial" w:cs="Arial"/>
                          <w:sz w:val="40"/>
                        </w:rPr>
                        <w:t xml:space="preserve">DATA DA SESSÃO PÚBLICA</w:t>
                      </w:r>
                      <w:r>
                        <w:rPr>
                          <w:rFonts w:ascii="Arial" w:hAnsi="Arial" w:cs="Arial"/>
                          <w:sz w:val="40"/>
                        </w:rPr>
                        <w:t xml:space="preserve">: 31/08/2022 às 10h00</w:t>
                      </w:r>
                      <w:r/>
                    </w:p>
                  </w:txbxContent>
                </v:textbox>
              </v:shape>
            </w:pict>
          </mc:Fallback>
        </mc:AlternateContent>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spacing w:after="200" w:line="276" w:lineRule="auto"/>
        <w:rPr>
          <w:rFonts w:ascii="Arial" w:hAnsi="Arial" w:cs="Arial" w:eastAsia="Arial"/>
          <w:b/>
          <w:sz w:val="24"/>
          <w:szCs w:val="24"/>
        </w:rPr>
      </w:pPr>
      <w:r>
        <w:rPr>
          <w:rFonts w:ascii="Arial" w:hAnsi="Arial" w:cs="Arial" w:eastAsia="Arial"/>
          <w:b/>
          <w:sz w:val="24"/>
          <w:szCs w:val="24"/>
        </w:rPr>
      </w:r>
      <w:r/>
    </w:p>
    <w:p>
      <w:pPr>
        <w:pStyle w:val="1356"/>
        <w:ind w:right="49"/>
        <w:jc w:val="center"/>
        <w:spacing w:after="200" w:line="276" w:lineRule="auto"/>
        <w:rPr>
          <w:rFonts w:ascii="Arial" w:hAnsi="Arial" w:cs="Arial" w:eastAsia="Arial"/>
          <w:b/>
          <w:sz w:val="24"/>
          <w:szCs w:val="24"/>
        </w:rPr>
      </w:pPr>
      <w:r>
        <w:rPr>
          <w:rFonts w:ascii="Arial" w:hAnsi="Arial" w:cs="Arial" w:eastAsia="Arial"/>
          <w:b/>
          <w:sz w:val="24"/>
          <w:szCs w:val="24"/>
        </w:rPr>
        <w:t xml:space="preserve">PREGÃO ELETRÔNICO Nº </w:t>
      </w:r>
      <w:r>
        <w:rPr>
          <w:rFonts w:ascii="Arial" w:hAnsi="Arial" w:cs="Arial" w:eastAsia="Arial"/>
          <w:b/>
          <w:sz w:val="24"/>
          <w:szCs w:val="24"/>
        </w:rPr>
        <w:t xml:space="preserve">075/2022</w:t>
      </w:r>
      <w:r/>
    </w:p>
    <w:p>
      <w:pPr>
        <w:pStyle w:val="1356"/>
        <w:ind w:right="49"/>
        <w:jc w:val="both"/>
        <w:spacing w:after="200" w:line="276" w:lineRule="auto"/>
        <w:rPr>
          <w:rFonts w:ascii="Arial" w:hAnsi="Arial" w:cs="Arial" w:eastAsia="Arial"/>
          <w:b/>
          <w:sz w:val="24"/>
          <w:szCs w:val="24"/>
        </w:rPr>
      </w:pPr>
      <w:r>
        <w:rPr>
          <w:rFonts w:ascii="Arial" w:hAnsi="Arial" w:cs="Arial" w:eastAsia="Arial"/>
          <w:b/>
          <w:sz w:val="24"/>
          <w:szCs w:val="24"/>
        </w:rPr>
        <w:t xml:space="preserve">PROCESSO ADMINISTRATIVO Nº </w:t>
      </w:r>
      <w:r>
        <w:rPr>
          <w:rFonts w:ascii="Arial" w:hAnsi="Arial" w:cs="Arial" w:eastAsia="Arial"/>
          <w:b/>
          <w:sz w:val="24"/>
          <w:szCs w:val="24"/>
        </w:rPr>
        <w:t xml:space="preserve">6.911</w:t>
      </w:r>
      <w:r>
        <w:rPr>
          <w:rFonts w:ascii="Arial" w:hAnsi="Arial" w:cs="Arial" w:eastAsia="Arial"/>
          <w:b/>
          <w:sz w:val="24"/>
          <w:szCs w:val="24"/>
        </w:rPr>
        <w:t xml:space="preserve">/2022</w:t>
      </w:r>
      <w:r/>
    </w:p>
    <w:p>
      <w:pPr>
        <w:pStyle w:val="1356"/>
        <w:ind w:right="49"/>
        <w:jc w:val="both"/>
        <w:spacing w:line="276" w:lineRule="auto"/>
        <w:tabs>
          <w:tab w:val="center" w:pos="4795" w:leader="none"/>
        </w:tabs>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31/08/</w:t>
      </w:r>
      <w:r>
        <w:rPr>
          <w:rFonts w:ascii="Arial" w:hAnsi="Arial" w:cs="Arial" w:eastAsia="Arial"/>
          <w:b/>
          <w:sz w:val="24"/>
          <w:szCs w:val="24"/>
        </w:rPr>
        <w:t xml:space="preserve">202</w:t>
      </w:r>
      <w:r>
        <w:rPr>
          <w:rFonts w:ascii="Arial" w:hAnsi="Arial" w:cs="Arial" w:eastAsia="Arial"/>
          <w:b/>
          <w:sz w:val="24"/>
          <w:szCs w:val="24"/>
        </w:rPr>
        <w:t xml:space="preserve">2</w:t>
      </w:r>
      <w:r>
        <w:rPr>
          <w:rFonts w:ascii="Arial" w:hAnsi="Arial" w:cs="Arial" w:eastAsia="Arial"/>
          <w:b/>
          <w:sz w:val="24"/>
          <w:szCs w:val="24"/>
        </w:rPr>
        <w:tab/>
      </w:r>
      <w:r/>
    </w:p>
    <w:p>
      <w:pPr>
        <w:pStyle w:val="1356"/>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356"/>
        <w:ind w:right="49"/>
        <w:jc w:val="both"/>
        <w:spacing w:line="276" w:lineRule="auto"/>
        <w:rPr>
          <w:rFonts w:ascii="Arial" w:hAnsi="Arial" w:cs="Arial"/>
          <w:color w:val="FF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 – </w:t>
      </w:r>
      <w:hyperlink r:id="rId16" w:tooltip="https://www.gov.br/compras/pt-br/" w:history="1">
        <w:r>
          <w:rPr>
            <w:rStyle w:val="1357"/>
            <w:rFonts w:ascii="Arial" w:hAnsi="Arial" w:cs="Arial"/>
            <w:sz w:val="24"/>
            <w:szCs w:val="24"/>
          </w:rPr>
          <w:t xml:space="preserve">https://www.gov.br/compras/pt-br/</w:t>
        </w:r>
      </w:hyperlink>
      <w:r/>
      <w:r/>
    </w:p>
    <w:p>
      <w:pPr>
        <w:pStyle w:val="1356"/>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356"/>
        <w:ind w:right="49"/>
        <w:jc w:val="both"/>
        <w:spacing w:after="200" w:line="276" w:lineRule="auto"/>
        <w:rPr>
          <w:rFonts w:ascii="Arial" w:hAnsi="Arial" w:cs="Arial" w:eastAsia="Arial"/>
          <w:sz w:val="10"/>
          <w:szCs w:val="10"/>
        </w:rPr>
      </w:pPr>
      <w:r>
        <w:rPr>
          <w:rFonts w:ascii="Arial" w:hAnsi="Arial" w:cs="Arial" w:eastAsia="Arial"/>
          <w:sz w:val="10"/>
          <w:szCs w:val="10"/>
        </w:rPr>
      </w:r>
      <w:r/>
    </w:p>
    <w:p>
      <w:pPr>
        <w:jc w:val="both"/>
        <w:tabs>
          <w:tab w:val="left" w:pos="7938" w:leader="none"/>
        </w:tabs>
        <w:rPr>
          <w:rFonts w:ascii="Arial" w:hAnsi="Arial" w:cs="Arial" w:eastAsia="Arial"/>
          <w:sz w:val="24"/>
          <w:szCs w:val="24"/>
        </w:rPr>
      </w:pPr>
      <w:r>
        <w:rPr>
          <w:rFonts w:ascii="Arial" w:hAnsi="Arial" w:cs="Arial" w:eastAsia="Arial"/>
          <w:sz w:val="24"/>
          <w:szCs w:val="24"/>
        </w:rPr>
        <w:t xml:space="preserve">O MUNICÍPIO DE TERESÓPOLIS, através d</w:t>
      </w:r>
      <w:r>
        <w:rPr>
          <w:rFonts w:ascii="Arial" w:hAnsi="Arial" w:cs="Arial" w:eastAsia="Arial"/>
          <w:sz w:val="24"/>
          <w:szCs w:val="24"/>
        </w:rPr>
        <w:t xml:space="preserve">e</w:t>
      </w:r>
      <w:r>
        <w:rPr>
          <w:rFonts w:ascii="Arial" w:hAnsi="Arial" w:cs="Arial" w:eastAsia="Arial"/>
          <w:sz w:val="24"/>
          <w:szCs w:val="24"/>
        </w:rPr>
        <w:t xml:space="preserve"> s</w:t>
      </w:r>
      <w:r>
        <w:rPr>
          <w:rFonts w:ascii="Arial" w:hAnsi="Arial" w:cs="Arial" w:eastAsia="Arial"/>
          <w:sz w:val="24"/>
          <w:szCs w:val="24"/>
        </w:rPr>
        <w:t xml:space="preserve">eu </w:t>
      </w:r>
      <w:r>
        <w:rPr>
          <w:rFonts w:ascii="Arial" w:hAnsi="Arial" w:cs="Arial" w:eastAsia="Arial"/>
          <w:sz w:val="24"/>
          <w:szCs w:val="24"/>
        </w:rPr>
        <w:t xml:space="preserve">Pregoeir</w:t>
      </w:r>
      <w:r>
        <w:rPr>
          <w:rFonts w:ascii="Arial" w:hAnsi="Arial" w:cs="Arial" w:eastAsia="Arial"/>
          <w:sz w:val="24"/>
          <w:szCs w:val="24"/>
        </w:rPr>
        <w:t xml:space="preserve">o, nomeado</w:t>
      </w:r>
      <w:r>
        <w:rPr>
          <w:rFonts w:ascii="Arial" w:hAnsi="Arial" w:cs="Arial" w:eastAsia="Arial"/>
          <w:sz w:val="24"/>
          <w:szCs w:val="24"/>
        </w:rPr>
        <w:t xml:space="preserve"> </w:t>
      </w:r>
      <w:r>
        <w:rPr>
          <w:rFonts w:ascii="Arial" w:hAnsi="Arial" w:cs="Arial" w:eastAsia="Arial"/>
          <w:sz w:val="24"/>
          <w:szCs w:val="24"/>
        </w:rPr>
        <w:t xml:space="preserve">pela</w:t>
      </w:r>
      <w:r>
        <w:rPr>
          <w:rFonts w:ascii="Arial" w:hAnsi="Arial" w:cs="Arial" w:eastAsia="Arial"/>
          <w:sz w:val="24"/>
          <w:szCs w:val="24"/>
        </w:rPr>
        <w:t xml:space="preserve"> Portaria G.P. nº </w:t>
      </w:r>
      <w:r>
        <w:rPr>
          <w:rFonts w:ascii="Arial" w:hAnsi="Arial" w:cs="Arial" w:eastAsia="Arial"/>
          <w:sz w:val="24"/>
          <w:szCs w:val="24"/>
        </w:rPr>
        <w:t xml:space="preserve">75</w:t>
      </w:r>
      <w:r>
        <w:rPr>
          <w:rFonts w:ascii="Arial" w:hAnsi="Arial" w:cs="Arial" w:eastAsia="Arial"/>
          <w:sz w:val="24"/>
          <w:szCs w:val="24"/>
        </w:rPr>
        <w:t xml:space="preserve">, de </w:t>
      </w:r>
      <w:r>
        <w:rPr>
          <w:rFonts w:ascii="Arial" w:hAnsi="Arial" w:cs="Arial" w:eastAsia="Arial"/>
          <w:sz w:val="24"/>
          <w:szCs w:val="24"/>
        </w:rPr>
        <w:t xml:space="preserve">21</w:t>
      </w:r>
      <w:r>
        <w:rPr>
          <w:rFonts w:ascii="Arial" w:hAnsi="Arial" w:cs="Arial" w:eastAsia="Arial"/>
          <w:sz w:val="24"/>
          <w:szCs w:val="24"/>
        </w:rPr>
        <w:t xml:space="preserve"> de </w:t>
      </w:r>
      <w:r>
        <w:rPr>
          <w:rFonts w:ascii="Arial" w:hAnsi="Arial" w:cs="Arial" w:eastAsia="Arial"/>
          <w:sz w:val="24"/>
          <w:szCs w:val="24"/>
        </w:rPr>
        <w:t xml:space="preserve">janeiro</w:t>
      </w:r>
      <w:r>
        <w:rPr>
          <w:rFonts w:ascii="Arial" w:hAnsi="Arial" w:cs="Arial" w:eastAsia="Arial"/>
          <w:sz w:val="24"/>
          <w:szCs w:val="24"/>
        </w:rPr>
        <w:t xml:space="preserve"> de 202</w:t>
      </w:r>
      <w:r>
        <w:rPr>
          <w:rFonts w:ascii="Arial" w:hAnsi="Arial" w:cs="Arial" w:eastAsia="Arial"/>
          <w:sz w:val="24"/>
          <w:szCs w:val="24"/>
        </w:rPr>
        <w:t xml:space="preserve">2</w:t>
      </w:r>
      <w:r>
        <w:rPr>
          <w:rFonts w:ascii="Arial" w:hAnsi="Arial" w:cs="Arial" w:eastAsia="Arial"/>
          <w:sz w:val="24"/>
          <w:szCs w:val="24"/>
        </w:rPr>
        <w:t xml:space="preserve"> e suas alterações, </w:t>
      </w:r>
      <w:r>
        <w:rPr>
          <w:rFonts w:ascii="Arial" w:hAnsi="Arial" w:cs="Arial" w:eastAsia="Arial"/>
          <w:sz w:val="24"/>
          <w:szCs w:val="24"/>
        </w:rPr>
        <w:t xml:space="preserve">de conformidade com o</w:t>
      </w:r>
      <w:r>
        <w:rPr>
          <w:rFonts w:ascii="Arial" w:hAnsi="Arial" w:cs="Arial" w:eastAsia="Arial"/>
          <w:sz w:val="24"/>
          <w:szCs w:val="24"/>
        </w:rPr>
        <w:t xml:space="preserve"> processo administrativo nº </w:t>
      </w:r>
      <w:r>
        <w:rPr>
          <w:rFonts w:ascii="Arial" w:hAnsi="Arial" w:cs="Arial" w:eastAsia="Arial"/>
          <w:sz w:val="24"/>
          <w:szCs w:val="24"/>
        </w:rPr>
        <w:t xml:space="preserve">6.911</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ELETRÔNICO DO TIPO</w:t>
      </w:r>
      <w:r>
        <w:rPr>
          <w:rFonts w:ascii="Arial" w:hAnsi="Arial" w:cs="Arial" w:eastAsia="Arial"/>
          <w:b/>
          <w:sz w:val="24"/>
          <w:szCs w:val="24"/>
        </w:rPr>
        <w:t xml:space="preserve"> MENOR PREÇO POR LOTE</w:t>
      </w:r>
      <w:r>
        <w:rPr>
          <w:rFonts w:ascii="Arial" w:hAnsi="Arial" w:cs="Arial" w:eastAsia="Arial"/>
          <w:b/>
          <w:sz w:val="24"/>
          <w:szCs w:val="24"/>
        </w:rPr>
        <w:t xml:space="preserve"> </w:t>
      </w:r>
      <w:r>
        <w:rPr>
          <w:rFonts w:ascii="Arial" w:hAnsi="Arial" w:cs="Arial" w:eastAsia="Arial"/>
          <w:b/>
          <w:sz w:val="24"/>
          <w:szCs w:val="24"/>
        </w:rPr>
        <w:t xml:space="preserve">EM</w:t>
      </w:r>
      <w:r>
        <w:rPr>
          <w:rFonts w:ascii="Arial" w:hAnsi="Arial" w:cs="Arial" w:eastAsia="Arial"/>
          <w:b/>
          <w:sz w:val="24"/>
          <w:szCs w:val="24"/>
        </w:rPr>
        <w:t xml:space="preserve"> </w:t>
      </w:r>
      <w:r>
        <w:rPr>
          <w:rFonts w:ascii="Arial" w:hAnsi="Arial" w:cs="Arial" w:eastAsia="Cambria"/>
          <w:b/>
          <w:sz w:val="24"/>
          <w:szCs w:val="24"/>
        </w:rPr>
        <w:t xml:space="preserve">REGISTRO DE PREÇOS PARA AQUISIÇÃO </w:t>
      </w:r>
      <w:r>
        <w:rPr>
          <w:rFonts w:ascii="Arial" w:hAnsi="Arial" w:cs="Arial" w:eastAsia="Cambria"/>
          <w:b/>
          <w:sz w:val="24"/>
          <w:szCs w:val="24"/>
        </w:rPr>
        <w:t xml:space="preserve">DE</w:t>
      </w:r>
      <w:r>
        <w:rPr>
          <w:rFonts w:ascii="Arial" w:hAnsi="Arial" w:cs="Arial" w:eastAsia="Cambria"/>
          <w:b/>
          <w:sz w:val="24"/>
          <w:szCs w:val="24"/>
        </w:rPr>
        <w:t xml:space="preserve"> KITS ALIMENTAÇÃO, REFEIÇÕES PRONTAS E HIDRATAÇÃO PARA ATIVIDADES ESCOLARES EXTERNAS</w:t>
      </w:r>
      <w:r>
        <w:rPr>
          <w:rFonts w:ascii="Arial" w:hAnsi="Arial" w:cs="Arial" w:eastAsia="Cambria"/>
          <w:b/>
          <w:sz w:val="24"/>
          <w:szCs w:val="24"/>
        </w:rPr>
        <w:t xml:space="preserve">, </w:t>
      </w:r>
      <w:r>
        <w:rPr>
          <w:rFonts w:ascii="Arial" w:hAnsi="Arial" w:cs="Arial" w:eastAsia="Arial"/>
          <w:sz w:val="24"/>
          <w:szCs w:val="24"/>
        </w:rPr>
        <w:t xml:space="preserve">com observância nos 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com observância da Lei Federal nº 10.520 de 17 de julho de 2002 e </w:t>
      </w:r>
      <w:r>
        <w:rPr>
          <w:rFonts w:ascii="Arial" w:hAnsi="Arial" w:cs="Arial" w:eastAsia="Arial"/>
          <w:sz w:val="24"/>
          <w:szCs w:val="24"/>
        </w:rPr>
        <w:t xml:space="preserve">a</w:t>
      </w:r>
      <w:r>
        <w:rPr>
          <w:rFonts w:ascii="Arial" w:hAnsi="Arial" w:cs="Arial" w:eastAsia="Arial"/>
          <w:sz w:val="24"/>
          <w:szCs w:val="24"/>
        </w:rPr>
        <w:t xml:space="preserve">s disposições contidas na Lei Federal nº 8.666/93, Lei Complementar Federal nº 123/2006 e suas posteriores modificações, assim como a Lei Complementar Municipal nº 267/2019 e suas alterações, e demais normas complementares e disposições deste instrumento. </w:t>
      </w:r>
      <w:r/>
    </w:p>
    <w:p>
      <w:pPr>
        <w:ind w:right="49"/>
        <w:jc w:val="both"/>
        <w:spacing w:after="240" w:line="276" w:lineRule="auto"/>
        <w:tabs>
          <w:tab w:val="left" w:pos="2640" w:leader="none"/>
        </w:tabs>
        <w:rPr>
          <w:rFonts w:ascii="Arial" w:hAnsi="Arial" w:cs="Arial" w:eastAsia="Arial"/>
          <w:sz w:val="10"/>
          <w:szCs w:val="10"/>
        </w:rPr>
      </w:pPr>
      <w:r>
        <w:rPr>
          <w:rFonts w:ascii="Arial" w:hAnsi="Arial" w:cs="Arial" w:eastAsia="Arial"/>
          <w:sz w:val="10"/>
          <w:szCs w:val="10"/>
        </w:rPr>
        <w:t xml:space="preserve">                               </w:t>
      </w:r>
      <w:r/>
    </w:p>
    <w:p>
      <w:pPr>
        <w:pStyle w:val="1356"/>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OBJETO</w:t>
      </w:r>
      <w:r>
        <w:rPr>
          <w:rFonts w:ascii="Arial" w:hAnsi="Arial" w:cs="Arial" w:eastAsia="Arial"/>
          <w:b/>
          <w:sz w:val="24"/>
          <w:szCs w:val="24"/>
        </w:rPr>
        <w:t xml:space="preserve"> </w:t>
      </w:r>
      <w:r>
        <w:rPr>
          <w:rFonts w:ascii="Arial" w:hAnsi="Arial" w:cs="Arial" w:eastAsia="Arial"/>
          <w:b/>
          <w:sz w:val="24"/>
          <w:szCs w:val="24"/>
        </w:rPr>
        <w:t xml:space="preserve">                                                                                                                   </w:t>
      </w:r>
      <w:r/>
    </w:p>
    <w:p>
      <w:pPr>
        <w:pStyle w:val="1356"/>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sz w:val="24"/>
          <w:szCs w:val="24"/>
        </w:rPr>
        <w:t xml:space="preserve">O objeto da presente licitação é a escolha da proposta mais vantajosa para </w:t>
      </w:r>
      <w:r>
        <w:rPr>
          <w:rFonts w:ascii="Arial" w:hAnsi="Arial" w:cs="Arial" w:eastAsia="Cambria"/>
          <w:b/>
          <w:sz w:val="24"/>
          <w:szCs w:val="24"/>
        </w:rPr>
        <w:t xml:space="preserve">REGISTRO DE PREÇOS PARA AQUISIÇÃO DE</w:t>
      </w:r>
      <w:r>
        <w:rPr>
          <w:rFonts w:ascii="Arial" w:hAnsi="Arial" w:cs="Arial" w:eastAsia="Cambria"/>
          <w:b/>
          <w:sz w:val="24"/>
          <w:szCs w:val="24"/>
        </w:rPr>
        <w:t xml:space="preserve"> KITS ALIMENTAÇÃO, REFEIÇÕES PRONTAS E HIDRATAÇÃO</w:t>
      </w:r>
      <w:r>
        <w:rPr>
          <w:rFonts w:ascii="Arial" w:hAnsi="Arial" w:cs="Arial" w:eastAsia="Cambria"/>
          <w:b/>
          <w:sz w:val="24"/>
          <w:szCs w:val="24"/>
        </w:rPr>
        <w:t xml:space="preserve"> para</w:t>
      </w:r>
      <w:r>
        <w:rPr>
          <w:rFonts w:ascii="Arial" w:hAnsi="Arial" w:cs="Arial" w:eastAsia="Cambria"/>
          <w:b/>
          <w:sz w:val="24"/>
          <w:szCs w:val="24"/>
        </w:rPr>
        <w:t xml:space="preserve"> a</w:t>
      </w:r>
      <w:r>
        <w:rPr>
          <w:rFonts w:ascii="Arial" w:hAnsi="Arial" w:cs="Arial" w:eastAsia="Cambria"/>
          <w:b/>
          <w:sz w:val="24"/>
          <w:szCs w:val="24"/>
        </w:rPr>
        <w:t xml:space="preserve">tender os cerca de 21644- vinte um mil, seiscentos e quarenta e quatro alunos das 100 escolas públicas municipais do município de Teresópolis em atividades externas de acordo com calendário letivo e eventos já marcados e/ou vindouros e ainda aulas e passei</w:t>
      </w:r>
      <w:r>
        <w:rPr>
          <w:rFonts w:ascii="Arial" w:hAnsi="Arial" w:cs="Arial" w:eastAsia="Cambria"/>
          <w:b/>
          <w:sz w:val="24"/>
          <w:szCs w:val="24"/>
        </w:rPr>
        <w:t xml:space="preserve">os que façam parte da proposta pedagógica das creches e escolas municipais</w:t>
      </w:r>
      <w:r>
        <w:rPr>
          <w:rFonts w:ascii="Arial" w:hAnsi="Arial" w:cs="Arial" w:eastAsia="Cambria"/>
          <w:b/>
          <w:sz w:val="24"/>
          <w:szCs w:val="24"/>
        </w:rPr>
        <w:t xml:space="preserve">,</w:t>
      </w:r>
      <w:r>
        <w:rPr>
          <w:rFonts w:ascii="Arial" w:hAnsi="Arial" w:cs="Arial" w:eastAsia="Cambria"/>
          <w:b/>
          <w:bCs/>
          <w:sz w:val="24"/>
          <w:szCs w:val="24"/>
        </w:rPr>
        <w:t xml:space="preserve"> </w:t>
      </w:r>
      <w:r>
        <w:rPr>
          <w:rFonts w:ascii="Arial" w:hAnsi="Arial" w:cs="Arial"/>
          <w:sz w:val="24"/>
          <w:szCs w:val="24"/>
        </w:rPr>
        <w:t xml:space="preserve">solicitad</w:t>
      </w:r>
      <w:r>
        <w:rPr>
          <w:rFonts w:ascii="Arial" w:hAnsi="Arial" w:cs="Arial"/>
          <w:sz w:val="24"/>
          <w:szCs w:val="24"/>
        </w:rPr>
        <w:t xml:space="preserve">o</w:t>
      </w:r>
      <w:r>
        <w:rPr>
          <w:rFonts w:ascii="Arial" w:hAnsi="Arial" w:cs="Arial"/>
          <w:sz w:val="24"/>
          <w:szCs w:val="24"/>
        </w:rPr>
        <w:t xml:space="preserve"> pela </w:t>
      </w:r>
      <w:r>
        <w:rPr>
          <w:rFonts w:ascii="Arial" w:hAnsi="Arial" w:cs="Arial"/>
          <w:b/>
          <w:sz w:val="24"/>
          <w:szCs w:val="24"/>
        </w:rPr>
        <w:t xml:space="preserve">Secretaria Municipal de </w:t>
      </w:r>
      <w:r>
        <w:rPr>
          <w:rFonts w:ascii="Arial" w:hAnsi="Arial" w:cs="Arial"/>
          <w:b/>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bCs/>
        </w:rPr>
        <w:t xml:space="preserve">,</w:t>
      </w:r>
      <w:r>
        <w:rPr>
          <w:rFonts w:ascii="Arial" w:hAnsi="Arial" w:cs="Arial"/>
          <w:sz w:val="24"/>
          <w:szCs w:val="24"/>
        </w:rPr>
        <w:t xml:space="preserve"> </w:t>
      </w:r>
      <w:r>
        <w:rPr>
          <w:rFonts w:ascii="Arial" w:hAnsi="Arial" w:cs="Arial"/>
          <w:sz w:val="24"/>
          <w:szCs w:val="24"/>
        </w:rPr>
        <w:t xml:space="preserve">conforme condições, qu</w:t>
      </w:r>
      <w:r>
        <w:rPr>
          <w:rFonts w:ascii="Arial" w:hAnsi="Arial" w:cs="Arial"/>
          <w:sz w:val="24"/>
          <w:szCs w:val="24"/>
        </w:rPr>
        <w:t xml:space="preserve">antidades e exigências e</w:t>
      </w:r>
      <w:r>
        <w:rPr>
          <w:rFonts w:ascii="Arial" w:hAnsi="Arial" w:cs="Arial"/>
          <w:sz w:val="24"/>
          <w:szCs w:val="24"/>
        </w:rPr>
        <w:t xml:space="preserve">stabelecidas neste Edital e seus anexos. </w:t>
      </w:r>
      <w:r/>
    </w:p>
    <w:p>
      <w:pPr>
        <w:pStyle w:val="1356"/>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iCs/>
          <w:sz w:val="24"/>
        </w:rPr>
        <w:t xml:space="preserve">O critério de julgamento adotado será o </w:t>
      </w:r>
      <w:r>
        <w:rPr>
          <w:rFonts w:ascii="Arial" w:hAnsi="Arial" w:cs="Arial"/>
          <w:b/>
          <w:iCs/>
          <w:sz w:val="24"/>
        </w:rPr>
        <w:t xml:space="preserve">MENOR PREÇO</w:t>
      </w:r>
      <w:r>
        <w:rPr>
          <w:rFonts w:ascii="Arial" w:hAnsi="Arial" w:cs="Arial"/>
          <w:b/>
          <w:iCs/>
          <w:sz w:val="24"/>
        </w:rPr>
        <w:t xml:space="preserve"> (POR LOTE)</w:t>
      </w:r>
      <w:r>
        <w:rPr>
          <w:rFonts w:ascii="Arial" w:hAnsi="Arial" w:cs="Arial"/>
          <w:iCs/>
          <w:sz w:val="24"/>
        </w:rPr>
        <w:t xml:space="preserve">, observadas as exigências contidas neste Edital e seus Anexos quanto às especificações do objeto. </w:t>
      </w:r>
      <w:r/>
    </w:p>
    <w:p>
      <w:pPr>
        <w:pStyle w:val="1356"/>
        <w:numPr>
          <w:ilvl w:val="1"/>
          <w:numId w:val="1"/>
        </w:numPr>
        <w:ind w:left="851" w:right="49" w:hanging="567"/>
        <w:jc w:val="both"/>
        <w:spacing w:after="240" w:line="276" w:lineRule="auto"/>
        <w:tabs>
          <w:tab w:val="left" w:pos="851" w:leader="none"/>
        </w:tabs>
        <w:rPr>
          <w:rFonts w:ascii="Arial" w:hAnsi="Arial" w:cs="Arial"/>
          <w:b/>
          <w:sz w:val="24"/>
          <w:szCs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w:t>
      </w:r>
      <w:r>
        <w:rPr>
          <w:rFonts w:ascii="Arial" w:hAnsi="Arial" w:cs="Arial"/>
          <w:b/>
          <w:bCs/>
          <w:iCs/>
          <w:sz w:val="24"/>
          <w:u w:val="single"/>
        </w:rPr>
        <w:t xml:space="preserve">imprescindivelmente</w:t>
      </w:r>
      <w:r>
        <w:rPr>
          <w:rFonts w:ascii="Arial" w:hAnsi="Arial" w:cs="Arial"/>
          <w:b/>
          <w:bCs/>
          <w:iCs/>
          <w:sz w:val="24"/>
        </w:rPr>
        <w:t xml:space="preserve">, a especificação contida no Termo de Referência.</w:t>
      </w:r>
      <w:r/>
    </w:p>
    <w:p>
      <w:pPr>
        <w:pStyle w:val="1356"/>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eastAsia="Arial"/>
          <w:b/>
          <w:sz w:val="24"/>
          <w:szCs w:val="24"/>
        </w:rPr>
        <w:t xml:space="preserve">DO SISTEMA DE REGISTRO DE PREÇO</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As obrigações decorrentes deste PREGÃO ELETRÔNICO serão consubstanciadas em Ata de Registro de Preços, cuja minuta consta no Anexo IV.</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opção pelo Sistema de Registro de Preço – SRP t</w:t>
      </w:r>
      <w:r>
        <w:rPr>
          <w:rFonts w:ascii="Arial" w:hAnsi="Arial" w:cs="Arial"/>
          <w:bCs/>
          <w:sz w:val="24"/>
          <w:szCs w:val="24"/>
        </w:rPr>
        <w:t xml:space="preserve">em como um de seus objetivos principais o princípio da economicidade, que em termos práticos significa ganhos reais na economia de recursos financeiros, uma vez que a aquisição/contratação poderá ser gradativa, de acordo com a necessidade da Administração.</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Ainda segundo o Decreto Federal nº 7.892</w:t>
      </w:r>
      <w:r>
        <w:rPr>
          <w:rFonts w:ascii="Arial" w:hAnsi="Arial" w:cs="Arial"/>
          <w:bCs/>
          <w:sz w:val="24"/>
          <w:szCs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visa estabelecer o preço máximo que a empresa licitante/vencedora/</w:t>
      </w:r>
      <w:r>
        <w:rPr>
          <w:rFonts w:ascii="Arial" w:hAnsi="Arial" w:cs="Arial"/>
          <w:bCs/>
          <w:sz w:val="24"/>
          <w:szCs w:val="24"/>
        </w:rPr>
        <w:t xml:space="preserve">Contratada</w:t>
      </w:r>
      <w:r>
        <w:rPr>
          <w:rFonts w:ascii="Arial" w:hAnsi="Arial" w:cs="Arial"/>
          <w:bCs/>
          <w:sz w:val="24"/>
          <w:szCs w:val="24"/>
        </w:rPr>
        <w:t xml:space="preserve"> poderá exigir do município de Teresópolis, durante o prazo de validade da Ata de Registro de Preços que será de </w:t>
      </w:r>
      <w:r>
        <w:rPr>
          <w:rFonts w:ascii="Arial" w:hAnsi="Arial" w:cs="Arial"/>
          <w:b/>
          <w:bCs/>
          <w:sz w:val="24"/>
          <w:szCs w:val="24"/>
        </w:rPr>
        <w:t xml:space="preserve">12 (doze) meses</w:t>
      </w:r>
      <w:r>
        <w:rPr>
          <w:rFonts w:ascii="Arial" w:hAnsi="Arial" w:cs="Arial"/>
          <w:bCs/>
          <w:sz w:val="24"/>
          <w:szCs w:val="24"/>
        </w:rPr>
        <w:t xml:space="preserve">.</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SRP destinar-se-á ao atendimento das necessidades do município de Teresópolis, porém é admitida a adesão de órgãos não participantes.</w:t>
      </w:r>
      <w:r/>
    </w:p>
    <w:p>
      <w:pPr>
        <w:pStyle w:val="1356"/>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Ata de Registro de Preços, durante</w:t>
      </w:r>
      <w:r>
        <w:rPr>
          <w:rFonts w:ascii="Arial" w:hAnsi="Arial" w:cs="Arial"/>
          <w:bCs/>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356"/>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Pr>
          <w:rFonts w:ascii="Arial" w:hAnsi="Arial" w:cs="Arial"/>
          <w:bCs/>
          <w:sz w:val="24"/>
          <w:szCs w:val="24"/>
        </w:rPr>
        <w:t xml:space="preserve">Gerenciador da</w:t>
      </w:r>
      <w:r>
        <w:rPr>
          <w:rFonts w:ascii="Arial" w:hAnsi="Arial" w:cs="Arial"/>
          <w:bCs/>
          <w:sz w:val="24"/>
          <w:szCs w:val="24"/>
        </w:rPr>
        <w:t xml:space="preserve"> Ata, para que este indique os possíveis fornecedores e respectivos preços a serem praticados, obedecida a ordem de classificação.</w:t>
      </w:r>
      <w:r/>
    </w:p>
    <w:p>
      <w:pPr>
        <w:pStyle w:val="1356"/>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manifestação do órgão gerenciador de que trata o item 2.6.2 deste Edital fica condicionada à realização de estudo, pelos órgãos e pela</w:t>
      </w:r>
      <w:r>
        <w:rPr>
          <w:rFonts w:ascii="Arial" w:hAnsi="Arial" w:cs="Arial"/>
          <w:bCs/>
          <w:sz w:val="24"/>
          <w:szCs w:val="24"/>
        </w:rPr>
        <w:t xml:space="preserve">s entidades 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356"/>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quantitativo decorrente das adesões à Ata de Registro de Preços dever</w:t>
      </w:r>
      <w:r>
        <w:rPr>
          <w:rFonts w:ascii="Arial" w:hAnsi="Arial" w:cs="Arial"/>
          <w:bCs/>
          <w:sz w:val="24"/>
          <w:szCs w:val="24"/>
        </w:rPr>
        <w:t xml:space="preserve">á</w:t>
      </w:r>
      <w:r>
        <w:rPr>
          <w:rFonts w:ascii="Arial" w:hAnsi="Arial" w:cs="Arial"/>
          <w:bCs/>
          <w:sz w:val="24"/>
          <w:szCs w:val="24"/>
        </w:rPr>
        <w:t xml:space="preserve"> observar os seguintes limitadores</w:t>
      </w:r>
      <w:r>
        <w:rPr>
          <w:rFonts w:ascii="Arial" w:hAnsi="Arial" w:cs="Arial"/>
          <w:bCs/>
          <w:sz w:val="24"/>
          <w:szCs w:val="24"/>
        </w:rPr>
        <w:t xml:space="preserve"> </w:t>
      </w:r>
      <w:r>
        <w:rPr>
          <w:rFonts w:ascii="Arial" w:hAnsi="Arial" w:cs="Arial"/>
          <w:bCs/>
          <w:sz w:val="24"/>
          <w:szCs w:val="24"/>
        </w:rPr>
        <w:t xml:space="preserve">quantitativos, a serem fiscalizados pelo Órgão Gerenciador:</w:t>
      </w:r>
      <w:r/>
    </w:p>
    <w:p>
      <w:pPr>
        <w:pStyle w:val="1356"/>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Aquisições regulares:</w:t>
      </w:r>
      <w:r/>
    </w:p>
    <w:p>
      <w:pPr>
        <w:pStyle w:val="1356"/>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quantidade solicitada para cada órgão carona não poderá exceder a 100% do quantitativo total da Ata de Registro de Preços. </w:t>
      </w:r>
      <w:r/>
    </w:p>
    <w:p>
      <w:pPr>
        <w:pStyle w:val="1356"/>
        <w:numPr>
          <w:ilvl w:val="4"/>
          <w:numId w:val="1"/>
        </w:numPr>
        <w:ind w:left="3544"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soma de todas as adesões não poderá exceder ao dobro (2x) do quantitativo total de cada item registrado na Ata de Registro de Preços.</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incluído, na respectiva Ata de Registro de Preço na forma de anexo, o registro dos licitantes que aceitarem cotar o objeto com preços iguais aos </w:t>
      </w:r>
      <w:r>
        <w:rPr>
          <w:rFonts w:ascii="Arial" w:hAnsi="Arial" w:cs="Arial"/>
          <w:bCs/>
          <w:sz w:val="24"/>
          <w:szCs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Se houver mais de um licitante na situação de que trata o item 2.7 deste Edital, serão classificados segundo a ordem da última proposta apresentada durante a fase competitiva.</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e 2.9.</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registro do fornecedor será cancelado quando:</w:t>
      </w:r>
      <w:r/>
    </w:p>
    <w:p>
      <w:pPr>
        <w:pStyle w:val="1356"/>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 - descumprir as condições da Ata de Registro de Preços;</w:t>
      </w:r>
      <w:r/>
    </w:p>
    <w:p>
      <w:pPr>
        <w:pStyle w:val="1356"/>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 - não retirar a nota de empenho ou instrumento equivalente no prazo estabelecido pela Administração, sem justificativa aceitável;</w:t>
      </w:r>
      <w:r/>
    </w:p>
    <w:p>
      <w:pPr>
        <w:pStyle w:val="1356"/>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III - não aceitar reduzir o seu preço registrado, na hipótese deste se tornar superior àqueles praticados no mercado; ou</w:t>
      </w:r>
      <w:r/>
    </w:p>
    <w:p>
      <w:pPr>
        <w:pStyle w:val="1356"/>
        <w:ind w:left="851" w:right="49"/>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IV – e outras hipóteses na forma da lei.</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 cancelamento de registros nas hipóteses previstas nos incisos I, II, III e IV do item 2.8 deste Edital será formalizado por despacho do Órgão Gerenciador da Ata, assegurado o contraditório e a ampla defesa.</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cancelamento do registro de preços poderá ocorrer por fato superveniente, decorrente de caso fortuito ou força maior, que prejudique o cumprimento da ata, devidamente comprovados e justificados:</w:t>
      </w:r>
      <w:r/>
    </w:p>
    <w:p>
      <w:pPr>
        <w:pStyle w:val="1356"/>
        <w:numPr>
          <w:ilvl w:val="0"/>
          <w:numId w:val="2"/>
        </w:numPr>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or razão de interesse público; ou</w:t>
      </w:r>
      <w:r/>
    </w:p>
    <w:p>
      <w:pPr>
        <w:pStyle w:val="1356"/>
        <w:ind w:left="1134" w:right="49" w:hanging="142"/>
        <w:jc w:val="both"/>
        <w:spacing w:after="240" w:line="276" w:lineRule="auto"/>
        <w:tabs>
          <w:tab w:val="left" w:pos="1276" w:leader="none"/>
        </w:tabs>
        <w:rPr>
          <w:rFonts w:ascii="Arial" w:hAnsi="Arial" w:cs="Arial"/>
          <w:bCs/>
          <w:sz w:val="24"/>
          <w:szCs w:val="24"/>
        </w:rPr>
      </w:pPr>
      <w:r>
        <w:rPr>
          <w:rFonts w:ascii="Arial" w:hAnsi="Arial" w:cs="Arial"/>
          <w:bCs/>
          <w:sz w:val="24"/>
          <w:szCs w:val="24"/>
        </w:rPr>
        <w:t xml:space="preserve">b) </w:t>
      </w:r>
      <w:r>
        <w:rPr>
          <w:rFonts w:ascii="Arial" w:hAnsi="Arial" w:cs="Arial"/>
          <w:bCs/>
          <w:sz w:val="24"/>
          <w:szCs w:val="24"/>
        </w:rPr>
        <w:t xml:space="preserve">A</w:t>
      </w:r>
      <w:r>
        <w:rPr>
          <w:rFonts w:ascii="Arial" w:hAnsi="Arial" w:cs="Arial"/>
          <w:bCs/>
          <w:sz w:val="24"/>
          <w:szCs w:val="24"/>
        </w:rPr>
        <w:t xml:space="preserve"> pedido do fornecedor, que poderá ser liberado quando:</w:t>
      </w:r>
      <w:r/>
    </w:p>
    <w:p>
      <w:pPr>
        <w:pStyle w:val="1356"/>
        <w:ind w:left="993" w:right="49"/>
        <w:jc w:val="both"/>
        <w:spacing w:after="240" w:line="276" w:lineRule="auto"/>
        <w:rPr>
          <w:rFonts w:ascii="Arial" w:hAnsi="Arial" w:cs="Arial"/>
          <w:bCs/>
          <w:sz w:val="24"/>
          <w:szCs w:val="24"/>
        </w:rPr>
      </w:pPr>
      <w:r>
        <w:rPr>
          <w:rFonts w:ascii="Arial" w:hAnsi="Arial" w:cs="Arial"/>
          <w:bCs/>
          <w:sz w:val="24"/>
          <w:szCs w:val="24"/>
        </w:rPr>
        <w:t xml:space="preserve">I) </w:t>
      </w:r>
      <w:r>
        <w:rPr>
          <w:rFonts w:ascii="Arial" w:hAnsi="Arial" w:cs="Arial"/>
          <w:bCs/>
          <w:sz w:val="24"/>
          <w:szCs w:val="24"/>
        </w:rPr>
        <w:t xml:space="preserve">O preço de mercado esteja superior ao preço registrado e o fornecedor não puder mantê-lo; e</w:t>
      </w:r>
      <w:r/>
    </w:p>
    <w:p>
      <w:pPr>
        <w:pStyle w:val="1356"/>
        <w:numPr>
          <w:ilvl w:val="0"/>
          <w:numId w:val="3"/>
        </w:numPr>
        <w:ind w:left="1276" w:right="49" w:hanging="283"/>
        <w:jc w:val="both"/>
        <w:spacing w:after="240" w:line="276" w:lineRule="auto"/>
        <w:tabs>
          <w:tab w:val="left" w:pos="2268" w:leader="none"/>
        </w:tabs>
        <w:rPr>
          <w:rFonts w:ascii="Arial" w:hAnsi="Arial" w:cs="Arial"/>
          <w:b/>
          <w:bCs/>
          <w:sz w:val="24"/>
          <w:szCs w:val="24"/>
        </w:rPr>
      </w:pPr>
      <w:r>
        <w:rPr>
          <w:rFonts w:ascii="Arial" w:hAnsi="Arial" w:cs="Arial"/>
          <w:b/>
          <w:bCs/>
          <w:sz w:val="24"/>
          <w:szCs w:val="24"/>
        </w:rPr>
        <w:t xml:space="preserve">A comunicação deste fato ocorra antes do pedido de fornecimento.</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Da competência do Órgão Gerenciador da Ata de Registro de Preço.</w:t>
      </w:r>
      <w:r/>
    </w:p>
    <w:p>
      <w:pPr>
        <w:pStyle w:val="1356"/>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É de exclusiva competência da Prefeitura </w:t>
      </w:r>
      <w:r>
        <w:rPr>
          <w:rFonts w:ascii="Arial" w:hAnsi="Arial" w:cs="Arial"/>
          <w:bCs/>
          <w:sz w:val="24"/>
          <w:szCs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Promover os atos necessários à instrução processual, para a realização do procedimento licitatório;</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pesquisa de mercado para identificação do valor estimado da licitação e consolidar os dados das pesquisas de mercado realizadas pelos órgãos e entidades participantes;</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Confirmar junto aos órgãos participantes a sua concordância com o objeto a ser licitado, inclusive quanto aos quantitativos e Termo de Referência;</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Realizar o procedimento licitatório, com apoio </w:t>
      </w:r>
      <w:r>
        <w:rPr>
          <w:rFonts w:ascii="Arial" w:hAnsi="Arial" w:cs="Arial"/>
          <w:bCs/>
          <w:sz w:val="24"/>
          <w:szCs w:val="24"/>
        </w:rPr>
        <w:t xml:space="preserve">do Pregoeiro e </w:t>
      </w:r>
      <w:r>
        <w:rPr>
          <w:rFonts w:ascii="Arial" w:hAnsi="Arial" w:cs="Arial"/>
          <w:bCs/>
          <w:sz w:val="24"/>
          <w:szCs w:val="24"/>
        </w:rPr>
        <w:t xml:space="preserve">da Equipe de Pregão;</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Gerenciar a Ata de Registro de Preços;</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Conduzir eventuais renegociações dos preços registrados;</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de infrações no procedimento licitatório; e</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Aplicar ao fornecedor, garantida a ampla defesa e o contraditório, as penalidades decorrentes do descumprimento do pactuado na ata de registro de preços.</w:t>
      </w:r>
      <w:r/>
    </w:p>
    <w:p>
      <w:pPr>
        <w:pStyle w:val="1356"/>
        <w:numPr>
          <w:ilvl w:val="3"/>
          <w:numId w:val="1"/>
        </w:numPr>
        <w:ind w:left="2835" w:right="49" w:hanging="1134"/>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Todas as hipóteses previstas no Decreto Municipal nº 4.845/2017.</w:t>
      </w:r>
      <w:r/>
    </w:p>
    <w:p>
      <w:pPr>
        <w:pStyle w:val="1356"/>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356"/>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assinatura da Ata de Registro de Preços, constando os licitantes vencedores, quantitativos e respectivos preços e o encaminhamento de sua cópia aos órgãos ou entidades participantes; e</w:t>
      </w:r>
      <w:r/>
    </w:p>
    <w:p>
      <w:pPr>
        <w:pStyle w:val="1356"/>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Providenciar a indicação dos fornecedores para atendimento às demandas, observada a ordem de classificação e os quantitativos de contratação definidos pelos órgãos e entidades participantes.</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Ata de Registro de Preços deverá ser assinada por todos os órgãos participantes e licitantes classificados.</w:t>
      </w:r>
      <w:r/>
    </w:p>
    <w:p>
      <w:pPr>
        <w:pStyle w:val="1356"/>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DO CREDENCIAMENTO</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cadastro no SICAF deverá ser feito no Portal de Compras do Governo Federal, no sítio</w:t>
      </w:r>
      <w:r>
        <w:rPr>
          <w:rFonts w:ascii="Arial" w:hAnsi="Arial" w:cs="Arial"/>
          <w:bCs/>
          <w:sz w:val="24"/>
          <w:szCs w:val="24"/>
        </w:rPr>
        <w:t xml:space="preserve"> </w:t>
      </w:r>
      <w:hyperlink r:id="rId17" w:tooltip="https://www.comprasgovernamentais.gov.br/index.php/sicaf" w:history="1">
        <w:r>
          <w:rPr>
            <w:rStyle w:val="1357"/>
            <w:rFonts w:ascii="Arial" w:hAnsi="Arial" w:cs="Arial"/>
            <w:bCs/>
            <w:sz w:val="24"/>
            <w:szCs w:val="24"/>
          </w:rPr>
          <w:t xml:space="preserve">https://www.comprasgovernamentais.gov.br/index.php/sicaf</w:t>
        </w:r>
      </w:hyperlink>
      <w:r>
        <w:rPr>
          <w:rFonts w:ascii="Arial" w:hAnsi="Arial" w:cs="Arial"/>
          <w:bCs/>
          <w:sz w:val="24"/>
          <w:szCs w:val="24"/>
        </w:rPr>
        <w:t xml:space="preserve"> </w:t>
      </w:r>
      <w:r>
        <w:rPr>
          <w:rFonts w:ascii="Arial" w:hAnsi="Arial" w:cs="Arial"/>
          <w:bCs/>
          <w:sz w:val="24"/>
          <w:szCs w:val="24"/>
        </w:rPr>
        <w:t xml:space="preserve">por meio de certificado digital conferido pela Infraestrutura de Chaves Públicas Brasileira – ICP - Brasil.</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O licitante responsabiliza-se exclusiva e formalmente pelas transações efetuadas em seu nome, assume como firmes e verdadeiras suas propostas e seus lances, inclusiv</w:t>
      </w:r>
      <w:r>
        <w:rPr>
          <w:rFonts w:ascii="Arial" w:hAnsi="Arial" w:cs="Arial"/>
          <w:bCs/>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É de responsabilidade do cadastrado conferir a </w:t>
      </w:r>
      <w:r>
        <w:rPr>
          <w:rFonts w:ascii="Arial" w:hAnsi="Arial" w:cs="Arial"/>
          <w:bCs/>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pStyle w:val="1356"/>
        <w:numPr>
          <w:ilvl w:val="2"/>
          <w:numId w:val="1"/>
        </w:numPr>
        <w:ind w:left="1560" w:right="49" w:hanging="70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A não observância do disposto no subitem anterior poderá ensejar desclassificação no momento da habilitação.</w:t>
      </w:r>
      <w:r/>
    </w:p>
    <w:p>
      <w:pPr>
        <w:pStyle w:val="1356"/>
        <w:numPr>
          <w:ilvl w:val="0"/>
          <w:numId w:val="1"/>
        </w:numPr>
        <w:ind w:left="284" w:right="49" w:hanging="284"/>
        <w:jc w:val="both"/>
        <w:spacing w:after="240" w:line="276" w:lineRule="auto"/>
        <w:tabs>
          <w:tab w:val="left" w:pos="284" w:leader="none"/>
        </w:tabs>
        <w:rPr>
          <w:rFonts w:ascii="Arial" w:hAnsi="Arial" w:cs="Arial"/>
          <w:b/>
          <w:sz w:val="24"/>
          <w:szCs w:val="24"/>
        </w:rPr>
      </w:pPr>
      <w:r>
        <w:rPr>
          <w:rFonts w:ascii="Arial" w:hAnsi="Arial" w:cs="Arial"/>
          <w:b/>
          <w:sz w:val="24"/>
          <w:szCs w:val="24"/>
        </w:rPr>
        <w:t xml:space="preserve">DA PARTICIPAÇÃO NO PREGÃO</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Poderão participar d</w:t>
      </w:r>
      <w:r>
        <w:rPr>
          <w:rFonts w:ascii="Arial" w:hAnsi="Arial" w:cs="Arial"/>
          <w:bCs/>
          <w:sz w:val="24"/>
          <w:szCs w:val="24"/>
        </w:rPr>
        <w:t xml:space="preserve">este Pregão interessados cujo ramo de atividade seja compatível com o objeto desta licitação, e que estejam com Credenciamento regular no Sistema de Cadastramento Unificado de Fornecedores – SICAF, conforme disposto no art. 9º da IN SEGES/MP nº 3, de 2018.</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Os licitantes deverão utilizar o certificado digital para acesso ao sistema.</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Será concedido tratamento favorecido pa</w:t>
      </w:r>
      <w:r>
        <w:rPr>
          <w:rFonts w:ascii="Arial" w:hAnsi="Arial" w:cs="Arial"/>
          <w:bCs/>
          <w:sz w:val="24"/>
          <w:szCs w:val="24"/>
        </w:rPr>
        <w:t xml:space="preserve">ra as microempresas e empresas de pequeno porte, para as sociedades cooperativas mencionadas no artigo 34 da Lei nº 11.488, de 2007, para o agricultor familiar, o produtor rural pessoa física e para o microempreendedor individual - MEI, bem como o Empresár</w:t>
      </w:r>
      <w:r>
        <w:rPr>
          <w:rFonts w:ascii="Arial" w:hAnsi="Arial" w:cs="Arial"/>
          <w:bCs/>
          <w:sz w:val="24"/>
          <w:szCs w:val="24"/>
        </w:rPr>
        <w:t xml:space="preserve">io Individual e o EIRELI, nos limites previstos da Lei Complementar nº 123, de 2006, desde que se declarem no campo adequado do sistema de pregão eletrônico estarem enquadrados na condição de pequenos negócios previstos na Lei Complementar nº 123, de 2006.</w:t>
      </w:r>
      <w:r/>
    </w:p>
    <w:p>
      <w:pPr>
        <w:pStyle w:val="1356"/>
        <w:numPr>
          <w:ilvl w:val="1"/>
          <w:numId w:val="1"/>
        </w:numPr>
        <w:ind w:left="851" w:right="49" w:hanging="567"/>
        <w:jc w:val="both"/>
        <w:spacing w:after="240" w:line="276" w:lineRule="auto"/>
        <w:tabs>
          <w:tab w:val="left" w:pos="851" w:leader="none"/>
          <w:tab w:val="left" w:pos="1134" w:leader="none"/>
        </w:tabs>
        <w:rPr>
          <w:rFonts w:ascii="Arial" w:hAnsi="Arial" w:cs="Arial"/>
          <w:bCs/>
          <w:sz w:val="24"/>
          <w:szCs w:val="24"/>
        </w:rPr>
      </w:pPr>
      <w:r>
        <w:rPr>
          <w:rFonts w:ascii="Arial" w:hAnsi="Arial" w:cs="Arial"/>
          <w:bCs/>
          <w:sz w:val="24"/>
          <w:szCs w:val="24"/>
        </w:rPr>
        <w:t xml:space="preserve">Não poderão participar desta licitação os interessados:</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P</w:t>
      </w:r>
      <w:r>
        <w:rPr>
          <w:rFonts w:ascii="Arial" w:hAnsi="Arial" w:cs="Arial"/>
          <w:bCs/>
          <w:sz w:val="24"/>
          <w:szCs w:val="24"/>
        </w:rPr>
        <w:t xml:space="preserve">roibidos de participar de licitações e celebrar </w:t>
      </w:r>
      <w:r>
        <w:rPr>
          <w:rFonts w:ascii="Arial" w:hAnsi="Arial" w:cs="Arial"/>
          <w:bCs/>
          <w:sz w:val="24"/>
          <w:szCs w:val="24"/>
        </w:rPr>
        <w:t xml:space="preserve">Contrato</w:t>
      </w:r>
      <w:r>
        <w:rPr>
          <w:rFonts w:ascii="Arial" w:hAnsi="Arial" w:cs="Arial"/>
          <w:bCs/>
          <w:sz w:val="24"/>
          <w:szCs w:val="24"/>
        </w:rPr>
        <w:t xml:space="preserve">s administrativos, na forma da legislação vigente;</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não atendam às condições deste Edital e seu(s) anexo(s);</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w:t>
      </w:r>
      <w:r>
        <w:rPr>
          <w:rFonts w:ascii="Arial" w:hAnsi="Arial" w:cs="Arial"/>
          <w:bCs/>
          <w:sz w:val="24"/>
          <w:szCs w:val="24"/>
        </w:rPr>
        <w:t xml:space="preserve">strangeiros que não tenham representação legal no Brasil com poderes expressos para receber citação e responder administrativa ou judicialmente;</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se enquadrem nas vedações previstas no artigo 9º da Lei nº 8.666, de 1993;</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w:t>
      </w:r>
      <w:r>
        <w:rPr>
          <w:rFonts w:ascii="Arial" w:hAnsi="Arial" w:cs="Arial"/>
          <w:bCs/>
          <w:sz w:val="24"/>
          <w:szCs w:val="24"/>
        </w:rPr>
        <w:t xml:space="preserve">ue estejam sob falência, concurso de credores, concordata ou em processo de dissolução ou liquidação.</w:t>
      </w:r>
      <w:r/>
    </w:p>
    <w:p>
      <w:pPr>
        <w:pStyle w:val="1356"/>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Não será causa de inabilitação do licitante a anotação de distribuição de processo de recuperação judicial</w:t>
      </w:r>
      <w:r>
        <w:rPr>
          <w:rFonts w:ascii="Arial" w:hAnsi="Arial" w:cs="Arial"/>
          <w:bCs/>
          <w:sz w:val="24"/>
          <w:szCs w:val="24"/>
        </w:rPr>
        <w:t xml:space="preserve"> ou pedido de homologação extra</w:t>
      </w:r>
      <w:r>
        <w:rPr>
          <w:rFonts w:ascii="Arial" w:hAnsi="Arial" w:cs="Arial"/>
          <w:bCs/>
          <w:sz w:val="24"/>
          <w:szCs w:val="24"/>
        </w:rPr>
        <w:t xml:space="preserve">judicial, caso haja comprovação de que o plano já tenha sido aprovado/homologado pelo juízo competente quando da entrega da documentação de habilitação.</w:t>
      </w:r>
      <w:r/>
    </w:p>
    <w:p>
      <w:pPr>
        <w:pStyle w:val="1356"/>
        <w:numPr>
          <w:ilvl w:val="2"/>
          <w:numId w:val="1"/>
        </w:numPr>
        <w:ind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Entidades empresariais que estejam reunidas em consórcio, vis</w:t>
      </w:r>
      <w:r>
        <w:rPr>
          <w:rFonts w:ascii="Arial" w:hAnsi="Arial" w:cs="Arial"/>
          <w:bCs/>
          <w:sz w:val="24"/>
          <w:szCs w:val="24"/>
        </w:rPr>
        <w:t xml:space="preserve">to que tal conduta não limitará a competitividade, pois o objeto do presente procedimento licitatório se trata de atividade com ampla competitividade de mercado, existindo diversas empresas do ramo que conseguem fornecer o objeto pretendido pela Secretaria</w:t>
      </w:r>
      <w:r>
        <w:rPr>
          <w:rFonts w:ascii="Arial" w:hAnsi="Arial" w:cs="Arial"/>
          <w:bCs/>
          <w:sz w:val="24"/>
          <w:szCs w:val="24"/>
        </w:rPr>
        <w:t xml:space="preserve"> de</w:t>
      </w:r>
      <w:r>
        <w:rPr>
          <w:rFonts w:ascii="Arial" w:hAnsi="Arial" w:cs="Arial"/>
          <w:bCs/>
          <w:sz w:val="24"/>
          <w:szCs w:val="24"/>
        </w:rPr>
        <w:t xml:space="preserve"> </w:t>
      </w:r>
      <w:r>
        <w:rPr>
          <w:rFonts w:ascii="Arial" w:hAnsi="Arial" w:cs="Arial"/>
          <w:bCs/>
          <w:sz w:val="24"/>
          <w:szCs w:val="24"/>
        </w:rPr>
        <w:t xml:space="preserve">Educação </w:t>
      </w:r>
      <w:r>
        <w:rPr>
          <w:rFonts w:ascii="Arial" w:hAnsi="Arial" w:cs="Arial"/>
          <w:bCs/>
          <w:sz w:val="24"/>
          <w:szCs w:val="24"/>
        </w:rPr>
        <w:t xml:space="preserve">da Prefeitura Municipal de Teresópolis, </w:t>
      </w:r>
      <w:r>
        <w:rPr>
          <w:rFonts w:ascii="Arial" w:hAnsi="Arial" w:cs="Arial"/>
          <w:bCs/>
          <w:sz w:val="24"/>
          <w:szCs w:val="24"/>
        </w:rPr>
        <w:t xml:space="preserve">solicitante d</w:t>
      </w:r>
      <w:r>
        <w:rPr>
          <w:rFonts w:ascii="Arial" w:hAnsi="Arial" w:cs="Arial"/>
          <w:bCs/>
          <w:sz w:val="24"/>
          <w:szCs w:val="24"/>
        </w:rPr>
        <w:t xml:space="preserve">este certame, sem a necessidade de se constituírem em consórcios.</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Organizações da Sociedade Civil de Interesse Público - OSCIP, atuando nessa condição (Acórdão nº 746/2014-TCU-Plenário).</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Nos termos do art. 5º do Decreto nº 9.507, de 2018, é vedada a contratação de pessoa jurídica na qual haja administrador ou sócio com poder de direção, familiar de:</w:t>
      </w:r>
      <w:r/>
    </w:p>
    <w:p>
      <w:pPr>
        <w:pStyle w:val="1356"/>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etentor de cargo em comissão ou função de confiança que atue na área responsável pela demanda ou contratação; ou</w:t>
      </w:r>
      <w:r/>
    </w:p>
    <w:p>
      <w:pPr>
        <w:pStyle w:val="1356"/>
        <w:numPr>
          <w:ilvl w:val="3"/>
          <w:numId w:val="1"/>
        </w:numPr>
        <w:ind w:left="2410" w:right="49" w:hanging="850"/>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D</w:t>
      </w:r>
      <w:r>
        <w:rPr>
          <w:rFonts w:ascii="Arial" w:hAnsi="Arial" w:cs="Arial"/>
          <w:bCs/>
          <w:sz w:val="24"/>
          <w:szCs w:val="24"/>
        </w:rPr>
        <w:t xml:space="preserve">e autoridade hierarquicamente superior no âmbito do órgão </w:t>
      </w:r>
      <w:r>
        <w:rPr>
          <w:rFonts w:ascii="Arial" w:hAnsi="Arial" w:cs="Arial"/>
          <w:bCs/>
          <w:sz w:val="24"/>
          <w:szCs w:val="24"/>
        </w:rPr>
        <w:t xml:space="preserve">Contratante</w:t>
      </w:r>
      <w:r>
        <w:rPr>
          <w:rFonts w:ascii="Arial" w:hAnsi="Arial" w:cs="Arial"/>
          <w:bCs/>
          <w:sz w:val="24"/>
          <w:szCs w:val="24"/>
        </w:rPr>
        <w:t xml:space="preserve">.</w:t>
      </w:r>
      <w:r/>
    </w:p>
    <w:p>
      <w:pPr>
        <w:pStyle w:val="1356"/>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Para os fins do disposto neste item, considera-se familiar o cônjuge, o companheir</w:t>
      </w:r>
      <w:r>
        <w:rPr>
          <w:rFonts w:ascii="Arial" w:hAnsi="Arial" w:cs="Arial"/>
          <w:bCs/>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pStyle w:val="1356"/>
        <w:numPr>
          <w:ilvl w:val="2"/>
          <w:numId w:val="1"/>
        </w:numPr>
        <w:ind w:left="1701" w:right="49" w:hanging="850"/>
        <w:jc w:val="both"/>
        <w:spacing w:after="240" w:line="276" w:lineRule="auto"/>
        <w:tabs>
          <w:tab w:val="left" w:pos="1701" w:leader="none"/>
        </w:tabs>
        <w:rPr>
          <w:rFonts w:ascii="Arial" w:hAnsi="Arial" w:cs="Arial"/>
          <w:bCs/>
          <w:sz w:val="24"/>
          <w:szCs w:val="24"/>
        </w:rPr>
      </w:pPr>
      <w:r>
        <w:rPr>
          <w:rFonts w:ascii="Arial" w:hAnsi="Arial" w:cs="Arial"/>
          <w:bCs/>
          <w:sz w:val="24"/>
          <w:szCs w:val="24"/>
        </w:rPr>
        <w:t xml:space="preserve">Não será permitida a participação de mais e uma empresa sob controle acionário de um mesmo grupo de pessoas f</w:t>
      </w:r>
      <w:r>
        <w:rPr>
          <w:rFonts w:ascii="Arial" w:hAnsi="Arial" w:cs="Arial"/>
          <w:bCs/>
          <w:sz w:val="24"/>
          <w:szCs w:val="24"/>
        </w:rPr>
        <w:t xml:space="preserve">ísicas ou jurídicas para o mesmo item.</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Como condição para participação no Pregão, a licitante assinalará </w:t>
      </w:r>
      <w:r>
        <w:rPr>
          <w:rFonts w:ascii="Arial" w:hAnsi="Arial" w:cs="Arial"/>
          <w:b/>
          <w:bCs/>
          <w:sz w:val="24"/>
          <w:szCs w:val="24"/>
        </w:rPr>
        <w:t xml:space="preserve">“sim”</w:t>
      </w:r>
      <w:r>
        <w:rPr>
          <w:rFonts w:ascii="Arial" w:hAnsi="Arial" w:cs="Arial"/>
          <w:bCs/>
          <w:sz w:val="24"/>
          <w:szCs w:val="24"/>
        </w:rPr>
        <w:t xml:space="preserve"> ou </w:t>
      </w:r>
      <w:r>
        <w:rPr>
          <w:rFonts w:ascii="Arial" w:hAnsi="Arial" w:cs="Arial"/>
          <w:b/>
          <w:bCs/>
          <w:sz w:val="24"/>
          <w:szCs w:val="24"/>
        </w:rPr>
        <w:t xml:space="preserve">“não”</w:t>
      </w:r>
      <w:r>
        <w:rPr>
          <w:rFonts w:ascii="Arial" w:hAnsi="Arial" w:cs="Arial"/>
          <w:bCs/>
          <w:sz w:val="24"/>
          <w:szCs w:val="24"/>
        </w:rPr>
        <w:t xml:space="preserve"> em campo próprio do sistema eletrônico, relativo às seguintes declarações: </w:t>
      </w:r>
      <w:r/>
    </w:p>
    <w:p>
      <w:pPr>
        <w:pStyle w:val="1356"/>
        <w:numPr>
          <w:ilvl w:val="2"/>
          <w:numId w:val="1"/>
        </w:numPr>
        <w:ind w:left="1560" w:right="49"/>
        <w:jc w:val="both"/>
        <w:spacing w:after="240" w:line="276" w:lineRule="auto"/>
        <w:tabs>
          <w:tab w:val="left" w:pos="1560" w:leader="none"/>
        </w:tabs>
        <w:rPr>
          <w:rFonts w:ascii="Arial" w:hAnsi="Arial" w:cs="Arial"/>
          <w:b/>
          <w:bCs/>
          <w:sz w:val="24"/>
          <w:szCs w:val="24"/>
        </w:rPr>
      </w:pPr>
      <w:r>
        <w:rPr>
          <w:rFonts w:ascii="Arial" w:hAnsi="Arial" w:cs="Arial"/>
          <w:b/>
          <w:bCs/>
          <w:sz w:val="24"/>
          <w:szCs w:val="24"/>
        </w:rPr>
        <w:t xml:space="preserve">Q</w:t>
      </w:r>
      <w:r>
        <w:rPr>
          <w:rFonts w:ascii="Arial" w:hAnsi="Arial" w:cs="Arial"/>
          <w:b/>
          <w:bCs/>
          <w:sz w:val="24"/>
          <w:szCs w:val="24"/>
        </w:rPr>
        <w:t xml:space="preserve">ue cumpre os requisitos estabelecidos no artigo 3° da Lei Complementar nº 123, de 2006, estando apta a usufruir do tratamento favorecido estabelecido em seus </w:t>
      </w:r>
      <w:r>
        <w:rPr>
          <w:rFonts w:ascii="Arial" w:hAnsi="Arial" w:cs="Arial"/>
          <w:b/>
          <w:bCs/>
          <w:sz w:val="24"/>
          <w:szCs w:val="24"/>
        </w:rPr>
        <w:t xml:space="preserve">arts</w:t>
      </w:r>
      <w:r>
        <w:rPr>
          <w:rFonts w:ascii="Arial" w:hAnsi="Arial" w:cs="Arial"/>
          <w:b/>
          <w:bCs/>
          <w:sz w:val="24"/>
          <w:szCs w:val="24"/>
        </w:rPr>
        <w:t xml:space="preserve">. 42 a 49; </w:t>
      </w:r>
      <w:r/>
    </w:p>
    <w:p>
      <w:pPr>
        <w:pStyle w:val="1356"/>
        <w:numPr>
          <w:ilvl w:val="3"/>
          <w:numId w:val="1"/>
        </w:numPr>
        <w:ind w:left="2410" w:right="49" w:hanging="850"/>
        <w:jc w:val="both"/>
        <w:spacing w:after="240" w:line="276" w:lineRule="auto"/>
        <w:tabs>
          <w:tab w:val="left" w:pos="851" w:leader="none"/>
        </w:tabs>
        <w:rPr>
          <w:rFonts w:ascii="Arial" w:hAnsi="Arial" w:cs="Arial"/>
          <w:b/>
          <w:bCs/>
          <w:sz w:val="24"/>
          <w:szCs w:val="24"/>
        </w:rPr>
      </w:pPr>
      <w:r>
        <w:rPr>
          <w:rFonts w:ascii="Arial" w:hAnsi="Arial" w:cs="Arial"/>
          <w:b/>
          <w:bCs/>
          <w:sz w:val="24"/>
          <w:szCs w:val="24"/>
        </w:rPr>
        <w:t xml:space="preserve">N</w:t>
      </w:r>
      <w:r>
        <w:rPr>
          <w:rFonts w:ascii="Arial" w:hAnsi="Arial" w:cs="Arial"/>
          <w:b/>
          <w:bCs/>
          <w:sz w:val="24"/>
          <w:szCs w:val="24"/>
        </w:rPr>
        <w:t xml:space="preserve">os itens exclusivos para participação de microempresas e empresas de pequeno porte, a assinalação do campo “não” impedirá o prosseguimento no certame.</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está ciente e concorda com as condições contidas no Edital e seus anexos, bem como de que cumpre plenamente os requisitos de habilitação e que a proposta apresentada está em conformidade com as exigências </w:t>
      </w:r>
      <w:r>
        <w:rPr>
          <w:rFonts w:ascii="Arial" w:hAnsi="Arial" w:cs="Arial"/>
          <w:bCs/>
          <w:sz w:val="24"/>
          <w:szCs w:val="24"/>
        </w:rPr>
        <w:t xml:space="preserve">editalícias</w:t>
      </w:r>
      <w:r>
        <w:rPr>
          <w:rFonts w:ascii="Arial" w:hAnsi="Arial" w:cs="Arial"/>
          <w:bCs/>
          <w:sz w:val="24"/>
          <w:szCs w:val="24"/>
        </w:rPr>
        <w:t xml:space="preserve">.</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inexistem fatos impeditivos para sua habilitação no certame, ciente da obrigatoriedade de declarar ocorrências posteriores. </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a proposta foi elaborada de forma independente, nos termos da Instrução Normativa SLTI/MP nº 2, de 16 de setembro de 2009.</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não possui, em sua cadeia produtiva, empregados executando trabalho degradante ou forçado, observando o disposto nos incisos III e IV do art. 1º e no inciso III do art. 5º da Constituição Federal.</w:t>
      </w:r>
      <w:r/>
    </w:p>
    <w:p>
      <w:pPr>
        <w:pStyle w:val="1356"/>
        <w:numPr>
          <w:ilvl w:val="2"/>
          <w:numId w:val="1"/>
        </w:numPr>
        <w:ind w:left="1560" w:right="49"/>
        <w:jc w:val="both"/>
        <w:spacing w:after="240" w:line="276" w:lineRule="auto"/>
        <w:tabs>
          <w:tab w:val="left" w:pos="1560" w:leader="none"/>
        </w:tabs>
        <w:rPr>
          <w:rFonts w:ascii="Arial" w:hAnsi="Arial" w:cs="Arial"/>
          <w:bCs/>
          <w:sz w:val="24"/>
          <w:szCs w:val="24"/>
        </w:rPr>
      </w:pPr>
      <w:r>
        <w:rPr>
          <w:rFonts w:ascii="Arial" w:hAnsi="Arial" w:cs="Arial"/>
          <w:bCs/>
          <w:sz w:val="24"/>
          <w:szCs w:val="24"/>
        </w:rPr>
        <w:t xml:space="preserve">Que os </w:t>
      </w:r>
      <w:r>
        <w:rPr>
          <w:rFonts w:ascii="Arial" w:hAnsi="Arial" w:cs="Arial"/>
          <w:bCs/>
          <w:sz w:val="24"/>
          <w:szCs w:val="24"/>
        </w:rPr>
        <w:t xml:space="preserve">materiais</w:t>
      </w:r>
      <w:r>
        <w:rPr>
          <w:rFonts w:ascii="Arial" w:hAnsi="Arial" w:cs="Arial"/>
          <w:bCs/>
          <w:sz w:val="24"/>
          <w:szCs w:val="24"/>
        </w:rPr>
        <w:t xml:space="preserve"> são </w:t>
      </w:r>
      <w:r>
        <w:rPr>
          <w:rFonts w:ascii="Arial" w:hAnsi="Arial" w:cs="Arial"/>
          <w:bCs/>
          <w:sz w:val="24"/>
          <w:szCs w:val="24"/>
        </w:rPr>
        <w:t xml:space="preserve">fornecidos</w:t>
      </w:r>
      <w:r>
        <w:rPr>
          <w:rFonts w:ascii="Arial" w:hAnsi="Arial" w:cs="Arial"/>
          <w:bCs/>
          <w:sz w:val="24"/>
          <w:szCs w:val="24"/>
        </w:rPr>
        <w:t xml:space="preserve"> por empresas que comprovem cumprimento de reserva de cargos prevista em lei para pessoa com </w:t>
      </w:r>
      <w:r>
        <w:rPr>
          <w:rFonts w:ascii="Arial" w:hAnsi="Arial" w:cs="Arial"/>
          <w:bCs/>
          <w:sz w:val="24"/>
          <w:szCs w:val="24"/>
        </w:rPr>
        <w:t xml:space="preserve">deficiência ou para reabilitado da Previdência Social e que atendam às regras de acessibilidade previstas na legislação, conforme disposto no art. 93 da Lei nº 8.213, de 24 de julho de 1991.</w:t>
      </w:r>
      <w:r/>
    </w:p>
    <w:p>
      <w:pPr>
        <w:pStyle w:val="1356"/>
        <w:numPr>
          <w:ilvl w:val="1"/>
          <w:numId w:val="1"/>
        </w:numPr>
        <w:ind w:left="851" w:right="49" w:hanging="567"/>
        <w:jc w:val="both"/>
        <w:spacing w:after="240" w:line="276" w:lineRule="auto"/>
        <w:tabs>
          <w:tab w:val="left" w:pos="851" w:leader="none"/>
        </w:tabs>
        <w:rPr>
          <w:rFonts w:ascii="Arial" w:hAnsi="Arial" w:cs="Arial"/>
          <w:bCs/>
          <w:sz w:val="24"/>
          <w:szCs w:val="24"/>
        </w:rPr>
      </w:pPr>
      <w:r>
        <w:rPr>
          <w:rFonts w:ascii="Arial" w:hAnsi="Arial" w:cs="Arial"/>
          <w:bCs/>
          <w:sz w:val="24"/>
          <w:szCs w:val="24"/>
        </w:rPr>
        <w:t xml:space="preserve">A declaração falsa relativa ao cumprimento de qualquer condição sujeitará o licitante às sanções previstas em lei e neste Edital.</w:t>
      </w:r>
      <w:r/>
    </w:p>
    <w:p>
      <w:pPr>
        <w:pStyle w:val="1358"/>
        <w:numPr>
          <w:ilvl w:val="0"/>
          <w:numId w:val="1"/>
        </w:numPr>
        <w:ind w:left="284" w:right="49" w:hanging="284"/>
        <w:spacing w:before="0" w:line="276" w:lineRule="auto"/>
        <w:tabs>
          <w:tab w:val="left" w:pos="284" w:leader="none"/>
          <w:tab w:val="clear" w:pos="567" w:leader="none"/>
        </w:tabs>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DA APRESENTAÇÃO DA PROPOSTA </w:t>
      </w:r>
      <w:r>
        <w:rPr>
          <w:rFonts w:ascii="Arial" w:hAnsi="Arial" w:cs="Arial"/>
          <w:sz w:val="24"/>
          <w:szCs w:val="24"/>
        </w:rPr>
        <w:t xml:space="preserve">E DOS DOCUMENTOS DE HABILITAÇÃO</w:t>
      </w:r>
      <w:r/>
    </w:p>
    <w:p>
      <w:pPr>
        <w:ind w:right="49"/>
        <w:jc w:val="both"/>
        <w:spacing w:line="276" w:lineRule="auto"/>
        <w:rPr>
          <w:rFonts w:ascii="Arial" w:hAnsi="Arial" w:cs="Arial"/>
          <w:sz w:val="24"/>
          <w:szCs w:val="24"/>
          <w:lang w:eastAsia="pt-BR"/>
        </w:rPr>
      </w:pPr>
      <w:r>
        <w:rPr>
          <w:rFonts w:ascii="Arial" w:hAnsi="Arial" w:cs="Arial"/>
          <w:sz w:val="24"/>
          <w:szCs w:val="24"/>
          <w:lang w:eastAsia="pt-BR"/>
        </w:rPr>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 xml:space="preserve">marcados</w:t>
      </w:r>
      <w:r>
        <w:rPr>
          <w:rFonts w:ascii="Arial" w:hAnsi="Arial" w:cs="Arial"/>
          <w:sz w:val="24"/>
          <w:szCs w:val="24"/>
        </w:rPr>
        <w:t xml:space="preserve"> para abertura da sessão, quando, então, encerrar-se-á automaticamente a fase de recebimento de propostas.</w:t>
      </w:r>
      <w:r/>
    </w:p>
    <w:p>
      <w:pPr>
        <w:numPr>
          <w:ilvl w:val="1"/>
          <w:numId w:val="1"/>
        </w:numPr>
        <w:ind w:left="851" w:right="49" w:hanging="567"/>
        <w:jc w:val="both"/>
        <w:spacing w:after="120" w:line="276" w:lineRule="auto"/>
        <w:tabs>
          <w:tab w:val="left" w:pos="851" w:leader="none"/>
        </w:tabs>
        <w:rPr>
          <w:rFonts w:ascii="Arial" w:hAnsi="Arial" w:cs="Arial"/>
          <w:sz w:val="24"/>
          <w:szCs w:val="24"/>
        </w:rPr>
      </w:pPr>
      <w:r>
        <w:rPr>
          <w:rFonts w:ascii="Arial" w:hAnsi="Arial" w:cs="Arial"/>
          <w:sz w:val="24"/>
          <w:szCs w:val="24"/>
        </w:rPr>
        <w:t xml:space="preserve">O envio da proposta, acompanhada dos documentos de habilitação exigidos neste Edital, ocorrerá por meio de chave de acesso e senha.</w:t>
      </w:r>
      <w:r/>
    </w:p>
    <w:p>
      <w:pPr>
        <w:numPr>
          <w:ilvl w:val="1"/>
          <w:numId w:val="1"/>
        </w:numPr>
        <w:ind w:left="851" w:right="49" w:hanging="567"/>
        <w:jc w:val="both"/>
        <w:spacing w:after="120" w:line="276" w:lineRule="auto"/>
        <w:tabs>
          <w:tab w:val="left" w:pos="851" w:leader="none"/>
        </w:tabs>
        <w:rPr>
          <w:rFonts w:ascii="Arial" w:hAnsi="Arial" w:cs="Arial"/>
          <w:b/>
          <w:bCs/>
          <w:color w:val="000000"/>
          <w:sz w:val="24"/>
          <w:szCs w:val="24"/>
        </w:rPr>
      </w:pPr>
      <w:r>
        <w:rPr>
          <w:rFonts w:ascii="Arial" w:hAnsi="Arial" w:cs="Arial"/>
          <w:b/>
          <w:bCs/>
          <w:color w:val="000000"/>
          <w:sz w:val="24"/>
          <w:szCs w:val="24"/>
        </w:rPr>
        <w:t xml:space="preserve">Os licitantes poderão deixar de apresentar os documentos de habilitação que constem do SICAF, assegurado aos demais licitantes o direito de acesso aos dados constantes dos sistemas.</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r/>
    </w:p>
    <w:p>
      <w:pPr>
        <w:numPr>
          <w:ilvl w:val="1"/>
          <w:numId w:val="1"/>
        </w:numPr>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Inc</w:t>
      </w:r>
      <w:r>
        <w:rPr>
          <w:rFonts w:ascii="Arial" w:hAnsi="Arial" w:cs="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Até a abertura da sessão pública, os licitantes poderão retirar ou substituir a proposta e os documentos de habilitação ant</w:t>
      </w:r>
      <w:r>
        <w:rPr>
          <w:rFonts w:ascii="Arial" w:hAnsi="Arial" w:cs="Arial"/>
          <w:sz w:val="24"/>
          <w:szCs w:val="24"/>
        </w:rPr>
        <w:t xml:space="preserve">eriormente inseridos no sistema.</w:t>
      </w:r>
      <w:r/>
    </w:p>
    <w:p>
      <w:pPr>
        <w:numPr>
          <w:ilvl w:val="1"/>
          <w:numId w:val="1"/>
        </w:numPr>
        <w:ind w:left="851" w:right="49" w:hanging="567"/>
        <w:jc w:val="both"/>
        <w:spacing w:after="120" w:line="276" w:lineRule="auto"/>
        <w:rPr>
          <w:rFonts w:ascii="Arial" w:hAnsi="Arial" w:cs="Arial"/>
          <w:color w:val="000000"/>
          <w:sz w:val="24"/>
          <w:szCs w:val="24"/>
        </w:rPr>
      </w:pPr>
      <w:r>
        <w:rPr>
          <w:rFonts w:ascii="Arial" w:hAnsi="Arial" w:cs="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numPr>
          <w:ilvl w:val="0"/>
          <w:numId w:val="1"/>
        </w:numPr>
        <w:ind w:left="284" w:right="49" w:hanging="284"/>
        <w:jc w:val="both"/>
        <w:spacing w:after="120" w:line="276" w:lineRule="auto"/>
        <w:rPr>
          <w:rFonts w:ascii="Arial" w:hAnsi="Arial" w:cs="Arial"/>
          <w:sz w:val="24"/>
          <w:szCs w:val="24"/>
        </w:rPr>
      </w:pPr>
      <w:r>
        <w:rPr>
          <w:rFonts w:ascii="Arial" w:hAnsi="Arial" w:cs="Arial"/>
          <w:b/>
          <w:sz w:val="24"/>
          <w:szCs w:val="24"/>
        </w:rPr>
        <w:t xml:space="preserve">DO PREENCHIMENTO DA PROPOSTA</w:t>
      </w:r>
      <w:r/>
    </w:p>
    <w:p>
      <w:pPr>
        <w:numPr>
          <w:ilvl w:val="1"/>
          <w:numId w:val="1"/>
        </w:numPr>
        <w:ind w:left="851" w:right="49" w:hanging="567"/>
        <w:jc w:val="both"/>
        <w:spacing w:before="240" w:after="120" w:line="276" w:lineRule="auto"/>
        <w:rPr>
          <w:rFonts w:ascii="Arial" w:hAnsi="Arial" w:cs="Arial"/>
          <w:color w:val="000000"/>
          <w:sz w:val="24"/>
          <w:szCs w:val="24"/>
        </w:rPr>
      </w:pPr>
      <w:r>
        <w:rPr>
          <w:rFonts w:ascii="Arial" w:hAnsi="Arial" w:cs="Arial"/>
          <w:sz w:val="24"/>
          <w:szCs w:val="24"/>
        </w:rPr>
        <w:t xml:space="preserve">O licitante deverá enviar sua proposta mediante o preenchimento, no sistema eletrônico, dos seguintes campos:</w:t>
      </w:r>
      <w:r/>
    </w:p>
    <w:p>
      <w:pPr>
        <w:numPr>
          <w:ilvl w:val="2"/>
          <w:numId w:val="1"/>
        </w:numPr>
        <w:ind w:left="1560" w:right="49"/>
        <w:jc w:val="both"/>
        <w:spacing w:after="120" w:line="276" w:lineRule="auto"/>
        <w:tabs>
          <w:tab w:val="left" w:pos="1560" w:leader="none"/>
        </w:tabs>
        <w:rPr>
          <w:rFonts w:ascii="Arial" w:hAnsi="Arial" w:cs="Arial"/>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w:t>
      </w:r>
      <w:r>
        <w:rPr>
          <w:rFonts w:ascii="Arial" w:hAnsi="Arial" w:cs="Arial"/>
          <w:bCs/>
          <w:iCs/>
          <w:sz w:val="24"/>
          <w:szCs w:val="24"/>
        </w:rPr>
        <w:t xml:space="preserve"> em moeda nacional (Real), com no máximo duas casas decimais</w:t>
      </w:r>
      <w:r>
        <w:rPr>
          <w:rFonts w:ascii="Arial" w:hAnsi="Arial" w:cs="Arial"/>
          <w:bCs/>
          <w:iCs/>
          <w:sz w:val="24"/>
          <w:szCs w:val="24"/>
        </w:rPr>
        <w:t xml:space="preserve">; </w:t>
      </w:r>
      <w:r/>
    </w:p>
    <w:p>
      <w:pPr>
        <w:numPr>
          <w:ilvl w:val="2"/>
          <w:numId w:val="1"/>
        </w:numPr>
        <w:ind w:left="1560" w:right="49"/>
        <w:jc w:val="both"/>
        <w:spacing w:after="240" w:line="276" w:lineRule="auto"/>
        <w:tabs>
          <w:tab w:val="left" w:pos="1560" w:leader="none"/>
        </w:tabs>
        <w:rPr>
          <w:rFonts w:ascii="Arial" w:hAnsi="Arial" w:cs="Arial"/>
          <w:sz w:val="24"/>
          <w:szCs w:val="24"/>
        </w:rPr>
      </w:pPr>
      <w:r>
        <w:rPr>
          <w:rFonts w:ascii="Arial" w:hAnsi="Arial" w:cs="Arial"/>
          <w:bCs/>
          <w:iCs/>
          <w:color w:val="000000"/>
          <w:sz w:val="24"/>
          <w:szCs w:val="24"/>
        </w:rPr>
        <w:t xml:space="preserve">Descrição detalhada do objeto, contendo as informações contidas de acordo com especificação do Termo de Referência, conforme Anexo I deste Edital</w:t>
      </w:r>
      <w:r>
        <w:rPr>
          <w:rFonts w:ascii="Arial" w:hAnsi="Arial" w:cs="Arial"/>
          <w:bCs/>
          <w:color w:val="000000"/>
          <w:sz w:val="24"/>
          <w:szCs w:val="24"/>
        </w:rPr>
        <w:t xml:space="preserve">.</w:t>
      </w:r>
      <w:r>
        <w:rPr>
          <w:rFonts w:ascii="Arial" w:hAnsi="Arial" w:cs="Arial"/>
          <w:bCs/>
          <w:iCs/>
          <w:color w:val="000000"/>
          <w:sz w:val="24"/>
          <w:szCs w:val="24"/>
        </w:rPr>
        <w:t xml:space="preserve"> </w:t>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Todas as especificações do objeto contidas na proposta vinculam a </w:t>
      </w:r>
      <w:r>
        <w:rPr>
          <w:rFonts w:ascii="Arial" w:hAnsi="Arial" w:cs="Arial"/>
          <w:sz w:val="24"/>
          <w:szCs w:val="24"/>
        </w:rPr>
        <w:t xml:space="preserve">Contratada</w:t>
      </w:r>
      <w:r>
        <w:rPr>
          <w:rFonts w:ascii="Arial" w:hAnsi="Arial" w:cs="Arial"/>
          <w:sz w:val="24"/>
          <w:szCs w:val="24"/>
        </w:rPr>
        <w:t xml:space="preserve">.</w:t>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Pr>
          <w:rFonts w:ascii="Arial" w:hAnsi="Arial" w:cs="Arial"/>
          <w:color w:val="000000"/>
          <w:sz w:val="24"/>
          <w:szCs w:val="24"/>
        </w:rPr>
        <w:t xml:space="preserve">alteração, sob alegação de erro, omi</w:t>
      </w:r>
      <w:r>
        <w:rPr>
          <w:rFonts w:ascii="Arial" w:hAnsi="Arial" w:cs="Arial"/>
          <w:color w:val="000000"/>
          <w:sz w:val="24"/>
          <w:szCs w:val="24"/>
        </w:rPr>
        <w:t xml:space="preserve">ssão ou qualquer outro pretexto, salvo por autorização do Pregoeiro.</w:t>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w:t>
      </w:r>
      <w:r>
        <w:rPr>
          <w:rFonts w:ascii="Arial" w:hAnsi="Arial" w:cs="Arial"/>
          <w:b/>
          <w:bCs/>
          <w:iCs/>
          <w:sz w:val="24"/>
          <w:szCs w:val="24"/>
        </w:rPr>
        <w:t xml:space="preserve"> </w:t>
      </w:r>
      <w:r>
        <w:rPr>
          <w:rFonts w:ascii="Arial" w:hAnsi="Arial" w:cs="Arial"/>
          <w:b/>
          <w:bCs/>
          <w:iCs/>
          <w:sz w:val="24"/>
          <w:szCs w:val="24"/>
        </w:rPr>
        <w:t xml:space="preserve">(</w:t>
      </w:r>
      <w:r>
        <w:rPr>
          <w:rFonts w:ascii="Arial" w:hAnsi="Arial" w:cs="Arial"/>
          <w:b/>
          <w:sz w:val="24"/>
          <w:szCs w:val="24"/>
        </w:rPr>
        <w:t xml:space="preserve">noventa</w:t>
      </w:r>
      <w:r>
        <w:rPr>
          <w:rFonts w:ascii="Arial" w:hAnsi="Arial" w:cs="Arial"/>
          <w:b/>
          <w:sz w:val="24"/>
          <w:szCs w:val="24"/>
        </w:rPr>
        <w:t xml:space="preserve">) </w:t>
      </w:r>
      <w:r>
        <w:rPr>
          <w:rFonts w:ascii="Arial" w:hAnsi="Arial" w:cs="Arial"/>
          <w:b/>
          <w:bCs/>
          <w:iCs/>
          <w:color w:val="000000"/>
          <w:sz w:val="24"/>
          <w:szCs w:val="24"/>
        </w:rPr>
        <w:t xml:space="preserve">dias</w:t>
      </w:r>
      <w:r>
        <w:rPr>
          <w:rFonts w:ascii="Arial" w:hAnsi="Arial" w:cs="Arial"/>
          <w:color w:val="000000"/>
          <w:sz w:val="24"/>
          <w:szCs w:val="24"/>
        </w:rPr>
        <w:t xml:space="preserve">, a contar da data de sua apresentação. </w:t>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 xml:space="preserve">devem respeitar os preços máximos estabelecidos nas normas de regência de contratações públicas, quando part</w:t>
      </w:r>
      <w:r>
        <w:rPr>
          <w:rFonts w:ascii="Arial" w:hAnsi="Arial" w:cs="Arial"/>
          <w:color w:val="000000"/>
          <w:sz w:val="24"/>
          <w:szCs w:val="24"/>
        </w:rPr>
        <w:t xml:space="preserve">iciparem de licitações públicas.</w:t>
      </w:r>
      <w:r/>
    </w:p>
    <w:p>
      <w:pPr>
        <w:pStyle w:val="1361"/>
        <w:numPr>
          <w:ilvl w:val="2"/>
          <w:numId w:val="1"/>
        </w:numPr>
        <w:contextualSpacing w:val="0"/>
        <w:ind w:left="1560" w:right="4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w:t>
      </w:r>
      <w:r>
        <w:rPr>
          <w:rFonts w:ascii="Arial" w:hAnsi="Arial" w:cs="Arial"/>
          <w:color w:val="000000"/>
          <w:sz w:val="24"/>
          <w:szCs w:val="24"/>
        </w:rPr>
        <w:t xml:space="preserve">devido processo legal, gerar as seguintes consequências: assinatura de prazo para a adoção das medidas necessárias ao exato cumprimento da lei, nos termos do art. 71, inciso IX, da Constituição; ou condenação dos agentes públicos responsáveis e da empresa </w:t>
      </w:r>
      <w:r>
        <w:rPr>
          <w:rFonts w:ascii="Arial" w:hAnsi="Arial" w:cs="Arial"/>
          <w:color w:val="000000"/>
          <w:sz w:val="24"/>
          <w:szCs w:val="24"/>
        </w:rPr>
        <w:t xml:space="preserve">Contratada</w:t>
      </w:r>
      <w:r>
        <w:rPr>
          <w:rFonts w:ascii="Arial" w:hAnsi="Arial" w:cs="Arial"/>
          <w:color w:val="000000"/>
          <w:sz w:val="24"/>
          <w:szCs w:val="24"/>
        </w:rPr>
        <w:t xml:space="preserve"> ao pagamento dos prejuízos ao erário, caso verificada a ocorrência de superfaturamento por sobrepreço na execução do </w:t>
      </w:r>
      <w:r>
        <w:rPr>
          <w:rFonts w:ascii="Arial" w:hAnsi="Arial" w:cs="Arial"/>
          <w:color w:val="000000"/>
          <w:sz w:val="24"/>
          <w:szCs w:val="24"/>
        </w:rPr>
        <w:t xml:space="preserve">Contrato</w:t>
      </w:r>
      <w:r>
        <w:rPr>
          <w:rFonts w:ascii="Arial" w:hAnsi="Arial" w:cs="Arial"/>
          <w:color w:val="000000"/>
          <w:sz w:val="24"/>
          <w:szCs w:val="24"/>
        </w:rPr>
        <w:t xml:space="preserve">.</w:t>
      </w:r>
      <w:r/>
    </w:p>
    <w:p>
      <w:pPr>
        <w:pStyle w:val="1361"/>
        <w:contextualSpacing w:val="0"/>
        <w:ind w:left="1800" w:right="49"/>
        <w:jc w:val="both"/>
        <w:spacing w:after="120" w:line="276" w:lineRule="auto"/>
        <w:rPr>
          <w:rFonts w:ascii="Arial" w:hAnsi="Arial" w:cs="Arial"/>
          <w:color w:val="000000"/>
          <w:sz w:val="10"/>
          <w:szCs w:val="10"/>
        </w:rPr>
      </w:pPr>
      <w:r>
        <w:rPr>
          <w:rFonts w:ascii="Arial" w:hAnsi="Arial" w:cs="Arial"/>
          <w:color w:val="000000"/>
          <w:sz w:val="10"/>
          <w:szCs w:val="10"/>
        </w:rPr>
      </w:r>
      <w:r/>
    </w:p>
    <w:p>
      <w:pPr>
        <w:pStyle w:val="1358"/>
        <w:numPr>
          <w:ilvl w:val="0"/>
          <w:numId w:val="1"/>
        </w:numPr>
        <w:ind w:left="284" w:right="49" w:hanging="284"/>
        <w:spacing w:before="0" w:after="240" w:line="276" w:lineRule="auto"/>
        <w:tabs>
          <w:tab w:val="left" w:pos="284" w:leader="none"/>
          <w:tab w:val="clear" w:pos="567" w:leader="none"/>
        </w:tabs>
        <w:rPr>
          <w:rFonts w:ascii="Arial" w:hAnsi="Arial" w:cs="Arial"/>
          <w:sz w:val="24"/>
          <w:szCs w:val="24"/>
        </w:rPr>
      </w:pPr>
      <w:r>
        <w:rPr>
          <w:rFonts w:ascii="Arial" w:hAnsi="Arial" w:cs="Arial"/>
          <w:color w:val="auto"/>
          <w:sz w:val="24"/>
          <w:szCs w:val="24"/>
        </w:rPr>
        <w:t xml:space="preserve"> </w:t>
      </w:r>
      <w:r>
        <w:rPr>
          <w:rFonts w:ascii="Arial" w:hAnsi="Arial" w:cs="Arial"/>
          <w:color w:val="auto"/>
          <w:sz w:val="24"/>
          <w:szCs w:val="24"/>
        </w:rPr>
        <w:t xml:space="preserve">DA ABERTURA DA SESSÃO, CLASSIFICAÇÃO DAS PROPOSTAS E FORMULAÇÃO DE LANCES </w:t>
      </w:r>
      <w:r/>
    </w:p>
    <w:p>
      <w:pPr>
        <w:pStyle w:val="1361"/>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abertura da presente licitação</w:t>
      </w:r>
      <w:r>
        <w:rPr>
          <w:rFonts w:ascii="Arial" w:hAnsi="Arial" w:cs="Arial"/>
          <w:color w:val="000000"/>
          <w:sz w:val="24"/>
          <w:szCs w:val="24"/>
        </w:rPr>
        <w:t xml:space="preserve"> dar-se-á em sessão pública, por meio de sistema eletrônico, na data, horário e local indicados neste Edital.</w:t>
      </w:r>
      <w:r/>
    </w:p>
    <w:p>
      <w:pPr>
        <w:pStyle w:val="1361"/>
        <w:numPr>
          <w:ilvl w:val="1"/>
          <w:numId w:val="1"/>
        </w:numPr>
        <w:contextualSpacing w:val="0"/>
        <w:ind w:left="851" w:right="49" w:hanging="567"/>
        <w:jc w:val="both"/>
        <w:spacing w:after="24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Pregoeiro</w:t>
      </w:r>
      <w:r>
        <w:rPr>
          <w:rFonts w:ascii="Arial" w:hAnsi="Arial" w:cs="Arial"/>
          <w:color w:val="000000"/>
          <w:sz w:val="24"/>
          <w:szCs w:val="24"/>
        </w:rPr>
        <w:t xml:space="preserve"> verificará as propostas apresentadas, desclassificando aquelas que não estejam em conformidade com os requisitos estabelecidos neste Edital, </w:t>
      </w:r>
      <w:r>
        <w:rPr>
          <w:rFonts w:ascii="Arial" w:hAnsi="Arial" w:cs="Arial"/>
          <w:color w:val="000000"/>
          <w:sz w:val="24"/>
          <w:szCs w:val="24"/>
        </w:rPr>
        <w:t xml:space="preserve">contenham vícios insanáveis ou não apresentem as especificações técnicas exigidas no Termo de Referência. </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Pr>
          <w:rFonts w:ascii="Arial" w:hAnsi="Arial" w:cs="Arial"/>
          <w:color w:val="000000"/>
          <w:sz w:val="24"/>
          <w:szCs w:val="24"/>
        </w:rPr>
        <w:t xml:space="preserve">que </w:t>
      </w:r>
      <w:r>
        <w:rPr>
          <w:rFonts w:ascii="Arial" w:hAnsi="Arial" w:cs="Arial"/>
          <w:b/>
          <w:color w:val="000000"/>
          <w:sz w:val="24"/>
          <w:szCs w:val="24"/>
        </w:rPr>
        <w:t xml:space="preserve">identifique o licitante</w:t>
      </w:r>
      <w:r>
        <w:rPr>
          <w:rFonts w:ascii="Arial" w:hAnsi="Arial" w:cs="Arial"/>
          <w:color w:val="000000"/>
          <w:sz w:val="24"/>
          <w:szCs w:val="24"/>
        </w:rPr>
        <w:t xml:space="preserve">.</w:t>
      </w:r>
      <w:r/>
    </w:p>
    <w:p>
      <w:pPr>
        <w:numPr>
          <w:ilvl w:val="2"/>
          <w:numId w:val="1"/>
        </w:numPr>
        <w:ind w:left="1560" w:right="49"/>
        <w:jc w:val="both"/>
        <w:spacing w:after="24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jc w:val="both"/>
        <w:spacing w:after="120" w:line="276" w:lineRule="auto"/>
        <w:tabs>
          <w:tab w:val="left" w:pos="1560" w:leader="none"/>
          <w:tab w:val="left" w:pos="1701" w:leader="none"/>
        </w:tabs>
        <w:rPr>
          <w:rFonts w:ascii="Arial" w:hAnsi="Arial" w:cs="Arial"/>
          <w:color w:val="000000"/>
          <w:sz w:val="24"/>
          <w:szCs w:val="24"/>
        </w:rPr>
      </w:pPr>
      <w:r>
        <w:rPr>
          <w:rFonts w:ascii="Arial" w:hAnsi="Arial" w:cs="Arial"/>
          <w:color w:val="000000"/>
          <w:sz w:val="24"/>
          <w:szCs w:val="24"/>
        </w:rPr>
        <w:t xml:space="preserve"> </w:t>
      </w: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ordenará automaticamente as propostas classificadas, sendo que somente estas participarão da fase de lances.</w:t>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 xml:space="preserve">o Pregoeiro</w:t>
      </w:r>
      <w:r>
        <w:rPr>
          <w:rFonts w:ascii="Arial" w:hAnsi="Arial" w:cs="Arial"/>
          <w:color w:val="000000"/>
          <w:sz w:val="24"/>
          <w:szCs w:val="24"/>
        </w:rPr>
        <w:t xml:space="preserve"> e os licitantes.</w:t>
      </w:r>
      <w:r/>
    </w:p>
    <w:p>
      <w:pPr>
        <w:pStyle w:val="1361"/>
        <w:numPr>
          <w:ilvl w:val="2"/>
          <w:numId w:val="1"/>
        </w:numPr>
        <w:contextualSpacing w:val="0"/>
        <w:ind w:left="1560" w:right="4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Quando demandado pelo chat, o licitante terá o prazo de 10 (dez) minutos para responder as solicitações realizadas pelo Pregoeiro.</w:t>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w:t>
      </w:r>
      <w:r>
        <w:rPr>
          <w:rFonts w:ascii="Arial" w:hAnsi="Arial" w:cs="Arial"/>
          <w:color w:val="000000"/>
          <w:sz w:val="24"/>
          <w:szCs w:val="24"/>
        </w:rPr>
        <w:t xml:space="preserve"> </w:t>
      </w:r>
      <w:r/>
    </w:p>
    <w:p>
      <w:pPr>
        <w:pStyle w:val="1361"/>
        <w:numPr>
          <w:ilvl w:val="2"/>
          <w:numId w:val="1"/>
        </w:numPr>
        <w:contextualSpacing w:val="0"/>
        <w:ind w:left="1560" w:right="49" w:hanging="709"/>
        <w:jc w:val="both"/>
        <w:spacing w:after="120" w:line="276" w:lineRule="auto"/>
        <w:tabs>
          <w:tab w:val="left" w:pos="1560" w:leader="none"/>
        </w:tabs>
        <w:rPr>
          <w:rFonts w:ascii="Arial" w:hAnsi="Arial" w:cs="Arial"/>
          <w:color w:val="000000"/>
          <w:sz w:val="24"/>
          <w:szCs w:val="24"/>
        </w:rPr>
      </w:pPr>
      <w:r>
        <w:rPr>
          <w:rFonts w:ascii="Arial" w:hAnsi="Arial" w:cs="Arial"/>
          <w:color w:val="000000"/>
          <w:sz w:val="24"/>
          <w:szCs w:val="24"/>
        </w:rPr>
        <w:t xml:space="preserve">O lance deverá ser ofertado pelo valor total do lote.</w:t>
      </w:r>
      <w:r/>
    </w:p>
    <w:p>
      <w:pPr>
        <w:pStyle w:val="1361"/>
        <w:numPr>
          <w:ilvl w:val="2"/>
          <w:numId w:val="1"/>
        </w:numPr>
        <w:contextualSpacing w:val="0"/>
        <w:ind w:left="1560" w:right="49" w:hanging="709"/>
        <w:jc w:val="both"/>
        <w:spacing w:after="120" w:line="276" w:lineRule="auto"/>
        <w:tabs>
          <w:tab w:val="left" w:pos="1560" w:leader="none"/>
        </w:tabs>
        <w:rPr>
          <w:rFonts w:ascii="Arial" w:hAnsi="Arial" w:cs="Arial"/>
          <w:color w:val="000000"/>
          <w:sz w:val="24"/>
          <w:szCs w:val="24"/>
          <w:highlight w:val="yellow"/>
        </w:rPr>
      </w:pPr>
      <w:r>
        <w:rPr>
          <w:rFonts w:ascii="Arial" w:hAnsi="Arial" w:cs="Arial"/>
          <w:color w:val="000000"/>
          <w:sz w:val="24"/>
          <w:szCs w:val="24"/>
          <w:highlight w:val="yellow"/>
        </w:rPr>
        <w:t xml:space="preserve">Ao final da etapa competitiva, a Licitante deverá enviar proposta com a composição de custos dos lotes (valor unitário de cada item que compõe o lote), sob pena de desclassificação.</w:t>
      </w:r>
      <w:r>
        <w:rPr>
          <w:rFonts w:ascii="Arial" w:hAnsi="Arial" w:cs="Arial"/>
          <w:color w:val="000000"/>
          <w:sz w:val="24"/>
          <w:szCs w:val="24"/>
          <w:highlight w:val="yellow"/>
        </w:rPr>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Os licitantes poderão oferecer lances sucessivos, observando o horário fixado para abertura da sessão e as regras estabelecidas no Edital.</w:t>
      </w:r>
      <w:r/>
    </w:p>
    <w:p>
      <w:pPr>
        <w:pStyle w:val="1361"/>
        <w:numPr>
          <w:ilvl w:val="1"/>
          <w:numId w:val="1"/>
        </w:numPr>
        <w:contextualSpacing w:val="0"/>
        <w:ind w:left="851" w:right="49" w:hanging="567"/>
        <w:jc w:val="both"/>
        <w:spacing w:after="120" w:line="276" w:lineRule="auto"/>
        <w:tabs>
          <w:tab w:val="left" w:pos="851" w:leader="none"/>
        </w:tabs>
        <w:rPr>
          <w:rFonts w:ascii="Arial" w:hAnsi="Arial" w:cs="Arial"/>
          <w:color w:val="000000"/>
          <w:sz w:val="24"/>
          <w:szCs w:val="24"/>
        </w:rPr>
      </w:pPr>
      <w:r>
        <w:rPr>
          <w:rFonts w:ascii="Arial" w:hAnsi="Arial" w:cs="Arial"/>
          <w:sz w:val="24"/>
          <w:szCs w:val="24"/>
        </w:rPr>
        <w:t xml:space="preserve">O licitante somente poderá oferecer lance inferior ao último por ele ofertado e registrado pelo sistema.</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Será adotado para o envio de lances no pregão eletrônico o modo de disputa </w:t>
      </w:r>
      <w:r>
        <w:rPr>
          <w:rFonts w:ascii="Arial" w:hAnsi="Arial" w:cs="Arial"/>
          <w:b/>
          <w:iCs/>
          <w:sz w:val="24"/>
          <w:szCs w:val="24"/>
        </w:rPr>
        <w:t xml:space="preserve">“aberto e fechado”</w:t>
      </w:r>
      <w:r>
        <w:rPr>
          <w:rFonts w:ascii="Arial" w:hAnsi="Arial" w:cs="Arial"/>
          <w:iCs/>
          <w:sz w:val="24"/>
          <w:szCs w:val="24"/>
        </w:rPr>
        <w:t xml:space="preserve">, em que os licitantes apresentarão lances públicos e sucessivos, com lance final e fechado.</w:t>
      </w:r>
      <w:r/>
    </w:p>
    <w:p>
      <w:pPr>
        <w:numPr>
          <w:ilvl w:val="1"/>
          <w:numId w:val="1"/>
        </w:numPr>
        <w:ind w:left="851" w:right="49" w:hanging="567"/>
        <w:jc w:val="both"/>
        <w:spacing w:after="120" w:line="276" w:lineRule="auto"/>
        <w:tabs>
          <w:tab w:val="left" w:pos="851" w:leader="none"/>
        </w:tabs>
        <w:rPr>
          <w:rFonts w:ascii="Arial" w:hAnsi="Arial" w:cs="Arial"/>
          <w:iCs/>
          <w:sz w:val="24"/>
          <w:szCs w:val="24"/>
        </w:rPr>
      </w:pPr>
      <w:r>
        <w:rPr>
          <w:rFonts w:ascii="Arial" w:hAnsi="Arial" w:cs="Arial"/>
          <w:iCs/>
          <w:sz w:val="24"/>
          <w:szCs w:val="24"/>
        </w:rPr>
        <w:t xml:space="preserve">A etapa de lances da sessão pública terá duração inicial de </w:t>
      </w:r>
      <w:r>
        <w:rPr>
          <w:rFonts w:ascii="Arial" w:hAnsi="Arial" w:cs="Arial"/>
          <w:iCs/>
          <w:sz w:val="24"/>
          <w:szCs w:val="24"/>
        </w:rPr>
        <w:t xml:space="preserve">15 (</w:t>
      </w:r>
      <w:r>
        <w:rPr>
          <w:rFonts w:ascii="Arial" w:hAnsi="Arial" w:cs="Arial"/>
          <w:iCs/>
          <w:sz w:val="24"/>
          <w:szCs w:val="24"/>
        </w:rPr>
        <w:t xml:space="preserve">quinze</w:t>
      </w:r>
      <w:r>
        <w:rPr>
          <w:rFonts w:ascii="Arial" w:hAnsi="Arial" w:cs="Arial"/>
          <w:iCs/>
          <w:sz w:val="24"/>
          <w:szCs w:val="24"/>
        </w:rPr>
        <w:t xml:space="preserve">)</w:t>
      </w:r>
      <w:r>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w:t>
      </w:r>
      <w:r>
        <w:rPr>
          <w:rFonts w:ascii="Arial" w:hAnsi="Arial" w:cs="Arial"/>
          <w:iCs/>
          <w:sz w:val="24"/>
          <w:szCs w:val="24"/>
        </w:rPr>
        <w:t xml:space="preserve"> minutos, aleatoriamente determinado, findo o qual será automaticamente encerrada a recepção de lances.</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 xml:space="preserve">10 (</w:t>
      </w:r>
      <w:r>
        <w:rPr>
          <w:rFonts w:ascii="Arial" w:hAnsi="Arial" w:cs="Arial"/>
          <w:iCs/>
          <w:sz w:val="24"/>
          <w:szCs w:val="24"/>
        </w:rPr>
        <w:t xml:space="preserve">dez</w:t>
      </w:r>
      <w:r>
        <w:rPr>
          <w:rFonts w:ascii="Arial" w:hAnsi="Arial" w:cs="Arial"/>
          <w:iCs/>
          <w:sz w:val="24"/>
          <w:szCs w:val="24"/>
        </w:rPr>
        <w:t xml:space="preserve">) por cento superior</w:t>
      </w:r>
      <w:r>
        <w:rPr>
          <w:rFonts w:ascii="Arial" w:hAnsi="Arial" w:cs="Arial"/>
          <w:iCs/>
          <w:sz w:val="24"/>
          <w:szCs w:val="24"/>
        </w:rPr>
        <w:t xml:space="preserve"> àquela possam ofertar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pStyle w:val="1361"/>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pelo menos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 xml:space="preserve">3 (</w:t>
      </w:r>
      <w:r>
        <w:rPr>
          <w:rFonts w:ascii="Arial" w:hAnsi="Arial" w:cs="Arial"/>
          <w:iCs/>
          <w:sz w:val="24"/>
          <w:szCs w:val="24"/>
        </w:rPr>
        <w:t xml:space="preserve">três</w:t>
      </w:r>
      <w:r>
        <w:rPr>
          <w:rFonts w:ascii="Arial" w:hAnsi="Arial" w:cs="Arial"/>
          <w:iCs/>
          <w:sz w:val="24"/>
          <w:szCs w:val="24"/>
        </w:rPr>
        <w:t xml:space="preserve">)</w:t>
      </w:r>
      <w:r>
        <w:rPr>
          <w:rFonts w:ascii="Arial" w:hAnsi="Arial" w:cs="Arial"/>
          <w:iCs/>
          <w:sz w:val="24"/>
          <w:szCs w:val="24"/>
        </w:rPr>
        <w:t xml:space="preserve">, oferecer um lance final e fechado em até </w:t>
      </w:r>
      <w:r>
        <w:rPr>
          <w:rFonts w:ascii="Arial" w:hAnsi="Arial" w:cs="Arial"/>
          <w:iCs/>
          <w:sz w:val="24"/>
          <w:szCs w:val="24"/>
        </w:rPr>
        <w:t xml:space="preserve">5 (</w:t>
      </w:r>
      <w:r>
        <w:rPr>
          <w:rFonts w:ascii="Arial" w:hAnsi="Arial" w:cs="Arial"/>
          <w:iCs/>
          <w:sz w:val="24"/>
          <w:szCs w:val="24"/>
        </w:rPr>
        <w:t xml:space="preserve">cinco</w:t>
      </w:r>
      <w:r>
        <w:rPr>
          <w:rFonts w:ascii="Arial" w:hAnsi="Arial" w:cs="Arial"/>
          <w:iCs/>
          <w:sz w:val="24"/>
          <w:szCs w:val="24"/>
        </w:rPr>
        <w:t xml:space="preserve">)</w:t>
      </w:r>
      <w:r>
        <w:rPr>
          <w:rFonts w:ascii="Arial" w:hAnsi="Arial" w:cs="Arial"/>
          <w:iCs/>
          <w:sz w:val="24"/>
          <w:szCs w:val="24"/>
        </w:rPr>
        <w:t xml:space="preserve">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Após o término dos prazos estabelecidos nos itens anteriores, o sistema ordenará os lances segun</w:t>
      </w:r>
      <w:r>
        <w:rPr>
          <w:rFonts w:ascii="Arial" w:hAnsi="Arial" w:cs="Arial"/>
          <w:iCs/>
          <w:sz w:val="24"/>
          <w:szCs w:val="24"/>
        </w:rPr>
        <w:t xml:space="preserve">do a ordem crescente de valores 10% (dez por cento) </w:t>
      </w:r>
      <w:r>
        <w:rPr>
          <w:rFonts w:ascii="Arial" w:hAnsi="Arial" w:cs="Arial"/>
          <w:iCs/>
          <w:sz w:val="24"/>
          <w:szCs w:val="24"/>
        </w:rPr>
        <w:t xml:space="preserve">superiores</w:t>
      </w:r>
      <w:r>
        <w:rPr>
          <w:rFonts w:ascii="Arial" w:hAnsi="Arial" w:cs="Arial"/>
          <w:iCs/>
          <w:sz w:val="24"/>
          <w:szCs w:val="24"/>
        </w:rPr>
        <w:t xml:space="preserve"> àquela colocada em primeiro lugar.</w:t>
      </w:r>
      <w:r/>
    </w:p>
    <w:p>
      <w:pPr>
        <w:numPr>
          <w:ilvl w:val="2"/>
          <w:numId w:val="1"/>
        </w:numPr>
        <w:ind w:left="1701" w:right="49" w:hanging="850"/>
        <w:jc w:val="both"/>
        <w:spacing w:after="120" w:line="276" w:lineRule="auto"/>
        <w:rPr>
          <w:rFonts w:ascii="Arial" w:hAnsi="Arial" w:cs="Arial"/>
          <w:iCs/>
          <w:sz w:val="24"/>
          <w:szCs w:val="24"/>
        </w:rPr>
      </w:pPr>
      <w:r>
        <w:rPr>
          <w:rFonts w:ascii="Arial" w:hAnsi="Arial" w:cs="Arial"/>
          <w:iCs/>
          <w:sz w:val="24"/>
          <w:szCs w:val="24"/>
        </w:rPr>
        <w:t xml:space="preserve">Não havendo lance final e fechado classificado na forma estabelec</w:t>
      </w:r>
      <w:r>
        <w:rPr>
          <w:rFonts w:ascii="Arial" w:hAnsi="Arial" w:cs="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numPr>
          <w:ilvl w:val="1"/>
          <w:numId w:val="1"/>
        </w:numPr>
        <w:ind w:left="851" w:right="49" w:hanging="567"/>
        <w:jc w:val="both"/>
        <w:spacing w:after="120" w:line="276" w:lineRule="auto"/>
        <w:rPr>
          <w:rFonts w:ascii="Arial" w:hAnsi="Arial" w:cs="Arial"/>
          <w:iCs/>
          <w:sz w:val="24"/>
          <w:szCs w:val="24"/>
        </w:rPr>
      </w:pPr>
      <w:r>
        <w:rPr>
          <w:rFonts w:ascii="Arial" w:hAnsi="Arial" w:cs="Arial"/>
          <w:iCs/>
          <w:sz w:val="24"/>
          <w:szCs w:val="24"/>
        </w:rPr>
        <w:t xml:space="preserve">Poderá o</w:t>
      </w:r>
      <w:r>
        <w:rPr>
          <w:rFonts w:ascii="Arial" w:hAnsi="Arial" w:cs="Arial"/>
          <w:iCs/>
          <w:sz w:val="24"/>
          <w:szCs w:val="24"/>
        </w:rPr>
        <w:t xml:space="preserve"> </w:t>
      </w:r>
      <w:r>
        <w:rPr>
          <w:rFonts w:ascii="Arial" w:hAnsi="Arial" w:cs="Arial"/>
          <w:iCs/>
          <w:sz w:val="24"/>
          <w:szCs w:val="24"/>
        </w:rPr>
        <w:t xml:space="preserve">Pregoeiro, auxiliado</w:t>
      </w:r>
      <w:r>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O intervalo entre os lances enviados pelo mesmo licitante n</w:t>
      </w:r>
      <w:r>
        <w:rPr>
          <w:rFonts w:ascii="Arial" w:hAnsi="Arial" w:cs="Arial"/>
          <w:sz w:val="24"/>
          <w:szCs w:val="24"/>
        </w:rPr>
        <w:t xml:space="preserve">ão poderá ser inferior a </w:t>
      </w:r>
      <w:r>
        <w:rPr>
          <w:rFonts w:ascii="Arial" w:hAnsi="Arial" w:cs="Arial"/>
          <w:sz w:val="24"/>
          <w:szCs w:val="24"/>
        </w:rPr>
        <w:t xml:space="preserve">20</w:t>
      </w:r>
      <w:r>
        <w:rPr>
          <w:rFonts w:ascii="Arial" w:hAnsi="Arial" w:cs="Arial"/>
          <w:sz w:val="24"/>
          <w:szCs w:val="24"/>
        </w:rPr>
        <w:t xml:space="preserve"> (vinte)</w:t>
      </w:r>
      <w:r>
        <w:rPr>
          <w:rFonts w:ascii="Arial" w:hAnsi="Arial" w:cs="Arial"/>
          <w:sz w:val="24"/>
          <w:szCs w:val="24"/>
        </w:rPr>
        <w:t xml:space="preserve"> segundos e o intervalo entre lances não poderá ser inferior a </w:t>
      </w:r>
      <w:r>
        <w:rPr>
          <w:rFonts w:ascii="Arial" w:hAnsi="Arial" w:cs="Arial"/>
          <w:sz w:val="24"/>
          <w:szCs w:val="24"/>
        </w:rPr>
        <w:t xml:space="preserve">3</w:t>
      </w:r>
      <w:r>
        <w:rPr>
          <w:rFonts w:ascii="Arial" w:hAnsi="Arial" w:cs="Arial"/>
          <w:sz w:val="24"/>
          <w:szCs w:val="24"/>
        </w:rPr>
        <w:t xml:space="preserve"> (</w:t>
      </w:r>
      <w:r>
        <w:rPr>
          <w:rFonts w:ascii="Arial" w:hAnsi="Arial" w:cs="Arial"/>
          <w:sz w:val="24"/>
          <w:szCs w:val="24"/>
        </w:rPr>
        <w:t xml:space="preserve">três</w:t>
      </w:r>
      <w:r>
        <w:rPr>
          <w:rFonts w:ascii="Arial" w:hAnsi="Arial" w:cs="Arial"/>
          <w:sz w:val="24"/>
          <w:szCs w:val="24"/>
        </w:rPr>
        <w:t xml:space="preserve">) segundos, sob pena de serem automaticamente descartados pelo sistema os respectivos lances. </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 xml:space="preserve">P</w:t>
      </w:r>
      <w:r>
        <w:rPr>
          <w:rFonts w:ascii="Arial" w:hAnsi="Arial" w:cs="Arial"/>
          <w:sz w:val="24"/>
          <w:szCs w:val="24"/>
        </w:rPr>
        <w:t xml:space="preserve">regoeiro, devendo a ocorrência ser comunicada imediatamente à Secretaria de Gestão do Ministério do Planejamento, Desenvolvimento e Gestão;</w:t>
      </w:r>
      <w:r/>
    </w:p>
    <w:p>
      <w:pPr>
        <w:pStyle w:val="1361"/>
        <w:numPr>
          <w:ilvl w:val="2"/>
          <w:numId w:val="1"/>
        </w:numPr>
        <w:contextualSpacing w:val="0"/>
        <w:ind w:left="1701" w:right="49" w:hanging="850"/>
        <w:jc w:val="both"/>
        <w:spacing w:after="120" w:line="276" w:lineRule="auto"/>
        <w:rPr>
          <w:rFonts w:ascii="Arial" w:hAnsi="Arial" w:cs="Arial"/>
          <w:sz w:val="24"/>
          <w:szCs w:val="24"/>
        </w:rPr>
      </w:pPr>
      <w:r>
        <w:rPr>
          <w:rFonts w:ascii="Arial" w:hAnsi="Arial" w:cs="Arial"/>
          <w:sz w:val="24"/>
          <w:szCs w:val="24"/>
        </w:rPr>
        <w:t xml:space="preserve">Na hipótese do subitem anterior, a ocorrência será registrada em campo próprio do sistema.</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 xml:space="preserve">vedada</w:t>
      </w:r>
      <w:r>
        <w:rPr>
          <w:rFonts w:ascii="Arial" w:hAnsi="Arial" w:cs="Arial"/>
          <w:sz w:val="24"/>
          <w:szCs w:val="24"/>
        </w:rPr>
        <w:t xml:space="preserve"> a identificação do licitante. </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de</w:t>
      </w:r>
      <w:r>
        <w:rPr>
          <w:rFonts w:ascii="Arial" w:hAnsi="Arial" w:cs="Arial"/>
          <w:sz w:val="24"/>
          <w:szCs w:val="24"/>
        </w:rPr>
        <w:t xml:space="preserve">sconexão com 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no decorrer da etapa competitiva do Pregão, o sistema eletrônico poderá permanecer acessível aos licitantes para a recepção dos lances. </w:t>
      </w:r>
      <w:r/>
    </w:p>
    <w:p>
      <w:pPr>
        <w:pStyle w:val="1361"/>
        <w:numPr>
          <w:ilvl w:val="1"/>
          <w:numId w:val="1"/>
        </w:numPr>
        <w:ind w:left="851" w:right="49" w:hanging="567"/>
        <w:jc w:val="both"/>
        <w:spacing w:before="240" w:after="120" w:line="276" w:lineRule="auto"/>
        <w:rPr>
          <w:rFonts w:ascii="Arial" w:hAnsi="Arial" w:cs="Arial"/>
          <w:sz w:val="24"/>
          <w:szCs w:val="24"/>
        </w:rPr>
      </w:pPr>
      <w:r>
        <w:rPr>
          <w:rFonts w:ascii="Arial" w:hAnsi="Arial" w:cs="Arial"/>
          <w:sz w:val="24"/>
          <w:szCs w:val="24"/>
        </w:rPr>
        <w:t xml:space="preserve">Quando a desconexão do sistema eletrônico para </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Pregoeiro</w:t>
      </w:r>
      <w:r>
        <w:rPr>
          <w:rFonts w:ascii="Arial" w:hAnsi="Arial" w:cs="Arial"/>
          <w:sz w:val="24"/>
          <w:szCs w:val="24"/>
        </w:rPr>
        <w:t xml:space="preserve"> persistir por tempo superior a </w:t>
      </w:r>
      <w:r>
        <w:rPr>
          <w:rFonts w:ascii="Arial" w:hAnsi="Arial" w:cs="Arial"/>
          <w:sz w:val="24"/>
          <w:szCs w:val="24"/>
        </w:rPr>
        <w:t xml:space="preserve">10 (</w:t>
      </w:r>
      <w:r>
        <w:rPr>
          <w:rFonts w:ascii="Arial" w:hAnsi="Arial" w:cs="Arial"/>
          <w:sz w:val="24"/>
          <w:szCs w:val="24"/>
        </w:rPr>
        <w:t xml:space="preserve">dez</w:t>
      </w:r>
      <w:r>
        <w:rPr>
          <w:rFonts w:ascii="Arial" w:hAnsi="Arial" w:cs="Arial"/>
          <w:sz w:val="24"/>
          <w:szCs w:val="24"/>
        </w:rPr>
        <w:t xml:space="preserve">)</w:t>
      </w:r>
      <w:r>
        <w:rPr>
          <w:rFonts w:ascii="Arial" w:hAnsi="Arial" w:cs="Arial"/>
          <w:sz w:val="24"/>
          <w:szCs w:val="24"/>
        </w:rPr>
        <w:t xml:space="preserve"> minutos, a sessão pública será suspensa e reiniciada somente após decorridas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da comunicação do fato pelo Pregoeiro aos participantes, no sítio eletrônico utilizado para divulgação.</w:t>
      </w:r>
      <w:r/>
    </w:p>
    <w:p>
      <w:pPr>
        <w:pStyle w:val="1361"/>
        <w:numPr>
          <w:ilvl w:val="1"/>
          <w:numId w:val="1"/>
        </w:numPr>
        <w:contextualSpacing w:val="0"/>
        <w:ind w:left="851" w:right="49" w:hanging="567"/>
        <w:jc w:val="both"/>
        <w:spacing w:before="240" w:after="120" w:line="276" w:lineRule="auto"/>
        <w:rPr>
          <w:rFonts w:ascii="Arial" w:hAnsi="Arial" w:cs="Arial"/>
          <w:sz w:val="24"/>
          <w:szCs w:val="24"/>
        </w:rPr>
      </w:pPr>
      <w:r>
        <w:rPr>
          <w:rFonts w:ascii="Arial" w:hAnsi="Arial" w:cs="Arial"/>
          <w:sz w:val="24"/>
          <w:szCs w:val="24"/>
        </w:rPr>
        <w:t xml:space="preserve">O Critério de julgamento adotado será </w:t>
      </w:r>
      <w:r>
        <w:rPr>
          <w:rFonts w:ascii="Arial" w:hAnsi="Arial" w:cs="Arial"/>
          <w:sz w:val="24"/>
          <w:szCs w:val="24"/>
        </w:rPr>
        <w:t xml:space="preserve">o </w:t>
      </w:r>
      <w:r>
        <w:rPr>
          <w:rFonts w:ascii="Arial" w:hAnsi="Arial" w:cs="Arial"/>
          <w:b/>
          <w:sz w:val="24"/>
          <w:szCs w:val="24"/>
        </w:rPr>
        <w:t xml:space="preserve">menor preço</w:t>
      </w:r>
      <w:r>
        <w:rPr>
          <w:rFonts w:ascii="Arial" w:hAnsi="Arial" w:cs="Arial"/>
          <w:b/>
          <w:sz w:val="24"/>
          <w:szCs w:val="24"/>
        </w:rPr>
        <w:t xml:space="preserve"> (por lote)</w:t>
      </w:r>
      <w:r>
        <w:rPr>
          <w:rFonts w:ascii="Arial" w:hAnsi="Arial" w:cs="Arial"/>
          <w:sz w:val="24"/>
          <w:szCs w:val="24"/>
        </w:rPr>
        <w:t xml:space="preserve">, conforme</w:t>
      </w:r>
      <w:r>
        <w:rPr>
          <w:rFonts w:ascii="Arial" w:hAnsi="Arial" w:cs="Arial"/>
          <w:sz w:val="24"/>
          <w:szCs w:val="24"/>
        </w:rPr>
        <w:t xml:space="preserve"> definido neste Edital e seus anexos. </w:t>
      </w:r>
      <w:r/>
    </w:p>
    <w:p>
      <w:pPr>
        <w:pStyle w:val="1361"/>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361"/>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sz w:val="24"/>
          <w:szCs w:val="24"/>
        </w:rPr>
        <w:t xml:space="preserve">arts</w:t>
      </w:r>
      <w:r>
        <w:rPr>
          <w:rFonts w:ascii="Arial" w:hAnsi="Arial" w:cs="Arial"/>
          <w:sz w:val="24"/>
          <w:szCs w:val="24"/>
        </w:rPr>
        <w:t xml:space="preserve">. 44 e 45 da LC nº 123, de 2006, regulamentada pelo Decreto nº 8.538, de 2015 e </w:t>
      </w:r>
      <w:r>
        <w:rPr>
          <w:rFonts w:ascii="Arial" w:hAnsi="Arial" w:cs="Arial"/>
          <w:color w:val="000000"/>
          <w:sz w:val="24"/>
          <w:szCs w:val="24"/>
        </w:rPr>
        <w:t xml:space="preserve">Lei Complementar Municipal n</w:t>
      </w:r>
      <w:r>
        <w:rPr>
          <w:rFonts w:ascii="Arial" w:hAnsi="Arial" w:cs="Arial"/>
          <w:color w:val="000000"/>
          <w:sz w:val="24"/>
          <w:szCs w:val="24"/>
        </w:rPr>
        <w:t xml:space="preserve">º</w:t>
      </w:r>
      <w:r>
        <w:rPr>
          <w:rFonts w:ascii="Arial" w:hAnsi="Arial" w:cs="Arial"/>
          <w:color w:val="000000"/>
          <w:sz w:val="24"/>
          <w:szCs w:val="24"/>
        </w:rPr>
        <w:t xml:space="preserve"> 267, de 25/11/2019.</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melhor</w:t>
      </w:r>
      <w:r>
        <w:rPr>
          <w:rFonts w:ascii="Arial" w:hAnsi="Arial" w:cs="Arial"/>
          <w:sz w:val="24"/>
          <w:szCs w:val="24"/>
        </w:rPr>
        <w:t xml:space="preserve"> </w:t>
      </w:r>
      <w:r>
        <w:rPr>
          <w:rFonts w:ascii="Arial" w:hAnsi="Arial" w:cs="Arial"/>
          <w:sz w:val="24"/>
          <w:szCs w:val="24"/>
        </w:rPr>
        <w:t xml:space="preserve">classificada n</w:t>
      </w:r>
      <w:r>
        <w:rPr>
          <w:rFonts w:ascii="Arial" w:hAnsi="Arial" w:cs="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Caso a microempresa ou a empresa de pequeno porte melhor classificada desista ou não se manifeste no prazo </w:t>
      </w:r>
      <w:r>
        <w:rPr>
          <w:rFonts w:ascii="Arial" w:hAnsi="Arial" w:cs="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No caso de equivalênci</w:t>
      </w:r>
      <w:r>
        <w:rPr>
          <w:rFonts w:ascii="Arial" w:hAnsi="Arial" w:cs="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361"/>
        <w:numPr>
          <w:ilvl w:val="1"/>
          <w:numId w:val="1"/>
        </w:numPr>
        <w:contextualSpacing w:val="0"/>
        <w:ind w:left="851" w:right="49" w:hanging="567"/>
        <w:jc w:val="both"/>
        <w:spacing w:after="120" w:line="276" w:lineRule="auto"/>
        <w:rPr>
          <w:rFonts w:ascii="Arial" w:hAnsi="Arial" w:cs="Arial"/>
          <w:sz w:val="24"/>
          <w:szCs w:val="24"/>
        </w:rPr>
      </w:pPr>
      <w:r>
        <w:rPr>
          <w:rFonts w:ascii="Arial" w:hAnsi="Arial" w:cs="Arial"/>
          <w:sz w:val="24"/>
          <w:szCs w:val="24"/>
        </w:rPr>
        <w:t xml:space="preserve">Havendo eventual empate entre propostas ou lances, o critério de desempate será aquele previsto no art. 3º, § 2º, da Lei nº 8.666, de 1993, assegurando-se a preferência, sucessivamente, aos bens fornecidos:</w:t>
      </w:r>
      <w:r/>
    </w:p>
    <w:p>
      <w:pPr>
        <w:pStyle w:val="1361"/>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brasileiras; </w:t>
      </w:r>
      <w:r/>
    </w:p>
    <w:p>
      <w:pPr>
        <w:pStyle w:val="1361"/>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invistam em pesquisa e no desenv</w:t>
      </w:r>
      <w:r>
        <w:rPr>
          <w:rFonts w:ascii="Arial" w:hAnsi="Arial" w:cs="Arial"/>
          <w:sz w:val="24"/>
          <w:szCs w:val="24"/>
        </w:rPr>
        <w:t xml:space="preserve">olvimento de tecnologia no País.</w:t>
      </w:r>
      <w:r/>
    </w:p>
    <w:p>
      <w:pPr>
        <w:pStyle w:val="1361"/>
        <w:numPr>
          <w:ilvl w:val="2"/>
          <w:numId w:val="1"/>
        </w:numPr>
        <w:contextualSpacing w:val="0"/>
        <w:ind w:left="1701" w:right="49" w:hanging="851"/>
        <w:jc w:val="both"/>
        <w:spacing w:after="120" w:line="276" w:lineRule="auto"/>
        <w:rPr>
          <w:rFonts w:ascii="Arial" w:hAnsi="Arial" w:cs="Arial"/>
          <w:sz w:val="24"/>
          <w:szCs w:val="24"/>
        </w:rPr>
      </w:pPr>
      <w:r>
        <w:rPr>
          <w:rFonts w:ascii="Arial" w:hAnsi="Arial" w:cs="Arial"/>
          <w:sz w:val="24"/>
          <w:szCs w:val="24"/>
        </w:rPr>
        <w:t xml:space="preserve">P</w:t>
      </w:r>
      <w:r>
        <w:rPr>
          <w:rFonts w:ascii="Arial" w:hAnsi="Arial" w:cs="Arial"/>
          <w:sz w:val="24"/>
          <w:szCs w:val="24"/>
        </w:rPr>
        <w:t xml:space="preserve">or empresas que comprovem cumprimento de reserva de cargos prevista em lei para pessoa com deficiência ou para reabilitado da Previdência Social e que atendam às regras de acessibilidade previstas na legislação.</w:t>
      </w:r>
      <w:r/>
    </w:p>
    <w:p>
      <w:pPr>
        <w:pStyle w:val="1361"/>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r/>
    </w:p>
    <w:p>
      <w:pPr>
        <w:pStyle w:val="1361"/>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Apurada a proposta final classifica</w:t>
      </w:r>
      <w:r>
        <w:rPr>
          <w:rFonts w:ascii="Arial" w:hAnsi="Arial" w:cs="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361"/>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361"/>
        <w:numPr>
          <w:ilvl w:val="1"/>
          <w:numId w:val="1"/>
        </w:numPr>
        <w:contextualSpacing w:val="0"/>
        <w:ind w:left="851" w:right="49" w:hanging="567"/>
        <w:jc w:val="both"/>
        <w:spacing w:after="120" w:line="276" w:lineRule="auto"/>
        <w:rPr>
          <w:rFonts w:ascii="Arial" w:hAnsi="Arial" w:cs="Arial"/>
          <w:color w:val="000000"/>
          <w:sz w:val="24"/>
          <w:szCs w:val="24"/>
        </w:rPr>
      </w:pPr>
      <w:r>
        <w:rPr>
          <w:rFonts w:ascii="Arial" w:hAnsi="Arial" w:cs="Arial"/>
          <w:color w:val="000000"/>
          <w:sz w:val="24"/>
          <w:szCs w:val="24"/>
        </w:rPr>
        <w:t xml:space="preserve">Após a negociação do preço, o pregoeiro iniciará a fase de aceitação e julgamento da proposta.</w:t>
      </w:r>
      <w:r/>
    </w:p>
    <w:p>
      <w:pPr>
        <w:pStyle w:val="1356"/>
        <w:numPr>
          <w:ilvl w:val="0"/>
          <w:numId w:val="1"/>
        </w:numPr>
        <w:ind w:left="284" w:right="49" w:hanging="284"/>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AMOSTRAS</w:t>
      </w:r>
      <w:r/>
    </w:p>
    <w:p>
      <w:pPr>
        <w:pStyle w:val="1361"/>
        <w:numPr>
          <w:ilvl w:val="1"/>
          <w:numId w:val="1"/>
        </w:numPr>
        <w:ind w:left="851" w:hanging="567"/>
        <w:rPr>
          <w:rFonts w:ascii="Arial" w:hAnsi="Arial" w:cs="Arial" w:eastAsia="Roman 12cpi"/>
          <w:sz w:val="24"/>
          <w:szCs w:val="24"/>
        </w:rPr>
      </w:pPr>
      <w:r>
        <w:rPr>
          <w:rFonts w:ascii="Arial" w:hAnsi="Arial" w:cs="Arial" w:eastAsia="Roman 12cpi"/>
          <w:sz w:val="24"/>
          <w:szCs w:val="24"/>
        </w:rPr>
        <w:t xml:space="preserve">Não será exigida amostra</w:t>
      </w:r>
      <w:r>
        <w:rPr>
          <w:rFonts w:ascii="Arial" w:hAnsi="Arial" w:cs="Arial" w:eastAsia="Roman 12cpi"/>
          <w:sz w:val="24"/>
          <w:szCs w:val="24"/>
        </w:rPr>
        <w:t xml:space="preserve">.</w:t>
      </w:r>
      <w:r/>
    </w:p>
    <w:p>
      <w:pPr>
        <w:pStyle w:val="1358"/>
        <w:numPr>
          <w:ilvl w:val="0"/>
          <w:numId w:val="1"/>
        </w:numPr>
        <w:ind w:left="284" w:hanging="284"/>
        <w:spacing w:after="240"/>
        <w:tabs>
          <w:tab w:val="left" w:pos="284" w:leader="none"/>
          <w:tab w:val="clear" w:pos="567" w:leader="none"/>
        </w:tabs>
        <w:rPr>
          <w:rFonts w:ascii="Arial" w:hAnsi="Arial" w:cs="Arial"/>
          <w:color w:val="auto"/>
          <w:sz w:val="24"/>
          <w:szCs w:val="24"/>
        </w:rPr>
      </w:pPr>
      <w:r>
        <w:rPr>
          <w:rFonts w:ascii="Arial" w:hAnsi="Arial" w:cs="Arial"/>
          <w:color w:val="auto"/>
          <w:sz w:val="24"/>
          <w:szCs w:val="24"/>
          <w:lang w:eastAsia="en-US"/>
        </w:rPr>
        <w:t xml:space="preserve">DA ACEIT</w:t>
      </w:r>
      <w:r>
        <w:rPr>
          <w:rFonts w:ascii="Arial" w:hAnsi="Arial" w:cs="Arial"/>
          <w:color w:val="auto"/>
          <w:sz w:val="24"/>
          <w:szCs w:val="24"/>
          <w:lang w:eastAsia="en-US"/>
        </w:rPr>
        <w:t xml:space="preserve">ABILIDADE DA PROPOSTA VENCEDORA</w:t>
      </w:r>
      <w:r/>
    </w:p>
    <w:p>
      <w:pPr>
        <w:pStyle w:val="1361"/>
        <w:numPr>
          <w:ilvl w:val="1"/>
          <w:numId w:val="1"/>
        </w:numPr>
        <w:contextualSpacing w:val="0"/>
        <w:ind w:left="851" w:hanging="567"/>
        <w:jc w:val="both"/>
        <w:spacing w:line="276" w:lineRule="auto"/>
        <w:rPr>
          <w:rFonts w:ascii="Arial" w:hAnsi="Arial" w:cs="Arial"/>
          <w:sz w:val="10"/>
          <w:szCs w:val="10"/>
        </w:rPr>
      </w:pPr>
      <w:r>
        <w:rPr>
          <w:rFonts w:ascii="Arial" w:hAnsi="Arial" w:cs="Arial"/>
          <w:sz w:val="24"/>
          <w:szCs w:val="24"/>
        </w:rPr>
        <w:t xml:space="preserve">Encerrada a etapa de negociação, o Pregoeiro </w:t>
      </w:r>
      <w:r>
        <w:rPr>
          <w:rFonts w:ascii="Arial" w:hAnsi="Arial" w:cs="Arial"/>
          <w:sz w:val="24"/>
          <w:szCs w:val="24"/>
        </w:rPr>
        <w:t xml:space="preserve">examinará a proposta classificada </w:t>
      </w:r>
      <w:r>
        <w:rPr>
          <w:rFonts w:ascii="Arial" w:hAnsi="Arial" w:cs="Arial"/>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361"/>
        <w:numPr>
          <w:ilvl w:val="1"/>
          <w:numId w:val="1"/>
        </w:numPr>
        <w:contextualSpacing w:val="0"/>
        <w:ind w:left="851" w:hanging="567"/>
        <w:jc w:val="both"/>
        <w:spacing w:line="276" w:lineRule="auto"/>
        <w:rPr>
          <w:rFonts w:ascii="Arial" w:hAnsi="Arial" w:cs="Arial"/>
          <w:sz w:val="24"/>
          <w:szCs w:val="24"/>
        </w:rPr>
      </w:pPr>
      <w:r>
        <w:rPr>
          <w:rFonts w:ascii="Arial" w:hAnsi="Arial" w:cs="Arial"/>
          <w:bCs/>
          <w:sz w:val="24"/>
          <w:szCs w:val="24"/>
        </w:rPr>
        <w:t xml:space="preserve">Será desclassificada a proposta ou o lance vencedor com valor superior ao preço máximo fixado ou que apresentar preço manifestamente inexequível.</w:t>
      </w:r>
      <w:r/>
    </w:p>
    <w:p>
      <w:pPr>
        <w:pStyle w:val="1361"/>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Considera-se inexequível a proposta que apresente preços global ou unitários simbólicos, irrisórios ou de valor zero, incompatíveis com os preços dos insumos e salários de mercado, acrescidos dos respec</w:t>
      </w:r>
      <w:r>
        <w:rPr>
          <w:rFonts w:ascii="Arial" w:hAnsi="Arial" w:cs="Arial"/>
          <w:sz w:val="24"/>
          <w:szCs w:val="24"/>
        </w:rPr>
        <w:t xml:space="preserve">tivos 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hAnsi="Arial" w:cs="Arial"/>
          <w:i/>
          <w:color w:val="FF0000"/>
          <w:sz w:val="24"/>
          <w:szCs w:val="24"/>
        </w:rPr>
        <w:t xml:space="preserve"> </w:t>
      </w:r>
      <w:r/>
    </w:p>
    <w:p>
      <w:pPr>
        <w:pStyle w:val="1361"/>
        <w:numPr>
          <w:ilvl w:val="1"/>
          <w:numId w:val="1"/>
        </w:numPr>
        <w:contextualSpacing w:val="0"/>
        <w:ind w:left="851" w:hanging="567"/>
        <w:jc w:val="both"/>
        <w:spacing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encaminhar</w:t>
      </w:r>
      <w:r>
        <w:rPr>
          <w:rFonts w:ascii="Arial" w:hAnsi="Arial" w:cs="Arial"/>
          <w:sz w:val="24"/>
          <w:szCs w:val="24"/>
        </w:rPr>
        <w:t xml:space="preserve">á</w:t>
      </w:r>
      <w:r>
        <w:rPr>
          <w:rFonts w:ascii="Arial" w:hAnsi="Arial" w:cs="Arial"/>
          <w:sz w:val="24"/>
          <w:szCs w:val="24"/>
        </w:rPr>
        <w:t xml:space="preserve">, por meio do sistema eletrônico, contraproposta ao licitante que apresentou o lance mais vantajoso, com o fim de negociar a obtenção </w:t>
      </w:r>
      <w:r>
        <w:rPr>
          <w:rFonts w:ascii="Arial" w:hAnsi="Arial" w:cs="Arial"/>
          <w:sz w:val="24"/>
          <w:szCs w:val="24"/>
        </w:rPr>
        <w:t xml:space="preserve">de melhor preço, vedada a negociação em condições diversas das previstas neste Edital.</w:t>
      </w:r>
      <w:r/>
    </w:p>
    <w:p>
      <w:pPr>
        <w:numPr>
          <w:ilvl w:val="2"/>
          <w:numId w:val="1"/>
        </w:numPr>
        <w:ind w:left="1560"/>
        <w:jc w:val="both"/>
        <w:spacing w:before="120" w:after="120" w:line="276" w:lineRule="auto"/>
        <w:rPr>
          <w:rFonts w:ascii="Arial" w:hAnsi="Arial" w:cs="Arial"/>
          <w:sz w:val="24"/>
          <w:szCs w:val="24"/>
        </w:rPr>
      </w:pPr>
      <w:r>
        <w:rPr>
          <w:rFonts w:ascii="Arial" w:hAnsi="Arial" w:cs="Arial"/>
          <w:sz w:val="24"/>
          <w:szCs w:val="24"/>
        </w:rPr>
        <w:t xml:space="preserve">Também nas hipóteses em que o Pregoeiro</w:t>
      </w:r>
      <w:r>
        <w:rPr>
          <w:rFonts w:ascii="Arial" w:hAnsi="Arial" w:cs="Arial"/>
          <w:sz w:val="24"/>
          <w:szCs w:val="24"/>
        </w:rPr>
        <w:t xml:space="preserve"> não aceitar a proposta e passar à subsequente, negociar</w:t>
      </w:r>
      <w:r>
        <w:rPr>
          <w:rFonts w:ascii="Arial" w:hAnsi="Arial" w:cs="Arial"/>
          <w:sz w:val="24"/>
          <w:szCs w:val="24"/>
        </w:rPr>
        <w:t xml:space="preserve">á</w:t>
      </w:r>
      <w:r>
        <w:rPr>
          <w:rFonts w:ascii="Arial" w:hAnsi="Arial" w:cs="Arial"/>
          <w:sz w:val="24"/>
          <w:szCs w:val="24"/>
        </w:rPr>
        <w:t xml:space="preserve"> com o licitante para que seja obtido preço melhor.</w:t>
      </w:r>
      <w:r/>
    </w:p>
    <w:p>
      <w:pPr>
        <w:numPr>
          <w:ilvl w:val="2"/>
          <w:numId w:val="1"/>
        </w:numPr>
        <w:ind w:left="1560"/>
        <w:jc w:val="both"/>
        <w:spacing w:before="120" w:after="120" w:line="276" w:lineRule="auto"/>
        <w:tabs>
          <w:tab w:val="left" w:pos="1440" w:leader="none"/>
        </w:tabs>
        <w:rPr>
          <w:rFonts w:ascii="Arial" w:hAnsi="Arial" w:cs="Arial"/>
          <w:color w:val="000000"/>
          <w:sz w:val="24"/>
          <w:szCs w:val="24"/>
        </w:rPr>
      </w:pPr>
      <w:r>
        <w:rPr>
          <w:rFonts w:ascii="Arial" w:hAnsi="Arial" w:cs="Arial"/>
          <w:color w:val="000000"/>
          <w:sz w:val="24"/>
          <w:szCs w:val="24"/>
        </w:rPr>
        <w:t xml:space="preserve">A negociação será realizada por meio do sistema, podendo ser acompanhada pelos demais licitantes.</w:t>
      </w:r>
      <w:r/>
    </w:p>
    <w:p>
      <w:pPr>
        <w:pStyle w:val="1361"/>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 xml:space="preserve">.</w:t>
      </w:r>
      <w:r/>
    </w:p>
    <w:p>
      <w:pPr>
        <w:pStyle w:val="1361"/>
        <w:numPr>
          <w:ilvl w:val="1"/>
          <w:numId w:val="1"/>
        </w:numPr>
        <w:contextualSpacing w:val="0"/>
        <w:ind w:left="851" w:right="-17" w:hanging="567"/>
        <w:jc w:val="both"/>
        <w:spacing w:line="276" w:lineRule="auto"/>
        <w:rPr>
          <w:rFonts w:ascii="Arial" w:hAnsi="Arial" w:cs="Arial"/>
          <w:sz w:val="24"/>
          <w:szCs w:val="24"/>
        </w:rPr>
      </w:pPr>
      <w:r>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cs="Arial"/>
          <w:sz w:val="24"/>
          <w:szCs w:val="24"/>
        </w:rPr>
        <w:t xml:space="preserve">24 (</w:t>
      </w:r>
      <w:r>
        <w:rPr>
          <w:rFonts w:ascii="Arial" w:hAnsi="Arial" w:cs="Arial"/>
          <w:sz w:val="24"/>
          <w:szCs w:val="24"/>
        </w:rPr>
        <w:t xml:space="preserve">vinte e quatro</w:t>
      </w:r>
      <w:r>
        <w:rPr>
          <w:rFonts w:ascii="Arial" w:hAnsi="Arial" w:cs="Arial"/>
          <w:sz w:val="24"/>
          <w:szCs w:val="24"/>
        </w:rPr>
        <w:t xml:space="preserve">)</w:t>
      </w:r>
      <w:r>
        <w:rPr>
          <w:rFonts w:ascii="Arial" w:hAnsi="Arial" w:cs="Arial"/>
          <w:sz w:val="24"/>
          <w:szCs w:val="24"/>
        </w:rPr>
        <w:t xml:space="preserve"> horas de antecedência, e a ocorrência será registrada em ata</w:t>
      </w:r>
      <w:r>
        <w:rPr>
          <w:rFonts w:ascii="Arial" w:hAnsi="Arial" w:cs="Arial"/>
          <w:sz w:val="24"/>
          <w:szCs w:val="24"/>
        </w:rPr>
        <w:t xml:space="preserve">.</w:t>
      </w:r>
      <w:r/>
    </w:p>
    <w:p>
      <w:pPr>
        <w:pStyle w:val="1361"/>
        <w:numPr>
          <w:ilvl w:val="1"/>
          <w:numId w:val="1"/>
        </w:numPr>
        <w:contextualSpacing w:val="0"/>
        <w:ind w:left="851" w:right="-15" w:hanging="567"/>
        <w:jc w:val="both"/>
        <w:spacing w:after="120" w:line="276" w:lineRule="auto"/>
        <w:rPr>
          <w:rFonts w:ascii="Arial" w:hAnsi="Arial" w:cs="Arial"/>
          <w:sz w:val="24"/>
          <w:szCs w:val="24"/>
        </w:rPr>
      </w:pPr>
      <w:r>
        <w:rPr>
          <w:rFonts w:ascii="Arial" w:hAnsi="Arial" w:cs="Arial"/>
          <w:sz w:val="24"/>
          <w:szCs w:val="24"/>
        </w:rPr>
        <w:t xml:space="preserve">O Pregoeiro</w:t>
      </w:r>
      <w:r>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Pr>
          <w:rFonts w:ascii="Arial" w:hAnsi="Arial" w:cs="Arial"/>
          <w:sz w:val="24"/>
          <w:szCs w:val="24"/>
        </w:rPr>
        <w:t xml:space="preserve">sob pena de não aceitação da proposta.</w:t>
      </w:r>
      <w:r/>
    </w:p>
    <w:p>
      <w:pPr>
        <w:numPr>
          <w:ilvl w:val="2"/>
          <w:numId w:val="1"/>
        </w:numPr>
        <w:ind w:left="1560" w:right="-15"/>
        <w:jc w:val="both"/>
        <w:spacing w:before="120" w:after="120" w:line="276" w:lineRule="auto"/>
        <w:rPr>
          <w:rFonts w:ascii="Arial" w:hAnsi="Arial" w:cs="Arial"/>
          <w:sz w:val="24"/>
          <w:szCs w:val="24"/>
        </w:rPr>
      </w:pPr>
      <w:r>
        <w:rPr>
          <w:rFonts w:ascii="Arial" w:hAnsi="Arial" w:cs="Arial"/>
          <w:sz w:val="24"/>
          <w:szCs w:val="24"/>
        </w:rPr>
        <w:t xml:space="preserve">É facultado ao Pregoeiro</w:t>
      </w:r>
      <w:r>
        <w:rPr>
          <w:rFonts w:ascii="Arial" w:hAnsi="Arial" w:cs="Arial"/>
          <w:sz w:val="24"/>
          <w:szCs w:val="24"/>
        </w:rPr>
        <w:t xml:space="preserve"> prorrogar o prazo estabelecido, a partir de solicitação fundamentada feita no </w:t>
      </w:r>
      <w:r>
        <w:rPr>
          <w:rFonts w:ascii="Arial" w:hAnsi="Arial" w:cs="Arial"/>
          <w:i/>
          <w:sz w:val="24"/>
          <w:szCs w:val="24"/>
        </w:rPr>
        <w:t xml:space="preserve">chat</w:t>
      </w:r>
      <w:r>
        <w:rPr>
          <w:rFonts w:ascii="Arial" w:hAnsi="Arial" w:cs="Arial"/>
          <w:sz w:val="24"/>
          <w:szCs w:val="24"/>
        </w:rPr>
        <w:t xml:space="preserve"> pelo licitante, antes de findo o prazo. </w:t>
      </w:r>
      <w:r/>
    </w:p>
    <w:p>
      <w:pPr>
        <w:pStyle w:val="1361"/>
        <w:numPr>
          <w:ilvl w:val="2"/>
          <w:numId w:val="1"/>
        </w:numPr>
        <w:contextualSpacing w:val="0"/>
        <w:ind w:left="1560" w:right="-15"/>
        <w:jc w:val="both"/>
        <w:spacing w:before="120" w:after="120" w:line="276" w:lineRule="auto"/>
        <w:rPr>
          <w:rFonts w:ascii="Arial" w:hAnsi="Arial" w:cs="Arial"/>
          <w:sz w:val="24"/>
          <w:szCs w:val="24"/>
        </w:rPr>
      </w:pPr>
      <w:r>
        <w:rPr>
          <w:rFonts w:ascii="Arial" w:hAnsi="Arial" w:cs="Arial"/>
          <w:sz w:val="24"/>
          <w:szCs w:val="24"/>
        </w:rPr>
        <w:t xml:space="preserve">Dentre os document</w:t>
      </w:r>
      <w:r>
        <w:rPr>
          <w:rFonts w:ascii="Arial" w:hAnsi="Arial" w:cs="Arial"/>
          <w:sz w:val="24"/>
          <w:szCs w:val="24"/>
        </w:rPr>
        <w:t xml:space="preserve">os passíveis de solicitação pelo Pregoeiro</w:t>
      </w:r>
      <w:r>
        <w:rPr>
          <w:rFonts w:ascii="Arial" w:hAnsi="Arial" w:cs="Arial"/>
          <w:sz w:val="24"/>
          <w:szCs w:val="24"/>
        </w:rPr>
        <w:t xml:space="preserve">, destacam-se os que contenham as características do material ofertado, tais como marca, modelo, tipo, fabricante e procedência, além de outras informações per</w:t>
      </w:r>
      <w:r>
        <w:rPr>
          <w:rFonts w:ascii="Arial" w:hAnsi="Arial" w:cs="Arial"/>
          <w:sz w:val="24"/>
          <w:szCs w:val="24"/>
        </w:rPr>
        <w:t xml:space="preserve">tinentes, a exemplo de catálogos, folhetos ou propostas, encaminhados por meio eletrônico, ou, se for o caso, por outro meio e prazo indicados pelo Pregoeiro, sem prejuízo do seu ulterior envio pelo sistema eletrônico, sob pena de não aceitação da proposta</w:t>
      </w:r>
      <w:r>
        <w:rPr>
          <w:rFonts w:ascii="Arial" w:hAnsi="Arial" w:cs="Arial"/>
          <w:strike/>
          <w:sz w:val="20"/>
          <w:szCs w:val="20"/>
        </w:rPr>
        <w:t xml:space="preserve">.</w:t>
      </w:r>
      <w:r/>
    </w:p>
    <w:p>
      <w:pPr>
        <w:pStyle w:val="1361"/>
        <w:numPr>
          <w:ilvl w:val="1"/>
          <w:numId w:val="1"/>
        </w:numPr>
        <w:contextualSpacing w:val="0"/>
        <w:ind w:left="851" w:hanging="567"/>
        <w:jc w:val="both"/>
        <w:spacing w:before="120" w:after="120" w:line="276" w:lineRule="auto"/>
        <w:rPr>
          <w:rFonts w:ascii="Arial" w:hAnsi="Arial" w:cs="Arial"/>
          <w:sz w:val="24"/>
          <w:szCs w:val="24"/>
        </w:rPr>
      </w:pPr>
      <w:r>
        <w:rPr>
          <w:rFonts w:ascii="Arial" w:hAnsi="Arial" w:cs="Arial"/>
          <w:sz w:val="24"/>
          <w:szCs w:val="24"/>
        </w:rPr>
        <w:t xml:space="preserve">Nos itens não exclusivos para </w:t>
      </w:r>
      <w:r>
        <w:rPr>
          <w:rFonts w:ascii="Arial" w:hAnsi="Arial" w:cs="Arial"/>
          <w:sz w:val="24"/>
          <w:szCs w:val="24"/>
        </w:rPr>
        <w:t xml:space="preserve">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 xml:space="preserve">ei Complementar Federal</w:t>
      </w:r>
      <w:r>
        <w:rPr>
          <w:rFonts w:ascii="Arial" w:hAnsi="Arial" w:cs="Arial"/>
          <w:sz w:val="24"/>
          <w:szCs w:val="24"/>
        </w:rPr>
        <w:t xml:space="preserve"> nº 123, de 2006, seguindo-se a disciplina antes estabelecida, se for o caso.</w:t>
      </w:r>
      <w:r/>
    </w:p>
    <w:p>
      <w:pPr>
        <w:numPr>
          <w:ilvl w:val="1"/>
          <w:numId w:val="1"/>
        </w:numPr>
        <w:ind w:left="851" w:right="-15" w:hanging="567"/>
        <w:jc w:val="both"/>
        <w:spacing w:before="120" w:after="120" w:line="276" w:lineRule="auto"/>
        <w:rPr>
          <w:rFonts w:ascii="Arial" w:hAnsi="Arial" w:cs="Arial"/>
          <w:sz w:val="24"/>
          <w:szCs w:val="24"/>
        </w:rPr>
      </w:pPr>
      <w:r>
        <w:rPr>
          <w:rFonts w:ascii="Arial" w:hAnsi="Arial" w:cs="Arial"/>
          <w:sz w:val="24"/>
          <w:szCs w:val="24"/>
        </w:rPr>
        <w:t xml:space="preserve">Encerrada a análise quanto à aceitação da proposta, o Pregoeiro verificará a habilitação do licitante, observado o disposto neste Edital. </w:t>
      </w:r>
      <w:r/>
    </w:p>
    <w:p>
      <w:pPr>
        <w:pStyle w:val="1361"/>
        <w:numPr>
          <w:ilvl w:val="0"/>
          <w:numId w:val="1"/>
        </w:numPr>
        <w:ind w:left="284"/>
        <w:spacing w:before="240"/>
        <w:rPr>
          <w:rFonts w:ascii="Arial" w:hAnsi="Arial" w:cs="Arial" w:eastAsia="Arial"/>
          <w:b/>
          <w:bCs/>
          <w:sz w:val="24"/>
          <w:szCs w:val="24"/>
        </w:rPr>
      </w:pPr>
      <w:r>
        <w:rPr>
          <w:rFonts w:ascii="Arial" w:hAnsi="Arial" w:cs="Arial" w:eastAsia="Arial"/>
          <w:b/>
          <w:bCs/>
          <w:sz w:val="24"/>
          <w:szCs w:val="24"/>
        </w:rPr>
        <w:t xml:space="preserve">DA HABILITAÇÃO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Como condição prévia ao exame da documentação de habilitação do licitante detentor da proposta classificada em primeiro lugar, o Pregoeiro verificará o </w:t>
      </w:r>
      <w:r>
        <w:rPr>
          <w:rFonts w:ascii="Arial" w:hAnsi="Arial" w:cs="Arial" w:eastAsia="Arial"/>
          <w:sz w:val="24"/>
          <w:szCs w:val="24"/>
        </w:rPr>
        <w:t xml:space="preserve">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SICAF – Sistema de Cadastro Unificado de Fornecedores.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Empresas Inidôneas e Suspensas – CEIS, mantido pela Controladoria-Geral da União (</w:t>
      </w:r>
      <w:hyperlink r:id="rId18" w:tooltip="http://www.portaldatransparencia.gov.br/ceis" w:history="1">
        <w:r>
          <w:rPr>
            <w:rStyle w:val="1357"/>
            <w:rFonts w:ascii="Arial" w:hAnsi="Arial" w:cs="Arial" w:eastAsia="Arial"/>
            <w:sz w:val="24"/>
            <w:szCs w:val="24"/>
          </w:rPr>
          <w:t xml:space="preserve">www.portaldatransparencia.gov.br/ceis</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Cadastro Nacional de Condenações Cíveis por Atos de Improbidade Administrativa e Inelegibilidade mantido pelo Conselho Nacional de Justiça (</w:t>
      </w:r>
      <w:hyperlink r:id="rId19" w:tooltip="http://www.cnj.jus.br/improbidade_adm/consultar_requerido.php" w:history="1">
        <w:r>
          <w:rPr>
            <w:rStyle w:val="1357"/>
            <w:rFonts w:ascii="Arial" w:hAnsi="Arial" w:cs="Arial" w:eastAsia="Arial"/>
            <w:sz w:val="24"/>
            <w:szCs w:val="24"/>
          </w:rPr>
          <w:t xml:space="preserve">www.cnj.jus.br/improbidade_adm/consultar_requerido.php</w:t>
        </w:r>
      </w:hyperlink>
      <w:r>
        <w:rPr>
          <w:rFonts w:ascii="Arial" w:hAnsi="Arial" w:cs="Arial" w:eastAsia="Arial"/>
          <w:sz w:val="24"/>
          <w:szCs w:val="24"/>
        </w:rPr>
        <w:t xml:space="preserve">)</w:t>
      </w:r>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Lista de Inidôneos </w:t>
      </w:r>
      <w:r>
        <w:rPr>
          <w:rFonts w:ascii="Arial" w:hAnsi="Arial" w:cs="Arial" w:eastAsia="Arial"/>
          <w:sz w:val="24"/>
          <w:szCs w:val="24"/>
        </w:rPr>
        <w:t xml:space="preserve">e o Cadastro Integrado de Condenações por Ilícitos Administrativos - CADICON, mantidos pelo Tribunal de Contas da União – TCU.</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consulta aos cadastros será realizada em nome da empresa licitante e também de seu sócio majoritário, por força do artig</w:t>
      </w:r>
      <w:r>
        <w:rPr>
          <w:rFonts w:ascii="Arial" w:hAnsi="Arial" w:cs="Arial" w:eastAsia="Arial"/>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A tentativa de burla será verificada por meio dos vínculos societários, linhas de fornecimento similares, dentre outros.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convocado para manifestação previamente à sua </w:t>
      </w:r>
      <w:r>
        <w:rPr>
          <w:rFonts w:ascii="Arial" w:hAnsi="Arial" w:cs="Arial" w:eastAsia="Arial"/>
          <w:sz w:val="24"/>
          <w:szCs w:val="24"/>
        </w:rPr>
        <w:t xml:space="preserve">inabilitaçã</w:t>
      </w:r>
      <w:r>
        <w:rPr>
          <w:rFonts w:ascii="Arial" w:hAnsi="Arial" w:cs="Arial" w:eastAsia="Arial"/>
          <w:sz w:val="24"/>
          <w:szCs w:val="24"/>
        </w:rPr>
        <w:t xml:space="preserve">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a consulta de licitantes pessoa jurídica poderá haver a substituição das consultas dos itens 10.1.2., 10.1.3. e 10.1.4. acima pela Consulta Consolidada de Pessoa Jurídica do TCU (</w:t>
      </w:r>
      <w:hyperlink r:id="rId20" w:tooltip="https://certidoes-apf.apps.tcu.gov.br/" w:history="1">
        <w:r>
          <w:rPr>
            <w:rStyle w:val="1357"/>
            <w:rFonts w:ascii="Arial" w:hAnsi="Arial" w:cs="Arial" w:eastAsia="Arial"/>
            <w:sz w:val="24"/>
            <w:szCs w:val="24"/>
          </w:rPr>
          <w:t xml:space="preserve">https://certidoes-apf.apps.tcu.gov.br/</w:t>
        </w:r>
      </w:hyperlink>
      <w:r>
        <w:rPr>
          <w:rFonts w:ascii="Arial" w:hAnsi="Arial" w:cs="Arial" w:eastAsia="Arial"/>
          <w:sz w:val="24"/>
          <w:szCs w:val="24"/>
        </w:rPr>
        <w:t xml:space="preserv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Constatada a existência de sanção, o Pregoeiro reputará o licitante inabilitado, por falta de condição de participação.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No caso de inabilitação, haverá nova verificação, pelo sistema, da eventual ocorrência do empate ficto, previsto nos </w:t>
      </w:r>
      <w:r>
        <w:rPr>
          <w:rFonts w:ascii="Arial" w:hAnsi="Arial" w:cs="Arial" w:eastAsia="Arial"/>
          <w:sz w:val="24"/>
          <w:szCs w:val="24"/>
        </w:rPr>
        <w:t xml:space="preserve">arts</w:t>
      </w:r>
      <w:r>
        <w:rPr>
          <w:rFonts w:ascii="Arial" w:hAnsi="Arial" w:cs="Arial" w:eastAsia="Arial"/>
          <w:sz w:val="24"/>
          <w:szCs w:val="24"/>
        </w:rPr>
        <w:t xml:space="preserve">. 44 e 45 da Lei </w:t>
      </w:r>
      <w:r>
        <w:rPr>
          <w:rFonts w:ascii="Arial" w:hAnsi="Arial" w:cs="Arial" w:eastAsia="Arial"/>
          <w:sz w:val="24"/>
          <w:szCs w:val="24"/>
        </w:rPr>
        <w:t xml:space="preserve">Complementar nº 123, de 2006, seguindo-se a disciplina antes estabelecida para aceitação da proposta subsequente.</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Não ocorrendo inabilitação, o Pregoeiro consultará o Sistema de Cadastro </w:t>
      </w:r>
      <w:r>
        <w:rPr>
          <w:rFonts w:ascii="Arial" w:hAnsi="Arial" w:cs="Arial" w:eastAsia="Arial"/>
          <w:sz w:val="24"/>
          <w:szCs w:val="24"/>
        </w:rPr>
        <w:t xml:space="preserve">Unificado de Fornecedores – SICAF, em relação à habilitação jurídica, à regularidade fiscal, à qualificação econômica financeira e habilitação técnica, conforme o disposto nos arts.10, 11, 12, 13, 14, 15 e 16 da Instrução Normativa SEGES/MP nº 03, de 2018.</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interessado, par</w:t>
      </w:r>
      <w:r>
        <w:rPr>
          <w:rFonts w:ascii="Arial" w:hAnsi="Arial" w:cs="Arial" w:eastAsia="Arial"/>
          <w:sz w:val="24"/>
          <w:szCs w:val="24"/>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numPr>
          <w:ilvl w:val="2"/>
          <w:numId w:val="1"/>
        </w:numPr>
        <w:ind w:left="1701" w:right="49" w:hanging="850"/>
        <w:jc w:val="both"/>
        <w:spacing w:after="120" w:line="276" w:lineRule="auto"/>
        <w:tabs>
          <w:tab w:val="left" w:pos="1701" w:leader="none"/>
        </w:tabs>
        <w:rPr>
          <w:rFonts w:ascii="Arial" w:hAnsi="Arial" w:cs="Arial" w:eastAsia="Arial"/>
          <w:b/>
          <w:sz w:val="24"/>
          <w:szCs w:val="24"/>
        </w:rPr>
      </w:pPr>
      <w:r>
        <w:rPr>
          <w:rFonts w:ascii="Arial" w:hAnsi="Arial" w:cs="Arial" w:eastAsia="Arial"/>
          <w:sz w:val="24"/>
          <w:szCs w:val="24"/>
        </w:rPr>
        <w:t xml:space="preserve"> </w:t>
      </w:r>
      <w:r>
        <w:rPr>
          <w:rFonts w:ascii="Arial" w:hAnsi="Arial" w:cs="Arial" w:eastAsia="Arial"/>
          <w:b/>
          <w:sz w:val="24"/>
          <w:szCs w:val="24"/>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eastAsia="Arial"/>
          <w:sz w:val="24"/>
          <w:szCs w:val="24"/>
        </w:rPr>
        <w:t xml:space="preserve">ões</w:t>
      </w:r>
      <w:r>
        <w:rPr>
          <w:rFonts w:ascii="Arial" w:hAnsi="Arial" w:cs="Arial" w:eastAsia="Arial"/>
          <w:sz w:val="24"/>
          <w:szCs w:val="24"/>
        </w:rPr>
        <w:t xml:space="preserve">) válida(s), conforme art. 43, §3º, do Decreto 10.024, de 2019.</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Ressalvado o disposto no item 5.3, os licitantes deverão encaminhar, nos termos deste Edital, a documentação relacionada nos itens a seguir, para fins de habilitação:</w:t>
      </w:r>
      <w:r/>
    </w:p>
    <w:p>
      <w:pPr>
        <w:numPr>
          <w:ilvl w:val="1"/>
          <w:numId w:val="1"/>
        </w:numPr>
        <w:ind w:left="851" w:right="49" w:hanging="567"/>
        <w:jc w:val="both"/>
        <w:spacing w:after="120" w:line="276" w:lineRule="auto"/>
        <w:tabs>
          <w:tab w:val="left" w:pos="851" w:leader="none"/>
        </w:tabs>
        <w:rPr>
          <w:rFonts w:ascii="Arial" w:hAnsi="Arial" w:cs="Arial" w:eastAsia="Arial"/>
          <w:b/>
          <w:bCs/>
          <w:sz w:val="24"/>
          <w:szCs w:val="24"/>
        </w:rPr>
      </w:pPr>
      <w:r>
        <w:rPr>
          <w:rFonts w:ascii="Arial" w:hAnsi="Arial" w:cs="Arial" w:eastAsia="Arial"/>
          <w:b/>
          <w:bCs/>
          <w:sz w:val="24"/>
          <w:szCs w:val="24"/>
        </w:rPr>
        <w:t xml:space="preserve">Habilitação jurídica: </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Em se tratando de microempreendedor individual – MEI: Certificado da Condição de Microempreendedor Individual - CCMEI, cuja aceitação ficará condicionada à verificação da autenticidade no sítio </w:t>
      </w:r>
      <w:hyperlink r:id="rId21" w:tooltip="http://www.portaldoempreendedor.gov.br" w:history="1">
        <w:r>
          <w:rPr>
            <w:rStyle w:val="1357"/>
            <w:rFonts w:ascii="Arial" w:hAnsi="Arial" w:cs="Arial" w:eastAsia="Arial"/>
            <w:sz w:val="24"/>
            <w:szCs w:val="24"/>
          </w:rPr>
          <w:t xml:space="preserve">www.portaldoempreendedor.gov.br</w:t>
        </w:r>
      </w:hyperlink>
      <w:r>
        <w:rPr>
          <w:rFonts w:ascii="Arial" w:hAnsi="Arial" w:cs="Arial" w:eastAsia="Arial"/>
          <w:sz w:val="24"/>
          <w:szCs w:val="24"/>
        </w:rPr>
        <w:t xml:space="preserve">,</w:t>
      </w:r>
      <w:r>
        <w:rPr>
          <w:rFonts w:ascii="Arial" w:hAnsi="Arial" w:cs="Arial" w:eastAsia="Arial"/>
          <w:sz w:val="24"/>
          <w:szCs w:val="24"/>
        </w:rPr>
        <w:t xml:space="preserve">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sociedade empresária ou empresa individual de responsabilidade limitada - EIRELI: ato constitutivo, estatuto ou </w:t>
      </w:r>
      <w:r>
        <w:rPr>
          <w:rFonts w:ascii="Arial" w:hAnsi="Arial" w:cs="Arial" w:eastAsia="Arial"/>
          <w:sz w:val="24"/>
          <w:szCs w:val="24"/>
        </w:rPr>
        <w:t xml:space="preserve">Contrato</w:t>
      </w:r>
      <w:r>
        <w:rPr>
          <w:rFonts w:ascii="Arial" w:hAnsi="Arial" w:cs="Arial" w:eastAsia="Arial"/>
          <w:sz w:val="24"/>
          <w:szCs w:val="24"/>
        </w:rPr>
        <w:t xml:space="preserve"> social em vigor, devidamente registrado na Junta Comercial da respectiva sede, acompanhado de documento comprobatório de seus </w:t>
      </w:r>
      <w:r>
        <w:rPr>
          <w:rFonts w:ascii="Arial" w:hAnsi="Arial" w:cs="Arial" w:eastAsia="Arial"/>
          <w:sz w:val="24"/>
          <w:szCs w:val="24"/>
        </w:rPr>
        <w:t xml:space="preserve">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Inscrição no Registro Público de Empresas Mercantis onde opera, com averbação no Registro onde tem sede a matriz, no caso de ser o participante sucursal, filial ou agência.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soc</w:t>
      </w:r>
      <w:r>
        <w:rPr>
          <w:rFonts w:ascii="Arial" w:hAnsi="Arial" w:cs="Arial" w:eastAsia="Arial"/>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cooperativa: ata de fu</w:t>
      </w:r>
      <w:r>
        <w:rPr>
          <w:rFonts w:ascii="Arial" w:hAnsi="Arial" w:cs="Arial" w:eastAsia="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empresa ou sociedade estrangeira em funcionamento no País: decreto de autorização.</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701" w:right="49" w:hanging="851"/>
        <w:jc w:val="both"/>
        <w:spacing w:after="120" w:line="276" w:lineRule="auto"/>
        <w:tabs>
          <w:tab w:val="left" w:pos="1701" w:leader="none"/>
        </w:tabs>
        <w:rPr>
          <w:rFonts w:ascii="Arial" w:hAnsi="Arial" w:cs="Arial" w:eastAsia="Arial"/>
          <w:b/>
          <w:bCs/>
          <w:sz w:val="24"/>
          <w:szCs w:val="24"/>
        </w:rPr>
      </w:pPr>
      <w:r>
        <w:rPr>
          <w:rFonts w:ascii="Arial" w:hAnsi="Arial" w:cs="Arial" w:eastAsia="Arial"/>
          <w:b/>
          <w:bCs/>
          <w:sz w:val="24"/>
          <w:szCs w:val="24"/>
        </w:rPr>
        <w:t xml:space="preserve">Os documentos acima deverão estar acompanhados de todas as alterações e consolidações.</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Regularidade fiscal e trabalhista:</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Nacional de Pessoas Jurídicas (CNPJ) ou no Cadastro de Pessoas Físicas, conforme o caso.</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w:t>
      </w:r>
      <w:r>
        <w:rPr>
          <w:rFonts w:ascii="Arial" w:hAnsi="Arial" w:cs="Arial" w:eastAsia="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eastAsia="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o Fundo de Garantia do Tempo de Serviço (FGTS).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inexistência de débitos inadimplidos perante a justiça do trabalho, mediante a apresentação de certidão negativa ou positiva com efeito de </w:t>
      </w:r>
      <w:r>
        <w:rPr>
          <w:rFonts w:ascii="Arial" w:hAnsi="Arial" w:cs="Arial" w:eastAsia="Arial"/>
          <w:sz w:val="24"/>
          <w:szCs w:val="24"/>
        </w:rPr>
        <w:t xml:space="preserve">negativa (CNDT), nos termos do Título VII-A da Consolidação das Leis do Trabalho, aprovada pelo Decreto-Lei nº 5.452, de 1º de maio de 1943.</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inscrição no cadastro de contribuintes estadual e/ou municipal, relativo ao domicílio ou sede do licitante, pertinente ao seu ramo de atividade e compatível com o objeto contratual.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 Prova de regularidade com a Fazenda Estadual do domicílio ou sede do licitante, relativa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Prova de regularidade com a Fazenda Municipal do domicílio ou sede do licitante, relativa à atividade em cujo exercício contrata ou concorre.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Caso o licita</w:t>
      </w:r>
      <w:r>
        <w:rPr>
          <w:rFonts w:ascii="Arial" w:hAnsi="Arial" w:cs="Arial" w:eastAsia="Arial"/>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econômico-financeira: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Certidão negativa de falência expedida pelo distribuidor da sede da pessoa jurídica </w:t>
      </w:r>
      <w:r>
        <w:rPr>
          <w:rFonts w:ascii="Arial" w:hAnsi="Arial" w:cs="Arial" w:eastAsia="Arial"/>
          <w:b/>
          <w:sz w:val="24"/>
          <w:szCs w:val="24"/>
        </w:rPr>
        <w:t xml:space="preserve">em conjunto</w:t>
      </w:r>
      <w:r>
        <w:rPr>
          <w:rFonts w:ascii="Arial" w:hAnsi="Arial" w:cs="Arial" w:eastAsia="Arial"/>
          <w:sz w:val="24"/>
          <w:szCs w:val="24"/>
        </w:rPr>
        <w:t xml:space="preserve"> com a certidão ou declaração expedida por órgão competente, informando a quantidade e as competências dos distribuidores da comarca da sede da pessoa jurídica.</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Balanço patrimonial e demonstrações contábeis do último exercício social, já </w:t>
      </w:r>
      <w:r>
        <w:rPr>
          <w:rFonts w:ascii="Arial" w:hAnsi="Arial" w:cs="Arial" w:eastAsia="Arial"/>
          <w:sz w:val="24"/>
          <w:szCs w:val="24"/>
        </w:rPr>
        <w:t xml:space="preserve">exigíveis e apresentados na forma da lei, que comprovem a boa situação financeira da empresa, vedada a sua substituição por balancetes ou balanços provisórios, podendo ser atualizados por índices oficiais quando encerrado há mais de 3 (três) meses da data </w:t>
      </w:r>
      <w:r>
        <w:rPr>
          <w:rFonts w:ascii="Arial" w:hAnsi="Arial" w:cs="Arial" w:eastAsia="Arial"/>
          <w:sz w:val="24"/>
          <w:szCs w:val="24"/>
        </w:rPr>
        <w:t xml:space="preserve">de apresentação da proposta ou;</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Poderá ser a</w:t>
      </w:r>
      <w:r>
        <w:rPr>
          <w:rFonts w:ascii="Arial" w:hAnsi="Arial" w:cs="Arial" w:eastAsia="Arial"/>
          <w:sz w:val="24"/>
          <w:szCs w:val="24"/>
        </w:rPr>
        <w:t xml:space="preserve">presentado, para fins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
          <w:bCs/>
          <w:sz w:val="24"/>
          <w:szCs w:val="24"/>
        </w:rPr>
        <w:t xml:space="preserve">Para efeito de segurança do procedimento licitatório, o Balanç</w:t>
      </w:r>
      <w:r>
        <w:rPr>
          <w:rFonts w:ascii="Arial" w:hAnsi="Arial" w:cs="Arial" w:eastAsia="Arial"/>
          <w:b/>
          <w:bCs/>
          <w:sz w:val="24"/>
          <w:szCs w:val="24"/>
        </w:rPr>
        <w:t xml:space="preserve">o Patrimonial a ser apresentado</w:t>
      </w:r>
      <w:r>
        <w:rPr>
          <w:rFonts w:ascii="Arial" w:hAnsi="Arial" w:cs="Arial" w:eastAsia="Arial"/>
          <w:b/>
          <w:bCs/>
          <w:sz w:val="24"/>
          <w:szCs w:val="24"/>
        </w:rPr>
        <w:t xml:space="preserve"> deverá estar devidamente registrado na Junta Comercial do Estado sede da empresa licitante. </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2694" w:right="49" w:hanging="993"/>
        <w:jc w:val="both"/>
        <w:spacing w:after="120" w:line="276" w:lineRule="auto"/>
        <w:rPr>
          <w:rFonts w:ascii="Arial" w:hAnsi="Arial" w:cs="Arial" w:eastAsia="Arial"/>
          <w:b/>
          <w:bCs/>
          <w:sz w:val="24"/>
          <w:szCs w:val="24"/>
        </w:rPr>
      </w:pPr>
      <w:r>
        <w:rPr>
          <w:rFonts w:ascii="Arial" w:hAnsi="Arial" w:cs="Arial" w:eastAsia="Arial"/>
          <w:bCs/>
          <w:sz w:val="24"/>
          <w:szCs w:val="24"/>
        </w:rPr>
        <w:t xml:space="preserve">No caso de empresa constituída no exercício social vigente, admite-se a apresentação de balanço patrimonial e demonstrações contábeis referentes ao período de existência da sociedade.</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É admissível o balanço intermediário, se decorrer de lei ou </w:t>
      </w:r>
      <w:r>
        <w:rPr>
          <w:rFonts w:ascii="Arial" w:hAnsi="Arial" w:cs="Arial" w:eastAsia="Arial"/>
          <w:sz w:val="24"/>
          <w:szCs w:val="24"/>
        </w:rPr>
        <w:t xml:space="preserve">Contrato</w:t>
      </w:r>
      <w:r>
        <w:rPr>
          <w:rFonts w:ascii="Arial" w:hAnsi="Arial" w:cs="Arial" w:eastAsia="Arial"/>
          <w:sz w:val="24"/>
          <w:szCs w:val="24"/>
        </w:rPr>
        <w:t xml:space="preserve"> social/estatuto social.</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Caso o licitante sej</w:t>
      </w:r>
      <w:r>
        <w:rPr>
          <w:rFonts w:ascii="Arial" w:hAnsi="Arial" w:cs="Arial" w:eastAsia="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comprovação da situação financeira da empresa será constatada mediante obtenção de índices de Liquidez Geral (LG), Solvência Geral (SG) e Liquidez Corrente (LC), superiores a 1 (um) resultantes da aplicação das fórmulas, conforme Anexo III.</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cs="Arial" w:eastAsia="Arial"/>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Qualificação técnica: </w:t>
      </w:r>
      <w:r/>
    </w:p>
    <w:p>
      <w:pPr>
        <w:numPr>
          <w:ilvl w:val="2"/>
          <w:numId w:val="1"/>
        </w:numPr>
        <w:ind w:left="1701" w:right="49" w:hanging="850"/>
        <w:jc w:val="both"/>
        <w:spacing w:after="120" w:line="276" w:lineRule="auto"/>
        <w:tabs>
          <w:tab w:val="left" w:pos="1701" w:leader="none"/>
        </w:tabs>
        <w:rPr>
          <w:rFonts w:ascii="Arial" w:hAnsi="Arial" w:cs="Arial"/>
          <w:sz w:val="24"/>
          <w:szCs w:val="24"/>
        </w:rPr>
      </w:pPr>
      <w:r>
        <w:rPr>
          <w:rFonts w:ascii="Arial" w:hAnsi="Arial" w:cs="Arial" w:eastAsia="Arial"/>
          <w:sz w:val="24"/>
          <w:szCs w:val="24"/>
        </w:rPr>
        <w:t xml:space="preserve">Comprovação de aptidão para o desempenho de atividade pertinente e compatível em características, quantidade e prazos com o objeto desta </w:t>
      </w:r>
      <w:r>
        <w:rPr>
          <w:rFonts w:ascii="Arial" w:hAnsi="Arial" w:cs="Arial" w:eastAsia="Arial"/>
          <w:sz w:val="24"/>
          <w:szCs w:val="24"/>
        </w:rPr>
        <w:t xml:space="preserve">licitação, através de um ou mais Atestados de Capacidade técnica emitido por Pessoa Jurídicas de direito Público ou Privado.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Não serão aceitos documentos com indicação de CNPJ/CPF diferentes, salvo aqueles legalmente permitidos.</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eastAsia="Arial"/>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Serão aceitos registros de CNPJ de licitante matriz e filial com diferenças de números de documentos pertinentes ao CND e ao CRF/FGTS, quando for comprovada a centralização do recolhimento dessas contribuições.</w:t>
      </w:r>
      <w:r>
        <w:rPr>
          <w:rFonts w:ascii="Arial" w:hAnsi="Arial" w:cs="Arial" w:eastAsia="Arial"/>
          <w:sz w:val="24"/>
          <w:szCs w:val="24"/>
        </w:rPr>
        <w:t xml:space="preserve">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Serão considerados os prazos de validade expressos nos documentos.</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numPr>
          <w:ilvl w:val="3"/>
          <w:numId w:val="1"/>
        </w:numPr>
        <w:ind w:left="2694" w:right="49" w:hanging="993"/>
        <w:jc w:val="both"/>
        <w:spacing w:after="120" w:line="276" w:lineRule="auto"/>
        <w:rPr>
          <w:rFonts w:ascii="Arial" w:hAnsi="Arial" w:cs="Arial" w:eastAsia="Arial"/>
          <w:sz w:val="24"/>
          <w:szCs w:val="24"/>
        </w:rPr>
      </w:pPr>
      <w:r>
        <w:rPr>
          <w:rFonts w:ascii="Arial" w:hAnsi="Arial" w:cs="Arial" w:eastAsia="Arial"/>
          <w:sz w:val="24"/>
          <w:szCs w:val="24"/>
        </w:rPr>
        <w:t xml:space="preserve">Os certificados/certidões deverão ter prazo de validade com vencimento até, no mínimo, a data marcada para a abertura do certame.</w:t>
      </w:r>
      <w:r/>
    </w:p>
    <w:p>
      <w:pPr>
        <w:numPr>
          <w:ilvl w:val="1"/>
          <w:numId w:val="1"/>
        </w:numPr>
        <w:ind w:left="851" w:right="49" w:hanging="567"/>
        <w:jc w:val="both"/>
        <w:spacing w:after="120" w:line="276" w:lineRule="auto"/>
        <w:rPr>
          <w:rFonts w:ascii="Arial" w:hAnsi="Arial" w:cs="Arial" w:eastAsia="Arial"/>
          <w:b/>
          <w:bCs/>
          <w:sz w:val="24"/>
          <w:szCs w:val="24"/>
        </w:rPr>
      </w:pPr>
      <w:r>
        <w:rPr>
          <w:rFonts w:ascii="Arial" w:hAnsi="Arial" w:cs="Arial" w:eastAsia="Arial"/>
          <w:b/>
          <w:bCs/>
          <w:sz w:val="24"/>
          <w:szCs w:val="24"/>
        </w:rPr>
        <w:t xml:space="preserve">Além dos documentos previstos no item 10.4, 10.5, 10.6 e 10.7, as empresas </w:t>
      </w:r>
      <w:r>
        <w:rPr>
          <w:rFonts w:ascii="Arial" w:hAnsi="Arial" w:cs="Arial" w:eastAsia="Arial"/>
          <w:b/>
          <w:bCs/>
          <w:color w:val="FF0000"/>
          <w:sz w:val="24"/>
          <w:szCs w:val="24"/>
          <w:u w:val="single"/>
        </w:rPr>
        <w:t xml:space="preserve">DEVERÃO</w:t>
      </w:r>
      <w:r>
        <w:rPr>
          <w:rFonts w:ascii="Arial" w:hAnsi="Arial" w:cs="Arial" w:eastAsia="Arial"/>
          <w:b/>
          <w:bCs/>
          <w:sz w:val="24"/>
          <w:szCs w:val="24"/>
        </w:rPr>
        <w:t xml:space="preserve"> encaminhar os anexos III e VI:</w:t>
      </w:r>
      <w:r/>
    </w:p>
    <w:p>
      <w:pPr>
        <w:ind w:left="851" w:right="49"/>
        <w:jc w:val="both"/>
        <w:spacing w:after="120" w:line="276" w:lineRule="auto"/>
        <w:tabs>
          <w:tab w:val="left" w:pos="1134" w:leader="none"/>
        </w:tabs>
        <w:rPr>
          <w:rFonts w:ascii="Arial" w:hAnsi="Arial" w:cs="Arial" w:eastAsia="Arial"/>
          <w:b/>
          <w:sz w:val="24"/>
          <w:szCs w:val="24"/>
        </w:rPr>
      </w:pPr>
      <w:r>
        <w:rPr>
          <w:rFonts w:ascii="Arial" w:hAnsi="Arial" w:cs="Arial" w:eastAsia="Arial"/>
          <w:b/>
          <w:sz w:val="24"/>
          <w:szCs w:val="24"/>
        </w:rPr>
        <w:t xml:space="preserve">Anexo III – Declara</w:t>
      </w:r>
      <w:r>
        <w:rPr>
          <w:rFonts w:ascii="Arial" w:hAnsi="Arial" w:cs="Arial" w:eastAsia="Arial"/>
          <w:b/>
          <w:sz w:val="24"/>
          <w:szCs w:val="24"/>
        </w:rPr>
        <w:t xml:space="preserve">ção análise econômico-financeira</w:t>
      </w:r>
      <w:r>
        <w:rPr>
          <w:rFonts w:ascii="Arial" w:hAnsi="Arial" w:cs="Arial" w:eastAsia="Arial"/>
          <w:b/>
          <w:sz w:val="24"/>
          <w:szCs w:val="24"/>
        </w:rPr>
        <w:t xml:space="preserve">.</w:t>
      </w:r>
      <w:r/>
    </w:p>
    <w:p>
      <w:pPr>
        <w:ind w:left="851" w:right="49"/>
        <w:jc w:val="both"/>
        <w:spacing w:after="120" w:line="276" w:lineRule="auto"/>
        <w:tabs>
          <w:tab w:val="left" w:pos="851" w:leader="none"/>
        </w:tabs>
        <w:rPr>
          <w:rFonts w:ascii="Arial" w:hAnsi="Arial" w:cs="Arial" w:eastAsia="Arial"/>
          <w:b/>
          <w:sz w:val="24"/>
          <w:szCs w:val="24"/>
        </w:rPr>
      </w:pPr>
      <w:r>
        <w:rPr>
          <w:rFonts w:ascii="Arial" w:hAnsi="Arial" w:cs="Arial" w:eastAsia="Arial"/>
          <w:b/>
          <w:sz w:val="24"/>
          <w:szCs w:val="24"/>
        </w:rPr>
        <w:t xml:space="preserve">Anexo </w:t>
      </w:r>
      <w:r>
        <w:rPr>
          <w:rFonts w:ascii="Arial" w:hAnsi="Arial" w:cs="Arial" w:eastAsia="Arial"/>
          <w:b/>
          <w:sz w:val="24"/>
          <w:szCs w:val="24"/>
        </w:rPr>
        <w:t xml:space="preserve">VI</w:t>
      </w:r>
      <w:r>
        <w:rPr>
          <w:rFonts w:ascii="Arial" w:hAnsi="Arial" w:cs="Arial" w:eastAsia="Arial"/>
          <w:b/>
          <w:sz w:val="24"/>
          <w:szCs w:val="24"/>
        </w:rPr>
        <w:t xml:space="preserve"> </w:t>
      </w:r>
      <w:r>
        <w:rPr>
          <w:rFonts w:ascii="Arial" w:hAnsi="Arial" w:cs="Arial" w:eastAsia="Arial"/>
          <w:b/>
          <w:sz w:val="24"/>
          <w:szCs w:val="24"/>
        </w:rPr>
        <w:t xml:space="preserve">– Declaração conjunta de prazo de fornecimento, artigo 88 da lei orgânica municipal e sobre funcionário inelegível.</w:t>
      </w:r>
      <w:r/>
    </w:p>
    <w:p>
      <w:pPr>
        <w:pStyle w:val="1356"/>
        <w:numPr>
          <w:ilvl w:val="2"/>
          <w:numId w:val="1"/>
        </w:numPr>
        <w:ind w:left="1701" w:hanging="850"/>
        <w:jc w:val="both"/>
        <w:spacing w:before="120" w:after="120" w:line="276" w:lineRule="auto"/>
        <w:tabs>
          <w:tab w:val="left" w:pos="1701" w:leader="none"/>
        </w:tabs>
        <w:rPr>
          <w:sz w:val="24"/>
          <w:szCs w:val="24"/>
        </w:rPr>
      </w:pPr>
      <w:r>
        <w:rPr>
          <w:rFonts w:ascii="Arial" w:hAnsi="Arial" w:cs="Arial" w:eastAsia="Arial"/>
          <w:sz w:val="24"/>
          <w:szCs w:val="24"/>
        </w:rPr>
        <w:t xml:space="preserve">As declarações contidas no item supramencionado, quando não apresentadas pelo licitante em sua documentação, deverão ser enviadas em até 30 (trinta) minutos quando solicitadas pelo Pregoeiro.</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eastAsia="Arial"/>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eastAsia="Arial"/>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Havendo necessidade de analisar minuciosamente os documentos exigidos, o Pregoeiro poderá suspender a sessão, informando no “chat” a nova data e horário para a continuidade da mesma.</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Será inabilitado o licitante que não comprovar sua habilitação, seja por não apresentar quaisquer dos documentos exigidos, ou apresentá-los em desacordo com o estabelecido neste Edital.</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O licitante provisoriamente vencedor em um item, que estiver concorrendo em outro item,</w:t>
      </w:r>
      <w:r>
        <w:rPr>
          <w:rFonts w:ascii="Arial" w:hAnsi="Arial" w:cs="Arial" w:eastAsia="Arial"/>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 </w:t>
      </w:r>
      <w:r/>
    </w:p>
    <w:p>
      <w:pPr>
        <w:numPr>
          <w:ilvl w:val="1"/>
          <w:numId w:val="1"/>
        </w:numPr>
        <w:ind w:left="993" w:right="49" w:hanging="709"/>
        <w:jc w:val="both"/>
        <w:spacing w:after="120" w:line="276" w:lineRule="auto"/>
        <w:tabs>
          <w:tab w:val="left" w:pos="993" w:leader="none"/>
        </w:tabs>
        <w:rPr>
          <w:rFonts w:ascii="Arial" w:hAnsi="Arial" w:cs="Arial" w:eastAsia="Arial"/>
          <w:sz w:val="24"/>
          <w:szCs w:val="24"/>
        </w:rPr>
      </w:pPr>
      <w:r>
        <w:rPr>
          <w:rFonts w:ascii="Arial" w:hAnsi="Arial" w:cs="Arial" w:eastAsia="Arial"/>
          <w:sz w:val="24"/>
          <w:szCs w:val="24"/>
        </w:rPr>
        <w:t xml:space="preserve">Constatado o atendimento às exigências de habilitação fixadas no Edital, o licitante será declarado vencedor.</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 ENCAMINHAMENTO DA PROPOSTA VENCEDORA</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701" w:right="49" w:hanging="850"/>
        <w:jc w:val="both"/>
        <w:spacing w:after="120" w:line="276" w:lineRule="auto"/>
        <w:tabs>
          <w:tab w:val="left" w:pos="1560" w:leader="none"/>
        </w:tabs>
        <w:rPr>
          <w:rFonts w:ascii="Arial" w:hAnsi="Arial" w:cs="Arial" w:eastAsia="Arial"/>
          <w:sz w:val="24"/>
          <w:szCs w:val="24"/>
        </w:rPr>
      </w:pPr>
      <w:r>
        <w:rPr>
          <w:rFonts w:ascii="Arial" w:hAnsi="Arial" w:cs="Arial" w:eastAsia="Arial"/>
          <w:sz w:val="24"/>
          <w:szCs w:val="24"/>
        </w:rPr>
        <w:t xml:space="preserve">Conter a indicação do banco, número da conta e agência do licitante vencedor, para fins de pagamento.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proposta final deverá ser documentada nos autos e será levada em consideração no decorrer da execução do </w:t>
      </w:r>
      <w:r>
        <w:rPr>
          <w:rFonts w:ascii="Arial" w:hAnsi="Arial" w:cs="Arial" w:eastAsia="Arial"/>
          <w:sz w:val="24"/>
          <w:szCs w:val="24"/>
        </w:rPr>
        <w:t xml:space="preserve">Contrato</w:t>
      </w:r>
      <w:r>
        <w:rPr>
          <w:rFonts w:ascii="Arial" w:hAnsi="Arial" w:cs="Arial" w:eastAsia="Arial"/>
          <w:sz w:val="24"/>
          <w:szCs w:val="24"/>
        </w:rPr>
        <w:t xml:space="preserve"> e aplicação de eventual sanção à </w:t>
      </w:r>
      <w:r>
        <w:rPr>
          <w:rFonts w:ascii="Arial" w:hAnsi="Arial" w:cs="Arial" w:eastAsia="Arial"/>
          <w:sz w:val="24"/>
          <w:szCs w:val="24"/>
        </w:rPr>
        <w:t xml:space="preserve">Contratada</w:t>
      </w:r>
      <w:r>
        <w:rPr>
          <w:rFonts w:ascii="Arial" w:hAnsi="Arial" w:cs="Arial" w:eastAsia="Arial"/>
          <w:sz w:val="24"/>
          <w:szCs w:val="24"/>
        </w:rPr>
        <w:t xml:space="preserve">, se for o caso.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Todas as especificações do objeto contidas na proposta, tais como marca, modelo, tipo, fabricante e procedência, vinculam a </w:t>
      </w:r>
      <w:r>
        <w:rPr>
          <w:rFonts w:ascii="Arial" w:hAnsi="Arial" w:cs="Arial" w:eastAsia="Arial"/>
          <w:sz w:val="24"/>
          <w:szCs w:val="24"/>
        </w:rPr>
        <w:t xml:space="preserve">Contratada</w:t>
      </w:r>
      <w:r>
        <w:rPr>
          <w:rFonts w:ascii="Arial" w:hAnsi="Arial" w:cs="Arial" w:eastAsia="Arial"/>
          <w:sz w:val="24"/>
          <w:szCs w:val="24"/>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proposta deverá obedecer aos termos deste Edital e seus Anexos, não sendo considerada aquela que não corresponda às especificações ali contidas ou que estabeleça vínculo à proposta de outro licitante.</w:t>
      </w:r>
      <w:r/>
    </w:p>
    <w:p>
      <w:pPr>
        <w:numPr>
          <w:ilvl w:val="0"/>
          <w:numId w:val="1"/>
        </w:numPr>
        <w:ind w:left="426"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DOS RECURSOS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Declarado o vencedor e decorrida a fase de regularização fiscal e trabalhist</w:t>
      </w:r>
      <w:r>
        <w:rPr>
          <w:rFonts w:ascii="Arial" w:hAnsi="Arial" w:cs="Arial" w:eastAsia="Arial"/>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eastAsia="Arial"/>
          <w:sz w:val="24"/>
          <w:szCs w:val="24"/>
        </w:rPr>
        <w:t xml:space="preserve">is</w:t>
      </w:r>
      <w:r>
        <w:rPr>
          <w:rFonts w:ascii="Arial" w:hAnsi="Arial" w:cs="Arial" w:eastAsia="Arial"/>
          <w:sz w:val="24"/>
          <w:szCs w:val="24"/>
        </w:rPr>
        <w:t xml:space="preserve">) decisão(</w:t>
      </w:r>
      <w:r>
        <w:rPr>
          <w:rFonts w:ascii="Arial" w:hAnsi="Arial" w:cs="Arial" w:eastAsia="Arial"/>
          <w:sz w:val="24"/>
          <w:szCs w:val="24"/>
        </w:rPr>
        <w:t xml:space="preserve">ões</w:t>
      </w:r>
      <w:r>
        <w:rPr>
          <w:rFonts w:ascii="Arial" w:hAnsi="Arial" w:cs="Arial" w:eastAsia="Arial"/>
          <w:sz w:val="24"/>
          <w:szCs w:val="24"/>
        </w:rPr>
        <w:t xml:space="preserve">) pretende recorrer e por quais motivos, em campo próprio do sistema.</w:t>
      </w:r>
      <w:r/>
    </w:p>
    <w:p>
      <w:pPr>
        <w:numPr>
          <w:ilvl w:val="1"/>
          <w:numId w:val="1"/>
        </w:numPr>
        <w:ind w:left="851" w:right="49" w:hanging="567"/>
        <w:jc w:val="both"/>
        <w:spacing w:after="120" w:line="276" w:lineRule="auto"/>
        <w:tabs>
          <w:tab w:val="left" w:pos="851" w:leader="none"/>
        </w:tabs>
        <w:rPr>
          <w:rFonts w:ascii="Arial" w:hAnsi="Arial" w:cs="Arial" w:eastAsia="Arial"/>
          <w:sz w:val="24"/>
          <w:szCs w:val="24"/>
        </w:rPr>
      </w:pPr>
      <w:r>
        <w:rPr>
          <w:rFonts w:ascii="Arial" w:hAnsi="Arial" w:cs="Arial" w:eastAsia="Arial"/>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Nesse momento, o Pregoeiro não adentrará no mérito recursal, mas apenas verificará as condições de admissibilidade do recurso.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A falta de manifestação motivada do licitante quanto à intenção de recorrer importará a decadência desse direito.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Uma vez admitido o recurso, o recorrente terá, a partir de então, o prazo de 03 (três) dias </w:t>
      </w:r>
      <w:r>
        <w:rPr>
          <w:rFonts w:ascii="Arial" w:hAnsi="Arial" w:cs="Arial" w:eastAsia="Arial"/>
          <w:sz w:val="24"/>
          <w:szCs w:val="24"/>
        </w:rPr>
        <w:t xml:space="preserve">úteis </w:t>
      </w:r>
      <w:r>
        <w:rPr>
          <w:rFonts w:ascii="Arial" w:hAnsi="Arial" w:cs="Arial" w:eastAsia="Arial"/>
          <w:sz w:val="24"/>
          <w:szCs w:val="24"/>
        </w:rPr>
        <w:t xml:space="preserve">para apresentar as razões, pelo sistema eletrônico, ficando os demais licitantes, desde logo, intimados para, querendo,</w:t>
      </w:r>
      <w:r>
        <w:rPr>
          <w:rFonts w:ascii="Arial" w:hAnsi="Arial" w:cs="Arial" w:eastAsia="Arial"/>
          <w:sz w:val="24"/>
          <w:szCs w:val="24"/>
        </w:rPr>
        <w:t xml:space="preserve"> </w:t>
      </w:r>
      <w:r>
        <w:rPr>
          <w:rFonts w:ascii="Arial" w:hAnsi="Arial" w:cs="Arial" w:eastAsia="Arial"/>
          <w:sz w:val="24"/>
          <w:szCs w:val="24"/>
        </w:rPr>
        <w:t xml:space="preserve">apresentarem contrarrazões também pelo sistema eletrônico, em outros 03 (três) dias</w:t>
      </w:r>
      <w:r>
        <w:rPr>
          <w:rFonts w:ascii="Arial" w:hAnsi="Arial" w:cs="Arial" w:eastAsia="Arial"/>
          <w:sz w:val="24"/>
          <w:szCs w:val="24"/>
        </w:rPr>
        <w:t xml:space="preserve"> úteis</w:t>
      </w:r>
      <w:r>
        <w:rPr>
          <w:rFonts w:ascii="Arial" w:hAnsi="Arial" w:cs="Arial" w:eastAsia="Arial"/>
          <w:sz w:val="24"/>
          <w:szCs w:val="24"/>
        </w:rPr>
        <w:t xml:space="preserve">, que começarão a contar do término do prazo do recorrente, sendo-lhes assegurada vista imediata dos elementos indispensáveis à defesa de seus interesses.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acolhimento do recurso invalida tão somente os atos insuscetíveis de aproveitamento. </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Os autos do processo permanecerão com vista franqueada aos interessados, no endereço constante neste Edital.</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REABERTURA DA SESSÃO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 sessão pública poderá ser reaberta:</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701" w:right="49" w:hanging="851"/>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Quando houver erro na aceitação do preço melhor classificado ou quando o licitante declarado vencedor não assinar o </w:t>
      </w:r>
      <w:r>
        <w:rPr>
          <w:rFonts w:ascii="Arial" w:hAnsi="Arial" w:cs="Arial" w:eastAsia="Arial"/>
          <w:sz w:val="24"/>
          <w:szCs w:val="24"/>
        </w:rPr>
        <w:t xml:space="preserve">Contrato</w:t>
      </w:r>
      <w:r>
        <w:rPr>
          <w:rFonts w:ascii="Arial" w:hAnsi="Arial" w:cs="Arial" w:eastAsia="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Todos os licitantes remanescentes deverão ser convocados para acompanhar a sessão reaberta.</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se dará por meio do sistema eletrônico (“chat”) ou e-mail, ou, de acordo com a fase do procedimento licitatório.</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 convocação feita por e-mail dar-se-á de acordo com os dados contidos no SICAF, sendo responsabilidade do licitante manter seus dados cadastrais atualizados.</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ADJUDICAÇÃO E HOMOLOGAÇÃO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Após a fase recursal, constatada a regularidade dos atos praticados, a autoridade competente homologará o procedimento licitatório. </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Serão formalizadas tantas Atas de Registro de Preços quanto necessárias para o registro de todos os itens constantes no Termo de Referência, com a indicação do licitante vencedor, a descrição do(s) item(</w:t>
      </w:r>
      <w:r>
        <w:rPr>
          <w:rFonts w:ascii="Arial" w:hAnsi="Arial" w:cs="Arial" w:eastAsia="Arial"/>
          <w:sz w:val="24"/>
          <w:szCs w:val="24"/>
        </w:rPr>
        <w:t xml:space="preserve">ns</w:t>
      </w:r>
      <w:r>
        <w:rPr>
          <w:rFonts w:ascii="Arial" w:hAnsi="Arial" w:cs="Arial" w:eastAsia="Arial"/>
          <w:sz w:val="24"/>
          <w:szCs w:val="24"/>
        </w:rPr>
        <w:t xml:space="preserve">), as respectivas quantidades, preços registrados e demais condições.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Será incluído na ata, sob a forma de anexo, o registro dos licitantes que aceitarem co</w:t>
      </w:r>
      <w:r>
        <w:rPr>
          <w:rFonts w:ascii="Arial" w:hAnsi="Arial" w:cs="Arial" w:eastAsia="Arial"/>
          <w:sz w:val="24"/>
          <w:szCs w:val="24"/>
        </w:rPr>
        <w:t xml:space="preserve">tar os bens ou serviços com preços iguais aos do licitante vencedor na sequência da classificação do certame, excluído o percentual referente à margem de preferência, quando o objeto não atender aos requisitos previstos no art. 3º da Lei nº 8.666, de 1993.</w:t>
      </w:r>
      <w:r/>
    </w:p>
    <w:p>
      <w:pPr>
        <w:ind w:right="49"/>
        <w:jc w:val="both"/>
        <w:spacing w:before="240" w:after="120" w:line="276" w:lineRule="auto"/>
        <w:rPr>
          <w:rFonts w:ascii="Arial" w:hAnsi="Arial" w:cs="Arial" w:eastAsia="Arial"/>
          <w:sz w:val="24"/>
          <w:szCs w:val="24"/>
        </w:rPr>
      </w:pPr>
      <w:r>
        <w:rPr>
          <w:rFonts w:ascii="Arial" w:hAnsi="Arial" w:cs="Arial" w:eastAsia="Arial"/>
          <w:sz w:val="24"/>
          <w:szCs w:val="24"/>
        </w:rPr>
      </w:r>
      <w:r>
        <w:rPr>
          <w:rFonts w:ascii="Arial" w:hAnsi="Arial" w:cs="Arial" w:eastAsia="Arial"/>
          <w:sz w:val="24"/>
          <w:szCs w:val="24"/>
        </w:rPr>
      </w:r>
      <w:r/>
    </w:p>
    <w:p>
      <w:pPr>
        <w:ind w:right="49"/>
        <w:jc w:val="both"/>
        <w:spacing w:before="240" w:after="120" w:line="276" w:lineRule="auto"/>
        <w:rPr>
          <w:rFonts w:ascii="Arial" w:hAnsi="Arial" w:cs="Arial" w:eastAsia="Arial"/>
          <w:sz w:val="24"/>
          <w:szCs w:val="24"/>
        </w:rPr>
      </w:pPr>
      <w:r>
        <w:rPr>
          <w:rFonts w:ascii="Arial" w:hAnsi="Arial" w:cs="Arial" w:eastAsia="Arial"/>
          <w:sz w:val="24"/>
          <w:szCs w:val="24"/>
          <w:highlight w:val="none"/>
        </w:rPr>
      </w:r>
      <w:r>
        <w:rPr>
          <w:rFonts w:ascii="Arial" w:hAnsi="Arial" w:cs="Arial" w:eastAsia="Arial"/>
          <w:sz w:val="24"/>
          <w:szCs w:val="24"/>
          <w:highlight w:val="none"/>
        </w:rPr>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sz w:val="24"/>
          <w:szCs w:val="24"/>
        </w:rPr>
        <w:t xml:space="preserve">DA ENTREGA E CRITÉRIOS DE AC</w:t>
      </w:r>
      <w:r>
        <w:rPr>
          <w:rFonts w:ascii="Arial" w:hAnsi="Arial" w:cs="Arial" w:eastAsia="Arial"/>
          <w:b/>
          <w:sz w:val="24"/>
          <w:szCs w:val="24"/>
        </w:rPr>
        <w:t xml:space="preserve">E</w:t>
      </w:r>
      <w:r>
        <w:rPr>
          <w:rFonts w:ascii="Arial" w:hAnsi="Arial" w:cs="Arial" w:eastAsia="Arial"/>
          <w:b/>
          <w:sz w:val="24"/>
          <w:szCs w:val="24"/>
        </w:rPr>
        <w:t xml:space="preserve">ITAÇÃO DO OBJETO</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O prazo máximo para a entrega do material é de </w:t>
      </w:r>
      <w:r>
        <w:rPr>
          <w:rFonts w:ascii="Arial" w:hAnsi="Arial" w:cs="Arial"/>
          <w:sz w:val="24"/>
          <w:szCs w:val="24"/>
        </w:rPr>
        <w:t xml:space="preserve">0</w:t>
      </w:r>
      <w:r>
        <w:rPr>
          <w:rFonts w:ascii="Arial" w:hAnsi="Arial" w:cs="Arial"/>
          <w:sz w:val="24"/>
          <w:szCs w:val="24"/>
        </w:rPr>
        <w:t xml:space="preserve">5 (</w:t>
      </w:r>
      <w:r>
        <w:rPr>
          <w:rFonts w:ascii="Arial" w:hAnsi="Arial" w:cs="Arial"/>
          <w:sz w:val="24"/>
          <w:szCs w:val="24"/>
        </w:rPr>
        <w:t xml:space="preserve">cinco</w:t>
      </w:r>
      <w:r>
        <w:rPr>
          <w:rFonts w:ascii="Arial" w:hAnsi="Arial" w:cs="Arial"/>
          <w:sz w:val="24"/>
          <w:szCs w:val="24"/>
        </w:rPr>
        <w:t xml:space="preserve">) dias a partir do recebimento da Ordem de Compra e Empenho expedido pela </w:t>
      </w:r>
      <w:r>
        <w:rPr>
          <w:rFonts w:ascii="Arial" w:hAnsi="Arial" w:cs="Arial"/>
          <w:sz w:val="24"/>
          <w:szCs w:val="24"/>
        </w:rPr>
        <w:t xml:space="preserve">Secretaria Municipal de </w:t>
      </w:r>
      <w:r>
        <w:rPr>
          <w:rFonts w:ascii="Arial" w:hAnsi="Arial" w:cs="Arial"/>
          <w:sz w:val="24"/>
          <w:szCs w:val="24"/>
        </w:rPr>
        <w:t xml:space="preserve">Educação</w:t>
      </w:r>
      <w:r>
        <w:rPr>
          <w:rFonts w:ascii="Arial" w:hAnsi="Arial" w:cs="Arial"/>
          <w:sz w:val="24"/>
          <w:szCs w:val="24"/>
        </w:rPr>
        <w:t xml:space="preserve">.</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A entrega dos </w:t>
      </w:r>
      <w:r>
        <w:rPr>
          <w:rFonts w:ascii="Arial" w:hAnsi="Arial" w:cs="Arial"/>
          <w:sz w:val="24"/>
          <w:szCs w:val="24"/>
        </w:rPr>
        <w:t xml:space="preserve">KIT’s</w:t>
      </w:r>
      <w:r>
        <w:rPr>
          <w:rFonts w:ascii="Arial" w:hAnsi="Arial" w:cs="Arial"/>
          <w:sz w:val="24"/>
          <w:szCs w:val="24"/>
        </w:rPr>
        <w:t xml:space="preserve"> lanches deverão ser entregues na sede da Secretaria Municipal de Educação – Rua Carmela Dutra, 475 – Agriões – Teresópolis, RJ, no horário de 08h às 18h do dia anterior ao evento no qual será utilizado. </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A entrega das refeições prontas e da hidratação – deverá ser feita diretamente no local dos Jogos Estudantis, a ser informado ao contratado até 5 dias antes do evento.</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Correrão por conta da empresa vencedora todas as </w:t>
      </w:r>
      <w:r>
        <w:rPr>
          <w:rFonts w:ascii="Arial" w:hAnsi="Arial" w:cs="Arial"/>
          <w:sz w:val="24"/>
          <w:szCs w:val="24"/>
        </w:rPr>
        <w:t xml:space="preserve">despesas com mão de </w:t>
      </w:r>
      <w:r>
        <w:rPr>
          <w:rFonts w:ascii="Arial" w:hAnsi="Arial" w:cs="Arial"/>
          <w:sz w:val="24"/>
          <w:szCs w:val="24"/>
        </w:rPr>
        <w:t xml:space="preserve">obra e transporte. </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sz w:val="24"/>
          <w:szCs w:val="24"/>
        </w:rPr>
        <w:t xml:space="preserve"> A</w:t>
      </w:r>
      <w:r>
        <w:rPr>
          <w:rFonts w:ascii="Arial" w:hAnsi="Arial" w:cs="Arial"/>
          <w:sz w:val="24"/>
          <w:szCs w:val="24"/>
        </w:rPr>
        <w:t xml:space="preserve"> </w:t>
      </w:r>
      <w:r>
        <w:rPr>
          <w:rFonts w:ascii="Arial" w:hAnsi="Arial" w:cs="Arial"/>
          <w:sz w:val="24"/>
          <w:szCs w:val="24"/>
        </w:rPr>
        <w:t xml:space="preserve">Secretaria Municipal de </w:t>
      </w:r>
      <w:r>
        <w:rPr>
          <w:rFonts w:ascii="Arial" w:hAnsi="Arial" w:cs="Arial"/>
          <w:sz w:val="24"/>
          <w:szCs w:val="24"/>
        </w:rPr>
        <w:t xml:space="preserve">Educação</w:t>
      </w:r>
      <w:r>
        <w:rPr>
          <w:rFonts w:ascii="Arial" w:hAnsi="Arial" w:cs="Arial"/>
          <w:sz w:val="24"/>
          <w:szCs w:val="24"/>
        </w:rPr>
        <w:t xml:space="preserve"> reserva-se </w:t>
      </w:r>
      <w:r>
        <w:rPr>
          <w:rFonts w:ascii="Arial" w:hAnsi="Arial" w:cs="Arial"/>
          <w:sz w:val="24"/>
          <w:szCs w:val="24"/>
        </w:rPr>
        <w:t xml:space="preserve">n</w:t>
      </w:r>
      <w:r>
        <w:rPr>
          <w:rFonts w:ascii="Arial" w:hAnsi="Arial" w:cs="Arial"/>
          <w:sz w:val="24"/>
          <w:szCs w:val="24"/>
        </w:rPr>
        <w:t xml:space="preserve">o direito de não receber o produto em desacordo com o previsto n</w:t>
      </w:r>
      <w:r>
        <w:rPr>
          <w:rFonts w:ascii="Arial" w:hAnsi="Arial" w:cs="Arial"/>
          <w:sz w:val="24"/>
          <w:szCs w:val="24"/>
        </w:rPr>
        <w:t xml:space="preserve">o</w:t>
      </w:r>
      <w:r>
        <w:rPr>
          <w:rFonts w:ascii="Arial" w:hAnsi="Arial" w:cs="Arial"/>
          <w:sz w:val="24"/>
          <w:szCs w:val="24"/>
        </w:rPr>
        <w:t xml:space="preserve"> Termo de Referência, podendo aplicar as sanções cabíveis, nos termos da legislação vigente. </w:t>
      </w:r>
      <w:r/>
    </w:p>
    <w:p>
      <w:pPr>
        <w:pStyle w:val="1361"/>
        <w:numPr>
          <w:ilvl w:val="1"/>
          <w:numId w:val="1"/>
        </w:numPr>
        <w:ind w:left="851" w:hanging="567"/>
        <w:jc w:val="both"/>
        <w:rPr>
          <w:rFonts w:ascii="Arial" w:hAnsi="Arial" w:cs="Arial"/>
          <w:sz w:val="24"/>
          <w:szCs w:val="24"/>
        </w:rPr>
      </w:pPr>
      <w:r>
        <w:rPr>
          <w:rFonts w:ascii="Arial" w:hAnsi="Arial" w:cs="Arial"/>
          <w:sz w:val="24"/>
          <w:szCs w:val="24"/>
        </w:rPr>
        <w:t xml:space="preserve">O recebimento será efetivado nos seguintes termos:</w:t>
      </w:r>
      <w:r/>
    </w:p>
    <w:p>
      <w:pPr>
        <w:pStyle w:val="1361"/>
        <w:numPr>
          <w:ilvl w:val="2"/>
          <w:numId w:val="1"/>
        </w:numPr>
        <w:ind w:left="1701" w:hanging="850"/>
        <w:jc w:val="both"/>
        <w:rPr>
          <w:rFonts w:ascii="Arial" w:hAnsi="Arial" w:cs="Arial"/>
          <w:sz w:val="24"/>
          <w:szCs w:val="24"/>
        </w:rPr>
      </w:pPr>
      <w:r>
        <w:rPr>
          <w:rFonts w:ascii="Arial" w:hAnsi="Arial" w:cs="Arial"/>
          <w:sz w:val="24"/>
          <w:szCs w:val="24"/>
        </w:rPr>
        <w:t xml:space="preserve">PROVISORIAMENTE, para efeito de posterior verificação do produto ofertado com as especificações constantes neste Termo de Referência. </w:t>
      </w:r>
      <w:r/>
    </w:p>
    <w:p>
      <w:pPr>
        <w:pStyle w:val="1361"/>
        <w:numPr>
          <w:ilvl w:val="2"/>
          <w:numId w:val="1"/>
        </w:numPr>
        <w:ind w:left="1701" w:hanging="850"/>
        <w:jc w:val="both"/>
        <w:rPr>
          <w:rFonts w:ascii="Arial" w:hAnsi="Arial" w:cs="Arial"/>
          <w:sz w:val="24"/>
          <w:szCs w:val="24"/>
        </w:rPr>
      </w:pPr>
      <w:r>
        <w:rPr>
          <w:rFonts w:ascii="Arial" w:hAnsi="Arial" w:cs="Arial"/>
          <w:sz w:val="24"/>
          <w:szCs w:val="24"/>
        </w:rPr>
        <w:t xml:space="preserve">DEFINITIVAMENTE, após a verificação da qualidade e quantidade do produto e consequente aceitação pelo Setor Competente.</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O recebimento, provisório ou definitivo, não exclui a responsabilidade da Contratada pelos padrões adequados de qualidade e garantia dos produtos fornecidos, cabendo-lhe sanar quaisquer irregularidades detectadas.</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A Ordem de Compra deverá conter a identificação do setor requisitante, indicação expressa do número do Pregão Eletrônico, do processo, identificação da Contratada, as especificações do objeto, quantidade data, horário e endereço de entrega.</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A Ordem de Compra será encaminhada por e-mail indicado pela Contratada na assinatura da Ata de Registro de Preços.</w:t>
      </w:r>
      <w:r/>
    </w:p>
    <w:p>
      <w:pPr>
        <w:numPr>
          <w:ilvl w:val="1"/>
          <w:numId w:val="1"/>
        </w:numPr>
        <w:ind w:left="851" w:right="49" w:hanging="567"/>
        <w:jc w:val="both"/>
        <w:spacing w:after="120" w:line="276" w:lineRule="auto"/>
        <w:rPr>
          <w:rFonts w:ascii="Arial" w:hAnsi="Arial" w:cs="Arial" w:eastAsia="Calibri"/>
          <w:sz w:val="24"/>
          <w:szCs w:val="24"/>
        </w:rPr>
      </w:pPr>
      <w:r>
        <w:rPr>
          <w:rFonts w:ascii="Arial" w:hAnsi="Arial" w:cs="Arial" w:eastAsia="Calibri"/>
          <w:sz w:val="24"/>
          <w:szCs w:val="24"/>
        </w:rPr>
        <w:t xml:space="preserve">Durante o prazo de validade da Ata de Registro de Preços, a detentora fica obrigada a fornecer os produtos ofertados, na quantidade indicada pela </w:t>
      </w:r>
      <w:r>
        <w:rPr>
          <w:rFonts w:ascii="Arial" w:hAnsi="Arial" w:cs="Arial" w:eastAsia="Calibri"/>
          <w:sz w:val="24"/>
          <w:szCs w:val="24"/>
        </w:rPr>
        <w:t xml:space="preserve">Secretaria Municipal de </w:t>
      </w:r>
      <w:r>
        <w:rPr>
          <w:rFonts w:ascii="Arial" w:hAnsi="Arial" w:cs="Arial"/>
          <w:sz w:val="24"/>
          <w:szCs w:val="24"/>
        </w:rPr>
        <w:t xml:space="preserve">Educação</w:t>
      </w:r>
      <w:r>
        <w:rPr>
          <w:rFonts w:ascii="Arial" w:hAnsi="Arial" w:cs="Arial" w:eastAsia="Calibri"/>
          <w:sz w:val="24"/>
          <w:szCs w:val="24"/>
        </w:rPr>
        <w:t xml:space="preserve"> durante o prazo de 12 (doze) meses.</w:t>
      </w:r>
      <w:r/>
    </w:p>
    <w:p>
      <w:pPr>
        <w:numPr>
          <w:ilvl w:val="0"/>
          <w:numId w:val="1"/>
        </w:numPr>
        <w:ind w:left="284" w:right="49" w:hanging="426"/>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CONTRATAÇÃO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w:t>
      </w:r>
      <w:r>
        <w:rPr>
          <w:rFonts w:ascii="Arial" w:hAnsi="Arial" w:cs="Arial" w:eastAsia="Arial"/>
          <w:sz w:val="24"/>
          <w:szCs w:val="24"/>
        </w:rPr>
        <w:t xml:space="preserve">Contrato</w:t>
      </w:r>
      <w:r>
        <w:rPr>
          <w:rFonts w:ascii="Arial" w:hAnsi="Arial" w:cs="Arial" w:eastAsia="Arial"/>
          <w:sz w:val="24"/>
          <w:szCs w:val="24"/>
        </w:rPr>
        <w:t xml:space="preserve"> ou emitido instrumento equivalente.</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O adjudicatário terá o prazo de </w:t>
      </w:r>
      <w:r>
        <w:rPr>
          <w:rFonts w:ascii="Arial" w:hAnsi="Arial" w:cs="Arial" w:eastAsia="Arial"/>
          <w:sz w:val="24"/>
          <w:szCs w:val="24"/>
        </w:rPr>
        <w:t xml:space="preserve">02</w:t>
      </w:r>
      <w:r>
        <w:rPr>
          <w:rFonts w:ascii="Arial" w:hAnsi="Arial" w:cs="Arial" w:eastAsia="Arial"/>
          <w:sz w:val="24"/>
          <w:szCs w:val="24"/>
        </w:rPr>
        <w:t xml:space="preserve"> (dois) dias úteis, contados a partir da data de sua convocação, para assinar 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 sob pena de decair do direito à contratação, sem prejuízo das sanções previstas neste Edital. </w:t>
      </w:r>
      <w:r/>
    </w:p>
    <w:p>
      <w:pPr>
        <w:numPr>
          <w:ilvl w:val="2"/>
          <w:numId w:val="1"/>
        </w:numPr>
        <w:ind w:left="1701" w:right="49" w:hanging="851"/>
        <w:jc w:val="both"/>
        <w:spacing w:after="120"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w:t>
      </w:r>
      <w:r>
        <w:rPr>
          <w:rFonts w:ascii="Arial" w:hAnsi="Arial" w:cs="Arial" w:eastAsia="Arial"/>
          <w:sz w:val="24"/>
          <w:szCs w:val="24"/>
        </w:rPr>
        <w:t xml:space="preserve">Contrato</w:t>
      </w:r>
      <w:r>
        <w:rPr>
          <w:rFonts w:ascii="Arial" w:hAnsi="Arial" w:cs="Arial" w:eastAsia="Arial"/>
          <w:sz w:val="24"/>
          <w:szCs w:val="24"/>
        </w:rPr>
        <w:t xml:space="preserve">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prazo previsto no subitem anterior poderá ser prorrogado, por igual período, por solicitação justificada do adjudicatário e aceita pela Administração.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Aceite da Nota de Empenho ou do instrumento equivalente, emitida à empresa adjudicada, implica no reconhecimento de que:</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referida Nota está substituindo o </w:t>
      </w:r>
      <w:r>
        <w:rPr>
          <w:rFonts w:ascii="Arial" w:hAnsi="Arial" w:cs="Arial" w:eastAsia="Arial"/>
          <w:sz w:val="24"/>
          <w:szCs w:val="24"/>
        </w:rPr>
        <w:t xml:space="preserve">Contrato</w:t>
      </w:r>
      <w:r>
        <w:rPr>
          <w:rFonts w:ascii="Arial" w:hAnsi="Arial" w:cs="Arial" w:eastAsia="Arial"/>
          <w:sz w:val="24"/>
          <w:szCs w:val="24"/>
        </w:rPr>
        <w:t xml:space="preserve">, aplicando-se à relação de negócios ali estabelecida as disposições da Lei nº 8.666, de 1993.</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se vincula à sua proposta e às previsões contidas no edital e seus anexos.</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reconhece que as hipóteses de rescisão são aquelas previstas nos artigos 77 e 78 da Lei nº 8.666/93 e reconhece os direitos da Administração previstos nos artigos 79 e 80 da mesma Lei.</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Nos casos em que houver necessidade de assinatura do instrumento de </w:t>
      </w:r>
      <w:r>
        <w:rPr>
          <w:rFonts w:ascii="Arial" w:hAnsi="Arial" w:cs="Arial" w:eastAsia="Arial"/>
          <w:sz w:val="24"/>
          <w:szCs w:val="24"/>
        </w:rPr>
        <w:t xml:space="preserve">Contrato</w:t>
      </w:r>
      <w:r>
        <w:rPr>
          <w:rFonts w:ascii="Arial" w:hAnsi="Arial" w:cs="Arial" w:eastAsia="Arial"/>
          <w:sz w:val="24"/>
          <w:szCs w:val="24"/>
        </w:rPr>
        <w:t xml:space="preserve">, e o fornecedor não estiver inscrito no SICAF, este deverá proceder ao seu cadastramento, sem ônus, antes da contratação.</w:t>
      </w:r>
      <w:r/>
    </w:p>
    <w:p>
      <w:pPr>
        <w:numPr>
          <w:ilvl w:val="2"/>
          <w:numId w:val="1"/>
        </w:numPr>
        <w:ind w:left="1701" w:right="49" w:hanging="850"/>
        <w:jc w:val="both"/>
        <w:spacing w:after="120" w:line="276" w:lineRule="auto"/>
        <w:tabs>
          <w:tab w:val="left" w:pos="1701" w:leader="none"/>
        </w:tabs>
        <w:rPr>
          <w:rFonts w:ascii="Arial" w:hAnsi="Arial" w:cs="Arial" w:eastAsia="Arial"/>
          <w:sz w:val="24"/>
          <w:szCs w:val="24"/>
        </w:rPr>
      </w:pPr>
      <w:r>
        <w:rPr>
          <w:rFonts w:ascii="Arial" w:hAnsi="Arial" w:cs="Arial" w:eastAsia="Arial"/>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Na assinatura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 será exigida a comprovação das condições de habilitação consignadas no edital, que deverão ser </w:t>
      </w:r>
      <w:r>
        <w:rPr>
          <w:rFonts w:ascii="Arial" w:hAnsi="Arial" w:cs="Arial" w:eastAsia="Arial"/>
          <w:sz w:val="24"/>
          <w:szCs w:val="24"/>
        </w:rPr>
        <w:t xml:space="preserve">mantidas pelo licitante durante a vigência do </w:t>
      </w:r>
      <w:r>
        <w:rPr>
          <w:rFonts w:ascii="Arial" w:hAnsi="Arial" w:cs="Arial" w:eastAsia="Arial"/>
          <w:sz w:val="24"/>
          <w:szCs w:val="24"/>
        </w:rPr>
        <w:t xml:space="preserve">Contrato</w:t>
      </w:r>
      <w:r>
        <w:rPr>
          <w:rFonts w:ascii="Arial" w:hAnsi="Arial" w:cs="Arial" w:eastAsia="Arial"/>
          <w:sz w:val="24"/>
          <w:szCs w:val="24"/>
        </w:rPr>
        <w:t xml:space="preserve"> ou da ata de registro de preços.</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Na hipótese de o vencedor da licitação não comprovar as condições de habilitação consignadas no edital ou se recusar a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 a Administração, sem prejuízo da aplicação das sanções das demais cominaçõe</w:t>
      </w:r>
      <w:r>
        <w:rPr>
          <w:rFonts w:ascii="Arial" w:hAnsi="Arial" w:cs="Arial" w:eastAsia="Arial"/>
          <w:sz w:val="24"/>
          <w:szCs w:val="24"/>
        </w:rPr>
        <w:t xml:space="preserve">s legais cabíveis a esse licitante, poderá convocar outro licitante, respeitada a ordem de classificação, para, após a comprovação dos requisitos para habilitação, analisada a proposta e eventuais documentos complementares e, feita a negociação, assinar o </w:t>
      </w:r>
      <w:r>
        <w:rPr>
          <w:rFonts w:ascii="Arial" w:hAnsi="Arial" w:cs="Arial" w:eastAsia="Arial"/>
          <w:sz w:val="24"/>
          <w:szCs w:val="24"/>
        </w:rPr>
        <w:t xml:space="preserve">Contrato</w:t>
      </w:r>
      <w:r>
        <w:rPr>
          <w:rFonts w:ascii="Arial" w:hAnsi="Arial" w:cs="Arial" w:eastAsia="Arial"/>
          <w:sz w:val="24"/>
          <w:szCs w:val="24"/>
        </w:rPr>
        <w:t xml:space="preserve"> ou a ata de registro de preços.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w:t>
      </w:r>
      <w:r>
        <w:rPr>
          <w:rFonts w:ascii="Arial" w:hAnsi="Arial" w:cs="Arial" w:eastAsia="Arial"/>
          <w:b/>
          <w:bCs/>
          <w:sz w:val="24"/>
          <w:szCs w:val="24"/>
        </w:rPr>
        <w:t xml:space="preserve">CONTRATANTE</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sz w:val="24"/>
          <w:szCs w:val="24"/>
        </w:rPr>
        <w:t xml:space="preserve">Receber os produtos, conforme local, data e horário estipulados na Ordem de Compra. </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sz w:val="24"/>
          <w:szCs w:val="24"/>
        </w:rPr>
        <w:t xml:space="preserve">Acompanhar e fiscalizar o cumprimento das obrigações da Contratada, através de servidor especialmente designado, ao qual competirá dirimir as dúvidas que surgirem no curso da entrega do material e de tudo dará ciência à Secretaria.</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Fornecer todos os elementos básicos e dados complementares necessários à entrega do material.</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Assegurar os recursos orçamentários e financeiros para custear o fornecimento do material.</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Efetuar os pagamentos devidos à Contratada, </w:t>
      </w:r>
      <w:r>
        <w:rPr>
          <w:rFonts w:ascii="Arial" w:hAnsi="Arial" w:cs="Arial" w:eastAsia="Arial"/>
          <w:sz w:val="24"/>
          <w:szCs w:val="24"/>
        </w:rPr>
        <w:t xml:space="preserve">no prazo previsto, na forma estabelecida</w:t>
      </w:r>
      <w:r>
        <w:rPr>
          <w:rFonts w:ascii="Arial" w:hAnsi="Arial" w:cs="Arial" w:eastAsia="Arial"/>
          <w:sz w:val="24"/>
          <w:szCs w:val="24"/>
        </w:rPr>
        <w:t xml:space="preserve"> no item </w:t>
      </w:r>
      <w:r>
        <w:rPr>
          <w:rFonts w:ascii="Arial" w:hAnsi="Arial" w:cs="Arial" w:eastAsia="Arial"/>
          <w:sz w:val="24"/>
          <w:szCs w:val="24"/>
        </w:rPr>
        <w:t xml:space="preserve">2</w:t>
      </w:r>
      <w:r>
        <w:rPr>
          <w:rFonts w:ascii="Arial" w:hAnsi="Arial" w:cs="Arial" w:eastAsia="Arial"/>
          <w:sz w:val="24"/>
          <w:szCs w:val="24"/>
        </w:rPr>
        <w:t xml:space="preserve">2</w:t>
      </w:r>
      <w:r>
        <w:rPr>
          <w:rFonts w:ascii="Arial" w:hAnsi="Arial" w:cs="Arial" w:eastAsia="Arial"/>
          <w:sz w:val="24"/>
          <w:szCs w:val="24"/>
        </w:rPr>
        <w:t xml:space="preserve">.1. </w:t>
      </w:r>
      <w:r>
        <w:rPr>
          <w:rFonts w:ascii="Arial" w:hAnsi="Arial" w:cs="Arial" w:eastAsia="Arial"/>
          <w:sz w:val="24"/>
          <w:szCs w:val="24"/>
        </w:rPr>
        <w:t xml:space="preserve">deste Edital</w:t>
      </w:r>
      <w:r>
        <w:rPr>
          <w:rFonts w:ascii="Arial" w:hAnsi="Arial" w:cs="Arial" w:eastAsia="Arial"/>
          <w:sz w:val="24"/>
          <w:szCs w:val="24"/>
        </w:rPr>
        <w:t xml:space="preserve">.</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Praticar todos os atos de controle e administração do Sistema de Registro de Preços.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Efetuar o registro do fornecedor e firmar a correspondente Ata de Registro de Preços.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Conduzir os procedimentos relativos a eventuais renegociações de preços vigentes.</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Rejeitar, no todo ou em parte, os produtos que o licitante entregar fora d</w:t>
      </w:r>
      <w:r>
        <w:rPr>
          <w:rFonts w:ascii="Arial" w:hAnsi="Arial" w:cs="Arial" w:eastAsia="Arial"/>
          <w:sz w:val="24"/>
          <w:szCs w:val="24"/>
        </w:rPr>
        <w:t xml:space="preserve">as especificações contidas no</w:t>
      </w:r>
      <w:r>
        <w:rPr>
          <w:rFonts w:ascii="Arial" w:hAnsi="Arial" w:cs="Arial" w:eastAsia="Arial"/>
          <w:sz w:val="24"/>
          <w:szCs w:val="24"/>
        </w:rPr>
        <w:t xml:space="preserve"> Termo de Referência.</w:t>
      </w:r>
      <w:r/>
    </w:p>
    <w:p>
      <w:pPr>
        <w:numPr>
          <w:ilvl w:val="1"/>
          <w:numId w:val="1"/>
        </w:numPr>
        <w:ind w:left="993" w:right="51" w:hanging="709"/>
        <w:jc w:val="both"/>
        <w:spacing w:after="240" w:line="276" w:lineRule="auto"/>
        <w:rPr>
          <w:rFonts w:ascii="Arial" w:hAnsi="Arial" w:cs="Arial" w:eastAsia="Arial"/>
          <w:sz w:val="24"/>
          <w:szCs w:val="24"/>
        </w:rPr>
      </w:pPr>
      <w:r>
        <w:rPr>
          <w:rFonts w:ascii="Arial" w:hAnsi="Arial" w:cs="Arial" w:eastAsia="Arial"/>
          <w:sz w:val="24"/>
          <w:szCs w:val="24"/>
        </w:rPr>
        <w:t xml:space="preserve">Aplicar as penalidade</w:t>
      </w:r>
      <w:r>
        <w:rPr>
          <w:rFonts w:ascii="Arial" w:hAnsi="Arial" w:cs="Arial" w:eastAsia="Arial"/>
          <w:sz w:val="24"/>
          <w:szCs w:val="24"/>
        </w:rPr>
        <w:t xml:space="preserve">s por descumprimento do pactuado</w:t>
      </w:r>
      <w:r>
        <w:rPr>
          <w:rFonts w:ascii="Arial" w:hAnsi="Arial" w:cs="Arial" w:eastAsia="Arial"/>
          <w:sz w:val="24"/>
          <w:szCs w:val="24"/>
        </w:rPr>
        <w:t xml:space="preserve"> na Ata de Registro de Preços.</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OBRIGAÇÕES DA </w:t>
      </w:r>
      <w:r>
        <w:rPr>
          <w:rFonts w:ascii="Arial" w:hAnsi="Arial" w:cs="Arial" w:eastAsia="Arial"/>
          <w:b/>
          <w:bCs/>
          <w:sz w:val="24"/>
          <w:szCs w:val="24"/>
        </w:rPr>
        <w:t xml:space="preserve">CONTRATADA</w:t>
      </w:r>
      <w:r/>
    </w:p>
    <w:p>
      <w:pPr>
        <w:numPr>
          <w:ilvl w:val="1"/>
          <w:numId w:val="1"/>
        </w:numPr>
        <w:ind w:left="993" w:right="49" w:hanging="708"/>
        <w:jc w:val="both"/>
        <w:spacing w:before="240" w:after="240" w:line="276" w:lineRule="auto"/>
        <w:rPr>
          <w:rFonts w:ascii="Arial" w:hAnsi="Arial" w:cs="Arial"/>
          <w:sz w:val="24"/>
          <w:szCs w:val="24"/>
        </w:rPr>
      </w:pPr>
      <w:r>
        <w:rPr>
          <w:rFonts w:ascii="Arial" w:hAnsi="Arial" w:cs="Arial"/>
          <w:sz w:val="24"/>
          <w:szCs w:val="24"/>
        </w:rPr>
        <w:t xml:space="preserve">Fornecer os produ</w:t>
      </w:r>
      <w:r>
        <w:rPr>
          <w:rFonts w:ascii="Arial" w:hAnsi="Arial" w:cs="Arial"/>
          <w:sz w:val="24"/>
          <w:szCs w:val="24"/>
        </w:rPr>
        <w:t xml:space="preserve">tos conforme especificados no</w:t>
      </w:r>
      <w:r>
        <w:rPr>
          <w:rFonts w:ascii="Arial" w:hAnsi="Arial" w:cs="Arial"/>
          <w:sz w:val="24"/>
          <w:szCs w:val="24"/>
        </w:rPr>
        <w:t xml:space="preserve"> termo, acompanhado da respectiva nota fiscal constando detalhadamente a</w:t>
      </w:r>
      <w:r>
        <w:rPr>
          <w:rFonts w:ascii="Arial" w:hAnsi="Arial" w:cs="Arial"/>
          <w:sz w:val="24"/>
          <w:szCs w:val="24"/>
        </w:rPr>
        <w:t xml:space="preserve"> indicação da quantidade, marca</w:t>
      </w:r>
      <w:r>
        <w:rPr>
          <w:rFonts w:ascii="Arial" w:hAnsi="Arial" w:cs="Arial"/>
          <w:sz w:val="24"/>
          <w:szCs w:val="24"/>
        </w:rPr>
        <w:t xml:space="preserve">/fabricante fornecida, lote e validade. </w:t>
      </w:r>
      <w:r>
        <w:rPr>
          <w:rFonts w:ascii="Arial" w:hAnsi="Arial" w:cs="Arial" w:eastAsia="Arial"/>
          <w:color w:val="FF0000"/>
          <w:sz w:val="24"/>
          <w:szCs w:val="24"/>
        </w:rPr>
      </w:r>
      <w:r/>
    </w:p>
    <w:p>
      <w:pPr>
        <w:numPr>
          <w:ilvl w:val="1"/>
          <w:numId w:val="1"/>
        </w:numPr>
        <w:ind w:left="993" w:right="49" w:hanging="708"/>
        <w:jc w:val="both"/>
        <w:spacing w:before="240" w:after="240" w:line="276" w:lineRule="auto"/>
        <w:rPr>
          <w:rFonts w:ascii="Arial" w:hAnsi="Arial" w:cs="Arial" w:eastAsia="Arial"/>
          <w:color w:val="FF0000"/>
          <w:sz w:val="24"/>
          <w:szCs w:val="24"/>
        </w:rPr>
      </w:pPr>
      <w:r>
        <w:rPr>
          <w:rFonts w:ascii="Arial" w:hAnsi="Arial" w:cs="Arial"/>
          <w:sz w:val="24"/>
          <w:szCs w:val="24"/>
        </w:rPr>
      </w:r>
      <w:r>
        <w:rPr>
          <w:rFonts w:ascii="Arial" w:hAnsi="Arial" w:cs="Arial"/>
          <w:sz w:val="24"/>
          <w:szCs w:val="24"/>
        </w:rPr>
        <w:t xml:space="preserve">Responsabilizar-se por todos os prejuízos que por ventura ocasione ao Município ou a terceiros, em razão da execução do fornecimento decorrente do material do Termo de Referência. </w:t>
      </w:r>
      <w:r>
        <w:rPr>
          <w:rFonts w:ascii="Arial" w:hAnsi="Arial" w:cs="Arial" w:eastAsia="Arial"/>
          <w:color w:val="FF0000"/>
          <w:sz w:val="24"/>
          <w:szCs w:val="24"/>
        </w:rPr>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Comunicar</w:t>
      </w:r>
      <w:r>
        <w:rPr>
          <w:rFonts w:ascii="Arial" w:hAnsi="Arial" w:cs="Arial"/>
          <w:sz w:val="24"/>
          <w:szCs w:val="24"/>
        </w:rPr>
        <w:t xml:space="preserve"> à Administração</w:t>
      </w:r>
      <w:r>
        <w:rPr>
          <w:rFonts w:ascii="Arial" w:hAnsi="Arial" w:cs="Arial"/>
          <w:sz w:val="24"/>
          <w:szCs w:val="24"/>
        </w:rPr>
        <w:t xml:space="preserve">, no prazo de </w:t>
      </w:r>
      <w:r>
        <w:rPr>
          <w:rFonts w:ascii="Arial" w:hAnsi="Arial" w:cs="Arial"/>
          <w:sz w:val="24"/>
          <w:szCs w:val="24"/>
        </w:rPr>
        <w:t xml:space="preserve">72</w:t>
      </w:r>
      <w:r>
        <w:rPr>
          <w:rFonts w:ascii="Arial" w:hAnsi="Arial" w:cs="Arial"/>
          <w:sz w:val="24"/>
          <w:szCs w:val="24"/>
        </w:rPr>
        <w:t xml:space="preserve"> (</w:t>
      </w:r>
      <w:r>
        <w:rPr>
          <w:rFonts w:ascii="Arial" w:hAnsi="Arial" w:cs="Arial"/>
          <w:sz w:val="24"/>
          <w:szCs w:val="24"/>
        </w:rPr>
        <w:t xml:space="preserve">setenta e duas</w:t>
      </w:r>
      <w:r>
        <w:rPr>
          <w:rFonts w:ascii="Arial" w:hAnsi="Arial" w:cs="Arial"/>
          <w:sz w:val="24"/>
          <w:szCs w:val="24"/>
        </w:rPr>
        <w:t xml:space="preserve">) horas que antecede a data da entrega</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os motivos que impossibilitem o cumprimento do prazo previsto, com a devida comprovação. </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sz w:val="24"/>
          <w:szCs w:val="24"/>
        </w:rPr>
        <w:t xml:space="preserve">Responsabilizar-se pelas despesas comerciais, taxas, fretes, seguros, deslocamentos de pessoal e quaisquer outras que incidam ou venham a incidir na execução do contrato.</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Não transferir a outrem, no todo ou em parte, o objeto do Termo de Referência, sem prévia e expressa anuência do Contratante.</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Atender prontamente a quaisquer exigências da Secretaria solicitante, inerentes ao objeto da presente licitação; sujeit</w:t>
      </w:r>
      <w:r>
        <w:rPr>
          <w:rFonts w:ascii="Arial" w:hAnsi="Arial" w:cs="Arial" w:eastAsia="Arial"/>
          <w:sz w:val="24"/>
          <w:szCs w:val="24"/>
        </w:rPr>
        <w:t xml:space="preserve">ando-se à mais ampla e irrestrita fiscalização por parte de servidor autorizado por este órgão, encarregado de acompanhar a execução do objeto da licitação, prestando todos os esclarecimentos que lhe forem solicitados e atendendo às reclamações formuladas.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Atender satisfatoriamente em consonância com as regras contratuais.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Fornecer os produtos conforme proposto pela Contratante, durante o prazo de vigência do contrato, sem qualquer ônus adicional.</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Manter, durante toda a execução da Ordem de Fornecimento, em compatibilidade com as obrigações assumidas, todas as condições de habilitação e qualificações exigidas.</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Utilizar pessoal próprio ou credenciado, responsabilizando-se por todos os encargos trabalhistas, previdenciários, trabalhistas, previdenciários, fiscais e comerciais resultantes da execução do objeto d</w:t>
      </w:r>
      <w:r>
        <w:rPr>
          <w:rFonts w:ascii="Arial" w:hAnsi="Arial" w:cs="Arial" w:eastAsia="Arial"/>
          <w:sz w:val="24"/>
          <w:szCs w:val="24"/>
        </w:rPr>
        <w:t xml:space="preserve">o</w:t>
      </w:r>
      <w:r>
        <w:rPr>
          <w:rFonts w:ascii="Arial" w:hAnsi="Arial" w:cs="Arial" w:eastAsia="Arial"/>
          <w:sz w:val="24"/>
          <w:szCs w:val="24"/>
        </w:rPr>
        <w:t xml:space="preserve"> Termo de Referência.</w:t>
      </w:r>
      <w:r/>
    </w:p>
    <w:p>
      <w:pPr>
        <w:numPr>
          <w:ilvl w:val="1"/>
          <w:numId w:val="1"/>
        </w:numPr>
        <w:ind w:left="993" w:right="49" w:hanging="709"/>
        <w:jc w:val="both"/>
        <w:spacing w:before="240" w:after="240" w:line="276" w:lineRule="auto"/>
        <w:rPr>
          <w:rFonts w:ascii="Arial" w:hAnsi="Arial" w:cs="Arial" w:eastAsia="Arial"/>
          <w:sz w:val="24"/>
          <w:szCs w:val="24"/>
        </w:rPr>
      </w:pPr>
      <w:r>
        <w:rPr>
          <w:rFonts w:ascii="Arial" w:hAnsi="Arial" w:cs="Arial" w:eastAsia="Arial"/>
          <w:sz w:val="24"/>
          <w:szCs w:val="24"/>
        </w:rPr>
        <w:t xml:space="preserve">Retirar, transportar, substituir, reparar, às suas expensas, no todo ou em parte, os </w:t>
      </w:r>
      <w:r>
        <w:rPr>
          <w:rFonts w:ascii="Arial" w:hAnsi="Arial" w:cs="Arial" w:eastAsia="Arial"/>
          <w:sz w:val="24"/>
          <w:szCs w:val="24"/>
        </w:rPr>
        <w:t xml:space="preserve">materiais</w:t>
      </w:r>
      <w:r>
        <w:rPr>
          <w:rFonts w:ascii="Arial" w:hAnsi="Arial" w:cs="Arial" w:eastAsia="Arial"/>
          <w:sz w:val="24"/>
          <w:szCs w:val="24"/>
        </w:rPr>
        <w:t xml:space="preserve"> em que se verifique danos em decorrência do transporte e avarias, bem como providenciar a substituição dos mesmos, imediatamente, contados a partir da notificação da Secretaria de </w:t>
      </w:r>
      <w:r>
        <w:rPr>
          <w:rFonts w:ascii="Arial" w:hAnsi="Arial" w:cs="Arial"/>
          <w:sz w:val="24"/>
          <w:szCs w:val="24"/>
        </w:rPr>
        <w:t xml:space="preserve">Saúde</w:t>
      </w:r>
      <w:r>
        <w:rPr>
          <w:rFonts w:ascii="Arial" w:hAnsi="Arial" w:cs="Arial" w:eastAsia="Arial"/>
          <w:sz w:val="24"/>
          <w:szCs w:val="24"/>
        </w:rPr>
        <w:t xml:space="preserve">.</w:t>
      </w:r>
      <w:r/>
    </w:p>
    <w:p>
      <w:pPr>
        <w:numPr>
          <w:ilvl w:val="1"/>
          <w:numId w:val="1"/>
        </w:numPr>
        <w:ind w:left="993" w:right="49" w:hanging="709"/>
        <w:jc w:val="both"/>
        <w:spacing w:before="240" w:after="240" w:line="276" w:lineRule="auto"/>
        <w:rPr>
          <w:rFonts w:ascii="Arial" w:hAnsi="Arial" w:cs="Arial" w:eastAsia="Arial"/>
          <w:b/>
          <w:bCs/>
          <w:sz w:val="24"/>
          <w:szCs w:val="24"/>
        </w:rPr>
      </w:pPr>
      <w:r>
        <w:rPr>
          <w:rFonts w:ascii="Arial" w:hAnsi="Arial" w:cs="Arial" w:eastAsia="Arial"/>
          <w:sz w:val="24"/>
          <w:szCs w:val="24"/>
        </w:rPr>
        <w:t xml:space="preserve">Praticar todos os atos de controle e administração do Sistema de Registro de Preços.</w:t>
      </w:r>
      <w:r/>
    </w:p>
    <w:p>
      <w:pPr>
        <w:numPr>
          <w:ilvl w:val="0"/>
          <w:numId w:val="1"/>
        </w:numPr>
        <w:ind w:left="284" w:right="49"/>
        <w:jc w:val="both"/>
        <w:spacing w:before="240" w:after="240" w:line="276" w:lineRule="auto"/>
        <w:rPr>
          <w:rFonts w:ascii="Arial" w:hAnsi="Arial" w:cs="Arial" w:eastAsia="Arial"/>
          <w:b/>
          <w:bCs/>
          <w:sz w:val="24"/>
          <w:szCs w:val="24"/>
        </w:rPr>
      </w:pPr>
      <w:r>
        <w:rPr>
          <w:rFonts w:ascii="Arial" w:hAnsi="Arial" w:cs="Arial" w:eastAsia="Arial"/>
          <w:b/>
          <w:bCs/>
          <w:sz w:val="24"/>
          <w:szCs w:val="24"/>
        </w:rPr>
        <w:t xml:space="preserve">DO CONTROLE E FISCALIZAÇÃO DA EXECUÇÃO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sz w:val="24"/>
          <w:szCs w:val="24"/>
        </w:rPr>
        <w:t xml:space="preserve">A fiscalização e o recebimento definitivo do material d</w:t>
      </w:r>
      <w:r>
        <w:rPr>
          <w:rFonts w:ascii="Arial" w:hAnsi="Arial" w:cs="Arial"/>
          <w:sz w:val="24"/>
          <w:szCs w:val="24"/>
        </w:rPr>
        <w:t xml:space="preserve">isposto no</w:t>
      </w:r>
      <w:r>
        <w:rPr>
          <w:rFonts w:ascii="Arial" w:hAnsi="Arial" w:cs="Arial"/>
          <w:sz w:val="24"/>
          <w:szCs w:val="24"/>
        </w:rPr>
        <w:t xml:space="preserve"> termo de referência serão feitos por servidor indicado pela </w:t>
      </w:r>
      <w:r>
        <w:rPr>
          <w:rFonts w:ascii="Arial" w:hAnsi="Arial" w:cs="Arial"/>
          <w:sz w:val="24"/>
          <w:szCs w:val="24"/>
        </w:rPr>
        <w:t xml:space="preserve">Secretaria Municipal de </w:t>
      </w:r>
      <w:r>
        <w:rPr>
          <w:rFonts w:ascii="Arial" w:hAnsi="Arial" w:cs="Arial"/>
          <w:sz w:val="24"/>
          <w:szCs w:val="24"/>
        </w:rPr>
        <w:t xml:space="preserve">Educação</w:t>
      </w:r>
      <w:r>
        <w:rPr>
          <w:rFonts w:ascii="Arial" w:hAnsi="Arial" w:cs="Arial"/>
          <w:sz w:val="24"/>
          <w:szCs w:val="24"/>
        </w:rPr>
        <w:t xml:space="preserve">. </w:t>
      </w:r>
      <w:r/>
    </w:p>
    <w:p>
      <w:pPr>
        <w:pStyle w:val="1361"/>
        <w:numPr>
          <w:ilvl w:val="1"/>
          <w:numId w:val="1"/>
        </w:numPr>
        <w:ind w:left="993" w:hanging="709"/>
        <w:jc w:val="both"/>
        <w:rPr>
          <w:rFonts w:ascii="Arial" w:hAnsi="Arial" w:cs="Arial"/>
          <w:sz w:val="24"/>
          <w:szCs w:val="24"/>
        </w:rPr>
      </w:pPr>
      <w:r>
        <w:rPr>
          <w:rFonts w:ascii="Arial" w:hAnsi="Arial" w:cs="Arial"/>
          <w:sz w:val="24"/>
          <w:szCs w:val="24"/>
        </w:rPr>
        <w:t xml:space="preserve">Caso os materiais entregues apresentem alguma irregularidade, estes serão recusados, cabendo à empresa vencedora substituí-los por outros com as mesmas características exigidas, no prazo </w:t>
      </w:r>
      <w:r>
        <w:rPr>
          <w:rFonts w:ascii="Arial" w:hAnsi="Arial" w:cs="Arial"/>
          <w:sz w:val="24"/>
          <w:szCs w:val="24"/>
        </w:rPr>
        <w:t xml:space="preserve">a ser determinado pela Secretaria de Educação</w:t>
      </w:r>
      <w:r>
        <w:rPr>
          <w:rFonts w:ascii="Arial" w:hAnsi="Arial" w:cs="Arial"/>
          <w:sz w:val="24"/>
          <w:szCs w:val="24"/>
        </w:rPr>
        <w:t xml:space="preserve">.</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eastAsia="Arial"/>
          <w:sz w:val="24"/>
          <w:szCs w:val="24"/>
        </w:rPr>
        <w:t xml:space="preserve">Nos t</w:t>
      </w:r>
      <w:r>
        <w:rPr>
          <w:rFonts w:ascii="Arial" w:hAnsi="Arial" w:cs="Arial" w:eastAsia="Arial"/>
          <w:sz w:val="24"/>
          <w:szCs w:val="24"/>
        </w:rPr>
        <w:t xml:space="preserve">ermos do art. 67 Lei nº 8.666, de 1993, será designado representante para acompanhar e fiscalizar a </w:t>
      </w:r>
      <w:r>
        <w:rPr>
          <w:rFonts w:ascii="Arial" w:hAnsi="Arial" w:cs="Arial" w:eastAsia="Arial"/>
          <w:sz w:val="24"/>
          <w:szCs w:val="24"/>
        </w:rPr>
        <w:t xml:space="preserve">entrega do </w:t>
      </w:r>
      <w:r>
        <w:rPr>
          <w:rFonts w:ascii="Arial" w:hAnsi="Arial" w:cs="Arial" w:eastAsia="Arial"/>
          <w:sz w:val="24"/>
          <w:szCs w:val="24"/>
        </w:rPr>
        <w:t xml:space="preserve">serviço</w:t>
      </w:r>
      <w:r>
        <w:rPr>
          <w:rFonts w:ascii="Arial" w:hAnsi="Arial" w:cs="Arial" w:eastAsia="Arial"/>
          <w:sz w:val="24"/>
          <w:szCs w:val="24"/>
        </w:rPr>
        <w:t xml:space="preserve">, anotando em registro próprio todas as ocorrências relacionadas com a execução e determinando o que for necessário à regularização.</w:t>
      </w:r>
      <w:r/>
    </w:p>
    <w:p>
      <w:pPr>
        <w:numPr>
          <w:ilvl w:val="1"/>
          <w:numId w:val="1"/>
        </w:numPr>
        <w:ind w:left="992" w:right="49"/>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e o recebimento definitivo do </w:t>
      </w:r>
      <w:r>
        <w:rPr>
          <w:rFonts w:ascii="Arial" w:hAnsi="Arial" w:cs="Arial" w:eastAsia="Arial"/>
          <w:sz w:val="24"/>
          <w:szCs w:val="24"/>
        </w:rPr>
        <w:t xml:space="preserve">serviço</w:t>
      </w:r>
      <w:r>
        <w:rPr>
          <w:rFonts w:ascii="Arial" w:hAnsi="Arial" w:cs="Arial" w:eastAsia="Arial"/>
          <w:sz w:val="24"/>
          <w:szCs w:val="24"/>
        </w:rPr>
        <w:t xml:space="preserve"> serão confiados </w:t>
      </w:r>
      <w:r>
        <w:rPr>
          <w:rFonts w:ascii="Arial" w:hAnsi="Arial" w:cs="Arial" w:eastAsia="Arial"/>
          <w:sz w:val="24"/>
          <w:szCs w:val="24"/>
        </w:rPr>
        <w:t xml:space="preserve">a</w:t>
      </w:r>
      <w:r>
        <w:rPr>
          <w:rFonts w:ascii="Arial" w:hAnsi="Arial" w:cs="Arial" w:eastAsia="Arial"/>
          <w:sz w:val="24"/>
          <w:szCs w:val="24"/>
        </w:rPr>
        <w:t xml:space="preserve"> um servidor designado pela </w:t>
      </w:r>
      <w:r>
        <w:rPr>
          <w:rFonts w:ascii="Arial" w:hAnsi="Arial" w:cs="Arial" w:eastAsia="Arial"/>
          <w:sz w:val="24"/>
          <w:szCs w:val="24"/>
        </w:rPr>
        <w:t xml:space="preserve">secretaria solicitante</w:t>
      </w:r>
      <w:r>
        <w:rPr>
          <w:rFonts w:ascii="Arial" w:hAnsi="Arial" w:cs="Arial" w:eastAsia="Arial"/>
          <w:sz w:val="24"/>
          <w:szCs w:val="24"/>
        </w:rPr>
        <w:t xml:space="preserve">.</w:t>
      </w:r>
      <w:r/>
    </w:p>
    <w:p>
      <w:pPr>
        <w:numPr>
          <w:ilvl w:val="2"/>
          <w:numId w:val="1"/>
        </w:numPr>
        <w:ind w:right="51" w:hanging="807"/>
        <w:jc w:val="both"/>
        <w:spacing w:after="120" w:line="276" w:lineRule="auto"/>
        <w:rPr>
          <w:rFonts w:ascii="Arial" w:hAnsi="Arial" w:cs="Arial" w:eastAsia="Arial"/>
          <w:sz w:val="24"/>
          <w:szCs w:val="24"/>
        </w:rPr>
      </w:pPr>
      <w:r>
        <w:rPr>
          <w:rFonts w:ascii="Arial" w:hAnsi="Arial" w:cs="Arial" w:eastAsia="Arial"/>
          <w:sz w:val="24"/>
          <w:szCs w:val="24"/>
        </w:rPr>
        <w:t xml:space="preserve">A fiscalização de que trata este item não exclui nem reduz a responsabilidade da </w:t>
      </w:r>
      <w:r>
        <w:rPr>
          <w:rFonts w:ascii="Arial" w:hAnsi="Arial" w:cs="Arial" w:eastAsia="Arial"/>
          <w:sz w:val="24"/>
          <w:szCs w:val="24"/>
        </w:rPr>
        <w:t xml:space="preserve">Contratada</w:t>
      </w:r>
      <w:r>
        <w:rPr>
          <w:rFonts w:ascii="Arial" w:hAnsi="Arial" w:cs="Arial" w:eastAsia="Arial"/>
          <w:sz w:val="24"/>
          <w:szCs w:val="24"/>
        </w:rPr>
        <w:t xml:space="preserve">, inclusive perante terceiros, por qu</w:t>
      </w:r>
      <w:r>
        <w:rPr>
          <w:rFonts w:ascii="Arial" w:hAnsi="Arial" w:cs="Arial" w:eastAsia="Arial"/>
          <w:sz w:val="24"/>
          <w:szCs w:val="24"/>
        </w:rPr>
        <w:t xml:space="preserve">alquer irregularidade, ainda que resultante de imperfeições técnicas ou vícios redibitórios, e, na ocorrência desta, não implica em corresponsabilidade da Administração ou de seus agentes e prepostos, de conformidade com o art. 70 da Lei nº 8.666, de 1993.</w:t>
      </w:r>
      <w:r/>
    </w:p>
    <w:p>
      <w:pPr>
        <w:numPr>
          <w:ilvl w:val="1"/>
          <w:numId w:val="1"/>
        </w:numPr>
        <w:ind w:left="992" w:right="51"/>
        <w:jc w:val="both"/>
        <w:spacing w:after="120" w:line="276" w:lineRule="auto"/>
        <w:rPr>
          <w:rFonts w:ascii="Arial" w:hAnsi="Arial" w:cs="Arial" w:eastAsia="Arial"/>
          <w:sz w:val="24"/>
          <w:szCs w:val="24"/>
        </w:rPr>
      </w:pPr>
      <w:r>
        <w:rPr>
          <w:rFonts w:ascii="Arial" w:hAnsi="Arial" w:cs="Arial" w:eastAsia="Arial"/>
          <w:sz w:val="24"/>
          <w:szCs w:val="24"/>
        </w:rPr>
        <w:t xml:space="preserve">O representante da </w:t>
      </w:r>
      <w:r>
        <w:rPr>
          <w:rFonts w:ascii="Arial" w:hAnsi="Arial" w:cs="Arial" w:eastAsia="Arial"/>
          <w:sz w:val="24"/>
          <w:szCs w:val="24"/>
        </w:rPr>
        <w:t xml:space="preserve">secretaria solicitante</w:t>
      </w:r>
      <w:r>
        <w:rPr>
          <w:rFonts w:ascii="Arial" w:hAnsi="Arial" w:cs="Arial" w:eastAsia="Arial"/>
          <w:sz w:val="24"/>
          <w:szCs w:val="24"/>
        </w:rPr>
        <w:t xml:space="preserve"> </w:t>
      </w:r>
      <w:r>
        <w:rPr>
          <w:rFonts w:ascii="Arial" w:hAnsi="Arial" w:cs="Arial" w:eastAsia="Arial"/>
          <w:sz w:val="24"/>
          <w:szCs w:val="24"/>
        </w:rPr>
        <w:t xml:space="preserve">anotará em registro próprio todas as ocorrências relacionadas com a execução do </w:t>
      </w:r>
      <w:r>
        <w:rPr>
          <w:rFonts w:ascii="Arial" w:hAnsi="Arial" w:cs="Arial" w:eastAsia="Arial"/>
          <w:sz w:val="24"/>
          <w:szCs w:val="24"/>
        </w:rPr>
        <w:t xml:space="preserve">Contrato</w:t>
      </w:r>
      <w:r>
        <w:rPr>
          <w:rFonts w:ascii="Arial" w:hAnsi="Arial" w:cs="Arial" w:eastAsia="Arial"/>
          <w:sz w:val="24"/>
          <w:szCs w:val="24"/>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w:t>
      </w:r>
      <w:r/>
    </w:p>
    <w:p>
      <w:pPr>
        <w:numPr>
          <w:ilvl w:val="1"/>
          <w:numId w:val="1"/>
        </w:numPr>
        <w:ind w:left="993" w:right="51" w:hanging="709"/>
        <w:jc w:val="both"/>
        <w:spacing w:after="120" w:line="276" w:lineRule="auto"/>
        <w:rPr>
          <w:rFonts w:ascii="Arial" w:hAnsi="Arial" w:cs="Arial" w:eastAsia="Arial"/>
          <w:sz w:val="24"/>
          <w:szCs w:val="24"/>
        </w:rPr>
      </w:pPr>
      <w:r>
        <w:rPr>
          <w:rFonts w:ascii="Arial" w:hAnsi="Arial" w:cs="Arial" w:eastAsia="Arial"/>
          <w:sz w:val="24"/>
          <w:szCs w:val="24"/>
        </w:rPr>
        <w:t xml:space="preserve">Notificar a Contratada, por escrito, </w:t>
      </w:r>
      <w:r>
        <w:rPr>
          <w:rFonts w:ascii="Arial" w:hAnsi="Arial" w:cs="Arial" w:eastAsia="Arial"/>
          <w:sz w:val="24"/>
          <w:szCs w:val="24"/>
        </w:rPr>
        <w:t xml:space="preserve">de </w:t>
      </w:r>
      <w:r>
        <w:rPr>
          <w:rFonts w:ascii="Arial" w:hAnsi="Arial" w:cs="Arial" w:eastAsia="Arial"/>
          <w:sz w:val="24"/>
          <w:szCs w:val="24"/>
        </w:rPr>
        <w:t xml:space="preserve">quaisquer irregularidades que venham </w:t>
      </w:r>
      <w:r>
        <w:rPr>
          <w:rFonts w:ascii="Arial" w:hAnsi="Arial" w:cs="Arial" w:eastAsia="Arial"/>
          <w:sz w:val="24"/>
          <w:szCs w:val="24"/>
        </w:rPr>
        <w:t xml:space="preserve">a </w:t>
      </w:r>
      <w:r>
        <w:rPr>
          <w:rFonts w:ascii="Arial" w:hAnsi="Arial" w:cs="Arial" w:eastAsia="Arial"/>
          <w:sz w:val="24"/>
          <w:szCs w:val="24"/>
        </w:rPr>
        <w:t xml:space="preserve">ocorrer, em função do fornecimento do material constantes na Ordem de Compra</w:t>
      </w:r>
      <w:r>
        <w:rPr>
          <w:rFonts w:ascii="Arial" w:hAnsi="Arial" w:cs="Arial" w:eastAsia="Arial"/>
          <w:sz w:val="24"/>
          <w:szCs w:val="24"/>
        </w:rPr>
        <w:t xml:space="preserve">.</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DO PAGAMENTO</w:t>
      </w:r>
      <w:r/>
    </w:p>
    <w:p>
      <w:pPr>
        <w:pStyle w:val="1361"/>
        <w:numPr>
          <w:ilvl w:val="1"/>
          <w:numId w:val="1"/>
        </w:numPr>
        <w:ind w:left="851" w:hanging="567"/>
        <w:jc w:val="both"/>
        <w:rPr>
          <w:szCs w:val="24"/>
        </w:rPr>
      </w:pPr>
      <w:r>
        <w:rPr>
          <w:rFonts w:ascii="Arial" w:hAnsi="Arial" w:cs="Arial"/>
          <w:sz w:val="24"/>
          <w:szCs w:val="24"/>
        </w:rPr>
        <w:t xml:space="preserve">O pagamento será efetuado em até 30 dias da entrega do material, mediante apresentação de documento de cobrança da co</w:t>
      </w:r>
      <w:r>
        <w:rPr>
          <w:rFonts w:ascii="Arial" w:hAnsi="Arial" w:cs="Arial"/>
          <w:sz w:val="24"/>
          <w:szCs w:val="24"/>
        </w:rPr>
        <w:t xml:space="preserve">ntratada, que deverá conter o detalhamento do objeto licitado,</w:t>
      </w:r>
      <w:r>
        <w:rPr>
          <w:rFonts w:ascii="Arial" w:hAnsi="Arial" w:cs="Arial"/>
          <w:sz w:val="24"/>
          <w:szCs w:val="24"/>
        </w:rPr>
        <w:t xml:space="preserve"> a nota de Empenho, Cópia do Contrato, juntamente com a documentação exigida nos itens subsequentes.</w:t>
      </w:r>
      <w:r>
        <w:rPr>
          <w:rFonts w:ascii="Arial" w:hAnsi="Arial" w:cs="Arial"/>
          <w:sz w:val="24"/>
          <w:szCs w:val="24"/>
        </w:rPr>
      </w:r>
      <w:r/>
    </w:p>
    <w:p>
      <w:pPr>
        <w:pStyle w:val="1361"/>
        <w:numPr>
          <w:ilvl w:val="1"/>
          <w:numId w:val="1"/>
        </w:numPr>
        <w:ind w:left="851" w:hanging="567"/>
        <w:jc w:val="both"/>
        <w:rPr>
          <w:rFonts w:ascii="Arial" w:hAnsi="Arial" w:cs="Arial" w:eastAsia="Arial"/>
          <w:sz w:val="24"/>
          <w:szCs w:val="24"/>
        </w:rPr>
      </w:pPr>
      <w:r>
        <w:rPr>
          <w:rFonts w:ascii="Arial" w:hAnsi="Arial" w:cs="Arial" w:eastAsia="Arial"/>
          <w:sz w:val="24"/>
          <w:highlight w:val="none"/>
        </w:rPr>
      </w:r>
      <w:r>
        <w:rPr>
          <w:rFonts w:ascii="Arial" w:hAnsi="Arial" w:cs="Arial" w:eastAsia="Arial"/>
          <w:sz w:val="24"/>
          <w:highlight w:val="none"/>
        </w:rPr>
        <w:t xml:space="preserve">A abertura do processo de pagamento deverá ser realizada forma digital, através do link: https://teresopolis.1doc.com.br/b.php?pg=wp/wp&amp;itd=5, devendo constar toda documentação a seguir: </w:t>
      </w:r>
      <w:r>
        <w:rPr>
          <w:rFonts w:ascii="Arial" w:hAnsi="Arial" w:cs="Arial"/>
          <w:sz w:val="24"/>
          <w:szCs w:val="24"/>
        </w:rPr>
        <w:t xml:space="preserve"> Nota de Empenho e Documentação de Regularidade Fiscal com as Fazendas Federal, Estadual, Municipal, Certificado e Regularidade de Situação relativo ao FGTS, Certidão Negativa de Débitos Trabalhis</w:t>
      </w:r>
      <w:r>
        <w:rPr>
          <w:rFonts w:ascii="Arial" w:hAnsi="Arial" w:cs="Arial"/>
          <w:sz w:val="24"/>
          <w:szCs w:val="24"/>
        </w:rPr>
        <w:t xml:space="preserve">tas </w:t>
      </w:r>
      <w:r>
        <w:rPr>
          <w:rFonts w:ascii="Arial" w:hAnsi="Arial" w:cs="Arial"/>
          <w:sz w:val="24"/>
          <w:szCs w:val="24"/>
        </w:rPr>
        <w:t xml:space="preserve">juntamente com a Nota Fiscal. </w:t>
      </w:r>
      <w:r>
        <w:rPr>
          <w:rFonts w:ascii="Arial" w:hAnsi="Arial" w:cs="Arial" w:eastAsia="Arial"/>
          <w:sz w:val="24"/>
          <w:szCs w:val="24"/>
        </w:rPr>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pagamentos decorrentes de despesas cujos</w:t>
      </w:r>
      <w:r>
        <w:rPr>
          <w:rFonts w:ascii="Arial" w:hAnsi="Arial" w:cs="Arial" w:eastAsia="Arial"/>
          <w:sz w:val="24"/>
          <w:szCs w:val="24"/>
        </w:rPr>
        <w:t xml:space="preserve"> valores não ultrapassem o limite de que trata o inciso II do art. 24 da Lei 8.666, de 1993, deverão ser efetuados no prazo de até 5 (cinco) dias úteis, contados da data da apresentação da Nota Fiscal, nos termos do art. 5º, § 3º, da Lei nº 8.666, de 1993.</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Considera-se ocorrido o recebimento da </w:t>
      </w:r>
      <w:r>
        <w:rPr>
          <w:rFonts w:ascii="Arial" w:hAnsi="Arial" w:cs="Arial" w:eastAsia="Arial"/>
          <w:sz w:val="24"/>
          <w:szCs w:val="24"/>
        </w:rPr>
        <w:t xml:space="preserve">Nota Fiscal </w:t>
      </w:r>
      <w:r>
        <w:rPr>
          <w:rFonts w:ascii="Arial" w:hAnsi="Arial" w:cs="Arial" w:eastAsia="Arial"/>
          <w:sz w:val="24"/>
          <w:szCs w:val="24"/>
        </w:rPr>
        <w:t xml:space="preserve">no momento em que o órgão </w:t>
      </w:r>
      <w:r>
        <w:rPr>
          <w:rFonts w:ascii="Arial" w:hAnsi="Arial" w:cs="Arial" w:eastAsia="Arial"/>
          <w:sz w:val="24"/>
          <w:szCs w:val="24"/>
        </w:rPr>
        <w:t xml:space="preserve">Contratante</w:t>
      </w:r>
      <w:r>
        <w:rPr>
          <w:rFonts w:ascii="Arial" w:hAnsi="Arial" w:cs="Arial" w:eastAsia="Arial"/>
          <w:sz w:val="24"/>
          <w:szCs w:val="24"/>
        </w:rPr>
        <w:t xml:space="preserve"> atestar a execução do objeto do </w:t>
      </w:r>
      <w:r>
        <w:rPr>
          <w:rFonts w:ascii="Arial" w:hAnsi="Arial" w:cs="Arial" w:eastAsia="Arial"/>
          <w:sz w:val="24"/>
          <w:szCs w:val="24"/>
        </w:rPr>
        <w:t xml:space="preserve">Contrato</w:t>
      </w:r>
      <w:r>
        <w:rPr>
          <w:rFonts w:ascii="Arial" w:hAnsi="Arial" w:cs="Arial" w:eastAsia="Arial"/>
          <w:sz w:val="24"/>
          <w:szCs w:val="24"/>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Nota Fiscal deverá ser obrigatoriamente acompanhada da comprovação da regularidade fiscal, constatada por meio de consulta on-line ao SICAF ou, na impossibilidade de acesso ao referido Sistema, mediante consulta aos sítios </w:t>
      </w:r>
      <w:r>
        <w:rPr>
          <w:rFonts w:ascii="Arial" w:hAnsi="Arial" w:cs="Arial" w:eastAsia="Arial"/>
          <w:sz w:val="24"/>
          <w:szCs w:val="24"/>
        </w:rPr>
        <w:t xml:space="preserve">eletrônicos oficiais ou à documentação mencionada no art. 29 da Lei nº 8.666, de 1993.</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do fornecedor contratado, deverão ser tomadas as providências previstas no do art. 31 da Instrução Normativa nº 3, de 26 de abril de 2018.</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erro na apresentação da Not</w:t>
      </w:r>
      <w:r>
        <w:rPr>
          <w:rFonts w:ascii="Arial" w:hAnsi="Arial" w:cs="Arial" w:eastAsia="Arial"/>
          <w:sz w:val="24"/>
          <w:szCs w:val="24"/>
        </w:rPr>
        <w:t xml:space="preserve">a Fiscal ou dos documentos pertinentes à contratação, ou, ainda, circunstância que impeça a liquidação da despesa, como, por exemplo, obrigação financeira pendente, decorrente de penalidade imposta ou inadimplência, o pagamento ficará sobrestado até que a </w:t>
      </w:r>
      <w:r>
        <w:rPr>
          <w:rFonts w:ascii="Arial" w:hAnsi="Arial" w:cs="Arial" w:eastAsia="Arial"/>
          <w:sz w:val="24"/>
          <w:szCs w:val="24"/>
        </w:rPr>
        <w:t xml:space="preserve">Contratada</w:t>
      </w:r>
      <w:r>
        <w:rPr>
          <w:rFonts w:ascii="Arial" w:hAnsi="Arial" w:cs="Arial" w:eastAsia="Arial"/>
          <w:sz w:val="24"/>
          <w:szCs w:val="24"/>
        </w:rPr>
        <w:t xml:space="preserve"> providencie as medidas saneadoras. Nesta hipótese, o prazo para pagamento iniciar-se-á após a comprovação da regularização da situação, não acarretando qualquer ônus para 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Será considerada data do pagamento o dia em que constar como emitida a ordem bancária para pagamento.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Antes de cada pagamento à </w:t>
      </w:r>
      <w:r>
        <w:rPr>
          <w:rFonts w:ascii="Arial" w:hAnsi="Arial" w:cs="Arial" w:eastAsia="Arial"/>
          <w:sz w:val="24"/>
          <w:szCs w:val="24"/>
        </w:rPr>
        <w:t xml:space="preserve">Contratada</w:t>
      </w:r>
      <w:r>
        <w:rPr>
          <w:rFonts w:ascii="Arial" w:hAnsi="Arial" w:cs="Arial" w:eastAsia="Arial"/>
          <w:sz w:val="24"/>
          <w:szCs w:val="24"/>
        </w:rPr>
        <w:t xml:space="preserve">, será realizada consulta ao SICAF para verificar a manutenção das condições de habilitação exigidas no edital.</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Constatando-se, junto ao SICAF, a situação de irregularidade da </w:t>
      </w:r>
      <w:r>
        <w:rPr>
          <w:rFonts w:ascii="Arial" w:hAnsi="Arial" w:cs="Arial" w:eastAsia="Arial"/>
          <w:sz w:val="24"/>
          <w:szCs w:val="24"/>
        </w:rPr>
        <w:t xml:space="preserve">Contratada</w:t>
      </w:r>
      <w:r>
        <w:rPr>
          <w:rFonts w:ascii="Arial" w:hAnsi="Arial" w:cs="Arial" w:eastAsia="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Previamente à emissão de </w:t>
      </w:r>
      <w:r>
        <w:rPr>
          <w:rFonts w:ascii="Arial" w:hAnsi="Arial" w:cs="Arial" w:eastAsia="Arial"/>
          <w:sz w:val="24"/>
          <w:szCs w:val="24"/>
        </w:rPr>
        <w:t xml:space="preserve">Nota </w:t>
      </w:r>
      <w:r>
        <w:rPr>
          <w:rFonts w:ascii="Arial" w:hAnsi="Arial" w:cs="Arial" w:eastAsia="Arial"/>
          <w:sz w:val="24"/>
          <w:szCs w:val="24"/>
        </w:rPr>
        <w:t xml:space="preserve">d</w:t>
      </w:r>
      <w:r>
        <w:rPr>
          <w:rFonts w:ascii="Arial" w:hAnsi="Arial" w:cs="Arial" w:eastAsia="Arial"/>
          <w:sz w:val="24"/>
          <w:szCs w:val="24"/>
        </w:rPr>
        <w:t xml:space="preserve">e Empenho</w:t>
      </w:r>
      <w:r>
        <w:rPr>
          <w:rFonts w:ascii="Arial" w:hAnsi="Arial" w:cs="Arial" w:eastAsia="Arial"/>
          <w:sz w:val="24"/>
          <w:szCs w:val="24"/>
        </w:rPr>
        <w:t xml:space="preserve"> e a cada pagamento, a Administração deverá realizar consulta ao SICAF para identificar possível </w:t>
      </w:r>
      <w:r>
        <w:rPr>
          <w:rFonts w:ascii="Arial" w:hAnsi="Arial" w:cs="Arial" w:eastAsia="Arial"/>
          <w:sz w:val="24"/>
          <w:szCs w:val="24"/>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regularização ou sendo a defesa considerada improcedente, a </w:t>
      </w:r>
      <w:r>
        <w:rPr>
          <w:rFonts w:ascii="Arial" w:hAnsi="Arial" w:cs="Arial" w:eastAsia="Arial"/>
          <w:sz w:val="24"/>
          <w:szCs w:val="24"/>
        </w:rPr>
        <w:t xml:space="preserve">Contratante</w:t>
      </w:r>
      <w:r>
        <w:rPr>
          <w:rFonts w:ascii="Arial" w:hAnsi="Arial" w:cs="Arial" w:eastAsia="Arial"/>
          <w:sz w:val="24"/>
          <w:szCs w:val="24"/>
        </w:rPr>
        <w:t xml:space="preserve"> deverá comunicar aos órgãos responsáveis pela fiscalização da regularidade fiscal quanto à inadimplência da </w:t>
      </w:r>
      <w:r>
        <w:rPr>
          <w:rFonts w:ascii="Arial" w:hAnsi="Arial" w:cs="Arial" w:eastAsia="Arial"/>
          <w:sz w:val="24"/>
          <w:szCs w:val="24"/>
        </w:rPr>
        <w:t xml:space="preserve">Contratada</w:t>
      </w:r>
      <w:r>
        <w:rPr>
          <w:rFonts w:ascii="Arial" w:hAnsi="Arial" w:cs="Arial" w:eastAsia="Arial"/>
          <w:sz w:val="24"/>
          <w:szCs w:val="24"/>
        </w:rPr>
        <w:t xml:space="preserve">, bem como quanto à existência de pagamento a ser efetuado, para que sejam acionados os meios pertinentes e necessários para garantir o recebimento de seus créditos.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Persistindo a irregularidade, a </w:t>
      </w:r>
      <w:r>
        <w:rPr>
          <w:rFonts w:ascii="Arial" w:hAnsi="Arial" w:cs="Arial" w:eastAsia="Arial"/>
          <w:sz w:val="24"/>
          <w:szCs w:val="24"/>
        </w:rPr>
        <w:t xml:space="preserve">Contratante</w:t>
      </w:r>
      <w:r>
        <w:rPr>
          <w:rFonts w:ascii="Arial" w:hAnsi="Arial" w:cs="Arial" w:eastAsia="Arial"/>
          <w:sz w:val="24"/>
          <w:szCs w:val="24"/>
        </w:rPr>
        <w:t xml:space="preserve"> deverá adotar as medidas necessárias à rescisão contratual nos autos do processo administrativo correspondente, assegurada à </w:t>
      </w:r>
      <w:r>
        <w:rPr>
          <w:rFonts w:ascii="Arial" w:hAnsi="Arial" w:cs="Arial" w:eastAsia="Arial"/>
          <w:sz w:val="24"/>
          <w:szCs w:val="24"/>
        </w:rPr>
        <w:t xml:space="preserve">Contratada</w:t>
      </w:r>
      <w:r>
        <w:rPr>
          <w:rFonts w:ascii="Arial" w:hAnsi="Arial" w:cs="Arial" w:eastAsia="Arial"/>
          <w:sz w:val="24"/>
          <w:szCs w:val="24"/>
        </w:rPr>
        <w:t xml:space="preserve"> a ampla defesa.</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Havendo a efetiva execução do objeto, os pagamentos serão realizados normalmente, até que se decida pela rescisão do </w:t>
      </w:r>
      <w:r>
        <w:rPr>
          <w:rFonts w:ascii="Arial" w:hAnsi="Arial" w:cs="Arial" w:eastAsia="Arial"/>
          <w:sz w:val="24"/>
          <w:szCs w:val="24"/>
        </w:rPr>
        <w:t xml:space="preserve">Contrato</w:t>
      </w:r>
      <w:r>
        <w:rPr>
          <w:rFonts w:ascii="Arial" w:hAnsi="Arial" w:cs="Arial" w:eastAsia="Arial"/>
          <w:sz w:val="24"/>
          <w:szCs w:val="24"/>
        </w:rPr>
        <w:t xml:space="preserve">, caso a </w:t>
      </w:r>
      <w:r>
        <w:rPr>
          <w:rFonts w:ascii="Arial" w:hAnsi="Arial" w:cs="Arial" w:eastAsia="Arial"/>
          <w:sz w:val="24"/>
          <w:szCs w:val="24"/>
        </w:rPr>
        <w:t xml:space="preserve">Contratada</w:t>
      </w:r>
      <w:r>
        <w:rPr>
          <w:rFonts w:ascii="Arial" w:hAnsi="Arial" w:cs="Arial" w:eastAsia="Arial"/>
          <w:sz w:val="24"/>
          <w:szCs w:val="24"/>
        </w:rPr>
        <w:t xml:space="preserve"> não regularize sua situação junto ao SICAF.</w:t>
      </w:r>
      <w:r/>
    </w:p>
    <w:p>
      <w:pPr>
        <w:numPr>
          <w:ilvl w:val="2"/>
          <w:numId w:val="1"/>
        </w:numPr>
        <w:ind w:left="1985"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Será rescindido o </w:t>
      </w:r>
      <w:r>
        <w:rPr>
          <w:rFonts w:ascii="Arial" w:hAnsi="Arial" w:cs="Arial" w:eastAsia="Arial"/>
          <w:sz w:val="24"/>
          <w:szCs w:val="24"/>
        </w:rPr>
        <w:t xml:space="preserve">Contrato</w:t>
      </w:r>
      <w:r>
        <w:rPr>
          <w:rFonts w:ascii="Arial" w:hAnsi="Arial" w:cs="Arial" w:eastAsia="Arial"/>
          <w:sz w:val="24"/>
          <w:szCs w:val="24"/>
        </w:rPr>
        <w:t xml:space="preserve"> em execução com a </w:t>
      </w:r>
      <w:r>
        <w:rPr>
          <w:rFonts w:ascii="Arial" w:hAnsi="Arial" w:cs="Arial" w:eastAsia="Arial"/>
          <w:sz w:val="24"/>
          <w:szCs w:val="24"/>
        </w:rPr>
        <w:t xml:space="preserve">Contratada</w:t>
      </w:r>
      <w:r>
        <w:rPr>
          <w:rFonts w:ascii="Arial" w:hAnsi="Arial" w:cs="Arial" w:eastAsia="Arial"/>
          <w:sz w:val="24"/>
          <w:szCs w:val="24"/>
        </w:rPr>
        <w:t xml:space="preserve"> inadimplente no SICAF, salvo por motivo de economicidade, segurança nacional ou outro de interesse público de alta relevância, devidamente justificado, em qualquer caso, pela máxima autoridade da </w:t>
      </w:r>
      <w:r>
        <w:rPr>
          <w:rFonts w:ascii="Arial" w:hAnsi="Arial" w:cs="Arial" w:eastAsia="Arial"/>
          <w:sz w:val="24"/>
          <w:szCs w:val="24"/>
        </w:rPr>
        <w:t xml:space="preserve">Contratante</w:t>
      </w:r>
      <w:r>
        <w:rPr>
          <w:rFonts w:ascii="Arial" w:hAnsi="Arial" w:cs="Arial" w:eastAsia="Arial"/>
          <w:sz w:val="24"/>
          <w:szCs w:val="24"/>
        </w:rPr>
        <w:t xml:space="preserve">.</w:t>
      </w:r>
      <w:r/>
    </w:p>
    <w:p>
      <w:pPr>
        <w:numPr>
          <w:ilvl w:val="1"/>
          <w:numId w:val="1"/>
        </w:num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Quando do pagamento, será efetuada a retenção tributária prevista na legislação aplicável.</w:t>
      </w:r>
      <w:r/>
    </w:p>
    <w:p>
      <w:pPr>
        <w:numPr>
          <w:ilvl w:val="2"/>
          <w:numId w:val="1"/>
        </w:numPr>
        <w:ind w:left="1985" w:right="49" w:hanging="992"/>
        <w:jc w:val="both"/>
        <w:spacing w:after="120" w:line="276" w:lineRule="auto"/>
        <w:rPr>
          <w:rFonts w:ascii="Arial" w:hAnsi="Arial" w:cs="Arial" w:eastAsia="Arial"/>
          <w:sz w:val="24"/>
          <w:szCs w:val="24"/>
        </w:rPr>
      </w:pPr>
      <w:r>
        <w:rPr>
          <w:rFonts w:ascii="Arial" w:hAnsi="Arial" w:cs="Arial" w:eastAsia="Arial"/>
          <w:sz w:val="24"/>
          <w:szCs w:val="24"/>
        </w:rPr>
        <w:t xml:space="preserve">A </w:t>
      </w:r>
      <w:r>
        <w:rPr>
          <w:rFonts w:ascii="Arial" w:hAnsi="Arial" w:cs="Arial" w:eastAsia="Arial"/>
          <w:sz w:val="24"/>
          <w:szCs w:val="24"/>
        </w:rPr>
        <w:t xml:space="preserve">Contratada</w:t>
      </w:r>
      <w:r>
        <w:rPr>
          <w:rFonts w:ascii="Arial" w:hAnsi="Arial" w:cs="Arial" w:eastAsia="Arial"/>
          <w:sz w:val="24"/>
          <w:szCs w:val="24"/>
        </w:rPr>
        <w:t xml:space="preserve"> regularmente optante pelo Simples Nacional, nos termos da Lei Complementar nº 123, de 2006, não sofrerá a retenção tributária quant</w:t>
      </w:r>
      <w:r>
        <w:rPr>
          <w:rFonts w:ascii="Arial" w:hAnsi="Arial" w:cs="Arial" w:eastAsia="Arial"/>
          <w:sz w:val="24"/>
          <w:szCs w:val="24"/>
        </w:rPr>
        <w:t xml:space="preserve">o aos impostos e contribuições abrangidos por aquele regime. No entanto, o pagamento ficará condicionado à apresentação de comprovação, por meio de documento oficial, de que faz jus ao tratamento tributário favorecido previsto na referida Lei Complementar.</w:t>
      </w:r>
      <w:r/>
    </w:p>
    <w:p>
      <w:pPr>
        <w:numPr>
          <w:ilvl w:val="1"/>
          <w:numId w:val="1"/>
        </w:num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Nos casos de eventuais atrasos de pagamento, desde que a </w:t>
      </w:r>
      <w:r>
        <w:rPr>
          <w:rFonts w:ascii="Arial" w:hAnsi="Arial" w:cs="Arial" w:eastAsia="Arial"/>
          <w:sz w:val="24"/>
          <w:szCs w:val="24"/>
        </w:rPr>
        <w:t xml:space="preserve">Contratada</w:t>
      </w:r>
      <w:r>
        <w:rPr>
          <w:rFonts w:ascii="Arial" w:hAnsi="Arial" w:cs="Arial" w:eastAsia="Arial"/>
          <w:sz w:val="24"/>
          <w:szCs w:val="24"/>
        </w:rPr>
        <w:t xml:space="preserve"> não tenha concorrido, de alguma forma, para tanto, fica convencionado que a taxa de compensação financeira devida pela </w:t>
      </w:r>
      <w:r>
        <w:rPr>
          <w:rFonts w:ascii="Arial" w:hAnsi="Arial" w:cs="Arial" w:eastAsia="Arial"/>
          <w:sz w:val="24"/>
          <w:szCs w:val="24"/>
        </w:rPr>
        <w:t xml:space="preserve">Contratante</w:t>
      </w:r>
      <w:r>
        <w:rPr>
          <w:rFonts w:ascii="Arial" w:hAnsi="Arial" w:cs="Arial" w:eastAsia="Arial"/>
          <w:sz w:val="24"/>
          <w:szCs w:val="24"/>
        </w:rPr>
        <w:t xml:space="preserve">, entre a data do vencimento e o efetivo adimplemento da parcela, é calculada mediante a aplicação da seguinte fórmula:</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EM = I x N x VP, sendo: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EM = Encargos moratórios;</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N = Número de dias entre a data prevista para o pagamento e a do efetivo pagamento; </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VP = Valor da parcela a ser paga.</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Índice de compensação financeira = 0,00016438, assim apurado: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I =</w:t>
      </w:r>
      <w:r>
        <w:rPr>
          <w:rFonts w:ascii="Arial" w:hAnsi="Arial" w:cs="Arial" w:eastAsia="Arial"/>
          <w:sz w:val="24"/>
          <w:szCs w:val="24"/>
        </w:rPr>
        <w:tab/>
        <w:t xml:space="preserve">( 6</w:t>
      </w:r>
      <w:r>
        <w:rPr>
          <w:rFonts w:ascii="Arial" w:hAnsi="Arial" w:cs="Arial" w:eastAsia="Arial"/>
          <w:sz w:val="24"/>
          <w:szCs w:val="24"/>
        </w:rPr>
        <w:t xml:space="preserve"> / 100 ) </w:t>
      </w:r>
      <w:r>
        <w:rPr>
          <w:rFonts w:ascii="Arial" w:hAnsi="Arial" w:cs="Arial" w:eastAsia="Arial"/>
          <w:sz w:val="24"/>
          <w:szCs w:val="24"/>
        </w:rPr>
        <w:tab/>
      </w:r>
      <w:r>
        <w:rPr>
          <w:rFonts w:ascii="Arial" w:hAnsi="Arial" w:cs="Arial" w:eastAsia="Arial"/>
          <w:sz w:val="24"/>
          <w:szCs w:val="24"/>
        </w:rPr>
        <w:tab/>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____________</w:t>
      </w:r>
      <w:r>
        <w:rPr>
          <w:rFonts w:ascii="Arial" w:hAnsi="Arial" w:cs="Arial" w:eastAsia="Arial"/>
          <w:sz w:val="24"/>
          <w:szCs w:val="24"/>
        </w:rPr>
        <w:t xml:space="preserve"> </w:t>
      </w:r>
      <w:r>
        <w:rPr>
          <w:rFonts w:ascii="Arial" w:hAnsi="Arial" w:cs="Arial" w:eastAsia="Arial"/>
          <w:sz w:val="24"/>
          <w:szCs w:val="24"/>
        </w:rPr>
        <w:t xml:space="preserve">I = 0,00016438</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TX = Percentual da taxa anual</w:t>
      </w:r>
      <w:r>
        <w:rPr>
          <w:rFonts w:ascii="Arial" w:hAnsi="Arial" w:cs="Arial" w:eastAsia="Arial"/>
          <w:sz w:val="24"/>
          <w:szCs w:val="24"/>
        </w:rPr>
        <w:t xml:space="preserve"> =</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6%</w:t>
      </w:r>
      <w:r>
        <w:rPr>
          <w:rFonts w:ascii="Arial" w:hAnsi="Arial" w:cs="Arial" w:eastAsia="Arial"/>
          <w:sz w:val="24"/>
          <w:szCs w:val="24"/>
        </w:rPr>
        <w:t xml:space="preserve"> </w:t>
      </w:r>
      <w:r/>
    </w:p>
    <w:p>
      <w:pPr>
        <w:ind w:left="993" w:right="49"/>
        <w:jc w:val="center"/>
        <w:spacing w:after="120" w:line="276" w:lineRule="auto"/>
        <w:rPr>
          <w:rFonts w:ascii="Arial" w:hAnsi="Arial" w:cs="Arial" w:eastAsia="Arial"/>
          <w:sz w:val="24"/>
          <w:szCs w:val="24"/>
        </w:rPr>
      </w:pPr>
      <w:r>
        <w:rPr>
          <w:rFonts w:ascii="Arial" w:hAnsi="Arial" w:cs="Arial" w:eastAsia="Arial"/>
          <w:sz w:val="24"/>
          <w:szCs w:val="24"/>
        </w:rPr>
        <w:t xml:space="preserve">365</w:t>
      </w:r>
      <w:r/>
    </w:p>
    <w:p>
      <w:pPr>
        <w:numPr>
          <w:ilvl w:val="0"/>
          <w:numId w:val="1"/>
        </w:numPr>
        <w:ind w:left="284" w:right="49" w:hanging="426"/>
        <w:jc w:val="both"/>
        <w:spacing w:after="120" w:line="276" w:lineRule="auto"/>
        <w:tabs>
          <w:tab w:val="left" w:pos="567" w:leader="none"/>
        </w:tabs>
        <w:rPr>
          <w:rFonts w:ascii="Arial" w:hAnsi="Arial" w:cs="Arial" w:eastAsia="Arial"/>
          <w:b/>
          <w:bCs/>
          <w:sz w:val="24"/>
          <w:szCs w:val="24"/>
        </w:rPr>
      </w:pPr>
      <w:r>
        <w:rPr>
          <w:rFonts w:ascii="Arial" w:hAnsi="Arial" w:cs="Arial" w:eastAsia="Arial"/>
          <w:b/>
          <w:bCs/>
          <w:sz w:val="24"/>
          <w:szCs w:val="24"/>
        </w:rPr>
        <w:t xml:space="preserve">DAS </w:t>
      </w:r>
      <w:r>
        <w:rPr>
          <w:rFonts w:ascii="Arial" w:hAnsi="Arial" w:cs="Arial" w:eastAsia="Arial"/>
          <w:b/>
          <w:bCs/>
          <w:sz w:val="24"/>
          <w:szCs w:val="24"/>
        </w:rPr>
        <w:t xml:space="preserve">SANÇÕES ADMINISTRATIVAS</w:t>
      </w:r>
      <w:r/>
    </w:p>
    <w:p>
      <w:pPr>
        <w:pStyle w:val="1361"/>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Comete infração administrativa, a Contratada que praticar qualquer ato previsto no art. 7º da Lei nº 10.520, de 2002, notadamente os abaixo descritos:</w:t>
      </w:r>
      <w:r/>
    </w:p>
    <w:p>
      <w:pPr>
        <w:pStyle w:val="1361"/>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Inexecutar</w:t>
      </w:r>
      <w:r>
        <w:rPr>
          <w:rFonts w:ascii="Arial" w:hAnsi="Arial" w:cs="Arial" w:eastAsia="Arial"/>
          <w:sz w:val="24"/>
          <w:szCs w:val="24"/>
        </w:rPr>
        <w:t xml:space="preserve"> total ou parcialmente qualquer das obrigações assumidas em decorrência da contratação.</w:t>
      </w:r>
      <w:r/>
    </w:p>
    <w:p>
      <w:pPr>
        <w:pStyle w:val="1361"/>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361"/>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361"/>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361"/>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361"/>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361"/>
        <w:numPr>
          <w:ilvl w:val="2"/>
          <w:numId w:val="1"/>
        </w:numPr>
        <w:contextualSpacing w:val="0"/>
        <w:ind w:left="1701" w:hanging="850"/>
        <w:jc w:val="both"/>
        <w:spacing w:after="0"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361"/>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361"/>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361"/>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361"/>
        <w:numPr>
          <w:ilvl w:val="3"/>
          <w:numId w:val="1"/>
        </w:numPr>
        <w:contextualSpacing w:val="0"/>
        <w:ind w:left="2694"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361"/>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de 10% (dez por cento) sobre o valor total registrado pela recusa em assinar a ata de registro de preços.</w:t>
      </w:r>
      <w:r/>
    </w:p>
    <w:p>
      <w:pPr>
        <w:pStyle w:val="1361"/>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361"/>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Impedimento de licitar e contratar com órgãos e entidades da União com o consequente descredenciamento no SICAF pelo prazo de até 5 (cinco) anos.</w:t>
      </w:r>
      <w:r/>
    </w:p>
    <w:p>
      <w:pPr>
        <w:pStyle w:val="1361"/>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 A penalidade de multa pode ser aplicada cumulativamente com as demais sanções.</w:t>
      </w:r>
      <w:r/>
    </w:p>
    <w:p>
      <w:pPr>
        <w:pStyle w:val="1361"/>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361"/>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361"/>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361"/>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úteis</w:t>
      </w:r>
      <w:r>
        <w:rPr>
          <w:rFonts w:ascii="Arial" w:hAnsi="Arial" w:cs="Arial" w:eastAsia="Arial"/>
          <w:sz w:val="24"/>
          <w:szCs w:val="24"/>
        </w:rPr>
        <w:t xml:space="preserve">;</w:t>
      </w:r>
      <w:r/>
    </w:p>
    <w:p>
      <w:pPr>
        <w:pStyle w:val="1361"/>
        <w:numPr>
          <w:ilvl w:val="2"/>
          <w:numId w:val="1"/>
        </w:numPr>
        <w:contextualSpacing w:val="0"/>
        <w:ind w:left="1701" w:hanging="850"/>
        <w:jc w:val="both"/>
        <w:spacing w:before="240"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cientificada através de um dos meios previstos no subitem 2</w:t>
      </w:r>
      <w:r>
        <w:rPr>
          <w:rFonts w:ascii="Arial" w:hAnsi="Arial" w:cs="Arial" w:eastAsia="Arial"/>
          <w:sz w:val="24"/>
          <w:szCs w:val="24"/>
        </w:rPr>
        <w:t xml:space="preserve">2.4.1, sendo certo que terá outros 5 (cinco) dias úteis para apresentação de recurso à autoridade máxima, que decidirá no prazo máximo de 30 (trinta) dias</w:t>
      </w:r>
      <w:r>
        <w:rPr>
          <w:rFonts w:ascii="Arial" w:hAnsi="Arial" w:cs="Arial" w:eastAsia="Arial"/>
          <w:sz w:val="24"/>
          <w:szCs w:val="24"/>
        </w:rPr>
        <w:t xml:space="preserve">, podendo ser prorrogado por igual período</w:t>
      </w:r>
      <w:r>
        <w:rPr>
          <w:rFonts w:ascii="Arial" w:hAnsi="Arial" w:cs="Arial" w:eastAsia="Arial"/>
          <w:sz w:val="24"/>
          <w:szCs w:val="24"/>
        </w:rPr>
        <w:t xml:space="preserve">.</w:t>
      </w:r>
      <w:r/>
    </w:p>
    <w:p>
      <w:pPr>
        <w:pStyle w:val="1361"/>
        <w:numPr>
          <w:ilvl w:val="1"/>
          <w:numId w:val="1"/>
        </w:numPr>
        <w:contextualSpacing w:val="0"/>
        <w:ind w:left="851" w:hanging="567"/>
        <w:jc w:val="both"/>
        <w:spacing w:before="24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361"/>
        <w:numPr>
          <w:ilvl w:val="1"/>
          <w:numId w:val="1"/>
        </w:numPr>
        <w:contextualSpacing w:val="0"/>
        <w:ind w:left="993" w:hanging="709"/>
        <w:jc w:val="both"/>
        <w:spacing w:before="24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w:t>
      </w:r>
      <w:r>
        <w:rPr>
          <w:rFonts w:ascii="Arial" w:hAnsi="Arial" w:cs="Arial" w:eastAsia="Arial"/>
          <w:sz w:val="24"/>
          <w:szCs w:val="24"/>
        </w:rPr>
        <w:t xml:space="preserve">.</w:t>
      </w:r>
      <w:r/>
    </w:p>
    <w:p>
      <w:pPr>
        <w:pStyle w:val="1361"/>
        <w:numPr>
          <w:ilvl w:val="1"/>
          <w:numId w:val="1"/>
        </w:numPr>
        <w:contextualSpacing w:val="0"/>
        <w:ind w:left="993" w:hanging="709"/>
        <w:jc w:val="both"/>
        <w:spacing w:before="240" w:line="276" w:lineRule="auto"/>
        <w:tabs>
          <w:tab w:val="left" w:pos="567" w:leader="none"/>
        </w:tabs>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w:t>
      </w:r>
      <w:r/>
    </w:p>
    <w:p>
      <w:pPr>
        <w:pStyle w:val="1361"/>
        <w:numPr>
          <w:ilvl w:val="1"/>
          <w:numId w:val="1"/>
        </w:numPr>
        <w:contextualSpacing w:val="0"/>
        <w:ind w:left="993" w:hanging="709"/>
        <w:jc w:val="both"/>
        <w:spacing w:before="240" w:line="276" w:lineRule="auto"/>
        <w:tabs>
          <w:tab w:val="left" w:pos="567" w:leader="none"/>
        </w:tabs>
        <w:rPr>
          <w:rFonts w:ascii="Arial" w:hAnsi="Arial" w:cs="Arial" w:eastAsia="Arial"/>
          <w:sz w:val="24"/>
          <w:szCs w:val="24"/>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w:t>
      </w:r>
      <w:r/>
    </w:p>
    <w:p>
      <w:pPr>
        <w:pStyle w:val="1361"/>
        <w:numPr>
          <w:ilvl w:val="1"/>
          <w:numId w:val="1"/>
        </w:numPr>
        <w:contextualSpacing w:val="0"/>
        <w:ind w:left="993" w:hanging="709"/>
        <w:jc w:val="both"/>
        <w:spacing w:before="240" w:line="276" w:lineRule="auto"/>
        <w:tabs>
          <w:tab w:val="left" w:pos="567" w:leader="none"/>
        </w:tabs>
        <w:rPr>
          <w:rFonts w:ascii="Arial" w:hAnsi="Arial" w:cs="Arial" w:eastAsia="Arial"/>
          <w:sz w:val="24"/>
          <w:szCs w:val="24"/>
        </w:rPr>
      </w:pPr>
      <w:r>
        <w:rPr>
          <w:rFonts w:ascii="Arial" w:hAnsi="Arial" w:cs="Arial" w:eastAsia="Arial"/>
          <w:sz w:val="24"/>
          <w:szCs w:val="24"/>
        </w:rPr>
        <w:t xml:space="preserve">O não pagamento de multas no prazo previsto ensejará a inscrição do respectivo valor como dívida ativa, sujeitando-se a</w:t>
      </w:r>
      <w:r>
        <w:rPr>
          <w:rFonts w:ascii="Arial" w:hAnsi="Arial" w:cs="Arial" w:eastAsia="Arial"/>
          <w:sz w:val="24"/>
          <w:szCs w:val="24"/>
        </w:rPr>
        <w:t xml:space="preserve"> empresa</w:t>
      </w:r>
      <w:r>
        <w:rPr>
          <w:rFonts w:ascii="Arial" w:hAnsi="Arial" w:cs="Arial" w:eastAsia="Arial"/>
          <w:sz w:val="24"/>
          <w:szCs w:val="24"/>
        </w:rPr>
        <w:t xml:space="preserve"> </w:t>
      </w:r>
      <w:r>
        <w:rPr>
          <w:rFonts w:ascii="Arial" w:hAnsi="Arial" w:cs="Arial" w:eastAsia="Arial"/>
          <w:sz w:val="24"/>
          <w:szCs w:val="24"/>
        </w:rPr>
        <w:t xml:space="preserve">l</w:t>
      </w:r>
      <w:r>
        <w:rPr>
          <w:rFonts w:ascii="Arial" w:hAnsi="Arial" w:cs="Arial" w:eastAsia="Arial"/>
          <w:sz w:val="24"/>
          <w:szCs w:val="24"/>
        </w:rPr>
        <w:t xml:space="preserve">icitante</w:t>
      </w:r>
      <w:r>
        <w:rPr>
          <w:rFonts w:ascii="Arial" w:hAnsi="Arial" w:cs="Arial" w:eastAsia="Arial"/>
          <w:sz w:val="24"/>
          <w:szCs w:val="24"/>
        </w:rPr>
        <w:t xml:space="preserve">/adjudicatária</w:t>
      </w:r>
      <w:r>
        <w:rPr>
          <w:rFonts w:ascii="Arial" w:hAnsi="Arial" w:cs="Arial" w:eastAsia="Arial"/>
          <w:sz w:val="24"/>
          <w:szCs w:val="24"/>
        </w:rPr>
        <w:t xml:space="preserve"> ao processo judicial de execução.</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 IMPUGNAÇÃO AO EDITAL E DO PEDIDO DE ESCLARECIMENTO</w:t>
      </w:r>
      <w:r/>
    </w:p>
    <w:p>
      <w:pPr>
        <w:numPr>
          <w:ilvl w:val="1"/>
          <w:numId w:val="1"/>
        </w:numPr>
        <w:ind w:left="851" w:right="49" w:hanging="567"/>
        <w:jc w:val="both"/>
        <w:spacing w:before="240" w:after="120" w:line="276" w:lineRule="auto"/>
        <w:rPr>
          <w:rFonts w:ascii="Arial" w:hAnsi="Arial" w:cs="Arial" w:eastAsia="Arial"/>
          <w:sz w:val="24"/>
          <w:szCs w:val="24"/>
        </w:rPr>
      </w:pPr>
      <w:r>
        <w:rPr>
          <w:rFonts w:ascii="Arial" w:hAnsi="Arial" w:cs="Arial" w:eastAsia="Arial"/>
          <w:sz w:val="24"/>
          <w:szCs w:val="24"/>
        </w:rPr>
        <w:t xml:space="preserve">Até 03 (três) dias úteis antes da data designada para a abertura da sessão pública, qualquer pessoa poderá impugnar este Edital.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 impugnação poderá ser realizada por forma eletrônica, pelo e-mail </w:t>
      </w:r>
      <w:hyperlink r:id="rId22" w:tooltip="mailto:licitacao.impugnacao@teresopolis.rj.gov.br" w:history="1">
        <w:r>
          <w:rPr>
            <w:rStyle w:val="1357"/>
            <w:rFonts w:ascii="Arial" w:hAnsi="Arial" w:cs="Arial" w:eastAsia="Arial"/>
            <w:sz w:val="24"/>
            <w:szCs w:val="24"/>
          </w:rPr>
          <w:t xml:space="preserve">licitacao.impugnacao@teresopolis.rj.gov.br</w:t>
        </w:r>
      </w:hyperlink>
      <w:r>
        <w:rPr>
          <w:rFonts w:ascii="Arial" w:hAnsi="Arial" w:cs="Arial" w:eastAsia="Arial"/>
          <w:sz w:val="24"/>
          <w:szCs w:val="24"/>
        </w:rPr>
        <w:t xml:space="preserve">, </w:t>
      </w:r>
      <w:r>
        <w:rPr>
          <w:rFonts w:ascii="Arial" w:hAnsi="Arial" w:cs="Arial" w:eastAsia="Arial"/>
          <w:sz w:val="24"/>
          <w:szCs w:val="24"/>
        </w:rPr>
        <w:t xml:space="preserve">ou por protocolo eletrônico através do link: </w:t>
      </w:r>
      <w:r>
        <w:rPr>
          <w:rFonts w:ascii="Arial" w:hAnsi="Arial" w:cs="Arial" w:eastAsia="Arial"/>
          <w:sz w:val="24"/>
          <w:szCs w:val="24"/>
        </w:rPr>
        <w:t xml:space="preserve">https://teresopolis.1doc.com.br/b.php?pg=wp/wp&amp;itd=5</w:t>
      </w:r>
      <w:r>
        <w:rPr>
          <w:rFonts w:ascii="Arial" w:hAnsi="Arial" w:cs="Arial" w:eastAsia="Arial"/>
          <w:sz w:val="24"/>
          <w:szCs w:val="24"/>
        </w:rPr>
        <w:t xml:space="preserve">. </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Caberá ao Pregoeiro, auxiliado pelos responsáveis pela elaboração deste Edital e seus anexos, decidir sobre a impugnação no prazo de até 02 (dois) dias úteis contados da data de recebimento da impugnação.</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Acolhida a impugnação, será definida e publicada nova data para a realização do certame.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Os pedidos de esclarecimentos referentes a este processo licitatório deverão ser enviados </w:t>
      </w:r>
      <w:r>
        <w:rPr>
          <w:rFonts w:ascii="Arial" w:hAnsi="Arial" w:cs="Arial" w:eastAsia="Arial"/>
          <w:sz w:val="24"/>
          <w:szCs w:val="24"/>
        </w:rPr>
        <w:t xml:space="preserve">a</w:t>
      </w:r>
      <w:r>
        <w:rPr>
          <w:rFonts w:ascii="Arial" w:hAnsi="Arial" w:cs="Arial" w:eastAsia="Arial"/>
          <w:sz w:val="24"/>
          <w:szCs w:val="24"/>
        </w:rPr>
        <w:t xml:space="preserve">o Pregoeiro, até 03 (três) dias úteis anteriores à data designada para abertura da sessão pública, exclusivamente por meio eletrônico via internet, no endereço indicado no Edital.</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As impugnações e pedidos de esclarecimentos não suspendem os prazos previstos no certame.</w:t>
      </w:r>
      <w:r/>
    </w:p>
    <w:p>
      <w:pPr>
        <w:numPr>
          <w:ilvl w:val="2"/>
          <w:numId w:val="1"/>
        </w:numPr>
        <w:ind w:left="1701" w:right="49" w:hanging="850"/>
        <w:jc w:val="both"/>
        <w:spacing w:after="120" w:line="276" w:lineRule="auto"/>
        <w:rPr>
          <w:rFonts w:ascii="Arial" w:hAnsi="Arial" w:cs="Arial" w:eastAsia="Arial"/>
          <w:sz w:val="24"/>
          <w:szCs w:val="24"/>
        </w:rPr>
      </w:pPr>
      <w:r>
        <w:rPr>
          <w:rFonts w:ascii="Arial" w:hAnsi="Arial" w:cs="Arial" w:eastAsia="Arial"/>
          <w:sz w:val="24"/>
          <w:szCs w:val="24"/>
        </w:rPr>
        <w:t xml:space="preserve">A concessão de efeito suspensivo à impugnação é medida excepcional e deverá ser motivada pelo pregoeiro, nos autos do processo de licitação.</w:t>
      </w:r>
      <w:r/>
    </w:p>
    <w:p>
      <w:pPr>
        <w:numPr>
          <w:ilvl w:val="1"/>
          <w:numId w:val="1"/>
        </w:numPr>
        <w:ind w:left="851" w:right="49" w:hanging="567"/>
        <w:jc w:val="both"/>
        <w:spacing w:before="240" w:after="120" w:line="276" w:lineRule="auto"/>
        <w:rPr>
          <w:rFonts w:ascii="Arial" w:hAnsi="Arial" w:cs="Arial" w:eastAsia="Arial"/>
          <w:sz w:val="10"/>
          <w:szCs w:val="10"/>
        </w:rPr>
      </w:pPr>
      <w:r>
        <w:rPr>
          <w:rFonts w:ascii="Arial" w:hAnsi="Arial" w:cs="Arial" w:eastAsia="Arial"/>
          <w:sz w:val="24"/>
          <w:szCs w:val="24"/>
        </w:rPr>
        <w:t xml:space="preserve">As respostas aos pedidos de esclarecimentos serão divulgadas pelo sistema e vincularão os participantes e a administração.</w:t>
      </w:r>
      <w:r/>
    </w:p>
    <w:p>
      <w:pPr>
        <w:numPr>
          <w:ilvl w:val="0"/>
          <w:numId w:val="1"/>
        </w:numPr>
        <w:ind w:left="284" w:right="49"/>
        <w:jc w:val="both"/>
        <w:spacing w:before="240" w:after="120" w:line="276" w:lineRule="auto"/>
        <w:rPr>
          <w:rFonts w:ascii="Arial" w:hAnsi="Arial" w:cs="Arial" w:eastAsia="Arial"/>
          <w:b/>
          <w:bCs/>
          <w:sz w:val="24"/>
          <w:szCs w:val="24"/>
        </w:rPr>
      </w:pPr>
      <w:r>
        <w:rPr>
          <w:rFonts w:ascii="Arial" w:hAnsi="Arial" w:cs="Arial" w:eastAsia="Arial"/>
          <w:b/>
          <w:bCs/>
          <w:sz w:val="24"/>
          <w:szCs w:val="24"/>
        </w:rPr>
        <w:t xml:space="preserve">DAS DISPOSIÇÕES GERAIS</w:t>
      </w:r>
      <w:r/>
    </w:p>
    <w:p>
      <w:pPr>
        <w:numPr>
          <w:ilvl w:val="1"/>
          <w:numId w:val="1"/>
        </w:numPr>
        <w:ind w:left="993" w:right="49" w:hanging="709"/>
        <w:jc w:val="both"/>
        <w:spacing w:before="240" w:after="120" w:line="276" w:lineRule="auto"/>
        <w:rPr>
          <w:rFonts w:ascii="Arial" w:hAnsi="Arial" w:cs="Arial" w:eastAsia="Arial"/>
          <w:sz w:val="24"/>
          <w:szCs w:val="24"/>
        </w:rPr>
      </w:pPr>
      <w:r>
        <w:rPr>
          <w:rFonts w:ascii="Arial" w:hAnsi="Arial" w:cs="Arial" w:eastAsia="Arial"/>
          <w:sz w:val="24"/>
          <w:szCs w:val="24"/>
        </w:rPr>
        <w:t xml:space="preserve">Em nenhuma hipótese a licitante poderá alegar desconhecimento das condições existentes para a elaboração da proposta, bem como para a execução do </w:t>
      </w:r>
      <w:r>
        <w:rPr>
          <w:rFonts w:ascii="Arial" w:hAnsi="Arial" w:cs="Arial" w:eastAsia="Arial"/>
          <w:sz w:val="24"/>
          <w:szCs w:val="24"/>
        </w:rPr>
        <w:t xml:space="preserve">Contrato</w:t>
      </w:r>
      <w:r>
        <w:rPr>
          <w:rFonts w:ascii="Arial" w:hAnsi="Arial" w:cs="Arial" w:eastAsia="Arial"/>
          <w:sz w:val="24"/>
          <w:szCs w:val="24"/>
        </w:rPr>
        <w:t xml:space="preserve"> e o cumprimento das obrigações decorrentes.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Não havendo expediente ou ocorrendo qualquer </w:t>
      </w:r>
      <w:r>
        <w:rPr>
          <w:rFonts w:ascii="Arial" w:hAnsi="Arial" w:cs="Arial" w:eastAsia="Arial"/>
          <w:sz w:val="24"/>
          <w:szCs w:val="24"/>
        </w:rPr>
        <w:t xml:space="preserve">fato superveniente que impeça a realização do certame na data marcada, a sessão será automaticamente transferida para o primeiro dia útil subsequente, no mesmo horário anteriormente estabelecido, desde que não haja comunicação em contrário, pelo Pregoeiro.</w:t>
      </w:r>
      <w:r>
        <w:rPr>
          <w:rFonts w:ascii="Arial" w:hAnsi="Arial" w:cs="Arial" w:eastAsia="Arial"/>
          <w:sz w:val="24"/>
          <w:szCs w:val="24"/>
        </w:rPr>
        <w:t xml:space="preserve">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In</w:t>
      </w:r>
      <w:r>
        <w:rPr>
          <w:rFonts w:ascii="Arial" w:hAnsi="Arial" w:cs="Arial" w:eastAsia="Arial"/>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No julgamento das propostas e da habilitação, o Pregoeiro poder</w:t>
      </w:r>
      <w:r>
        <w:rPr>
          <w:rFonts w:ascii="Arial" w:hAnsi="Arial" w:cs="Arial" w:eastAsia="Arial"/>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sz w:val="24"/>
          <w:szCs w:val="24"/>
        </w:rPr>
        <w:t xml:space="preserve">Os proponentes são responsáveis pela fidelidade e legitimidade das informações e dos documentos apresentados em qualquer fase do Procedimento Licitatório.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Edital está disponibilizado, na íntegra, no endereço eletrônico </w:t>
      </w:r>
      <w:hyperlink r:id="rId23" w:tooltip="file:///C:\Users\clama\Downloads\www.licitacao.teresopolis.rj.gov.br" w:history="1">
        <w:r>
          <w:rPr>
            <w:rStyle w:val="1357"/>
            <w:rFonts w:ascii="Arial" w:hAnsi="Arial" w:cs="Arial" w:eastAsia="Arial"/>
            <w:sz w:val="24"/>
            <w:szCs w:val="24"/>
          </w:rPr>
          <w:t xml:space="preserve">www.licitacao.teresopolis.rj.gov.br</w:t>
        </w:r>
      </w:hyperlink>
      <w:r>
        <w:rPr>
          <w:rFonts w:ascii="Arial" w:hAnsi="Arial" w:cs="Arial" w:eastAsia="Arial"/>
          <w:sz w:val="24"/>
          <w:szCs w:val="24"/>
        </w:rPr>
        <w:t xml:space="preserve">, e também poderão ser lidos e/ou obtidos no endereço Avenida Feliciano Sodré </w:t>
      </w:r>
      <w:r>
        <w:rPr>
          <w:rFonts w:ascii="Arial" w:hAnsi="Arial" w:cs="Arial" w:eastAsia="Arial"/>
          <w:sz w:val="24"/>
          <w:szCs w:val="24"/>
        </w:rPr>
        <w:t xml:space="preserve">595</w:t>
      </w:r>
      <w:r>
        <w:rPr>
          <w:rFonts w:ascii="Arial" w:hAnsi="Arial" w:cs="Arial" w:eastAsia="Arial"/>
          <w:sz w:val="24"/>
          <w:szCs w:val="24"/>
        </w:rPr>
        <w:t xml:space="preserve">, </w:t>
      </w:r>
      <w:r>
        <w:rPr>
          <w:rFonts w:ascii="Arial" w:hAnsi="Arial" w:cs="Arial" w:eastAsia="Arial"/>
          <w:sz w:val="24"/>
          <w:szCs w:val="24"/>
        </w:rPr>
        <w:t xml:space="preserve">1</w:t>
      </w:r>
      <w:r>
        <w:rPr>
          <w:rFonts w:ascii="Arial" w:hAnsi="Arial" w:cs="Arial" w:eastAsia="Arial"/>
          <w:sz w:val="24"/>
          <w:szCs w:val="24"/>
        </w:rPr>
        <w:t xml:space="preserve">º andar, Várzea, Teresópolis, RJ, n</w:t>
      </w:r>
      <w:r>
        <w:rPr>
          <w:rFonts w:ascii="Arial" w:hAnsi="Arial" w:cs="Arial" w:eastAsia="Arial"/>
          <w:sz w:val="24"/>
          <w:szCs w:val="24"/>
        </w:rPr>
        <w:t xml:space="preserve">os dias úteis, no horário das 09</w:t>
      </w:r>
      <w:r>
        <w:rPr>
          <w:rFonts w:ascii="Arial" w:hAnsi="Arial" w:cs="Arial" w:eastAsia="Arial"/>
          <w:sz w:val="24"/>
          <w:szCs w:val="24"/>
        </w:rPr>
        <w:t xml:space="preserve">:00 horas às 18:00 horas, mesmo endereço e período no qual os autos do processo administrativo permanecerão com vista franqueada aos interessados.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Todos os requerimentos a serem realizados pe</w:t>
      </w:r>
      <w:r>
        <w:rPr>
          <w:rFonts w:ascii="Arial" w:hAnsi="Arial" w:cs="Arial" w:eastAsia="Arial"/>
          <w:sz w:val="24"/>
          <w:szCs w:val="24"/>
        </w:rPr>
        <w:t xml:space="preserve">lo contratado ou detentor de Atas de Registro de Preços, decorrentes ou não de contratações posteriores à assinatura da Ata, deverão ser formalizados no  protocolo eletrônico da Prefeitura Municipal de Teresópolis, sob o link </w:t>
      </w:r>
      <w:r>
        <w:rPr>
          <w:rFonts w:ascii="Arial" w:hAnsi="Arial" w:cs="Arial" w:eastAsia="Arial"/>
          <w:sz w:val="24"/>
          <w:szCs w:val="24"/>
        </w:rPr>
        <w:t xml:space="preserve">https://teresopolis.1doc.com.br/b.php?pg=wp/wp&amp;itd=5</w:t>
      </w:r>
      <w:r>
        <w:rPr>
          <w:rFonts w:ascii="Arial" w:hAnsi="Arial" w:cs="Arial" w:eastAsia="Arial"/>
          <w:sz w:val="24"/>
          <w:szCs w:val="24"/>
        </w:rPr>
        <w:t xml:space="preserv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foro da Cidade de Teresó</w:t>
      </w:r>
      <w:r>
        <w:rPr>
          <w:rFonts w:ascii="Arial" w:hAnsi="Arial" w:cs="Arial" w:eastAsia="Arial"/>
          <w:sz w:val="24"/>
          <w:szCs w:val="24"/>
        </w:rPr>
        <w:t xml:space="preserve">polis</w:t>
      </w:r>
      <w:r>
        <w:rPr>
          <w:rFonts w:ascii="Arial" w:hAnsi="Arial" w:cs="Arial" w:eastAsia="Arial"/>
          <w:sz w:val="24"/>
          <w:szCs w:val="24"/>
        </w:rPr>
        <w:t xml:space="preserve"> será o único competente para dirimir e julgar toda e qualquer dúvida relativa ao presente procedimento, com exclusão de qualquer outro.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São integrantes deste Edital: </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t xml:space="preserve">Modelo de Proposta de Preços;</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análise econômico-financeiro;</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ata de registro de preços</w:t>
      </w:r>
      <w:r>
        <w:rPr>
          <w:rFonts w:ascii="Arial" w:hAnsi="Arial" w:cs="Arial" w:eastAsia="Arial"/>
          <w:sz w:val="24"/>
          <w:szCs w:val="24"/>
        </w:rPr>
        <w:t xml:space="preserve">;</w:t>
      </w:r>
      <w:r/>
    </w:p>
    <w:p>
      <w:pPr>
        <w:ind w:left="993" w:right="49"/>
        <w:spacing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V</w:t>
      </w:r>
      <w:r>
        <w:rPr>
          <w:rFonts w:ascii="Arial" w:hAnsi="Arial" w:cs="Arial" w:eastAsia="Arial"/>
          <w:sz w:val="24"/>
          <w:szCs w:val="24"/>
        </w:rPr>
        <w:t xml:space="preserve"> </w:t>
      </w:r>
      <w:r>
        <w:rPr>
          <w:rFonts w:ascii="Arial" w:hAnsi="Arial" w:cs="Arial" w:eastAsia="Arial"/>
          <w:sz w:val="24"/>
          <w:szCs w:val="24"/>
        </w:rPr>
        <w:t xml:space="preserve">Minuta do </w:t>
      </w:r>
      <w:r>
        <w:rPr>
          <w:rFonts w:ascii="Arial" w:hAnsi="Arial" w:cs="Arial" w:eastAsia="Arial"/>
          <w:sz w:val="24"/>
          <w:szCs w:val="24"/>
        </w:rPr>
        <w:t xml:space="preserve">Contrato</w:t>
      </w:r>
      <w:r>
        <w:rPr>
          <w:rFonts w:ascii="Arial" w:hAnsi="Arial" w:cs="Arial" w:eastAsia="Arial"/>
          <w:sz w:val="24"/>
          <w:szCs w:val="24"/>
        </w:rPr>
        <w:t xml:space="preserve">;</w:t>
      </w:r>
      <w:r/>
    </w:p>
    <w:p>
      <w:pPr>
        <w:ind w:left="2127" w:right="49" w:hanging="1134"/>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 xml:space="preserve">I</w:t>
      </w:r>
      <w:r>
        <w:rPr>
          <w:rFonts w:ascii="Arial" w:hAnsi="Arial" w:cs="Arial" w:eastAsia="Arial"/>
          <w:sz w:val="24"/>
          <w:szCs w:val="24"/>
        </w:rPr>
        <w:tab/>
        <w:t xml:space="preserve">Modelo de declaração conjunta sobre funcionário inelegível; prazo de entrega e do Artigo 88 da Lei Orgânica Municipal.</w:t>
      </w:r>
      <w:r/>
    </w:p>
    <w:p>
      <w:pPr>
        <w:ind w:left="720" w:right="49"/>
        <w:spacing w:after="120" w:line="276" w:lineRule="auto"/>
        <w:rPr>
          <w:rFonts w:ascii="Arial" w:hAnsi="Arial" w:cs="Arial" w:eastAsia="Arial"/>
          <w:sz w:val="10"/>
          <w:szCs w:val="10"/>
        </w:rPr>
      </w:pPr>
      <w:r>
        <w:rPr>
          <w:rFonts w:ascii="Arial" w:hAnsi="Arial" w:cs="Arial" w:eastAsia="Arial"/>
          <w:sz w:val="10"/>
          <w:szCs w:val="10"/>
        </w:rPr>
      </w:r>
      <w:r/>
    </w:p>
    <w:p>
      <w:pPr>
        <w:ind w:right="49"/>
        <w:jc w:val="center"/>
        <w:spacing w:after="120" w:line="276" w:lineRule="auto"/>
        <w:rPr>
          <w:rFonts w:ascii="Arial" w:hAnsi="Arial" w:cs="Arial" w:eastAsia="Arial"/>
          <w:b/>
          <w:bCs/>
          <w:sz w:val="24"/>
          <w:szCs w:val="24"/>
        </w:rPr>
      </w:pPr>
      <w:r>
        <w:rPr>
          <w:rFonts w:ascii="Arial" w:hAnsi="Arial" w:cs="Arial" w:eastAsia="Arial"/>
          <w:b/>
          <w:bCs/>
          <w:sz w:val="24"/>
          <w:szCs w:val="24"/>
        </w:rPr>
        <w:t xml:space="preserve">Teresópolis, 18 de agosto de 2022</w:t>
      </w:r>
      <w:r>
        <w:rPr>
          <w:rFonts w:ascii="Arial" w:hAnsi="Arial" w:cs="Arial" w:eastAsia="Arial"/>
          <w:b/>
          <w:bCs/>
          <w:sz w:val="24"/>
          <w:szCs w:val="24"/>
        </w:rPr>
        <w:t xml:space="preserve">.</w:t>
      </w:r>
      <w:r/>
    </w:p>
    <w:p>
      <w:pPr>
        <w:ind w:left="720" w:right="49"/>
        <w:jc w:val="center"/>
        <w:spacing w:after="120" w:line="276" w:lineRule="auto"/>
        <w:rPr>
          <w:rFonts w:ascii="Arial" w:hAnsi="Arial" w:cs="Arial" w:eastAsia="Arial"/>
          <w:b/>
          <w:bCs/>
          <w:sz w:val="24"/>
          <w:szCs w:val="24"/>
        </w:rPr>
      </w:pPr>
      <w:r>
        <w:rPr>
          <w:rFonts w:ascii="Arial" w:hAnsi="Arial" w:cs="Arial" w:eastAsia="Arial"/>
          <w:b/>
          <w:bCs/>
          <w:sz w:val="24"/>
          <w:szCs w:val="24"/>
        </w:rPr>
      </w:r>
      <w:r/>
    </w:p>
    <w:p>
      <w:pPr>
        <w:jc w:val="center"/>
        <w:rPr>
          <w:rFonts w:ascii="Arial" w:hAnsi="Arial" w:cs="Arial" w:eastAsiaTheme="minorHAnsi"/>
          <w:b/>
          <w:sz w:val="24"/>
          <w:szCs w:val="24"/>
        </w:rPr>
      </w:pPr>
      <w:r>
        <w:rPr>
          <w:rFonts w:ascii="Arial" w:hAnsi="Arial" w:cs="Arial" w:eastAsiaTheme="minorHAnsi"/>
          <w:b/>
          <w:sz w:val="24"/>
          <w:szCs w:val="24"/>
        </w:rPr>
        <w:t xml:space="preserve">Satiele</w:t>
      </w:r>
      <w:r>
        <w:rPr>
          <w:rFonts w:ascii="Arial" w:hAnsi="Arial" w:cs="Arial" w:eastAsiaTheme="minorHAnsi"/>
          <w:b/>
          <w:sz w:val="24"/>
          <w:szCs w:val="24"/>
        </w:rPr>
        <w:t xml:space="preserve"> de Siqueira Santos</w:t>
      </w:r>
      <w:r/>
    </w:p>
    <w:p>
      <w:pPr>
        <w:jc w:val="center"/>
        <w:rPr>
          <w:rFonts w:ascii="Arial" w:hAnsi="Arial" w:cs="Arial" w:eastAsiaTheme="minorHAnsi"/>
          <w:b/>
          <w:sz w:val="24"/>
          <w:szCs w:val="24"/>
        </w:rPr>
      </w:pPr>
      <w:r>
        <w:rPr>
          <w:rFonts w:ascii="Arial" w:hAnsi="Arial" w:cs="Arial" w:eastAsiaTheme="minorHAnsi"/>
          <w:b/>
          <w:sz w:val="24"/>
          <w:szCs w:val="24"/>
        </w:rPr>
        <w:t xml:space="preserve">Secretário Municipal de </w:t>
      </w:r>
      <w:r>
        <w:rPr>
          <w:rFonts w:ascii="Arial" w:hAnsi="Arial" w:cs="Arial" w:eastAsiaTheme="minorHAnsi"/>
          <w:b/>
          <w:sz w:val="24"/>
          <w:szCs w:val="24"/>
        </w:rPr>
        <w:t xml:space="preserve">Educação</w:t>
      </w:r>
      <w:r/>
    </w:p>
    <w:p>
      <w:pPr>
        <w:jc w:val="center"/>
        <w:rPr>
          <w:rFonts w:ascii="Arial" w:hAnsi="Arial" w:cs="Arial" w:eastAsia="Arial"/>
          <w:sz w:val="22"/>
          <w:szCs w:val="24"/>
        </w:rPr>
      </w:pPr>
      <w:r>
        <w:rPr>
          <w:rFonts w:ascii="Arial" w:hAnsi="Arial" w:cs="Arial" w:eastAsiaTheme="minorHAnsi"/>
          <w:b/>
          <w:sz w:val="24"/>
          <w:szCs w:val="24"/>
        </w:rPr>
        <w:t xml:space="preserve">Mat.: </w:t>
      </w:r>
      <w:r>
        <w:rPr>
          <w:rFonts w:ascii="Arial" w:hAnsi="Arial" w:cs="Arial" w:eastAsiaTheme="minorHAnsi"/>
          <w:b/>
          <w:sz w:val="24"/>
          <w:szCs w:val="24"/>
        </w:rPr>
        <w:t xml:space="preserve">1</w:t>
      </w:r>
      <w:r>
        <w:rPr>
          <w:rFonts w:ascii="Arial" w:hAnsi="Arial" w:cs="Arial" w:eastAsiaTheme="minorHAnsi"/>
          <w:b/>
          <w:sz w:val="24"/>
          <w:szCs w:val="24"/>
        </w:rPr>
        <w:t xml:space="preserve">.1</w:t>
      </w:r>
      <w:r>
        <w:rPr>
          <w:rFonts w:ascii="Arial" w:hAnsi="Arial" w:cs="Arial" w:eastAsiaTheme="minorHAnsi"/>
          <w:b/>
          <w:sz w:val="24"/>
          <w:szCs w:val="24"/>
        </w:rPr>
        <w:t xml:space="preserve">4054</w:t>
      </w:r>
      <w:r>
        <w:rPr>
          <w:rFonts w:ascii="Arial" w:hAnsi="Arial" w:cs="Arial" w:eastAsiaTheme="minorHAnsi"/>
          <w:b/>
          <w:sz w:val="24"/>
          <w:szCs w:val="24"/>
        </w:rPr>
        <w:t xml:space="preserve">-</w:t>
      </w:r>
      <w:r>
        <w:rPr>
          <w:rFonts w:ascii="Arial" w:hAnsi="Arial" w:cs="Arial" w:eastAsiaTheme="minorHAnsi"/>
          <w:b/>
          <w:sz w:val="24"/>
          <w:szCs w:val="24"/>
        </w:rPr>
        <w:t xml:space="preserve">1</w:t>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rPr>
          <w:rFonts w:ascii="Arial" w:hAnsi="Arial" w:cs="Arial" w:eastAsia="Arial"/>
          <w:sz w:val="22"/>
          <w:szCs w:val="24"/>
        </w:rPr>
      </w:pPr>
      <w:r>
        <w:rPr>
          <w:rFonts w:ascii="Arial" w:hAnsi="Arial" w:cs="Arial" w:eastAsia="Arial"/>
          <w:sz w:val="22"/>
          <w:szCs w:val="24"/>
        </w:rPr>
      </w:r>
      <w:r/>
    </w:p>
    <w:p>
      <w:pPr>
        <w:tabs>
          <w:tab w:val="left" w:pos="8870" w:leader="none"/>
        </w:tabs>
        <w:rPr>
          <w:rFonts w:ascii="Arial" w:hAnsi="Arial" w:cs="Arial" w:eastAsia="Arial"/>
          <w:sz w:val="22"/>
          <w:szCs w:val="24"/>
        </w:rPr>
        <w:sectPr>
          <w:headerReference w:type="default" r:id="rId9"/>
          <w:headerReference w:type="first" r:id="rId10"/>
          <w:footerReference w:type="default" r:id="rId12"/>
          <w:footerReference w:type="first" r:id="rId13"/>
          <w:footnotePr/>
          <w:endnotePr/>
          <w:type w:val="nextPage"/>
          <w:pgSz w:w="11907" w:h="16839" w:orient="portrait"/>
          <w:pgMar w:top="1418" w:right="1134" w:bottom="1418" w:left="1134" w:header="709" w:footer="548" w:gutter="0"/>
          <w:cols w:num="1" w:sep="0" w:space="708" w:equalWidth="1"/>
          <w:docGrid w:linePitch="360"/>
          <w:titlePg/>
        </w:sectPr>
      </w:pPr>
      <w:r>
        <w:rPr>
          <w:rFonts w:ascii="Arial" w:hAnsi="Arial" w:cs="Arial" w:eastAsia="Arial"/>
          <w:sz w:val="22"/>
          <w:szCs w:val="24"/>
        </w:rPr>
      </w:r>
      <w:r/>
    </w:p>
    <w:p>
      <w:pPr>
        <w:jc w:val="center"/>
        <w:spacing w:line="276" w:lineRule="auto"/>
        <w:rPr>
          <w:rFonts w:ascii="Arial" w:hAnsi="Arial" w:cs="Arial" w:eastAsia="Arial"/>
          <w:b/>
          <w:sz w:val="24"/>
          <w:szCs w:val="24"/>
        </w:rPr>
      </w:pPr>
      <w:r>
        <w:rPr>
          <w:rFonts w:ascii="Arial" w:hAnsi="Arial" w:cs="Arial" w:eastAsia="Arial"/>
          <w:b/>
          <w:sz w:val="24"/>
          <w:szCs w:val="24"/>
        </w:rPr>
        <w:t xml:space="preserve">ANEXO I</w:t>
      </w:r>
      <w:r/>
    </w:p>
    <w:p>
      <w:pPr>
        <w:jc w:val="center"/>
        <w:spacing w:line="276" w:lineRule="auto"/>
        <w:rPr>
          <w:rFonts w:ascii="Arial" w:hAnsi="Arial" w:cs="Arial" w:eastAsia="Arial"/>
          <w:b/>
          <w:sz w:val="24"/>
          <w:szCs w:val="24"/>
        </w:rPr>
      </w:pPr>
      <w:r>
        <w:rPr>
          <w:rFonts w:ascii="Arial" w:hAnsi="Arial" w:cs="Arial" w:eastAsia="Arial"/>
          <w:b/>
          <w:sz w:val="24"/>
          <w:szCs w:val="24"/>
        </w:rPr>
      </w:r>
      <w:r/>
    </w:p>
    <w:p>
      <w:pPr>
        <w:ind w:right="49"/>
        <w:jc w:val="center"/>
        <w:spacing w:after="120" w:line="276" w:lineRule="auto"/>
        <w:rPr>
          <w:rFonts w:ascii="Arial" w:hAnsi="Arial" w:cs="Arial" w:eastAsia="Arial"/>
          <w:b/>
          <w:sz w:val="24"/>
          <w:szCs w:val="24"/>
        </w:rPr>
      </w:pPr>
      <w:r>
        <w:rPr>
          <w:rFonts w:ascii="Arial" w:hAnsi="Arial" w:cs="Arial" w:eastAsia="Arial"/>
          <w:b/>
          <w:sz w:val="24"/>
          <w:szCs w:val="24"/>
        </w:rPr>
        <w:t xml:space="preserve">TERMO DE REFERÊNCIA</w:t>
      </w:r>
      <w:r/>
    </w:p>
    <w:p>
      <w:pPr>
        <w:spacing w:line="276" w:lineRule="auto"/>
        <w:rPr>
          <w:rFonts w:ascii="Arial" w:hAnsi="Arial" w:cs="Arial"/>
          <w:b/>
          <w:sz w:val="24"/>
          <w:szCs w:val="24"/>
          <w:u w:val="single"/>
        </w:rPr>
      </w:pPr>
      <w:r>
        <w:rPr>
          <w:rFonts w:ascii="Arial" w:hAnsi="Arial" w:cs="Arial"/>
          <w:b/>
          <w:sz w:val="24"/>
          <w:szCs w:val="24"/>
          <w:u w:val="single"/>
        </w:rPr>
      </w:r>
      <w:r/>
    </w:p>
    <w:p>
      <w:pPr>
        <w:jc w:val="both"/>
        <w:spacing w:line="276" w:lineRule="auto"/>
        <w:rPr>
          <w:rFonts w:ascii="Arial" w:hAnsi="Arial" w:cs="Arial"/>
          <w:b/>
          <w:sz w:val="24"/>
          <w:szCs w:val="24"/>
        </w:rPr>
      </w:pPr>
      <w:r/>
      <w:bookmarkStart w:id="2" w:name="_Hlk92388069"/>
      <w:r>
        <w:rPr>
          <w:rFonts w:ascii="Arial" w:hAnsi="Arial" w:cs="Arial"/>
          <w:b/>
          <w:sz w:val="24"/>
          <w:szCs w:val="24"/>
        </w:rPr>
        <w:t xml:space="preserve">I – INTRODUÇÃO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eastAsia="Arial"/>
          <w:sz w:val="24"/>
          <w:szCs w:val="24"/>
        </w:rPr>
      </w:pPr>
      <w:r>
        <w:rPr>
          <w:rFonts w:ascii="Arial" w:hAnsi="Arial" w:cs="Arial"/>
          <w:sz w:val="24"/>
          <w:szCs w:val="24"/>
        </w:rPr>
        <w:t xml:space="preserve">1.1 – Este Termo de Referência foi elaborado em cumprimento ao disposto </w:t>
      </w:r>
      <w:r>
        <w:rPr>
          <w:rFonts w:ascii="Arial" w:hAnsi="Arial" w:cs="Arial" w:eastAsia="Arial"/>
          <w:sz w:val="24"/>
          <w:szCs w:val="24"/>
        </w:rPr>
        <w:t xml:space="preserve">Decretos Municipais nº 3.674 de 18 de maio de 2009</w:t>
      </w:r>
      <w:r>
        <w:rPr>
          <w:rFonts w:ascii="Arial" w:hAnsi="Arial" w:cs="Arial" w:eastAsia="Arial"/>
          <w:sz w:val="24"/>
          <w:szCs w:val="24"/>
        </w:rPr>
        <w:t xml:space="preserve">, 4.845 de 07 de fevereiro de 2017</w:t>
      </w:r>
      <w:r>
        <w:rPr>
          <w:rFonts w:ascii="Arial" w:hAnsi="Arial" w:cs="Arial" w:eastAsia="Arial"/>
          <w:sz w:val="24"/>
          <w:szCs w:val="24"/>
        </w:rPr>
        <w:t xml:space="preserve">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w:t>
      </w:r>
      <w:r>
        <w:rPr>
          <w:rFonts w:ascii="Arial" w:hAnsi="Arial" w:cs="Arial" w:eastAsia="Arial"/>
          <w:sz w:val="24"/>
          <w:szCs w:val="24"/>
        </w:rPr>
        <w:t xml:space="preserve">19</w:t>
      </w:r>
      <w:r>
        <w:rPr>
          <w:rFonts w:ascii="Arial" w:hAnsi="Arial" w:cs="Arial" w:eastAsia="Arial"/>
          <w:sz w:val="24"/>
          <w:szCs w:val="24"/>
        </w:rPr>
        <w:t xml:space="preserve">, c</w:t>
      </w:r>
      <w:r>
        <w:rPr>
          <w:rFonts w:ascii="Arial" w:hAnsi="Arial" w:cs="Arial" w:eastAsia="Arial"/>
          <w:sz w:val="24"/>
          <w:szCs w:val="24"/>
        </w:rPr>
        <w:t xml:space="preserve">om observância da Lei Federal nº 10.520 de 17 de julho de 2002 e as disposições contidas na Lei Federal nº 8.666/93, Lei Complementar Federal nº 123/2006 e suas posteriores modificações, assim como a Lei Complementar Municipal nº 267/2019 e suas alterações</w:t>
      </w:r>
      <w:r>
        <w:rPr>
          <w:rFonts w:ascii="Arial" w:hAnsi="Arial" w:cs="Arial" w:eastAsia="Arial"/>
          <w:sz w:val="24"/>
          <w:szCs w:val="24"/>
        </w:rPr>
        <w:t xml:space="preserve">.</w:t>
      </w:r>
      <w:r/>
    </w:p>
    <w:p>
      <w:pPr>
        <w:ind w:left="426"/>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 – OBJETO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2.1- </w:t>
      </w:r>
      <w:r>
        <w:rPr>
          <w:rFonts w:ascii="Arial" w:hAnsi="Arial" w:cs="Arial"/>
          <w:sz w:val="24"/>
          <w:szCs w:val="24"/>
        </w:rPr>
        <w:t xml:space="preserve">REGISTRO DE PREÇOS PARA AQUISIÇÃO DE </w:t>
      </w:r>
      <w:r>
        <w:rPr>
          <w:rFonts w:ascii="Arial" w:hAnsi="Arial" w:cs="Arial"/>
          <w:sz w:val="24"/>
          <w:szCs w:val="24"/>
        </w:rPr>
        <w:t xml:space="preserve">KITS ALIMENTAÇÃO, REFEIÇÕES PRONTAS E HIDRATAÇÃO para atender os cerca de 21644 – vinte um mil, seiscentos e quarenta e quatro al</w:t>
      </w:r>
      <w:r>
        <w:rPr>
          <w:rFonts w:ascii="Arial" w:hAnsi="Arial" w:cs="Arial"/>
          <w:sz w:val="24"/>
          <w:szCs w:val="24"/>
        </w:rPr>
        <w:t xml:space="preserve">unos das 100 escolas públicas municipais do município de Teresópolis em atividades externas de acordo com calendário letivo e eventos já marcados e/ou vindouros e ainda aulas passeios que façam parte da proposta pedagógica das creches e escolas municipais.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III – JUSTIFICATIVA</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3.1. </w:t>
      </w:r>
      <w:r>
        <w:rPr>
          <w:rFonts w:ascii="Arial" w:hAnsi="Arial" w:cs="Arial"/>
          <w:b/>
          <w:sz w:val="24"/>
          <w:szCs w:val="24"/>
        </w:rPr>
        <w:t xml:space="preserve">Considerando</w:t>
      </w:r>
      <w:r>
        <w:rPr>
          <w:rFonts w:ascii="Arial" w:hAnsi="Arial" w:cs="Arial"/>
          <w:sz w:val="24"/>
          <w:szCs w:val="24"/>
        </w:rPr>
        <w:t xml:space="preserve"> o calendário de atividades externas que deverá ser cumprido por essa secretaria municipal; (ANEXO V DOS EVENTOS E ANEXO VI CALENDÁRIO LETIVO);</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Times New Roman"/>
          <w:sz w:val="24"/>
          <w:szCs w:val="24"/>
        </w:rPr>
      </w:pPr>
      <w:r>
        <w:rPr>
          <w:rFonts w:ascii="Arial" w:hAnsi="Arial" w:cs="Arial"/>
          <w:sz w:val="24"/>
          <w:szCs w:val="24"/>
        </w:rPr>
        <w:t xml:space="preserve">3.2.</w:t>
      </w:r>
      <w:r>
        <w:rPr>
          <w:rFonts w:ascii="Arial" w:hAnsi="Arial" w:cs="Arial"/>
          <w:sz w:val="24"/>
          <w:szCs w:val="24"/>
        </w:rPr>
        <w:t xml:space="preserve"> </w:t>
      </w:r>
      <w:r>
        <w:rPr>
          <w:rFonts w:ascii="Arial" w:hAnsi="Arial" w:cs="Arial" w:eastAsia="Times New Roman"/>
          <w:b/>
          <w:sz w:val="24"/>
          <w:szCs w:val="24"/>
        </w:rPr>
        <w:t xml:space="preserve">Considerando</w:t>
      </w:r>
      <w:r>
        <w:rPr>
          <w:rFonts w:ascii="Arial" w:hAnsi="Arial" w:cs="Arial" w:eastAsia="Times New Roman"/>
          <w:sz w:val="24"/>
          <w:szCs w:val="24"/>
        </w:rPr>
        <w:t xml:space="preserve"> que os KITS ALIMENTAÇÃO E REFEIÇÕES PRONTAS e HIDRATAÇÃO serão oferecidos </w:t>
      </w:r>
      <w:bookmarkStart w:id="3" w:name="_1fob9te"/>
      <w:r/>
      <w:bookmarkEnd w:id="3"/>
      <w:r>
        <w:rPr>
          <w:rFonts w:ascii="Arial" w:hAnsi="Arial" w:cs="Arial" w:eastAsia="Times New Roman"/>
          <w:sz w:val="24"/>
          <w:szCs w:val="24"/>
        </w:rPr>
        <w:t xml:space="preserve">para os alunos das escolas públicas municipais em atividades externas de acordo</w:t>
      </w:r>
      <w:r>
        <w:rPr>
          <w:rFonts w:ascii="Arial" w:hAnsi="Arial" w:cs="Arial" w:eastAsia="Times New Roman"/>
          <w:sz w:val="24"/>
          <w:szCs w:val="24"/>
        </w:rPr>
        <w:t xml:space="preserve"> com calendário letivo e eventos já marcados e/ou vindouros;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Times New Roman"/>
          <w:sz w:val="24"/>
          <w:szCs w:val="24"/>
        </w:rPr>
      </w:pPr>
      <w:r>
        <w:rPr>
          <w:rFonts w:ascii="Arial" w:hAnsi="Arial" w:cs="Arial"/>
          <w:sz w:val="24"/>
          <w:szCs w:val="24"/>
        </w:rPr>
        <w:t xml:space="preserve">3.3.</w:t>
      </w:r>
      <w:r>
        <w:rPr>
          <w:rFonts w:ascii="Arial" w:hAnsi="Arial" w:cs="Arial"/>
          <w:sz w:val="24"/>
          <w:szCs w:val="24"/>
        </w:rPr>
        <w:t xml:space="preserve"> </w:t>
      </w:r>
      <w:r>
        <w:rPr>
          <w:rFonts w:ascii="Arial" w:hAnsi="Arial" w:cs="Arial" w:eastAsia="Times New Roman"/>
          <w:b/>
          <w:sz w:val="24"/>
          <w:szCs w:val="24"/>
        </w:rPr>
        <w:t xml:space="preserve">Considerando </w:t>
      </w:r>
      <w:r>
        <w:rPr>
          <w:rFonts w:ascii="Arial" w:hAnsi="Arial" w:cs="Arial" w:eastAsia="Times New Roman"/>
          <w:sz w:val="24"/>
          <w:szCs w:val="24"/>
        </w:rPr>
        <w:t xml:space="preserve">a importância das atividades externas em seus vieses culturais, esportivo,</w:t>
      </w:r>
      <w:r>
        <w:rPr>
          <w:rFonts w:ascii="Arial" w:hAnsi="Arial" w:cs="Arial" w:eastAsia="Times New Roman"/>
          <w:sz w:val="24"/>
          <w:szCs w:val="24"/>
        </w:rPr>
        <w:t xml:space="preserve"> formativo e social;</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Times New Roman"/>
          <w:sz w:val="24"/>
          <w:szCs w:val="24"/>
        </w:rPr>
      </w:pPr>
      <w:r>
        <w:rPr>
          <w:rFonts w:ascii="Arial" w:hAnsi="Arial" w:cs="Arial"/>
          <w:sz w:val="24"/>
          <w:szCs w:val="24"/>
        </w:rPr>
        <w:t xml:space="preserve">3.4</w:t>
      </w:r>
      <w:r>
        <w:rPr>
          <w:rFonts w:ascii="Arial" w:hAnsi="Arial" w:cs="Arial"/>
          <w:sz w:val="24"/>
          <w:szCs w:val="24"/>
        </w:rPr>
        <w:t xml:space="preserve">.</w:t>
      </w:r>
      <w:r>
        <w:rPr>
          <w:rFonts w:ascii="Arial" w:hAnsi="Arial" w:cs="Arial"/>
          <w:sz w:val="24"/>
          <w:szCs w:val="24"/>
        </w:rPr>
        <w:t xml:space="preserve"> </w:t>
      </w:r>
      <w:r>
        <w:rPr>
          <w:rFonts w:ascii="Arial" w:hAnsi="Arial" w:cs="Arial" w:eastAsia="Times New Roman"/>
          <w:b/>
          <w:sz w:val="24"/>
          <w:szCs w:val="24"/>
        </w:rPr>
        <w:t xml:space="preserve">Considerando </w:t>
      </w:r>
      <w:r>
        <w:rPr>
          <w:rFonts w:ascii="Arial" w:hAnsi="Arial" w:cs="Arial" w:eastAsia="Times New Roman"/>
          <w:sz w:val="24"/>
          <w:szCs w:val="24"/>
        </w:rPr>
        <w:t xml:space="preserve">o cenário pós-pandêmico onde ainda mais se faz importante proporcionar</w:t>
      </w:r>
      <w:r>
        <w:rPr>
          <w:rFonts w:ascii="Arial" w:hAnsi="Arial" w:cs="Arial" w:eastAsia="Times New Roman"/>
          <w:sz w:val="24"/>
          <w:szCs w:val="24"/>
        </w:rPr>
        <w:t xml:space="preserve"> atividades extraclasses aos educandos;</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Times New Roman"/>
          <w:sz w:val="24"/>
          <w:szCs w:val="24"/>
        </w:rPr>
      </w:pPr>
      <w:r>
        <w:rPr>
          <w:rFonts w:ascii="Arial" w:hAnsi="Arial" w:cs="Arial"/>
          <w:sz w:val="24"/>
          <w:szCs w:val="24"/>
        </w:rPr>
        <w:t xml:space="preserve">3.5. </w:t>
      </w:r>
      <w:r>
        <w:rPr>
          <w:rFonts w:ascii="Arial" w:hAnsi="Arial" w:cs="Arial" w:eastAsia="Times New Roman"/>
          <w:b/>
          <w:sz w:val="24"/>
          <w:szCs w:val="24"/>
        </w:rPr>
        <w:t xml:space="preserve">Considerando </w:t>
      </w:r>
      <w:r>
        <w:rPr>
          <w:rFonts w:ascii="Arial" w:hAnsi="Arial" w:cs="Arial" w:eastAsia="Times New Roman"/>
          <w:sz w:val="24"/>
          <w:szCs w:val="24"/>
        </w:rPr>
        <w:t xml:space="preserve">que a alimentação escolar é responsabilidade da secretaria municipal de educação</w:t>
      </w:r>
      <w:r>
        <w:rPr>
          <w:rFonts w:ascii="Arial" w:hAnsi="Arial" w:cs="Arial" w:eastAsia="Times New Roman"/>
          <w:sz w:val="24"/>
          <w:szCs w:val="24"/>
        </w:rPr>
        <w:t xml:space="preserve"> e que esse direito não pode ser ferido em atividades extraclasse;</w:t>
      </w:r>
      <w:r/>
    </w:p>
    <w:p>
      <w:pPr>
        <w:jc w:val="both"/>
        <w:spacing w:line="276" w:lineRule="auto"/>
        <w:rPr>
          <w:rFonts w:ascii="Arial" w:hAnsi="Arial" w:cs="Arial"/>
          <w:sz w:val="24"/>
          <w:szCs w:val="24"/>
        </w:rPr>
      </w:pPr>
      <w:r>
        <w:rPr>
          <w:rFonts w:ascii="Arial" w:hAnsi="Arial" w:cs="Arial" w:eastAsia="Times New Roman"/>
          <w:sz w:val="24"/>
          <w:szCs w:val="24"/>
        </w:rPr>
        <w:t xml:space="preserve">É de extrema importância legal, social e pedagógica este registro de preço que visa suprir as</w:t>
      </w:r>
      <w:r>
        <w:rPr>
          <w:rFonts w:ascii="Arial" w:hAnsi="Arial" w:cs="Arial" w:eastAsia="Times New Roman"/>
          <w:sz w:val="24"/>
          <w:szCs w:val="24"/>
        </w:rPr>
        <w:t xml:space="preserve"> necessidades de alimentação </w:t>
      </w:r>
      <w:r>
        <w:rPr>
          <w:rFonts w:ascii="Arial" w:hAnsi="Arial" w:cs="Arial" w:eastAsia="Times New Roman"/>
          <w:sz w:val="24"/>
          <w:szCs w:val="24"/>
        </w:rPr>
        <w:t xml:space="preserve">aos educando</w:t>
      </w:r>
      <w:r>
        <w:rPr>
          <w:rFonts w:ascii="Arial" w:hAnsi="Arial" w:cs="Arial" w:eastAsia="Times New Roman"/>
          <w:sz w:val="24"/>
          <w:szCs w:val="24"/>
        </w:rPr>
        <w:t xml:space="preserve"> em suas atividades fora dos muros da escola.</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I</w:t>
      </w:r>
      <w:r>
        <w:rPr>
          <w:rFonts w:ascii="Arial" w:hAnsi="Arial" w:cs="Arial"/>
          <w:b/>
          <w:sz w:val="24"/>
          <w:szCs w:val="24"/>
        </w:rPr>
        <w:t xml:space="preserve">V</w:t>
      </w:r>
      <w:r>
        <w:rPr>
          <w:rFonts w:ascii="Arial" w:hAnsi="Arial" w:cs="Arial"/>
          <w:b/>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ESPECIFICAÇÕES E QUANTITATIVO</w:t>
      </w:r>
      <w:r/>
    </w:p>
    <w:p>
      <w:pPr>
        <w:jc w:val="both"/>
        <w:spacing w:line="276" w:lineRule="auto"/>
        <w:rPr>
          <w:rFonts w:ascii="Arial" w:hAnsi="Arial" w:cs="Arial"/>
          <w:b/>
          <w:sz w:val="24"/>
          <w:szCs w:val="24"/>
        </w:rPr>
      </w:pPr>
      <w:r>
        <w:rPr>
          <w:rFonts w:ascii="Arial" w:hAnsi="Arial" w:cs="Arial"/>
          <w:b/>
          <w:sz w:val="24"/>
          <w:szCs w:val="24"/>
        </w:rPr>
      </w:r>
      <w:r/>
    </w:p>
    <w:p>
      <w:pPr>
        <w:jc w:val="center"/>
        <w:spacing w:line="276" w:lineRule="auto"/>
        <w:rPr>
          <w:rFonts w:ascii="Arial" w:hAnsi="Arial" w:cs="Arial"/>
          <w:sz w:val="24"/>
          <w:szCs w:val="24"/>
          <w:u w:val="single"/>
        </w:rPr>
      </w:pPr>
      <w:r>
        <w:rPr>
          <w:rFonts w:ascii="Arial" w:hAnsi="Arial" w:cs="Arial"/>
          <w:sz w:val="24"/>
          <w:szCs w:val="24"/>
          <w:u w:val="single"/>
        </w:rPr>
        <w:t xml:space="preserve">KIT 1: Kit de alimentação escolar destinados aos alunos das turmas de Jardim, </w:t>
      </w:r>
      <w:r>
        <w:rPr>
          <w:rFonts w:ascii="Arial" w:hAnsi="Arial" w:cs="Arial"/>
          <w:sz w:val="24"/>
          <w:szCs w:val="24"/>
          <w:u w:val="single"/>
        </w:rPr>
        <w:t xml:space="preserve">Pré</w:t>
      </w:r>
      <w:r>
        <w:rPr>
          <w:rFonts w:ascii="Arial" w:hAnsi="Arial" w:cs="Arial"/>
          <w:sz w:val="24"/>
          <w:szCs w:val="24"/>
          <w:u w:val="single"/>
        </w:rPr>
        <w:t xml:space="preserve"> Escolar I e </w:t>
      </w:r>
      <w:r>
        <w:rPr>
          <w:rFonts w:ascii="Arial" w:hAnsi="Arial" w:cs="Arial"/>
          <w:sz w:val="24"/>
          <w:szCs w:val="24"/>
          <w:u w:val="single"/>
        </w:rPr>
        <w:t xml:space="preserve">Pré</w:t>
      </w:r>
      <w:r>
        <w:rPr>
          <w:rFonts w:ascii="Arial" w:hAnsi="Arial" w:cs="Arial"/>
          <w:sz w:val="24"/>
          <w:szCs w:val="24"/>
          <w:u w:val="single"/>
        </w:rPr>
        <w:t xml:space="preserve"> Escolar II em atividades externas.</w:t>
      </w:r>
      <w:r/>
    </w:p>
    <w:p>
      <w:pPr>
        <w:jc w:val="center"/>
        <w:spacing w:line="276" w:lineRule="auto"/>
        <w:rPr>
          <w:rFonts w:ascii="Arial" w:hAnsi="Arial" w:cs="Arial"/>
          <w:sz w:val="24"/>
          <w:szCs w:val="24"/>
        </w:rPr>
      </w:pPr>
      <w:r>
        <w:rPr>
          <w:rFonts w:ascii="Arial" w:hAnsi="Arial" w:cs="Arial"/>
          <w:sz w:val="24"/>
          <w:szCs w:val="24"/>
          <w:u w:val="single"/>
        </w:rPr>
        <w:t xml:space="preserve">Aproximadamente 4.000 alunos.</w:t>
      </w:r>
      <w:r/>
    </w:p>
    <w:p>
      <w:pPr>
        <w:ind w:left="426"/>
        <w:jc w:val="both"/>
        <w:spacing w:line="276" w:lineRule="auto"/>
        <w:rPr>
          <w:rFonts w:ascii="Arial" w:hAnsi="Arial" w:cs="Arial"/>
          <w:b/>
          <w:sz w:val="24"/>
          <w:szCs w:val="24"/>
        </w:rPr>
      </w:pPr>
      <w:r>
        <w:rPr>
          <w:rFonts w:ascii="Arial" w:hAnsi="Arial" w:cs="Arial"/>
          <w:b/>
          <w:sz w:val="24"/>
          <w:szCs w:val="24"/>
        </w:rPr>
      </w:r>
      <w:r/>
    </w:p>
    <w:tbl>
      <w:tblPr>
        <w:tblW w:w="9776" w:type="dxa"/>
        <w:tblLayout w:type="fixed"/>
        <w:tblLook w:val="04A0" w:firstRow="1" w:lastRow="0" w:firstColumn="1" w:lastColumn="0" w:noHBand="0" w:noVBand="1"/>
      </w:tblPr>
      <w:tblGrid>
        <w:gridCol w:w="846"/>
        <w:gridCol w:w="1276"/>
        <w:gridCol w:w="1134"/>
        <w:gridCol w:w="850"/>
        <w:gridCol w:w="2552"/>
        <w:gridCol w:w="1559"/>
        <w:gridCol w:w="1559"/>
      </w:tblGrid>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846" w:type="dxa"/>
            <w:vAlign w:val="center"/>
            <w:textDirection w:val="lrTb"/>
            <w:noWrap/>
          </w:tcPr>
          <w:p>
            <w:pPr>
              <w:jc w:val="center"/>
              <w:spacing w:line="276" w:lineRule="auto"/>
              <w:rPr>
                <w:rFonts w:ascii="Arial" w:hAnsi="Arial" w:cs="Arial"/>
                <w:b/>
                <w:color w:val="000000"/>
              </w:rPr>
            </w:pPr>
            <w:r/>
            <w:bookmarkStart w:id="4" w:name="_Hlk106629778"/>
            <w:r>
              <w:rPr>
                <w:rFonts w:ascii="Arial" w:hAnsi="Arial" w:cs="Arial"/>
                <w:b/>
                <w:color w:val="000000"/>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CAT</w:t>
            </w:r>
            <w:r>
              <w:rPr>
                <w:rFonts w:ascii="Arial" w:hAnsi="Arial" w:cs="Arial"/>
                <w:b/>
                <w:color w:val="000000"/>
              </w:rPr>
              <w:t xml:space="preserve">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1134"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50"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2552"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spacing w:line="276" w:lineRule="auto"/>
              <w:rPr>
                <w:rFonts w:ascii="Arial" w:hAnsi="Arial" w:cs="Arial"/>
                <w:lang w:val="en-US"/>
              </w:rPr>
            </w:pPr>
            <w:r>
              <w:rPr>
                <w:rFonts w:ascii="Arial" w:hAnsi="Arial" w:cs="Arial"/>
                <w:lang w:val="en-US"/>
              </w:rPr>
              <w:t xml:space="preserve">1</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rPr>
            </w:pPr>
            <w:r>
              <w:rPr>
                <w:rFonts w:ascii="Arial" w:hAnsi="Arial" w:cs="Arial"/>
                <w:color w:val="000000"/>
              </w:rPr>
              <w:t xml:space="preserve">17167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lang w:val="en-US"/>
              </w:rPr>
            </w:pPr>
            <w:r>
              <w:rPr>
                <w:rFonts w:ascii="Arial" w:hAnsi="Arial" w:cs="Arial"/>
              </w:rPr>
              <w:t xml:space="preserve">33.900</w:t>
            </w:r>
            <w:r/>
          </w:p>
        </w:tc>
        <w:tc>
          <w:tcPr>
            <w:shd w:val="clear" w:color="auto" w:fill="auto"/>
            <w:tcBorders>
              <w:top w:val="single" w:color="auto" w:sz="4" w:space="0"/>
              <w:left w:val="none" w:color="000000" w:sz="4" w:space="0"/>
              <w:bottom w:val="single" w:color="auto" w:sz="4" w:space="0"/>
              <w:right w:val="single" w:color="auto" w:sz="4" w:space="0"/>
            </w:tcBorders>
            <w:tcW w:w="850" w:type="dxa"/>
            <w:vAlign w:val="center"/>
            <w:textDirection w:val="lrTb"/>
            <w:noWrap/>
          </w:tcPr>
          <w:p>
            <w:pPr>
              <w:jc w:val="center"/>
              <w:spacing w:line="276" w:lineRule="auto"/>
              <w:rPr>
                <w:rFonts w:ascii="Arial" w:hAnsi="Arial" w:cs="Arial"/>
                <w:color w:val="000000"/>
                <w:lang w:val="en-US"/>
              </w:rPr>
            </w:pPr>
            <w:r>
              <w:rPr>
                <w:rFonts w:ascii="Arial" w:hAnsi="Arial" w:cs="Arial"/>
                <w:color w:val="000000"/>
                <w:lang w:val="en-US"/>
              </w:rPr>
              <w:t xml:space="preserve">KITS</w:t>
            </w:r>
            <w:r/>
          </w:p>
        </w:tc>
        <w:tc>
          <w:tcPr>
            <w:tcBorders>
              <w:top w:val="single" w:color="auto" w:sz="4" w:space="0"/>
              <w:left w:val="none" w:color="000000" w:sz="4" w:space="0"/>
              <w:bottom w:val="single" w:color="auto" w:sz="4" w:space="0"/>
              <w:right w:val="single" w:color="auto" w:sz="4" w:space="0"/>
            </w:tcBorders>
            <w:tcW w:w="2552" w:type="dxa"/>
            <w:vAlign w:val="center"/>
            <w:textDirection w:val="lrTb"/>
            <w:noWrap w:val="false"/>
          </w:tcPr>
          <w:p>
            <w:pPr>
              <w:jc w:val="both"/>
              <w:spacing w:line="276" w:lineRule="auto"/>
              <w:rPr>
                <w:rFonts w:ascii="Arial" w:hAnsi="Arial" w:cs="Arial"/>
              </w:rPr>
            </w:pPr>
            <w:r>
              <w:rPr>
                <w:rFonts w:ascii="Arial" w:hAnsi="Arial" w:cs="Arial"/>
              </w:rPr>
              <w:t xml:space="preserve">Kit’s</w:t>
            </w:r>
            <w:r>
              <w:rPr>
                <w:rFonts w:ascii="Arial" w:hAnsi="Arial" w:cs="Arial"/>
              </w:rPr>
              <w:t xml:space="preserve"> de alimentação escolar, embalados em fardo transparente e resistentes. Constituídos dos elementos relacionados nos ANEXO I E ANEXO II, os quais formam 01 (um) kit de alimentação escolar.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w:t>
            </w:r>
            <w:r>
              <w:rPr>
                <w:rFonts w:ascii="Arial" w:hAnsi="Arial" w:cs="Arial"/>
              </w:rPr>
              <w:t xml:space="preserve"> </w:t>
            </w:r>
            <w:r>
              <w:rPr>
                <w:rFonts w:ascii="Arial" w:hAnsi="Arial" w:cs="Arial"/>
              </w:rPr>
              <w:t xml:space="preserve">15,85</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537.315,00</w:t>
            </w:r>
            <w:r/>
          </w:p>
        </w:tc>
      </w:tr>
    </w:tbl>
    <w:tbl>
      <w:tblPr>
        <w:tblStyle w:val="1371"/>
        <w:tblW w:w="9781" w:type="dxa"/>
        <w:tblInd w:w="-5" w:type="dxa"/>
        <w:tblLook w:val="04A0" w:firstRow="1" w:lastRow="0" w:firstColumn="1" w:lastColumn="0" w:noHBand="0" w:noVBand="1"/>
      </w:tblPr>
      <w:tblGrid>
        <w:gridCol w:w="8222"/>
        <w:gridCol w:w="1559"/>
      </w:tblGrid>
      <w:tr>
        <w:trPr/>
        <w:tc>
          <w:tcPr>
            <w:shd w:val="clear" w:color="auto" w:fill="aeaaaa" w:themeFill="background2" w:themeFillShade="BF"/>
            <w:tcW w:w="8222" w:type="dxa"/>
            <w:vAlign w:val="center"/>
            <w:textDirection w:val="lrTb"/>
            <w:noWrap w:val="false"/>
          </w:tcPr>
          <w:p>
            <w:pPr>
              <w:jc w:val="right"/>
              <w:spacing w:line="276" w:lineRule="auto"/>
              <w:rPr>
                <w:rFonts w:ascii="Arial" w:hAnsi="Arial" w:cs="Arial"/>
                <w:b/>
              </w:rPr>
            </w:pPr>
            <w:r/>
            <w:bookmarkStart w:id="5" w:name="_Hlk106630533"/>
            <w:r/>
            <w:bookmarkEnd w:id="4"/>
            <w:r>
              <w:rPr>
                <w:rFonts w:ascii="Arial" w:hAnsi="Arial" w:cs="Arial"/>
                <w:b/>
              </w:rPr>
              <w:t xml:space="preserve">VALOR TOTAL ESTIMADO</w:t>
            </w:r>
            <w:r/>
          </w:p>
        </w:tc>
        <w:tc>
          <w:tcPr>
            <w:shd w:val="clear" w:color="auto" w:fill="aeaaaa" w:themeFill="background2" w:themeFillShade="BF"/>
            <w:tcW w:w="1559" w:type="dxa"/>
            <w:vAlign w:val="center"/>
            <w:textDirection w:val="lrTb"/>
            <w:noWrap w:val="false"/>
          </w:tcPr>
          <w:p>
            <w:pPr>
              <w:jc w:val="center"/>
              <w:spacing w:line="276" w:lineRule="auto"/>
              <w:rPr>
                <w:rFonts w:ascii="Arial" w:hAnsi="Arial" w:cs="Arial"/>
                <w:b/>
              </w:rPr>
            </w:pPr>
            <w:r>
              <w:rPr>
                <w:rFonts w:ascii="Arial" w:hAnsi="Arial" w:cs="Arial" w:eastAsia="Times New Roman"/>
                <w:b/>
                <w:lang w:eastAsia="pt-BR"/>
              </w:rPr>
              <w:t xml:space="preserve">R$ </w:t>
            </w:r>
            <w:r>
              <w:rPr>
                <w:rFonts w:ascii="Arial" w:hAnsi="Arial" w:cs="Arial" w:eastAsia="Times New Roman"/>
                <w:b/>
                <w:lang w:eastAsia="pt-BR"/>
              </w:rPr>
              <w:t xml:space="preserve">537.315,00</w:t>
            </w:r>
            <w:bookmarkEnd w:id="5"/>
            <w:r/>
            <w:r/>
          </w:p>
        </w:tc>
      </w:tr>
    </w:tbl>
    <w:p>
      <w:pPr>
        <w:jc w:val="both"/>
        <w:spacing w:before="240" w:after="240" w:line="276" w:lineRule="auto"/>
        <w:rPr>
          <w:rFonts w:ascii="Arial" w:hAnsi="Arial" w:cs="Arial" w:eastAsia="Calibri"/>
          <w:b/>
          <w:sz w:val="24"/>
          <w:szCs w:val="24"/>
        </w:rPr>
      </w:pPr>
      <w:r>
        <w:rPr>
          <w:rFonts w:ascii="Arial" w:hAnsi="Arial" w:cs="Arial" w:eastAsia="Calibri"/>
          <w:b/>
          <w:sz w:val="24"/>
          <w:szCs w:val="24"/>
        </w:rPr>
      </w:r>
      <w:r/>
    </w:p>
    <w:p>
      <w:pPr>
        <w:jc w:val="center"/>
        <w:spacing w:before="240" w:after="240" w:line="276" w:lineRule="auto"/>
        <w:rPr>
          <w:rFonts w:ascii="Arial" w:hAnsi="Arial" w:cs="Arial" w:eastAsia="Calibri"/>
          <w:sz w:val="24"/>
          <w:szCs w:val="24"/>
          <w:u w:val="single"/>
        </w:rPr>
      </w:pPr>
      <w:r>
        <w:rPr>
          <w:rFonts w:ascii="Arial" w:hAnsi="Arial" w:cs="Arial" w:eastAsia="Calibri"/>
          <w:sz w:val="24"/>
          <w:szCs w:val="24"/>
          <w:u w:val="single"/>
        </w:rPr>
        <w:t xml:space="preserve">KIT 2: Kit de alimentação escolar destinados aos alunos das turmas de Fundamental I e II em atividades externas.</w:t>
      </w:r>
      <w:r/>
    </w:p>
    <w:p>
      <w:pPr>
        <w:jc w:val="center"/>
        <w:spacing w:before="240" w:after="240" w:line="276" w:lineRule="auto"/>
        <w:rPr>
          <w:rFonts w:ascii="Arial" w:hAnsi="Arial" w:cs="Arial" w:eastAsia="Calibri"/>
          <w:sz w:val="24"/>
          <w:szCs w:val="24"/>
          <w:u w:val="single"/>
        </w:rPr>
      </w:pPr>
      <w:r>
        <w:rPr>
          <w:rFonts w:ascii="Arial" w:hAnsi="Arial" w:cs="Arial" w:eastAsia="Calibri"/>
          <w:sz w:val="24"/>
          <w:szCs w:val="24"/>
          <w:u w:val="single"/>
        </w:rPr>
        <w:t xml:space="preserve">Aproximadamente 16.000 alunos</w:t>
      </w:r>
      <w:r/>
    </w:p>
    <w:tbl>
      <w:tblPr>
        <w:tblW w:w="10060" w:type="dxa"/>
        <w:tblLayout w:type="fixed"/>
        <w:tblLook w:val="04A0" w:firstRow="1" w:lastRow="0" w:firstColumn="1" w:lastColumn="0" w:noHBand="0" w:noVBand="1"/>
      </w:tblPr>
      <w:tblGrid>
        <w:gridCol w:w="846"/>
        <w:gridCol w:w="1276"/>
        <w:gridCol w:w="1134"/>
        <w:gridCol w:w="850"/>
        <w:gridCol w:w="2552"/>
        <w:gridCol w:w="1559"/>
        <w:gridCol w:w="1843"/>
      </w:tblGrid>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846"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CAT</w:t>
            </w:r>
            <w:r>
              <w:rPr>
                <w:rFonts w:ascii="Arial" w:hAnsi="Arial" w:cs="Arial"/>
                <w:b/>
                <w:color w:val="000000"/>
              </w:rPr>
              <w:t xml:space="preserve">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1134"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50"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2552"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843"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spacing w:line="276" w:lineRule="auto"/>
              <w:rPr>
                <w:rFonts w:ascii="Arial" w:hAnsi="Arial" w:cs="Arial"/>
                <w:lang w:val="en-US"/>
              </w:rPr>
            </w:pPr>
            <w:r>
              <w:rPr>
                <w:rFonts w:ascii="Arial" w:hAnsi="Arial" w:cs="Arial"/>
                <w:lang w:val="pt-BR"/>
              </w:rPr>
              <w:t xml:space="preserve">2</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rPr>
            </w:pPr>
            <w:r>
              <w:rPr>
                <w:rFonts w:ascii="Arial" w:hAnsi="Arial" w:cs="Arial"/>
                <w:color w:val="000000"/>
              </w:rPr>
              <w:t xml:space="preserve">17167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lang w:val="en-US"/>
              </w:rPr>
            </w:pPr>
            <w:r>
              <w:rPr>
                <w:rFonts w:ascii="Arial" w:hAnsi="Arial" w:cs="Arial"/>
              </w:rPr>
              <w:t xml:space="preserve">69.100</w:t>
            </w:r>
            <w:r/>
          </w:p>
        </w:tc>
        <w:tc>
          <w:tcPr>
            <w:shd w:val="clear" w:color="auto" w:fill="auto"/>
            <w:tcBorders>
              <w:top w:val="single" w:color="auto" w:sz="4" w:space="0"/>
              <w:left w:val="none" w:color="000000" w:sz="4" w:space="0"/>
              <w:bottom w:val="single" w:color="auto" w:sz="4" w:space="0"/>
              <w:right w:val="single" w:color="auto" w:sz="4" w:space="0"/>
            </w:tcBorders>
            <w:tcW w:w="850" w:type="dxa"/>
            <w:vAlign w:val="center"/>
            <w:textDirection w:val="lrTb"/>
            <w:noWrap/>
          </w:tcPr>
          <w:p>
            <w:pPr>
              <w:jc w:val="center"/>
              <w:spacing w:line="276" w:lineRule="auto"/>
              <w:rPr>
                <w:rFonts w:ascii="Arial" w:hAnsi="Arial" w:cs="Arial"/>
                <w:color w:val="000000"/>
                <w:lang w:val="en-US"/>
              </w:rPr>
            </w:pPr>
            <w:r>
              <w:rPr>
                <w:rFonts w:ascii="Arial" w:hAnsi="Arial" w:cs="Arial"/>
                <w:color w:val="000000"/>
                <w:lang w:val="en-US"/>
              </w:rPr>
              <w:t xml:space="preserve">KITS</w:t>
            </w:r>
            <w:r/>
          </w:p>
        </w:tc>
        <w:tc>
          <w:tcPr>
            <w:tcBorders>
              <w:top w:val="single" w:color="auto" w:sz="4" w:space="0"/>
              <w:left w:val="none" w:color="000000" w:sz="4" w:space="0"/>
              <w:bottom w:val="single" w:color="auto" w:sz="4" w:space="0"/>
              <w:right w:val="single" w:color="auto" w:sz="4" w:space="0"/>
            </w:tcBorders>
            <w:tcW w:w="2552" w:type="dxa"/>
            <w:vAlign w:val="center"/>
            <w:textDirection w:val="lrTb"/>
            <w:noWrap w:val="false"/>
          </w:tcPr>
          <w:p>
            <w:pPr>
              <w:jc w:val="both"/>
              <w:spacing w:line="276" w:lineRule="auto"/>
              <w:rPr>
                <w:rFonts w:ascii="Arial" w:hAnsi="Arial" w:cs="Arial"/>
              </w:rPr>
            </w:pPr>
            <w:r>
              <w:rPr>
                <w:rFonts w:ascii="Arial" w:hAnsi="Arial" w:cs="Arial"/>
              </w:rPr>
              <w:t xml:space="preserve">Kit’s</w:t>
            </w:r>
            <w:r>
              <w:rPr>
                <w:rFonts w:ascii="Arial" w:hAnsi="Arial" w:cs="Arial"/>
              </w:rPr>
              <w:t xml:space="preserve"> de alimentação escolar, embalados em fardo transparente e resistentes. Constituídos dos elementos relacionados nos ANEXO I E ANEXO II, os quais formam 01 (um) kit de alimentação escolar.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w:t>
            </w:r>
            <w:r>
              <w:rPr>
                <w:rFonts w:ascii="Arial" w:hAnsi="Arial" w:cs="Arial"/>
              </w:rPr>
              <w:t xml:space="preserve"> </w:t>
            </w:r>
            <w:r>
              <w:rPr>
                <w:rFonts w:ascii="Arial" w:hAnsi="Arial" w:cs="Arial"/>
              </w:rPr>
              <w:t xml:space="preserve">20,35</w:t>
            </w: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spacing w:line="276" w:lineRule="auto"/>
              <w:rPr>
                <w:rFonts w:ascii="Arial" w:hAnsi="Arial" w:cs="Arial"/>
              </w:rPr>
            </w:pPr>
            <w:r>
              <w:rPr>
                <w:rFonts w:ascii="Arial" w:hAnsi="Arial" w:cs="Arial"/>
              </w:rPr>
              <w:t xml:space="preserve">  </w:t>
            </w:r>
            <w:r>
              <w:rPr>
                <w:rFonts w:ascii="Arial" w:hAnsi="Arial" w:cs="Arial"/>
              </w:rPr>
              <w:t xml:space="preserve">R$</w:t>
            </w:r>
            <w:r>
              <w:rPr>
                <w:rFonts w:ascii="Arial" w:hAnsi="Arial" w:cs="Arial"/>
              </w:rPr>
              <w:t xml:space="preserve"> </w:t>
            </w:r>
            <w:r>
              <w:rPr>
                <w:rFonts w:ascii="Arial" w:hAnsi="Arial" w:cs="Arial"/>
              </w:rPr>
              <w:t xml:space="preserve">1.406.185,00</w:t>
            </w:r>
            <w:r/>
          </w:p>
        </w:tc>
      </w:tr>
    </w:tbl>
    <w:tbl>
      <w:tblPr>
        <w:tblStyle w:val="1371"/>
        <w:tblW w:w="10065" w:type="dxa"/>
        <w:tblInd w:w="-5" w:type="dxa"/>
        <w:tblLook w:val="04A0" w:firstRow="1" w:lastRow="0" w:firstColumn="1" w:lastColumn="0" w:noHBand="0" w:noVBand="1"/>
      </w:tblPr>
      <w:tblGrid>
        <w:gridCol w:w="8222"/>
        <w:gridCol w:w="1843"/>
      </w:tblGrid>
      <w:tr>
        <w:trPr/>
        <w:tc>
          <w:tcPr>
            <w:shd w:val="clear" w:color="auto" w:fill="aeaaaa" w:themeFill="background2" w:themeFillShade="BF"/>
            <w:tcW w:w="8222" w:type="dxa"/>
            <w:vAlign w:val="center"/>
            <w:textDirection w:val="lrTb"/>
            <w:noWrap w:val="false"/>
          </w:tcPr>
          <w:p>
            <w:pPr>
              <w:jc w:val="right"/>
              <w:spacing w:line="276" w:lineRule="auto"/>
              <w:rPr>
                <w:rFonts w:ascii="Arial" w:hAnsi="Arial" w:cs="Arial"/>
                <w:b/>
              </w:rPr>
            </w:pPr>
            <w:r/>
            <w:bookmarkStart w:id="6" w:name="_Hlk106630734"/>
            <w:r>
              <w:rPr>
                <w:rFonts w:ascii="Arial" w:hAnsi="Arial" w:cs="Arial"/>
                <w:b/>
              </w:rPr>
              <w:t xml:space="preserve">VALOR TOTAL ESTIMADO</w:t>
            </w:r>
            <w:r/>
          </w:p>
        </w:tc>
        <w:tc>
          <w:tcPr>
            <w:shd w:val="clear" w:color="auto" w:fill="aeaaaa" w:themeFill="background2" w:themeFillShade="BF"/>
            <w:tcW w:w="1843" w:type="dxa"/>
            <w:vAlign w:val="center"/>
            <w:textDirection w:val="lrTb"/>
            <w:noWrap w:val="false"/>
          </w:tcPr>
          <w:p>
            <w:pPr>
              <w:jc w:val="center"/>
              <w:spacing w:line="276" w:lineRule="auto"/>
              <w:rPr>
                <w:rFonts w:ascii="Arial" w:hAnsi="Arial" w:cs="Arial"/>
                <w:b/>
              </w:rPr>
            </w:pPr>
            <w:r>
              <w:rPr>
                <w:rFonts w:ascii="Arial" w:hAnsi="Arial" w:cs="Arial" w:eastAsia="Times New Roman"/>
                <w:b/>
                <w:lang w:eastAsia="pt-BR"/>
              </w:rPr>
              <w:t xml:space="preserve">R$ </w:t>
            </w:r>
            <w:r>
              <w:rPr>
                <w:rFonts w:ascii="Arial" w:hAnsi="Arial" w:cs="Arial"/>
                <w:b/>
              </w:rPr>
              <w:t xml:space="preserve">1.406.185,00</w:t>
            </w:r>
            <w:bookmarkEnd w:id="6"/>
            <w:r/>
            <w:r/>
          </w:p>
        </w:tc>
      </w:tr>
    </w:tbl>
    <w:p>
      <w:pPr>
        <w:jc w:val="center"/>
        <w:spacing w:before="240" w:after="240" w:line="276" w:lineRule="auto"/>
        <w:rPr>
          <w:rFonts w:ascii="Arial" w:hAnsi="Arial" w:cs="Arial" w:eastAsia="Calibri"/>
          <w:sz w:val="24"/>
          <w:szCs w:val="24"/>
          <w:u w:val="single"/>
        </w:rPr>
      </w:pPr>
      <w:r>
        <w:rPr>
          <w:rFonts w:ascii="Arial" w:hAnsi="Arial" w:cs="Arial" w:eastAsia="Calibri"/>
          <w:sz w:val="24"/>
          <w:szCs w:val="24"/>
          <w:u w:val="single"/>
        </w:rPr>
      </w:r>
      <w:r>
        <w:rPr>
          <w:rFonts w:ascii="Arial" w:hAnsi="Arial" w:cs="Arial" w:eastAsia="Calibri"/>
          <w:sz w:val="24"/>
          <w:szCs w:val="24"/>
          <w:u w:val="single"/>
        </w:rPr>
      </w:r>
      <w:r/>
    </w:p>
    <w:p>
      <w:pPr>
        <w:jc w:val="center"/>
        <w:spacing w:before="240" w:after="240" w:line="276" w:lineRule="auto"/>
        <w:rPr>
          <w:rFonts w:ascii="Arial" w:hAnsi="Arial" w:cs="Arial" w:eastAsia="Calibri"/>
          <w:sz w:val="24"/>
          <w:szCs w:val="24"/>
          <w:u w:val="single"/>
        </w:rPr>
      </w:pPr>
      <w:r>
        <w:rPr>
          <w:rFonts w:ascii="Arial" w:hAnsi="Arial" w:cs="Arial" w:eastAsia="Calibri"/>
          <w:sz w:val="24"/>
          <w:szCs w:val="24"/>
          <w:u w:val="single"/>
        </w:rPr>
      </w:r>
      <w:r/>
    </w:p>
    <w:p>
      <w:pPr>
        <w:jc w:val="center"/>
        <w:spacing w:before="240" w:after="240" w:line="276" w:lineRule="auto"/>
        <w:rPr>
          <w:rFonts w:ascii="Arial" w:hAnsi="Arial" w:cs="Arial" w:eastAsia="Calibri"/>
          <w:sz w:val="24"/>
          <w:szCs w:val="24"/>
          <w:u w:val="single"/>
        </w:rPr>
      </w:pPr>
      <w:r>
        <w:rPr>
          <w:rFonts w:ascii="Arial" w:hAnsi="Arial" w:cs="Arial" w:eastAsia="Calibri"/>
          <w:sz w:val="24"/>
          <w:szCs w:val="24"/>
          <w:u w:val="single"/>
        </w:rPr>
        <w:t xml:space="preserve">KIT 3: destinados aos alunos dos Jogos Estudantis</w:t>
      </w:r>
      <w:r/>
    </w:p>
    <w:p>
      <w:pPr>
        <w:jc w:val="center"/>
        <w:spacing w:before="240" w:after="240" w:line="276" w:lineRule="auto"/>
        <w:rPr>
          <w:rFonts w:ascii="Arial" w:hAnsi="Arial" w:cs="Arial" w:eastAsia="Calibri"/>
          <w:sz w:val="24"/>
          <w:szCs w:val="24"/>
          <w:u w:val="single"/>
        </w:rPr>
      </w:pPr>
      <w:r>
        <w:rPr>
          <w:rFonts w:ascii="Arial" w:hAnsi="Arial" w:cs="Arial" w:eastAsia="Calibri"/>
          <w:sz w:val="24"/>
          <w:szCs w:val="24"/>
          <w:u w:val="single"/>
        </w:rPr>
        <w:t xml:space="preserve">JEM’s</w:t>
      </w:r>
      <w:r>
        <w:rPr>
          <w:rFonts w:ascii="Arial" w:hAnsi="Arial" w:cs="Arial" w:eastAsia="Calibri"/>
          <w:sz w:val="24"/>
          <w:szCs w:val="24"/>
          <w:u w:val="single"/>
        </w:rPr>
        <w:t xml:space="preserve"> – Jogos Estudantis Municipais</w:t>
      </w:r>
      <w:r/>
    </w:p>
    <w:p>
      <w:pPr>
        <w:jc w:val="center"/>
        <w:spacing w:before="240" w:after="240" w:line="276" w:lineRule="auto"/>
        <w:rPr>
          <w:rFonts w:ascii="Arial" w:hAnsi="Arial" w:cs="Arial" w:eastAsia="Calibri"/>
          <w:sz w:val="24"/>
          <w:szCs w:val="24"/>
          <w:u w:val="single"/>
        </w:rPr>
      </w:pPr>
      <w:r>
        <w:rPr>
          <w:rFonts w:ascii="Arial" w:hAnsi="Arial" w:cs="Arial" w:eastAsia="Calibri"/>
          <w:sz w:val="24"/>
          <w:szCs w:val="24"/>
          <w:u w:val="single"/>
        </w:rPr>
        <w:t xml:space="preserve">JET’s</w:t>
      </w:r>
      <w:r>
        <w:rPr>
          <w:rFonts w:ascii="Arial" w:hAnsi="Arial" w:cs="Arial" w:eastAsia="Calibri"/>
          <w:sz w:val="24"/>
          <w:szCs w:val="24"/>
          <w:u w:val="single"/>
        </w:rPr>
        <w:t xml:space="preserve"> – Jogos Estudantis de Teresópolis</w:t>
      </w:r>
      <w:r/>
    </w:p>
    <w:p>
      <w:pPr>
        <w:jc w:val="center"/>
        <w:spacing w:before="240" w:after="240" w:line="276" w:lineRule="auto"/>
        <w:rPr>
          <w:rFonts w:ascii="Arial" w:hAnsi="Arial" w:cs="Arial" w:eastAsia="Calibri"/>
          <w:sz w:val="24"/>
          <w:szCs w:val="24"/>
          <w:u w:val="single"/>
        </w:rPr>
      </w:pPr>
      <w:r>
        <w:rPr>
          <w:rFonts w:ascii="Arial" w:hAnsi="Arial" w:cs="Arial" w:eastAsia="Calibri"/>
          <w:sz w:val="24"/>
          <w:szCs w:val="24"/>
          <w:u w:val="single"/>
        </w:rPr>
      </w:r>
      <w:r/>
    </w:p>
    <w:tbl>
      <w:tblPr>
        <w:tblW w:w="10060" w:type="dxa"/>
        <w:tblLayout w:type="fixed"/>
        <w:tblLook w:val="04A0" w:firstRow="1" w:lastRow="0" w:firstColumn="1" w:lastColumn="0" w:noHBand="0" w:noVBand="1"/>
      </w:tblPr>
      <w:tblGrid>
        <w:gridCol w:w="846"/>
        <w:gridCol w:w="1276"/>
        <w:gridCol w:w="1134"/>
        <w:gridCol w:w="850"/>
        <w:gridCol w:w="2552"/>
        <w:gridCol w:w="1559"/>
        <w:gridCol w:w="1843"/>
      </w:tblGrid>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846"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CAT</w:t>
            </w:r>
            <w:r>
              <w:rPr>
                <w:rFonts w:ascii="Arial" w:hAnsi="Arial" w:cs="Arial"/>
                <w:b/>
                <w:color w:val="000000"/>
              </w:rPr>
              <w:t xml:space="preserve">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1134"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50"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2552"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843"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spacing w:line="276" w:lineRule="auto"/>
              <w:rPr>
                <w:rFonts w:ascii="Arial" w:hAnsi="Arial" w:cs="Arial"/>
                <w:lang w:val="en-US"/>
              </w:rPr>
            </w:pPr>
            <w:r>
              <w:rPr>
                <w:rFonts w:ascii="Arial" w:hAnsi="Arial" w:cs="Arial"/>
                <w:lang w:val="pt-BR"/>
              </w:rPr>
              <w:t xml:space="preserve">3</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spacing w:line="276" w:lineRule="auto"/>
              <w:rPr>
                <w:rFonts w:ascii="Arial" w:hAnsi="Arial" w:cs="Arial"/>
                <w:color w:val="000000"/>
              </w:rPr>
            </w:pPr>
            <w:r>
              <w:rPr>
                <w:rFonts w:ascii="Arial" w:hAnsi="Arial" w:cs="Arial"/>
                <w:color w:val="000000"/>
              </w:rPr>
              <w:t xml:space="preserve">17167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spacing w:line="276" w:lineRule="auto"/>
              <w:rPr>
                <w:rFonts w:ascii="Arial" w:hAnsi="Arial" w:cs="Arial"/>
                <w:color w:val="000000"/>
                <w:lang w:val="en-US"/>
              </w:rPr>
            </w:pPr>
            <w:r>
              <w:rPr>
                <w:rFonts w:ascii="Arial" w:hAnsi="Arial" w:cs="Arial"/>
              </w:rPr>
              <w:t xml:space="preserve">24.000</w:t>
            </w:r>
            <w:r/>
          </w:p>
        </w:tc>
        <w:tc>
          <w:tcPr>
            <w:shd w:val="clear" w:color="auto" w:fill="auto"/>
            <w:tcBorders>
              <w:top w:val="single" w:color="auto" w:sz="4" w:space="0"/>
              <w:left w:val="none" w:color="000000" w:sz="4" w:space="0"/>
              <w:bottom w:val="single" w:color="auto" w:sz="4" w:space="0"/>
              <w:right w:val="single" w:color="auto" w:sz="4" w:space="0"/>
            </w:tcBorders>
            <w:tcW w:w="850" w:type="dxa"/>
            <w:vAlign w:val="center"/>
            <w:textDirection w:val="lrTb"/>
            <w:noWrap/>
          </w:tcPr>
          <w:p>
            <w:pPr>
              <w:jc w:val="center"/>
              <w:spacing w:line="276" w:lineRule="auto"/>
              <w:rPr>
                <w:rFonts w:ascii="Arial" w:hAnsi="Arial" w:cs="Arial"/>
                <w:color w:val="000000"/>
                <w:lang w:val="en-US"/>
              </w:rPr>
            </w:pPr>
            <w:r>
              <w:rPr>
                <w:rFonts w:ascii="Arial" w:hAnsi="Arial" w:cs="Arial"/>
                <w:color w:val="000000"/>
                <w:lang w:val="en-US"/>
              </w:rPr>
              <w:t xml:space="preserve">KITS</w:t>
            </w:r>
            <w:r/>
          </w:p>
        </w:tc>
        <w:tc>
          <w:tcPr>
            <w:tcBorders>
              <w:top w:val="single" w:color="auto" w:sz="4" w:space="0"/>
              <w:left w:val="none" w:color="000000" w:sz="4" w:space="0"/>
              <w:bottom w:val="single" w:color="auto" w:sz="4" w:space="0"/>
              <w:right w:val="single" w:color="auto" w:sz="4" w:space="0"/>
            </w:tcBorders>
            <w:tcW w:w="2552" w:type="dxa"/>
            <w:vAlign w:val="center"/>
            <w:textDirection w:val="lrTb"/>
            <w:noWrap w:val="false"/>
          </w:tcPr>
          <w:p>
            <w:pPr>
              <w:jc w:val="both"/>
              <w:spacing w:line="276" w:lineRule="auto"/>
              <w:rPr>
                <w:rFonts w:ascii="Arial" w:hAnsi="Arial" w:cs="Arial"/>
              </w:rPr>
            </w:pPr>
            <w:r>
              <w:rPr>
                <w:rFonts w:ascii="Arial" w:hAnsi="Arial" w:cs="Arial"/>
              </w:rPr>
              <w:t xml:space="preserve">Kit’s</w:t>
            </w:r>
            <w:r>
              <w:rPr>
                <w:rFonts w:ascii="Arial" w:hAnsi="Arial" w:cs="Arial"/>
              </w:rPr>
              <w:t xml:space="preserve"> de alimentação escolar, embalados em fardo transparente e resistentes. Constituídos dos elementos relacionados nos ANEXO I E ANEXO II, os quais formam 01 (um) kit de alimentação escolar.</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rPr>
            </w:pPr>
            <w:r>
              <w:rPr>
                <w:rFonts w:ascii="Arial" w:hAnsi="Arial" w:cs="Arial"/>
              </w:rPr>
              <w:t xml:space="preserve">R$</w:t>
            </w:r>
            <w:r>
              <w:rPr>
                <w:rFonts w:ascii="Arial" w:hAnsi="Arial" w:cs="Arial"/>
              </w:rPr>
              <w:t xml:space="preserve"> </w:t>
            </w:r>
            <w:r>
              <w:rPr>
                <w:rFonts w:ascii="Arial" w:hAnsi="Arial" w:cs="Arial"/>
              </w:rPr>
              <w:t xml:space="preserve">27,05</w:t>
            </w: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649.200,00</w:t>
            </w:r>
            <w:r/>
          </w:p>
        </w:tc>
      </w:tr>
    </w:tbl>
    <w:tbl>
      <w:tblPr>
        <w:tblStyle w:val="1386"/>
        <w:tblW w:w="10065" w:type="dxa"/>
        <w:tblInd w:w="-5" w:type="dxa"/>
        <w:tblLook w:val="04A0" w:firstRow="1" w:lastRow="0" w:firstColumn="1" w:lastColumn="0" w:noHBand="0" w:noVBand="1"/>
      </w:tblPr>
      <w:tblGrid>
        <w:gridCol w:w="8222"/>
        <w:gridCol w:w="1843"/>
      </w:tblGrid>
      <w:tr>
        <w:trPr/>
        <w:tc>
          <w:tcPr>
            <w:shd w:val="clear" w:color="auto" w:fill="aeaaaa" w:themeFill="background2" w:themeFillShade="BF"/>
            <w:tcW w:w="8222" w:type="dxa"/>
            <w:vAlign w:val="center"/>
            <w:textDirection w:val="lrTb"/>
            <w:noWrap w:val="false"/>
          </w:tcPr>
          <w:p>
            <w:pPr>
              <w:jc w:val="right"/>
              <w:spacing w:line="276" w:lineRule="auto"/>
              <w:rPr>
                <w:rFonts w:ascii="Arial" w:hAnsi="Arial" w:cs="Arial"/>
                <w:b/>
              </w:rPr>
            </w:pPr>
            <w:r>
              <w:rPr>
                <w:rFonts w:ascii="Arial" w:hAnsi="Arial" w:cs="Arial"/>
                <w:b/>
              </w:rPr>
              <w:t xml:space="preserve">VALOR TOTAL ESTIMADO</w:t>
            </w:r>
            <w:r/>
          </w:p>
        </w:tc>
        <w:tc>
          <w:tcPr>
            <w:shd w:val="clear" w:color="auto" w:fill="aeaaaa" w:themeFill="background2" w:themeFillShade="BF"/>
            <w:tcW w:w="1843" w:type="dxa"/>
            <w:vAlign w:val="center"/>
            <w:textDirection w:val="lrTb"/>
            <w:noWrap w:val="false"/>
          </w:tcPr>
          <w:p>
            <w:pPr>
              <w:jc w:val="center"/>
              <w:spacing w:line="276" w:lineRule="auto"/>
              <w:rPr>
                <w:rFonts w:ascii="Arial" w:hAnsi="Arial" w:cs="Arial"/>
                <w:b/>
              </w:rPr>
            </w:pPr>
            <w:r>
              <w:rPr>
                <w:rFonts w:ascii="Arial" w:hAnsi="Arial" w:cs="Arial" w:eastAsia="Times New Roman"/>
                <w:b/>
                <w:lang w:eastAsia="pt-BR"/>
              </w:rPr>
              <w:t xml:space="preserve">R$ </w:t>
            </w:r>
            <w:r>
              <w:rPr>
                <w:rFonts w:ascii="Arial" w:hAnsi="Arial" w:cs="Arial" w:eastAsia="Times New Roman"/>
                <w:b/>
                <w:lang w:eastAsia="pt-BR"/>
              </w:rPr>
              <w:t xml:space="preserve">649.200,00</w:t>
            </w:r>
            <w:r/>
          </w:p>
        </w:tc>
      </w:tr>
    </w:tbl>
    <w:p>
      <w:pPr>
        <w:jc w:val="center"/>
        <w:spacing w:before="240" w:after="240" w:line="276" w:lineRule="auto"/>
        <w:rPr>
          <w:rFonts w:ascii="Arial" w:hAnsi="Arial" w:cs="Arial" w:eastAsia="Calibri"/>
          <w:sz w:val="24"/>
          <w:szCs w:val="24"/>
          <w:u w:val="single"/>
        </w:rPr>
      </w:pPr>
      <w:r>
        <w:rPr>
          <w:rFonts w:ascii="Arial" w:hAnsi="Arial" w:cs="Arial" w:eastAsia="Calibri"/>
          <w:sz w:val="24"/>
          <w:szCs w:val="24"/>
          <w:u w:val="single"/>
        </w:rPr>
        <w:t xml:space="preserve">REFEIÇÃO PRONTA</w:t>
      </w:r>
      <w:r/>
    </w:p>
    <w:tbl>
      <w:tblPr>
        <w:tblW w:w="9596" w:type="dxa"/>
        <w:tblLayout w:type="fixed"/>
        <w:tblLook w:val="04A0" w:firstRow="1" w:lastRow="0" w:firstColumn="1" w:lastColumn="0" w:noHBand="0" w:noVBand="1"/>
      </w:tblPr>
      <w:tblGrid>
        <w:gridCol w:w="830"/>
        <w:gridCol w:w="1252"/>
        <w:gridCol w:w="1113"/>
        <w:gridCol w:w="834"/>
        <w:gridCol w:w="2504"/>
        <w:gridCol w:w="1530"/>
        <w:gridCol w:w="1533"/>
      </w:tblGrid>
      <w:tr>
        <w:trPr>
          <w:trHeight w:val="503"/>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830"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252"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CAT</w:t>
            </w:r>
            <w:r>
              <w:rPr>
                <w:rFonts w:ascii="Arial" w:hAnsi="Arial" w:cs="Arial"/>
                <w:b/>
                <w:color w:val="000000"/>
              </w:rPr>
              <w:t xml:space="preserve">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1113"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34" w:type="dxa"/>
            <w:vAlign w:val="center"/>
            <w:textDirection w:val="lrTb"/>
            <w:noWrap/>
          </w:tcPr>
          <w:p>
            <w:pPr>
              <w:jc w:val="center"/>
              <w:spacing w:line="276" w:lineRule="auto"/>
              <w:rPr>
                <w:rFonts w:ascii="Arial" w:hAnsi="Arial" w:cs="Arial"/>
                <w:b/>
                <w:color w:val="000000"/>
              </w:rPr>
            </w:pPr>
            <w:r>
              <w:rPr>
                <w:rFonts w:ascii="Arial" w:hAnsi="Arial" w:cs="Arial"/>
                <w:b/>
                <w:color w:val="000000"/>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2504"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30"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33"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VALOR TOTAL</w:t>
            </w:r>
            <w:r/>
          </w:p>
        </w:tc>
      </w:tr>
      <w:tr>
        <w:trPr>
          <w:trHeight w:val="4620"/>
        </w:trPr>
        <w:tc>
          <w:tcPr>
            <w:shd w:val="clear" w:color="auto" w:fill="auto"/>
            <w:tcBorders>
              <w:top w:val="single" w:color="auto" w:sz="4" w:space="0"/>
              <w:left w:val="single" w:color="auto" w:sz="4" w:space="0"/>
              <w:bottom w:val="single" w:color="auto" w:sz="4" w:space="0"/>
              <w:right w:val="single" w:color="auto" w:sz="4" w:space="0"/>
            </w:tcBorders>
            <w:tcW w:w="830" w:type="dxa"/>
            <w:vAlign w:val="center"/>
            <w:textDirection w:val="lrTb"/>
            <w:noWrap/>
          </w:tcPr>
          <w:p>
            <w:pPr>
              <w:jc w:val="center"/>
              <w:spacing w:line="276" w:lineRule="auto"/>
              <w:rPr>
                <w:rFonts w:ascii="Arial" w:hAnsi="Arial" w:cs="Arial"/>
                <w:lang w:val="en-US"/>
              </w:rPr>
            </w:pPr>
            <w:r>
              <w:rPr>
                <w:rFonts w:ascii="Arial" w:hAnsi="Arial" w:cs="Arial"/>
                <w:lang w:val="pt-BR"/>
              </w:rPr>
              <w:t xml:space="preserve">4</w:t>
            </w:r>
            <w:r/>
          </w:p>
        </w:tc>
        <w:tc>
          <w:tcPr>
            <w:tcBorders>
              <w:top w:val="single" w:color="auto" w:sz="4" w:space="0"/>
              <w:left w:val="none" w:color="000000" w:sz="4" w:space="0"/>
              <w:bottom w:val="single" w:color="auto" w:sz="4" w:space="0"/>
              <w:right w:val="single" w:color="auto" w:sz="4" w:space="0"/>
            </w:tcBorders>
            <w:tcW w:w="1252" w:type="dxa"/>
            <w:vAlign w:val="center"/>
            <w:textDirection w:val="lrTb"/>
            <w:noWrap w:val="false"/>
          </w:tcPr>
          <w:p>
            <w:pPr>
              <w:ind w:left="87" w:hanging="87"/>
              <w:jc w:val="center"/>
              <w:spacing w:line="276" w:lineRule="auto"/>
              <w:rPr>
                <w:rFonts w:ascii="Arial" w:hAnsi="Arial" w:cs="Arial"/>
                <w:color w:val="000000"/>
              </w:rPr>
            </w:pPr>
            <w:r>
              <w:rPr>
                <w:rFonts w:ascii="Arial" w:hAnsi="Arial" w:cs="Arial"/>
                <w:color w:val="000000"/>
              </w:rPr>
              <w:t xml:space="preserve">17167</w:t>
            </w:r>
            <w:r/>
          </w:p>
        </w:tc>
        <w:tc>
          <w:tcPr>
            <w:shd w:val="clear" w:color="auto" w:fill="auto"/>
            <w:tcBorders>
              <w:top w:val="single" w:color="auto" w:sz="4" w:space="0"/>
              <w:left w:val="single" w:color="auto" w:sz="4" w:space="0"/>
              <w:bottom w:val="single" w:color="auto" w:sz="4" w:space="0"/>
              <w:right w:val="single" w:color="auto" w:sz="4" w:space="0"/>
            </w:tcBorders>
            <w:tcW w:w="1113" w:type="dxa"/>
            <w:vAlign w:val="center"/>
            <w:textDirection w:val="lrTb"/>
            <w:noWrap/>
          </w:tcPr>
          <w:p>
            <w:pPr>
              <w:jc w:val="center"/>
              <w:spacing w:line="276" w:lineRule="auto"/>
              <w:rPr>
                <w:rFonts w:ascii="Arial" w:hAnsi="Arial" w:cs="Arial"/>
                <w:color w:val="000000"/>
                <w:lang w:val="en-US"/>
              </w:rPr>
            </w:pPr>
            <w:r>
              <w:rPr>
                <w:rFonts w:ascii="Arial" w:hAnsi="Arial" w:cs="Arial"/>
              </w:rPr>
              <w:t xml:space="preserve">11.000</w:t>
            </w:r>
            <w:r/>
          </w:p>
        </w:tc>
        <w:tc>
          <w:tcPr>
            <w:shd w:val="clear" w:color="auto" w:fill="auto"/>
            <w:tcBorders>
              <w:top w:val="single" w:color="auto" w:sz="4" w:space="0"/>
              <w:left w:val="none" w:color="000000" w:sz="4" w:space="0"/>
              <w:bottom w:val="single" w:color="auto" w:sz="4" w:space="0"/>
              <w:right w:val="single" w:color="auto" w:sz="4" w:space="0"/>
            </w:tcBorders>
            <w:tcW w:w="834" w:type="dxa"/>
            <w:vAlign w:val="center"/>
            <w:textDirection w:val="lrTb"/>
            <w:noWrap/>
          </w:tcPr>
          <w:p>
            <w:pPr>
              <w:jc w:val="center"/>
              <w:spacing w:line="276" w:lineRule="auto"/>
              <w:rPr>
                <w:rFonts w:ascii="Arial" w:hAnsi="Arial" w:cs="Arial"/>
                <w:color w:val="000000"/>
                <w:lang w:val="en-US"/>
              </w:rPr>
            </w:pPr>
            <w:r>
              <w:rPr>
                <w:rFonts w:ascii="Arial" w:hAnsi="Arial" w:cs="Arial"/>
                <w:color w:val="000000"/>
                <w:lang w:val="en-US"/>
              </w:rPr>
              <w:t xml:space="preserve">KITS</w:t>
            </w:r>
            <w:r/>
          </w:p>
        </w:tc>
        <w:tc>
          <w:tcPr>
            <w:tcBorders>
              <w:top w:val="single" w:color="auto" w:sz="4" w:space="0"/>
              <w:left w:val="none" w:color="000000" w:sz="4" w:space="0"/>
              <w:bottom w:val="single" w:color="auto" w:sz="4" w:space="0"/>
              <w:right w:val="single" w:color="auto" w:sz="4" w:space="0"/>
            </w:tcBorders>
            <w:tcW w:w="2504" w:type="dxa"/>
            <w:vAlign w:val="center"/>
            <w:textDirection w:val="lrTb"/>
            <w:noWrap w:val="false"/>
          </w:tcPr>
          <w:p>
            <w:pPr>
              <w:jc w:val="both"/>
              <w:spacing w:line="276" w:lineRule="auto"/>
              <w:rPr>
                <w:rFonts w:ascii="Arial" w:hAnsi="Arial" w:cs="Arial"/>
              </w:rPr>
            </w:pPr>
            <w:r>
              <w:rPr>
                <w:rFonts w:ascii="Arial" w:hAnsi="Arial" w:cs="Arial"/>
              </w:rPr>
              <w:t xml:space="preserve">Refeição pronta, entregue no local do ev</w:t>
            </w:r>
            <w:r>
              <w:rPr>
                <w:rFonts w:ascii="Arial" w:hAnsi="Arial" w:cs="Arial"/>
              </w:rPr>
              <w:t xml:space="preserve">ento, acondicionada em embalagem que conserve o alimento tanto quanto sua qualidade quanto temperatura, embalagem atóxica, respeitando: Arroz 200gr / Feijão 150gr / Carne sem osso 120gr / vegetais 100gr / farofa ou batata palha 30g / Suco 200ml / sobremesa</w:t>
            </w:r>
            <w:r/>
          </w:p>
          <w:p>
            <w:pPr>
              <w:jc w:val="both"/>
              <w:spacing w:line="276" w:lineRule="auto"/>
              <w:rPr>
                <w:rFonts w:ascii="Arial" w:hAnsi="Arial" w:cs="Arial"/>
              </w:rPr>
            </w:pPr>
            <w:r>
              <w:rPr>
                <w:rFonts w:ascii="Arial" w:hAnsi="Arial" w:cs="Arial"/>
              </w:rPr>
            </w:r>
            <w:r/>
          </w:p>
          <w:p>
            <w:pPr>
              <w:jc w:val="both"/>
              <w:spacing w:line="276" w:lineRule="auto"/>
              <w:rPr>
                <w:rFonts w:ascii="Arial" w:hAnsi="Arial" w:cs="Arial"/>
              </w:rPr>
            </w:pPr>
            <w:r>
              <w:rPr>
                <w:rFonts w:ascii="Arial" w:hAnsi="Arial" w:cs="Arial"/>
              </w:rPr>
              <w:t xml:space="preserve">Cardápio possível dentro das normatizações do FNDE/PNAE – ANEXO VI.</w:t>
            </w:r>
            <w:r/>
          </w:p>
        </w:tc>
        <w:tc>
          <w:tcPr>
            <w:tcBorders>
              <w:top w:val="single" w:color="auto" w:sz="4" w:space="0"/>
              <w:left w:val="none" w:color="000000" w:sz="4" w:space="0"/>
              <w:bottom w:val="single" w:color="auto" w:sz="4" w:space="0"/>
              <w:right w:val="single" w:color="auto" w:sz="4" w:space="0"/>
            </w:tcBorders>
            <w:tcW w:w="1530" w:type="dxa"/>
            <w:vAlign w:val="center"/>
            <w:textDirection w:val="lrTb"/>
            <w:noWrap w:val="false"/>
          </w:tcPr>
          <w:p>
            <w:pPr>
              <w:jc w:val="center"/>
              <w:spacing w:line="276" w:lineRule="auto"/>
              <w:rPr>
                <w:rFonts w:ascii="Arial" w:hAnsi="Arial" w:cs="Arial"/>
              </w:rPr>
            </w:pPr>
            <w:r>
              <w:rPr>
                <w:rFonts w:ascii="Arial" w:hAnsi="Arial" w:cs="Arial"/>
              </w:rPr>
              <w:t xml:space="preserve">R$</w:t>
            </w:r>
            <w:r>
              <w:rPr>
                <w:rFonts w:ascii="Arial" w:hAnsi="Arial" w:cs="Arial"/>
              </w:rPr>
              <w:t xml:space="preserve"> </w:t>
            </w:r>
            <w:r>
              <w:rPr>
                <w:rFonts w:ascii="Arial" w:hAnsi="Arial" w:cs="Arial"/>
              </w:rPr>
              <w:t xml:space="preserve">25</w:t>
            </w:r>
            <w:r>
              <w:rPr>
                <w:rFonts w:ascii="Arial" w:hAnsi="Arial" w:cs="Arial"/>
              </w:rPr>
              <w:t xml:space="preserve">,48</w:t>
            </w:r>
            <w:r/>
          </w:p>
        </w:tc>
        <w:tc>
          <w:tcPr>
            <w:tcBorders>
              <w:top w:val="single" w:color="auto" w:sz="4" w:space="0"/>
              <w:left w:val="none" w:color="000000" w:sz="4" w:space="0"/>
              <w:bottom w:val="single" w:color="auto" w:sz="4" w:space="0"/>
              <w:right w:val="single" w:color="auto" w:sz="4" w:space="0"/>
            </w:tcBorders>
            <w:tcW w:w="1533" w:type="dxa"/>
            <w:vAlign w:val="center"/>
            <w:textDirection w:val="lrTb"/>
            <w:noWrap w:val="false"/>
          </w:tcPr>
          <w:p>
            <w:pPr>
              <w:jc w:val="center"/>
              <w:spacing w:line="276" w:lineRule="auto"/>
              <w:rPr>
                <w:rFonts w:ascii="Arial" w:hAnsi="Arial" w:cs="Arial"/>
              </w:rPr>
            </w:pPr>
            <w:r>
              <w:rPr>
                <w:rFonts w:ascii="Arial" w:hAnsi="Arial" w:cs="Arial"/>
              </w:rPr>
              <w:t xml:space="preserve">R$ </w:t>
            </w:r>
            <w:r>
              <w:rPr>
                <w:rFonts w:ascii="Arial" w:hAnsi="Arial" w:cs="Arial"/>
              </w:rPr>
              <w:t xml:space="preserve">280.280,00</w:t>
            </w:r>
            <w:r/>
          </w:p>
        </w:tc>
      </w:tr>
    </w:tbl>
    <w:tbl>
      <w:tblPr>
        <w:tblStyle w:val="1371"/>
        <w:tblW w:w="9643" w:type="dxa"/>
        <w:tblInd w:w="-5" w:type="dxa"/>
        <w:tblLayout w:type="fixed"/>
        <w:tblLook w:val="04A0" w:firstRow="1" w:lastRow="0" w:firstColumn="1" w:lastColumn="0" w:noHBand="0" w:noVBand="1"/>
      </w:tblPr>
      <w:tblGrid>
        <w:gridCol w:w="8084"/>
        <w:gridCol w:w="1559"/>
      </w:tblGrid>
      <w:tr>
        <w:trPr/>
        <w:tc>
          <w:tcPr>
            <w:shd w:val="clear" w:color="auto" w:fill="aeaaaa" w:themeFill="background2" w:themeFillShade="BF"/>
            <w:tcW w:w="8084" w:type="dxa"/>
            <w:vAlign w:val="center"/>
            <w:textDirection w:val="lrTb"/>
            <w:noWrap w:val="false"/>
          </w:tcPr>
          <w:p>
            <w:pPr>
              <w:jc w:val="right"/>
              <w:spacing w:line="276" w:lineRule="auto"/>
              <w:rPr>
                <w:rFonts w:ascii="Arial" w:hAnsi="Arial" w:cs="Arial"/>
                <w:b/>
              </w:rPr>
            </w:pPr>
            <w:r>
              <w:rPr>
                <w:rFonts w:ascii="Arial" w:hAnsi="Arial" w:cs="Arial"/>
                <w:b/>
              </w:rPr>
              <w:t xml:space="preserve">VALOR TOTAL ESTIMADO</w:t>
            </w:r>
            <w:r/>
          </w:p>
        </w:tc>
        <w:tc>
          <w:tcPr>
            <w:shd w:val="clear" w:color="auto" w:fill="aeaaaa" w:themeFill="background2" w:themeFillShade="BF"/>
            <w:tcW w:w="1559" w:type="dxa"/>
            <w:vAlign w:val="center"/>
            <w:textDirection w:val="lrTb"/>
            <w:noWrap w:val="false"/>
          </w:tcPr>
          <w:p>
            <w:pPr>
              <w:jc w:val="center"/>
              <w:spacing w:line="276" w:lineRule="auto"/>
              <w:rPr>
                <w:rFonts w:ascii="Arial" w:hAnsi="Arial" w:cs="Arial"/>
                <w:b/>
              </w:rPr>
            </w:pPr>
            <w:r>
              <w:rPr>
                <w:rFonts w:ascii="Arial" w:hAnsi="Arial" w:cs="Arial" w:eastAsia="Times New Roman"/>
                <w:b/>
                <w:lang w:eastAsia="pt-BR"/>
              </w:rPr>
              <w:t xml:space="preserve">R$ </w:t>
            </w:r>
            <w:r>
              <w:rPr>
                <w:rFonts w:ascii="Arial" w:hAnsi="Arial" w:cs="Arial" w:eastAsia="Times New Roman"/>
                <w:b/>
                <w:lang w:eastAsia="pt-BR"/>
              </w:rPr>
              <w:t xml:space="preserve">280.280,00</w:t>
            </w:r>
            <w:r/>
          </w:p>
        </w:tc>
      </w:tr>
    </w:tbl>
    <w:tbl>
      <w:tblPr>
        <w:tblStyle w:val="1371"/>
        <w:tblW w:w="9143" w:type="dxa"/>
        <w:jc w:val="center"/>
        <w:tblInd w:w="-2341" w:type="dxa"/>
        <w:tblLayout w:type="fixed"/>
        <w:tblLook w:val="04A0" w:firstRow="1" w:lastRow="0" w:firstColumn="1" w:lastColumn="0" w:noHBand="0" w:noVBand="1"/>
      </w:tblPr>
      <w:tblGrid>
        <w:gridCol w:w="6425"/>
        <w:gridCol w:w="2718"/>
      </w:tblGrid>
      <w:tr>
        <w:trPr>
          <w:trHeight w:val="477"/>
        </w:trPr>
        <w:tc>
          <w:tcPr>
            <w:tcMar>
              <w:left w:w="0" w:type="dxa"/>
              <w:top w:w="0" w:type="dxa"/>
              <w:right w:w="0" w:type="dxa"/>
              <w:bottom w:w="0" w:type="dxa"/>
            </w:tcMar>
            <w:tcW w:w="0" w:type="auto"/>
            <w:vAlign w:val="center"/>
            <w:textDirection w:val="lrTb"/>
            <w:noWrap/>
          </w:tcPr>
          <w:p>
            <w:pPr>
              <w:jc w:val="center"/>
              <w:spacing w:before="240" w:after="240" w:line="240" w:lineRule="auto"/>
              <w:shd w:val="clear" w:color="adaaaa" w:themeColor="background2" w:themeShade="BF" w:fill="adaaaa" w:themeFill="background2" w:themeFillShade="BF"/>
              <w:rPr>
                <w:rFonts w:ascii="Arial" w:hAnsi="Arial" w:cs="Arial" w:eastAsia="Calibri"/>
                <w:b/>
                <w:sz w:val="24"/>
                <w:szCs w:val="24"/>
                <w:highlight w:val="none"/>
              </w:rPr>
            </w:pPr>
            <w:r>
              <w:rPr>
                <w:rFonts w:ascii="Arial" w:hAnsi="Arial" w:cs="Arial" w:eastAsia="Calibri"/>
                <w:b/>
                <w:sz w:val="24"/>
                <w:highlight w:val="none"/>
              </w:rPr>
              <w:t xml:space="preserve">VALOR TOTAL DOS 4 LOTES</w:t>
            </w:r>
            <w:r>
              <w:rPr>
                <w:rFonts w:ascii="Arial" w:hAnsi="Arial" w:cs="Arial" w:eastAsia="Calibri"/>
                <w:b/>
                <w:sz w:val="24"/>
                <w:highlight w:val="none"/>
              </w:rPr>
            </w:r>
          </w:p>
        </w:tc>
        <w:tc>
          <w:tcPr>
            <w:tcMar>
              <w:left w:w="0" w:type="dxa"/>
              <w:top w:w="0" w:type="dxa"/>
              <w:right w:w="0" w:type="dxa"/>
              <w:bottom w:w="0" w:type="dxa"/>
            </w:tcMar>
            <w:tcW w:w="0" w:type="auto"/>
            <w:vAlign w:val="center"/>
            <w:textDirection w:val="lrTb"/>
            <w:noWrap/>
          </w:tcPr>
          <w:p>
            <w:pPr>
              <w:jc w:val="center"/>
              <w:spacing w:before="240" w:after="240" w:line="240" w:lineRule="auto"/>
              <w:shd w:val="clear" w:color="adaaaa" w:themeColor="background2" w:themeShade="BF" w:fill="adaaaa" w:themeFill="background2" w:themeFillShade="BF"/>
              <w:rPr>
                <w:rFonts w:ascii="Arial" w:hAnsi="Arial" w:cs="Arial" w:eastAsia="Calibri"/>
                <w:b/>
                <w:sz w:val="24"/>
                <w:highlight w:val="none"/>
              </w:rPr>
            </w:pPr>
            <w:r>
              <w:rPr>
                <w:rFonts w:ascii="Arial" w:hAnsi="Arial" w:cs="Arial" w:eastAsia="Calibri"/>
                <w:b/>
                <w:sz w:val="24"/>
                <w:highlight w:val="none"/>
              </w:rPr>
            </w:r>
            <w:r>
              <w:rPr>
                <w:rFonts w:ascii="Arial" w:hAnsi="Arial" w:cs="Arial" w:eastAsia="Calibri"/>
                <w:b/>
                <w:sz w:val="24"/>
                <w:highlight w:val="none"/>
              </w:rPr>
              <w:t xml:space="preserve">R$2.872.980,00</w:t>
            </w:r>
            <w:r>
              <w:rPr>
                <w:rFonts w:ascii="Arial" w:hAnsi="Arial" w:cs="Arial" w:eastAsia="Calibri"/>
                <w:b/>
                <w:sz w:val="24"/>
                <w:highlight w:val="none"/>
              </w:rPr>
            </w:r>
            <w:r>
              <w:rPr>
                <w:rFonts w:ascii="Arial" w:hAnsi="Arial" w:cs="Arial" w:eastAsia="Calibri"/>
                <w:b/>
                <w:sz w:val="24"/>
                <w:highlight w:val="none"/>
              </w:rPr>
            </w:r>
          </w:p>
        </w:tc>
      </w:tr>
    </w:tbl>
    <w:p>
      <w:pPr>
        <w:jc w:val="both"/>
        <w:spacing w:before="240" w:after="240" w:line="276" w:lineRule="auto"/>
        <w:rPr>
          <w:rFonts w:ascii="Arial" w:hAnsi="Arial" w:cs="Arial" w:eastAsia="Calibri"/>
          <w:b/>
          <w:sz w:val="24"/>
          <w:szCs w:val="24"/>
        </w:rPr>
      </w:pPr>
      <w:r>
        <w:rPr>
          <w:rFonts w:ascii="Arial" w:hAnsi="Arial" w:cs="Arial" w:eastAsia="Calibri"/>
          <w:b/>
          <w:sz w:val="24"/>
          <w:szCs w:val="24"/>
          <w:highlight w:val="none"/>
        </w:rPr>
      </w:r>
      <w:r>
        <w:rPr>
          <w:rFonts w:ascii="Arial" w:hAnsi="Arial" w:cs="Arial" w:eastAsia="Calibri"/>
          <w:b/>
          <w:sz w:val="24"/>
          <w:szCs w:val="24"/>
          <w:highlight w:val="none"/>
        </w:rPr>
      </w:r>
      <w:r/>
    </w:p>
    <w:p>
      <w:pPr>
        <w:jc w:val="center"/>
        <w:spacing w:before="240" w:after="240" w:line="276" w:lineRule="auto"/>
        <w:rPr>
          <w:rFonts w:ascii="Arial" w:hAnsi="Arial" w:cs="Arial" w:eastAsia="Arial"/>
          <w:b/>
          <w:sz w:val="24"/>
          <w:szCs w:val="24"/>
          <w:highlight w:val="none"/>
        </w:rPr>
      </w:pPr>
      <w:r>
        <w:rPr>
          <w:rFonts w:ascii="Arial" w:hAnsi="Arial" w:cs="Arial" w:eastAsia="Arial"/>
          <w:b/>
          <w:sz w:val="24"/>
          <w:szCs w:val="24"/>
          <w:highlight w:val="none"/>
        </w:rPr>
        <w:t xml:space="preserve">ANEXO I – Especificação dos Kit’s e Refeições</w:t>
      </w:r>
      <w:r>
        <w:rPr>
          <w:rFonts w:ascii="Arial" w:hAnsi="Arial" w:cs="Arial" w:eastAsia="Arial"/>
          <w:b/>
          <w:sz w:val="24"/>
          <w:szCs w:val="24"/>
          <w:highlight w:val="none"/>
        </w:rPr>
      </w:r>
      <w:r/>
    </w:p>
    <w:tbl>
      <w:tblPr>
        <w:tblW w:w="8787" w:type="dxa"/>
        <w:tblLayout w:type="fixed"/>
        <w:tblLook w:val="04A0" w:firstRow="1" w:lastRow="0" w:firstColumn="1" w:lastColumn="0" w:noHBand="0" w:noVBand="1"/>
      </w:tblPr>
      <w:tblGrid>
        <w:gridCol w:w="4677"/>
        <w:gridCol w:w="4110"/>
      </w:tblGrid>
      <w:tr>
        <w:trPr>
          <w:trHeight w:val="680"/>
        </w:trPr>
        <w:tc>
          <w:tcPr>
            <w:gridSpan w:val="2"/>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8787" w:type="dxa"/>
            <w:vAlign w:val="center"/>
            <w:vMerge w:val="restart"/>
            <w:textDirection w:val="lrTb"/>
            <w:noWrap/>
          </w:tcPr>
          <w:p>
            <w:pPr>
              <w:jc w:val="center"/>
              <w:spacing w:line="276" w:lineRule="auto"/>
              <w:rPr>
                <w:rFonts w:ascii="Arial" w:hAnsi="Arial" w:cs="Arial" w:eastAsia="Arial"/>
                <w:b/>
                <w:color w:val="000000"/>
              </w:rPr>
            </w:pPr>
            <w:r>
              <w:rPr>
                <w:rFonts w:ascii="Arial" w:hAnsi="Arial" w:cs="Arial" w:eastAsia="Arial"/>
                <w:b/>
                <w:color w:val="000000"/>
                <w:highlight w:val="none"/>
              </w:rPr>
            </w:r>
            <w:r>
              <w:rPr>
                <w:rFonts w:ascii="Arial" w:hAnsi="Arial" w:cs="Arial" w:eastAsia="Arial"/>
                <w:b/>
                <w:color w:val="000000"/>
                <w:highlight w:val="none"/>
              </w:rPr>
            </w:r>
            <w:r/>
          </w:p>
          <w:p>
            <w:pPr>
              <w:jc w:val="center"/>
              <w:rPr>
                <w:rFonts w:ascii="Arial" w:hAnsi="Arial" w:cs="Arial" w:eastAsia="Arial"/>
                <w:b/>
                <w:color w:val="000000"/>
                <w:highlight w:val="none"/>
              </w:rPr>
            </w:pPr>
            <w:r>
              <w:rPr>
                <w:rFonts w:ascii="Arial" w:hAnsi="Arial" w:cs="Arial" w:eastAsia="Arial"/>
                <w:b/>
                <w:highlight w:val="none"/>
              </w:rPr>
            </w:r>
            <w:r>
              <w:rPr>
                <w:rFonts w:ascii="Arial" w:hAnsi="Arial" w:cs="Arial" w:eastAsia="Arial"/>
                <w:b/>
                <w:color w:val="000000"/>
              </w:rPr>
              <w:t xml:space="preserve">KIT I - LANCHE EDUCAÇÃO INFANTIL</w:t>
            </w:r>
            <w:r>
              <w:rPr>
                <w:rFonts w:ascii="Arial" w:hAnsi="Arial" w:cs="Arial" w:eastAsia="Arial"/>
                <w:b/>
                <w:color w:val="000000"/>
              </w:rPr>
            </w:r>
            <w:r/>
          </w:p>
          <w:p>
            <w:pPr>
              <w:jc w:val="center"/>
              <w:spacing w:line="276" w:lineRule="auto"/>
              <w:rPr>
                <w:rFonts w:ascii="Arial" w:hAnsi="Arial" w:cs="Arial" w:eastAsia="Arial"/>
                <w:b/>
                <w:color w:val="000000"/>
              </w:rPr>
            </w:pPr>
            <w:r>
              <w:rPr>
                <w:rFonts w:ascii="Arial" w:hAnsi="Arial" w:cs="Arial" w:eastAsia="Arial"/>
                <w:b/>
                <w:color w:val="000000"/>
              </w:rPr>
            </w:r>
            <w:r>
              <w:rPr>
                <w:rFonts w:ascii="Arial" w:hAnsi="Arial" w:cs="Arial" w:eastAsia="Arial"/>
                <w:b/>
                <w:color w:val="000000"/>
              </w:rPr>
            </w:r>
            <w:r/>
          </w:p>
        </w:tc>
      </w:tr>
      <w:tr>
        <w:trPr>
          <w:trHeight w:val="425"/>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4677" w:type="dxa"/>
            <w:vAlign w:val="center"/>
            <w:textDirection w:val="lrTb"/>
            <w:noWrap/>
          </w:tcPr>
          <w:p>
            <w:pPr>
              <w:jc w:val="center"/>
              <w:spacing w:line="276" w:lineRule="auto"/>
              <w:rPr>
                <w:rFonts w:ascii="Arial" w:hAnsi="Arial" w:cs="Arial" w:eastAsia="Arial"/>
                <w:color w:val="000000"/>
              </w:rPr>
            </w:pPr>
            <w:r>
              <w:rPr>
                <w:rFonts w:ascii="Arial" w:hAnsi="Arial" w:cs="Arial" w:eastAsia="Arial"/>
                <w:b/>
                <w:color w:val="000000"/>
              </w:rPr>
              <w:t xml:space="preserve">PRODUTO</w:t>
            </w:r>
            <w:r>
              <w:rPr>
                <w:rFonts w:ascii="Arial" w:hAnsi="Arial" w:cs="Arial" w:eastAsia="Arial"/>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4110" w:type="dxa"/>
            <w:vAlign w:val="center"/>
            <w:textDirection w:val="lrTb"/>
            <w:noWrap w:val="false"/>
          </w:tcPr>
          <w:p>
            <w:pPr>
              <w:jc w:val="center"/>
              <w:spacing w:line="276" w:lineRule="auto"/>
              <w:rPr>
                <w:rFonts w:ascii="Arial" w:hAnsi="Arial" w:cs="Arial" w:eastAsia="Arial"/>
                <w:color w:val="000000"/>
              </w:rPr>
            </w:pPr>
            <w:r>
              <w:rPr>
                <w:rFonts w:ascii="Arial" w:hAnsi="Arial" w:cs="Arial" w:eastAsia="Arial"/>
                <w:b/>
                <w:color w:val="000000"/>
              </w:rPr>
              <w:t xml:space="preserve">ESPECIFICAÇÃO</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SUCO DE FRUTA 100 % DA FRUTA TETRA PACK </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200 ML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BOLINHO INDIVIDUAL SEM RECHEIO E SEM CORBERTURA</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30 G</w:t>
            </w:r>
            <w:r>
              <w:rPr>
                <w:rFonts w:ascii="Arial" w:hAnsi="Arial" w:cs="Arial" w:eastAsia="Arial"/>
              </w:rPr>
            </w:r>
            <w:r/>
          </w:p>
        </w:tc>
      </w:tr>
      <w:tr>
        <w:trPr>
          <w:trHeight w:val="415"/>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PIPOCA DE MILHO CANJICA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40 G </w:t>
            </w:r>
            <w:r>
              <w:rPr>
                <w:rFonts w:ascii="Arial" w:hAnsi="Arial" w:cs="Arial" w:eastAsia="Arial"/>
              </w:rPr>
            </w:r>
            <w:r/>
          </w:p>
        </w:tc>
      </w:tr>
      <w:tr>
        <w:trPr>
          <w:trHeight w:val="415"/>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BANANADA</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30 G </w:t>
            </w:r>
            <w:r>
              <w:rPr>
                <w:rFonts w:ascii="Arial" w:hAnsi="Arial" w:cs="Arial" w:eastAsia="Arial"/>
              </w:rPr>
            </w:r>
            <w:r/>
          </w:p>
        </w:tc>
      </w:tr>
      <w:tr>
        <w:trPr>
          <w:trHeight w:val="415"/>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POLVILHO ASSADO</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15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TORRADA INTEGRAL OU ORIGINAL LEV MAGIC TOAST </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25 G</w:t>
            </w:r>
            <w:r>
              <w:rPr>
                <w:rFonts w:ascii="Arial" w:hAnsi="Arial" w:cs="Arial" w:eastAsia="Arial"/>
              </w:rPr>
            </w:r>
            <w:r/>
          </w:p>
        </w:tc>
      </w:tr>
      <w:tr>
        <w:trPr>
          <w:trHeight w:val="415"/>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FRUTA IN NATURA</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80 G </w:t>
            </w:r>
            <w:r>
              <w:rPr>
                <w:rFonts w:ascii="Arial" w:hAnsi="Arial" w:cs="Arial" w:eastAsia="Arial"/>
              </w:rPr>
            </w:r>
            <w:r/>
          </w:p>
        </w:tc>
      </w:tr>
    </w:tbl>
    <w:tbl>
      <w:tblPr>
        <w:tblW w:w="8787" w:type="dxa"/>
        <w:tblLayout w:type="fixed"/>
        <w:tblLook w:val="04A0" w:firstRow="1" w:lastRow="0" w:firstColumn="1" w:lastColumn="0" w:noHBand="0" w:noVBand="1"/>
      </w:tblPr>
      <w:tblGrid>
        <w:gridCol w:w="4677"/>
        <w:gridCol w:w="4110"/>
      </w:tblGrid>
      <w:tr>
        <w:trPr>
          <w:trHeight w:val="459"/>
        </w:trPr>
        <w:tc>
          <w:tcPr>
            <w:gridSpan w:val="2"/>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8787" w:type="dxa"/>
            <w:vAlign w:val="center"/>
            <w:vMerge w:val="restart"/>
            <w:textDirection w:val="lrTb"/>
            <w:noWrap/>
          </w:tcPr>
          <w:p>
            <w:pPr>
              <w:jc w:val="center"/>
              <w:spacing w:line="276" w:lineRule="auto"/>
              <w:rPr>
                <w:rFonts w:ascii="Arial" w:hAnsi="Arial" w:cs="Arial" w:eastAsia="Arial"/>
                <w:color w:val="000000"/>
              </w:rPr>
            </w:pPr>
            <w:r>
              <w:rPr>
                <w:rFonts w:ascii="Arial" w:hAnsi="Arial" w:cs="Arial" w:eastAsia="Arial"/>
                <w:b/>
                <w:color w:val="000000"/>
                <w:highlight w:val="none"/>
              </w:rPr>
            </w:r>
            <w:r>
              <w:rPr>
                <w:rFonts w:ascii="Arial" w:hAnsi="Arial" w:cs="Arial" w:eastAsia="Arial"/>
              </w:rPr>
            </w:r>
            <w:r/>
          </w:p>
          <w:p>
            <w:pPr>
              <w:jc w:val="center"/>
              <w:rPr>
                <w:rFonts w:ascii="Arial" w:hAnsi="Arial" w:cs="Arial" w:eastAsia="Arial"/>
                <w:color w:val="000000"/>
                <w:highlight w:val="none"/>
              </w:rPr>
            </w:pPr>
            <w:r>
              <w:rPr>
                <w:rFonts w:ascii="Arial" w:hAnsi="Arial" w:cs="Arial" w:eastAsia="Arial"/>
                <w:b/>
                <w:highlight w:val="none"/>
              </w:rPr>
            </w:r>
            <w:r>
              <w:rPr>
                <w:rFonts w:ascii="Arial" w:hAnsi="Arial" w:cs="Arial" w:eastAsia="Arial"/>
                <w:b/>
                <w:color w:val="000000"/>
              </w:rPr>
              <w:t xml:space="preserve">KIT II - LANCHE FUNDAMENTAL</w:t>
            </w:r>
            <w:r>
              <w:rPr>
                <w:rFonts w:ascii="Arial" w:hAnsi="Arial" w:cs="Arial" w:eastAsia="Arial"/>
              </w:rPr>
            </w:r>
            <w:r/>
          </w:p>
          <w:p>
            <w:pPr>
              <w:jc w:val="center"/>
              <w:spacing w:line="276" w:lineRule="auto"/>
              <w:rPr>
                <w:rFonts w:ascii="Arial" w:hAnsi="Arial" w:cs="Arial" w:eastAsia="Arial"/>
                <w:color w:val="000000"/>
              </w:rPr>
            </w:pPr>
            <w:r>
              <w:rPr>
                <w:rFonts w:ascii="Arial" w:hAnsi="Arial" w:cs="Arial" w:eastAsia="Arial"/>
                <w:b/>
                <w:color w:val="000000"/>
              </w:rPr>
            </w:r>
            <w:r>
              <w:rPr>
                <w:rFonts w:ascii="Arial" w:hAnsi="Arial" w:cs="Arial" w:eastAsia="Arial"/>
              </w:rPr>
            </w:r>
            <w:r/>
          </w:p>
        </w:tc>
      </w:tr>
      <w:tr>
        <w:trPr>
          <w:trHeight w:val="425"/>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4677" w:type="dxa"/>
            <w:vAlign w:val="center"/>
            <w:textDirection w:val="lrTb"/>
            <w:noWrap/>
          </w:tcPr>
          <w:p>
            <w:pPr>
              <w:jc w:val="center"/>
              <w:spacing w:line="276" w:lineRule="auto"/>
              <w:rPr>
                <w:rFonts w:ascii="Arial" w:hAnsi="Arial" w:cs="Arial" w:eastAsia="Arial"/>
                <w:color w:val="000000"/>
              </w:rPr>
            </w:pPr>
            <w:r>
              <w:rPr>
                <w:rFonts w:ascii="Arial" w:hAnsi="Arial" w:cs="Arial" w:eastAsia="Arial"/>
                <w:b/>
                <w:color w:val="000000"/>
              </w:rPr>
              <w:t xml:space="preserve">PRODUTO</w:t>
            </w:r>
            <w:r>
              <w:rPr>
                <w:rFonts w:ascii="Arial" w:hAnsi="Arial" w:cs="Arial" w:eastAsia="Arial"/>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4110" w:type="dxa"/>
            <w:vAlign w:val="center"/>
            <w:textDirection w:val="lrTb"/>
            <w:noWrap w:val="false"/>
          </w:tcPr>
          <w:p>
            <w:pPr>
              <w:jc w:val="center"/>
              <w:spacing w:line="276" w:lineRule="auto"/>
              <w:rPr>
                <w:rFonts w:ascii="Arial" w:hAnsi="Arial" w:cs="Arial" w:eastAsia="Arial"/>
                <w:color w:val="000000"/>
              </w:rPr>
            </w:pPr>
            <w:r>
              <w:rPr>
                <w:rFonts w:ascii="Arial" w:hAnsi="Arial" w:cs="Arial" w:eastAsia="Arial"/>
                <w:b/>
                <w:color w:val="000000"/>
              </w:rPr>
              <w:t xml:space="preserve">ESPECIFICAÇÃO</w:t>
            </w:r>
            <w:r>
              <w:rPr>
                <w:rFonts w:ascii="Arial" w:hAnsi="Arial" w:cs="Arial" w:eastAsia="Arial"/>
              </w:rPr>
            </w:r>
            <w:r/>
          </w:p>
        </w:tc>
      </w:tr>
    </w:tbl>
    <w:tbl>
      <w:tblPr>
        <w:tblW w:w="8787" w:type="dxa"/>
        <w:tblLayout w:type="fixed"/>
        <w:tblLook w:val="04A0" w:firstRow="1" w:lastRow="0" w:firstColumn="1" w:lastColumn="0" w:noHBand="0" w:noVBand="1"/>
      </w:tblPr>
      <w:tblGrid>
        <w:gridCol w:w="4677"/>
        <w:gridCol w:w="4110"/>
      </w:tblGrid>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SUCO DE FRUTA 100 % DA FRUTA TETRA PACK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200 ML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BOLINHO INDIVIDUAL SEM RECHEIO E SEM CORBERTURA</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30 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SALGADO ORIGINAL </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27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PIPOCA DE MILHO CANJICA </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40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POLVILHO ASSADO</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30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MEL </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15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FRUTA IN NATURA</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80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BANANADA</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30 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BARRA DE CEREAL NATURAL </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25 G </w:t>
            </w:r>
            <w:r>
              <w:rPr>
                <w:rFonts w:ascii="Arial" w:hAnsi="Arial" w:cs="Arial" w:eastAsia="Arial"/>
              </w:rPr>
            </w:r>
            <w:r/>
          </w:p>
        </w:tc>
      </w:tr>
    </w:tbl>
    <w:p>
      <w:pPr>
        <w:jc w:val="both"/>
        <w:spacing w:before="240" w:after="240" w:line="276" w:lineRule="auto"/>
        <w:rPr>
          <w:rFonts w:ascii="Arial" w:hAnsi="Arial" w:cs="Arial" w:eastAsia="Arial"/>
          <w:b/>
          <w:sz w:val="24"/>
          <w:szCs w:val="24"/>
          <w:highlight w:val="darkGray"/>
        </w:rPr>
      </w:pPr>
      <w:r>
        <w:rPr>
          <w:rFonts w:ascii="Arial" w:hAnsi="Arial" w:cs="Arial" w:eastAsia="Arial"/>
          <w:b/>
          <w:sz w:val="24"/>
          <w:szCs w:val="24"/>
          <w:highlight w:val="darkGray"/>
        </w:rPr>
      </w:r>
      <w:r>
        <w:rPr>
          <w:rFonts w:ascii="Arial" w:hAnsi="Arial" w:cs="Arial" w:eastAsia="Arial"/>
          <w:b/>
          <w:sz w:val="24"/>
          <w:szCs w:val="24"/>
          <w:highlight w:val="darkGray"/>
        </w:rPr>
      </w:r>
      <w:r/>
    </w:p>
    <w:tbl>
      <w:tblPr>
        <w:tblW w:w="8787" w:type="dxa"/>
        <w:tblLayout w:type="fixed"/>
        <w:tblLook w:val="04A0" w:firstRow="1" w:lastRow="0" w:firstColumn="1" w:lastColumn="0" w:noHBand="0" w:noVBand="1"/>
      </w:tblPr>
      <w:tblGrid>
        <w:gridCol w:w="4677"/>
        <w:gridCol w:w="4110"/>
      </w:tblGrid>
      <w:tr>
        <w:trPr>
          <w:trHeight w:val="459"/>
        </w:trPr>
        <w:tc>
          <w:tcPr>
            <w:gridSpan w:val="2"/>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8787" w:type="dxa"/>
            <w:vAlign w:val="center"/>
            <w:vMerge w:val="restart"/>
            <w:textDirection w:val="lrTb"/>
            <w:noWrap/>
          </w:tcPr>
          <w:p>
            <w:pPr>
              <w:jc w:val="center"/>
              <w:spacing w:line="276" w:lineRule="auto"/>
              <w:rPr>
                <w:rFonts w:ascii="Arial" w:hAnsi="Arial" w:cs="Arial" w:eastAsia="Arial"/>
                <w:color w:val="000000"/>
              </w:rPr>
            </w:pPr>
            <w:r>
              <w:rPr>
                <w:rFonts w:ascii="Arial" w:hAnsi="Arial" w:cs="Arial" w:eastAsia="Arial"/>
                <w:b/>
                <w:color w:val="000000"/>
                <w:highlight w:val="none"/>
              </w:rPr>
            </w:r>
            <w:r>
              <w:rPr>
                <w:rFonts w:ascii="Arial" w:hAnsi="Arial" w:cs="Arial" w:eastAsia="Arial"/>
              </w:rPr>
            </w:r>
            <w:r/>
          </w:p>
          <w:p>
            <w:pPr>
              <w:jc w:val="center"/>
              <w:rPr>
                <w:rFonts w:ascii="Arial" w:hAnsi="Arial" w:cs="Arial" w:eastAsia="Arial"/>
                <w:color w:val="000000"/>
                <w:highlight w:val="none"/>
              </w:rPr>
            </w:pPr>
            <w:r>
              <w:rPr>
                <w:rFonts w:ascii="Arial" w:hAnsi="Arial" w:cs="Arial" w:eastAsia="Arial"/>
                <w:b/>
                <w:highlight w:val="none"/>
              </w:rPr>
            </w:r>
            <w:r>
              <w:rPr>
                <w:rFonts w:ascii="Arial" w:hAnsi="Arial" w:cs="Arial" w:eastAsia="Arial"/>
                <w:b/>
                <w:color w:val="000000"/>
              </w:rPr>
              <w:t xml:space="preserve">KIT III - LANCHE JOGOS ESTUDANTIS</w:t>
            </w:r>
            <w:r>
              <w:rPr>
                <w:rFonts w:ascii="Arial" w:hAnsi="Arial" w:cs="Arial" w:eastAsia="Arial"/>
              </w:rPr>
            </w:r>
            <w:r/>
          </w:p>
          <w:p>
            <w:pPr>
              <w:jc w:val="center"/>
              <w:spacing w:line="276" w:lineRule="auto"/>
              <w:rPr>
                <w:rFonts w:ascii="Arial" w:hAnsi="Arial" w:cs="Arial" w:eastAsia="Arial"/>
                <w:color w:val="000000"/>
              </w:rPr>
            </w:pPr>
            <w:r>
              <w:rPr>
                <w:rFonts w:ascii="Arial" w:hAnsi="Arial" w:cs="Arial" w:eastAsia="Arial"/>
                <w:b/>
                <w:color w:val="000000"/>
              </w:rPr>
            </w:r>
            <w:r>
              <w:rPr>
                <w:rFonts w:ascii="Arial" w:hAnsi="Arial" w:cs="Arial" w:eastAsia="Arial"/>
              </w:rPr>
            </w:r>
            <w:r/>
          </w:p>
        </w:tc>
      </w:tr>
      <w:tr>
        <w:trPr>
          <w:trHeight w:val="425"/>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4677" w:type="dxa"/>
            <w:vAlign w:val="center"/>
            <w:textDirection w:val="lrTb"/>
            <w:noWrap/>
          </w:tcPr>
          <w:p>
            <w:pPr>
              <w:jc w:val="center"/>
              <w:spacing w:line="276" w:lineRule="auto"/>
              <w:rPr>
                <w:rFonts w:ascii="Arial" w:hAnsi="Arial" w:cs="Arial" w:eastAsia="Arial"/>
                <w:color w:val="000000"/>
              </w:rPr>
            </w:pPr>
            <w:r>
              <w:rPr>
                <w:rFonts w:ascii="Arial" w:hAnsi="Arial" w:cs="Arial" w:eastAsia="Arial"/>
                <w:b/>
                <w:color w:val="000000"/>
              </w:rPr>
              <w:t xml:space="preserve">PRODUTO</w:t>
            </w:r>
            <w:r>
              <w:rPr>
                <w:rFonts w:ascii="Arial" w:hAnsi="Arial" w:cs="Arial" w:eastAsia="Arial"/>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4110" w:type="dxa"/>
            <w:vAlign w:val="center"/>
            <w:textDirection w:val="lrTb"/>
            <w:noWrap w:val="false"/>
          </w:tcPr>
          <w:p>
            <w:pPr>
              <w:jc w:val="center"/>
              <w:spacing w:line="276" w:lineRule="auto"/>
              <w:rPr>
                <w:rFonts w:ascii="Arial" w:hAnsi="Arial" w:cs="Arial" w:eastAsia="Arial"/>
                <w:color w:val="000000"/>
              </w:rPr>
            </w:pPr>
            <w:r>
              <w:rPr>
                <w:rFonts w:ascii="Arial" w:hAnsi="Arial" w:cs="Arial" w:eastAsia="Arial"/>
                <w:b/>
                <w:color w:val="000000"/>
              </w:rPr>
              <w:t xml:space="preserve">ESPECIFICAÇÃO</w:t>
            </w:r>
            <w:r>
              <w:rPr>
                <w:rFonts w:ascii="Arial" w:hAnsi="Arial" w:cs="Arial" w:eastAsia="Arial"/>
              </w:rPr>
            </w:r>
            <w:r/>
          </w:p>
        </w:tc>
      </w:tr>
    </w:tbl>
    <w:tbl>
      <w:tblPr>
        <w:tblW w:w="8787" w:type="dxa"/>
        <w:tblLayout w:type="fixed"/>
        <w:tblLook w:val="04A0" w:firstRow="1" w:lastRow="0" w:firstColumn="1" w:lastColumn="0" w:noHBand="0" w:noVBand="1"/>
      </w:tblPr>
      <w:tblGrid>
        <w:gridCol w:w="4677"/>
        <w:gridCol w:w="4110"/>
      </w:tblGrid>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SUCO DE FRUTA 100 % DA FRUTA TETRA PACK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200 ML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AGUA DE COCO TETRA PACK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200 ML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BOLINHO INDIVIDUAL SEM RECHEIO E SEM CORBERTURA</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30 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PIPOCA DE MILHO CANJICA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40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BANANADA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30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POLVILHO ASSADO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15 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SALGADO ORIGINAL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27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FRUTA IN NATURA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80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 </w:t>
            </w:r>
            <w:r>
              <w:rPr>
                <w:rFonts w:ascii="Arial" w:hAnsi="Arial" w:cs="Arial" w:eastAsia="Arial"/>
                <w:lang w:val="en-US"/>
              </w:rPr>
              <w:t xml:space="preserve">RAPADURA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25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AMENDOIN SEM PELE SALGADO </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25 G </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BARRA DE CEREAL NATURAL </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t xml:space="preserve">25 G</w:t>
            </w:r>
            <w:r>
              <w:rPr>
                <w:rFonts w:ascii="Arial" w:hAnsi="Arial" w:cs="Arial" w:eastAsia="Arial"/>
              </w:rPr>
            </w:r>
            <w:r/>
          </w:p>
        </w:tc>
      </w:tr>
    </w:tbl>
    <w:tbl>
      <w:tblPr>
        <w:tblW w:w="8787" w:type="dxa"/>
        <w:tblLayout w:type="fixed"/>
        <w:tblLook w:val="04A0" w:firstRow="1" w:lastRow="0" w:firstColumn="1" w:lastColumn="0" w:noHBand="0" w:noVBand="1"/>
      </w:tblPr>
      <w:tblGrid>
        <w:gridCol w:w="4677"/>
        <w:gridCol w:w="4110"/>
      </w:tblGrid>
      <w:tr>
        <w:trPr>
          <w:trHeight w:val="459"/>
        </w:trPr>
        <w:tc>
          <w:tcPr>
            <w:gridSpan w:val="2"/>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8787" w:type="dxa"/>
            <w:vAlign w:val="center"/>
            <w:vMerge w:val="restart"/>
            <w:textDirection w:val="lrTb"/>
            <w:noWrap/>
          </w:tcPr>
          <w:p>
            <w:pPr>
              <w:jc w:val="center"/>
              <w:spacing w:line="276" w:lineRule="auto"/>
              <w:rPr>
                <w:rFonts w:ascii="Arial" w:hAnsi="Arial" w:cs="Arial" w:eastAsia="Arial"/>
                <w:color w:val="000000"/>
              </w:rPr>
            </w:pPr>
            <w:r>
              <w:rPr>
                <w:rFonts w:ascii="Arial" w:hAnsi="Arial" w:cs="Arial" w:eastAsia="Arial"/>
                <w:b/>
                <w:color w:val="000000"/>
                <w:highlight w:val="none"/>
              </w:rPr>
            </w:r>
            <w:r>
              <w:rPr>
                <w:rFonts w:ascii="Arial" w:hAnsi="Arial" w:cs="Arial" w:eastAsia="Arial"/>
              </w:rPr>
            </w:r>
            <w:r/>
          </w:p>
          <w:p>
            <w:pPr>
              <w:jc w:val="center"/>
              <w:rPr>
                <w:rFonts w:ascii="Arial" w:hAnsi="Arial" w:cs="Arial" w:eastAsia="Arial"/>
                <w:color w:val="000000"/>
                <w:highlight w:val="none"/>
              </w:rPr>
            </w:pPr>
            <w:r>
              <w:rPr>
                <w:rFonts w:ascii="Arial" w:hAnsi="Arial" w:cs="Arial" w:eastAsia="Arial"/>
                <w:b/>
                <w:highlight w:val="none"/>
              </w:rPr>
              <w:t xml:space="preserve">REFEIÇÃO JOGOS ESTUDANTIS</w:t>
            </w:r>
            <w:r>
              <w:rPr>
                <w:rFonts w:ascii="Arial" w:hAnsi="Arial" w:cs="Arial" w:eastAsia="Arial"/>
              </w:rPr>
            </w:r>
            <w:r/>
          </w:p>
          <w:p>
            <w:pPr>
              <w:jc w:val="center"/>
              <w:spacing w:line="276" w:lineRule="auto"/>
              <w:rPr>
                <w:rFonts w:ascii="Arial" w:hAnsi="Arial" w:cs="Arial" w:eastAsia="Arial"/>
                <w:color w:val="000000"/>
              </w:rPr>
            </w:pPr>
            <w:r>
              <w:rPr>
                <w:rFonts w:ascii="Arial" w:hAnsi="Arial" w:cs="Arial" w:eastAsia="Arial"/>
                <w:b/>
                <w:color w:val="000000"/>
              </w:rPr>
            </w:r>
            <w:r>
              <w:rPr>
                <w:rFonts w:ascii="Arial" w:hAnsi="Arial" w:cs="Arial" w:eastAsia="Arial"/>
              </w:rPr>
            </w:r>
            <w:r/>
          </w:p>
        </w:tc>
      </w:tr>
      <w:tr>
        <w:trPr>
          <w:trHeight w:val="425"/>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4677" w:type="dxa"/>
            <w:vAlign w:val="center"/>
            <w:textDirection w:val="lrTb"/>
            <w:noWrap/>
          </w:tcPr>
          <w:p>
            <w:pPr>
              <w:jc w:val="center"/>
              <w:spacing w:line="276" w:lineRule="auto"/>
              <w:rPr>
                <w:rFonts w:ascii="Arial" w:hAnsi="Arial" w:cs="Arial" w:eastAsia="Arial"/>
                <w:color w:val="000000"/>
              </w:rPr>
            </w:pPr>
            <w:r>
              <w:rPr>
                <w:rFonts w:ascii="Arial" w:hAnsi="Arial" w:cs="Arial" w:eastAsia="Arial"/>
                <w:b/>
                <w:color w:val="000000"/>
              </w:rPr>
              <w:t xml:space="preserve">PRODUTO</w:t>
            </w:r>
            <w:r>
              <w:rPr>
                <w:rFonts w:ascii="Arial" w:hAnsi="Arial" w:cs="Arial" w:eastAsia="Arial"/>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4110" w:type="dxa"/>
            <w:vAlign w:val="center"/>
            <w:textDirection w:val="lrTb"/>
            <w:noWrap w:val="false"/>
          </w:tcPr>
          <w:p>
            <w:pPr>
              <w:jc w:val="center"/>
              <w:spacing w:line="276" w:lineRule="auto"/>
              <w:rPr>
                <w:rFonts w:ascii="Arial" w:hAnsi="Arial" w:cs="Arial" w:eastAsia="Arial"/>
                <w:color w:val="000000"/>
              </w:rPr>
            </w:pPr>
            <w:r>
              <w:rPr>
                <w:rFonts w:ascii="Arial" w:hAnsi="Arial" w:cs="Arial" w:eastAsia="Arial"/>
                <w:b/>
                <w:color w:val="000000"/>
              </w:rPr>
              <w:t xml:space="preserve">ESPECIFICAÇÃO</w:t>
            </w:r>
            <w:r>
              <w:rPr>
                <w:rFonts w:ascii="Arial" w:hAnsi="Arial" w:cs="Arial" w:eastAsia="Arial"/>
              </w:rPr>
            </w:r>
            <w:r/>
          </w:p>
        </w:tc>
      </w:tr>
    </w:tbl>
    <w:tbl>
      <w:tblPr>
        <w:tblW w:w="8787" w:type="dxa"/>
        <w:tblLayout w:type="fixed"/>
        <w:tblLook w:val="04A0" w:firstRow="1" w:lastRow="0" w:firstColumn="1" w:lastColumn="0" w:noHBand="0" w:noVBand="1"/>
      </w:tblPr>
      <w:tblGrid>
        <w:gridCol w:w="4677"/>
        <w:gridCol w:w="4110"/>
      </w:tblGrid>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REFEIÇÃO PRONTA</w:t>
            </w:r>
            <w:r>
              <w:rPr>
                <w:rFonts w:ascii="Arial" w:hAnsi="Arial" w:cs="Arial" w:eastAsia="Arial"/>
                <w:lang w:val="en-US"/>
              </w:rPr>
              <w:t xml:space="preserve">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110"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Arroz 80 gr / Feijão 80gr / Proteina 100gr /</w:t>
            </w:r>
            <w:r>
              <w:rPr>
                <w:rFonts w:ascii="Arial" w:hAnsi="Arial" w:cs="Arial" w:eastAsia="Arial"/>
              </w:rPr>
            </w:r>
            <w:r/>
          </w:p>
        </w:tc>
      </w:tr>
    </w:tbl>
    <w:p>
      <w:pPr>
        <w:jc w:val="both"/>
        <w:spacing w:before="240" w:after="240" w:line="276" w:lineRule="auto"/>
        <w:rPr>
          <w:rFonts w:ascii="Arial" w:hAnsi="Arial" w:cs="Arial" w:eastAsia="Arial"/>
          <w:b/>
          <w:sz w:val="24"/>
          <w:szCs w:val="24"/>
          <w:highlight w:val="none"/>
        </w:rPr>
      </w:pPr>
      <w:r>
        <w:rPr>
          <w:rFonts w:ascii="Arial" w:hAnsi="Arial" w:cs="Arial" w:eastAsia="Arial"/>
          <w:b/>
          <w:sz w:val="24"/>
          <w:szCs w:val="24"/>
          <w:highlight w:val="none"/>
        </w:rPr>
      </w:r>
      <w:r>
        <w:rPr>
          <w:rFonts w:ascii="Arial" w:hAnsi="Arial" w:cs="Arial" w:eastAsia="Arial"/>
          <w:b/>
          <w:sz w:val="24"/>
          <w:szCs w:val="24"/>
          <w:highlight w:val="none"/>
        </w:rPr>
      </w:r>
      <w:r/>
    </w:p>
    <w:p>
      <w:pPr>
        <w:jc w:val="center"/>
        <w:spacing w:before="240" w:after="240" w:line="276" w:lineRule="auto"/>
        <w:rPr>
          <w:rFonts w:ascii="Arial" w:hAnsi="Arial" w:cs="Arial" w:eastAsia="Arial"/>
          <w:b/>
          <w:sz w:val="24"/>
          <w:szCs w:val="24"/>
          <w:highlight w:val="none"/>
        </w:rPr>
      </w:pPr>
      <w:r>
        <w:rPr>
          <w:rFonts w:ascii="Arial" w:hAnsi="Arial" w:cs="Arial" w:eastAsia="Arial"/>
          <w:b/>
          <w:sz w:val="24"/>
          <w:szCs w:val="24"/>
          <w:highlight w:val="none"/>
        </w:rPr>
      </w:r>
      <w:r>
        <w:rPr>
          <w:rFonts w:ascii="Arial" w:hAnsi="Arial" w:cs="Arial" w:eastAsia="Arial"/>
          <w:b/>
          <w:sz w:val="24"/>
          <w:szCs w:val="24"/>
          <w:highlight w:val="none"/>
        </w:rPr>
      </w:r>
      <w:r/>
    </w:p>
    <w:p>
      <w:pPr>
        <w:jc w:val="center"/>
        <w:spacing w:before="240" w:after="240" w:line="276" w:lineRule="auto"/>
        <w:rPr>
          <w:rFonts w:ascii="Arial" w:hAnsi="Arial" w:cs="Arial" w:eastAsia="Arial"/>
          <w:b/>
          <w:sz w:val="24"/>
          <w:szCs w:val="24"/>
          <w:highlight w:val="none"/>
        </w:rPr>
      </w:pPr>
      <w:r>
        <w:rPr>
          <w:rFonts w:ascii="Arial" w:hAnsi="Arial" w:cs="Arial" w:eastAsia="Arial"/>
          <w:b/>
          <w:sz w:val="24"/>
          <w:szCs w:val="24"/>
          <w:highlight w:val="none"/>
        </w:rPr>
      </w:r>
      <w:r>
        <w:rPr>
          <w:rFonts w:ascii="Arial" w:hAnsi="Arial" w:cs="Arial" w:eastAsia="Arial"/>
          <w:b/>
          <w:sz w:val="24"/>
          <w:szCs w:val="24"/>
          <w:highlight w:val="none"/>
        </w:rPr>
      </w:r>
      <w:r/>
    </w:p>
    <w:p>
      <w:pPr>
        <w:jc w:val="center"/>
        <w:spacing w:before="240" w:after="240" w:line="276" w:lineRule="auto"/>
        <w:rPr>
          <w:rFonts w:ascii="Arial" w:hAnsi="Arial" w:cs="Arial" w:eastAsia="Arial"/>
          <w:b/>
          <w:sz w:val="24"/>
          <w:szCs w:val="24"/>
          <w:highlight w:val="none"/>
        </w:rPr>
      </w:pPr>
      <w:r>
        <w:rPr>
          <w:rFonts w:ascii="Arial" w:hAnsi="Arial" w:cs="Arial" w:eastAsia="Arial"/>
          <w:b/>
          <w:sz w:val="24"/>
          <w:szCs w:val="24"/>
          <w:highlight w:val="none"/>
        </w:rPr>
      </w:r>
      <w:r>
        <w:rPr>
          <w:rFonts w:ascii="Arial" w:hAnsi="Arial" w:cs="Arial" w:eastAsia="Arial"/>
          <w:b/>
          <w:sz w:val="24"/>
          <w:szCs w:val="24"/>
          <w:highlight w:val="none"/>
        </w:rPr>
      </w:r>
      <w:r/>
    </w:p>
    <w:p>
      <w:pPr>
        <w:jc w:val="center"/>
        <w:spacing w:before="240" w:after="240" w:line="276" w:lineRule="auto"/>
        <w:rPr>
          <w:rFonts w:ascii="Arial" w:hAnsi="Arial" w:cs="Arial" w:eastAsia="Arial"/>
          <w:b/>
          <w:sz w:val="24"/>
          <w:szCs w:val="24"/>
          <w:highlight w:val="none"/>
        </w:rPr>
      </w:pPr>
      <w:r>
        <w:rPr>
          <w:rFonts w:ascii="Arial" w:hAnsi="Arial" w:cs="Arial" w:eastAsia="Arial"/>
          <w:b/>
          <w:sz w:val="24"/>
          <w:szCs w:val="24"/>
          <w:highlight w:val="none"/>
        </w:rPr>
      </w:r>
      <w:r>
        <w:rPr>
          <w:rFonts w:ascii="Arial" w:hAnsi="Arial" w:cs="Arial" w:eastAsia="Arial"/>
          <w:b/>
          <w:sz w:val="24"/>
          <w:szCs w:val="24"/>
          <w:highlight w:val="none"/>
        </w:rPr>
      </w:r>
      <w:r/>
    </w:p>
    <w:p>
      <w:pPr>
        <w:jc w:val="center"/>
        <w:spacing w:before="240" w:after="240" w:line="276" w:lineRule="auto"/>
        <w:rPr>
          <w:rFonts w:ascii="Arial" w:hAnsi="Arial" w:cs="Arial" w:eastAsia="Arial"/>
          <w:b/>
          <w:sz w:val="24"/>
          <w:szCs w:val="24"/>
          <w:highlight w:val="none"/>
        </w:rPr>
      </w:pPr>
      <w:r>
        <w:rPr>
          <w:rFonts w:ascii="Arial" w:hAnsi="Arial" w:cs="Arial" w:eastAsia="Arial"/>
          <w:b/>
          <w:sz w:val="24"/>
          <w:szCs w:val="24"/>
          <w:highlight w:val="none"/>
        </w:rPr>
      </w:r>
      <w:r>
        <w:rPr>
          <w:rFonts w:ascii="Arial" w:hAnsi="Arial" w:cs="Arial" w:eastAsia="Arial"/>
          <w:b/>
          <w:sz w:val="24"/>
          <w:szCs w:val="24"/>
          <w:highlight w:val="none"/>
        </w:rPr>
      </w:r>
      <w:r/>
    </w:p>
    <w:p>
      <w:pPr>
        <w:jc w:val="center"/>
        <w:spacing w:before="240" w:after="240" w:line="276" w:lineRule="auto"/>
        <w:rPr>
          <w:rFonts w:ascii="Arial" w:hAnsi="Arial" w:cs="Arial" w:eastAsia="Arial"/>
          <w:b/>
          <w:sz w:val="24"/>
          <w:szCs w:val="24"/>
          <w:highlight w:val="none"/>
        </w:rPr>
      </w:pPr>
      <w:r>
        <w:rPr>
          <w:rFonts w:ascii="Arial" w:hAnsi="Arial" w:cs="Arial" w:eastAsia="Arial"/>
          <w:b/>
          <w:sz w:val="24"/>
          <w:szCs w:val="24"/>
          <w:highlight w:val="none"/>
        </w:rPr>
        <w:t xml:space="preserve">ANEXO II – Especificação dos Itens</w:t>
      </w:r>
      <w:r>
        <w:rPr>
          <w:rFonts w:ascii="Arial" w:hAnsi="Arial" w:cs="Arial" w:eastAsia="Arial"/>
          <w:b/>
          <w:sz w:val="24"/>
          <w:szCs w:val="24"/>
          <w:highlight w:val="none"/>
        </w:rPr>
      </w:r>
      <w:r/>
    </w:p>
    <w:p>
      <w:pPr>
        <w:jc w:val="both"/>
        <w:spacing w:before="240" w:after="240" w:line="276" w:lineRule="auto"/>
        <w:rPr>
          <w:rFonts w:ascii="Arial" w:hAnsi="Arial" w:cs="Arial" w:eastAsia="Arial"/>
          <w:b/>
          <w:sz w:val="24"/>
          <w:szCs w:val="24"/>
          <w:highlight w:val="none"/>
        </w:rPr>
      </w:pPr>
      <w:r>
        <w:rPr>
          <w:rFonts w:ascii="Arial" w:hAnsi="Arial" w:cs="Arial" w:eastAsia="Arial"/>
          <w:b/>
          <w:sz w:val="24"/>
          <w:szCs w:val="24"/>
          <w:highlight w:val="none"/>
        </w:rPr>
      </w:r>
      <w:r>
        <w:rPr>
          <w:rFonts w:ascii="Arial" w:hAnsi="Arial" w:cs="Arial" w:eastAsia="Arial"/>
          <w:b/>
          <w:sz w:val="24"/>
          <w:szCs w:val="24"/>
          <w:highlight w:val="none"/>
        </w:rPr>
      </w:r>
      <w:r/>
    </w:p>
    <w:tbl>
      <w:tblPr>
        <w:tblW w:w="9354" w:type="dxa"/>
        <w:tblLayout w:type="fixed"/>
        <w:tblLook w:val="04A0" w:firstRow="1" w:lastRow="0" w:firstColumn="1" w:lastColumn="0" w:noHBand="0" w:noVBand="1"/>
      </w:tblPr>
      <w:tblGrid>
        <w:gridCol w:w="4677"/>
        <w:gridCol w:w="4677"/>
      </w:tblGrid>
      <w:tr>
        <w:trPr>
          <w:trHeight w:val="680"/>
        </w:trPr>
        <w:tc>
          <w:tcPr>
            <w:gridSpan w:val="2"/>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9354" w:type="dxa"/>
            <w:vAlign w:val="center"/>
            <w:vMerge w:val="restart"/>
            <w:textDirection w:val="lrTb"/>
            <w:noWrap/>
          </w:tcPr>
          <w:p>
            <w:pPr>
              <w:jc w:val="center"/>
              <w:spacing w:line="276" w:lineRule="auto"/>
              <w:rPr>
                <w:rFonts w:ascii="Arial" w:hAnsi="Arial" w:cs="Arial" w:eastAsia="Arial"/>
                <w:color w:val="000000"/>
              </w:rPr>
            </w:pPr>
            <w:r>
              <w:rPr>
                <w:rFonts w:ascii="Arial" w:hAnsi="Arial" w:cs="Arial" w:eastAsia="Arial"/>
                <w:b/>
                <w:color w:val="000000"/>
                <w:highlight w:val="none"/>
              </w:rPr>
            </w:r>
            <w:r>
              <w:rPr>
                <w:rFonts w:ascii="Arial" w:hAnsi="Arial" w:cs="Arial" w:eastAsia="Arial"/>
              </w:rPr>
            </w:r>
            <w:r/>
          </w:p>
          <w:p>
            <w:pPr>
              <w:jc w:val="center"/>
              <w:rPr>
                <w:rFonts w:ascii="Arial" w:hAnsi="Arial" w:cs="Arial" w:eastAsia="Arial"/>
                <w:color w:val="000000"/>
                <w:highlight w:val="none"/>
              </w:rPr>
            </w:pPr>
            <w:r>
              <w:rPr>
                <w:rFonts w:ascii="Arial" w:hAnsi="Arial" w:cs="Arial" w:eastAsia="Arial"/>
                <w:b/>
                <w:highlight w:val="none"/>
              </w:rPr>
            </w:r>
            <w:r>
              <w:rPr>
                <w:rFonts w:ascii="Arial" w:hAnsi="Arial" w:cs="Arial" w:eastAsia="Arial"/>
                <w:b/>
                <w:color w:val="000000"/>
              </w:rPr>
              <w:t xml:space="preserve">KIT LANCHE EDUCAÇÃO INFANTIL</w:t>
            </w:r>
            <w:r>
              <w:rPr>
                <w:rFonts w:ascii="Arial" w:hAnsi="Arial" w:cs="Arial" w:eastAsia="Arial"/>
              </w:rPr>
            </w:r>
            <w:r/>
          </w:p>
          <w:p>
            <w:pPr>
              <w:jc w:val="center"/>
              <w:spacing w:line="276" w:lineRule="auto"/>
              <w:rPr>
                <w:rFonts w:ascii="Arial" w:hAnsi="Arial" w:cs="Arial" w:eastAsia="Arial"/>
                <w:color w:val="000000"/>
              </w:rPr>
            </w:pPr>
            <w:r>
              <w:rPr>
                <w:rFonts w:ascii="Arial" w:hAnsi="Arial" w:cs="Arial" w:eastAsia="Arial"/>
                <w:b/>
                <w:color w:val="000000"/>
              </w:rPr>
            </w:r>
            <w:r>
              <w:rPr>
                <w:rFonts w:ascii="Arial" w:hAnsi="Arial" w:cs="Arial" w:eastAsia="Arial"/>
              </w:rPr>
            </w:r>
            <w:r/>
          </w:p>
        </w:tc>
      </w:tr>
      <w:tr>
        <w:trPr>
          <w:trHeight w:val="425"/>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4677" w:type="dxa"/>
            <w:vAlign w:val="center"/>
            <w:textDirection w:val="lrTb"/>
            <w:noWrap/>
          </w:tcPr>
          <w:p>
            <w:pPr>
              <w:jc w:val="center"/>
              <w:spacing w:line="276" w:lineRule="auto"/>
              <w:rPr>
                <w:rFonts w:ascii="Arial" w:hAnsi="Arial" w:cs="Arial" w:eastAsia="Arial"/>
                <w:color w:val="000000"/>
              </w:rPr>
            </w:pPr>
            <w:r>
              <w:rPr>
                <w:rFonts w:ascii="Arial" w:hAnsi="Arial" w:cs="Arial" w:eastAsia="Arial"/>
                <w:b/>
                <w:color w:val="000000"/>
              </w:rPr>
              <w:t xml:space="preserve">PRODUTO</w:t>
            </w:r>
            <w:r>
              <w:rPr>
                <w:rFonts w:ascii="Arial" w:hAnsi="Arial" w:cs="Arial" w:eastAsia="Arial"/>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4677" w:type="dxa"/>
            <w:vAlign w:val="center"/>
            <w:textDirection w:val="lrTb"/>
            <w:noWrap w:val="false"/>
          </w:tcPr>
          <w:p>
            <w:pPr>
              <w:jc w:val="center"/>
              <w:spacing w:line="276" w:lineRule="auto"/>
              <w:rPr>
                <w:rFonts w:ascii="Arial" w:hAnsi="Arial" w:cs="Arial" w:eastAsia="Arial"/>
                <w:color w:val="000000"/>
              </w:rPr>
            </w:pPr>
            <w:r>
              <w:rPr>
                <w:rFonts w:ascii="Arial" w:hAnsi="Arial" w:cs="Arial" w:eastAsia="Arial"/>
                <w:b/>
                <w:color w:val="000000"/>
              </w:rPr>
              <w:t xml:space="preserve">ESPECIFICAÇÃO</w:t>
            </w:r>
            <w:r>
              <w:rPr>
                <w:rFonts w:ascii="Arial" w:hAnsi="Arial" w:cs="Arial" w:eastAsia="Arial"/>
              </w:rPr>
            </w:r>
            <w:r/>
          </w:p>
        </w:tc>
      </w:tr>
      <w:tr>
        <w:trPr>
          <w:trHeight w:val="1135"/>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SUCO DE FRUTA 100 % DA FRUTA TETRA PACK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O suco deverá conter ingredientes como polpa de fruta (maçã, manga, pêssego, uva...), água, podendo conter uma porção não muito significativa de açúcar, com no maximo 20mg de sódio por 200ml. Embalagem exemplo: da fruta 200ml com canudo.</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BOLINHO INDIVIDUAL SEM RECHEIO E SEM CORBERTURA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Bolo pronto SEM recheio e SEM cobertura (sabores chocolate, laranja, banana e baunilha) embalagem de 30g</w:t>
            </w:r>
            <w:r>
              <w:rPr>
                <w:rFonts w:ascii="Arial" w:hAnsi="Arial" w:cs="Arial" w:eastAsia="Arial"/>
              </w:rPr>
            </w:r>
            <w:r/>
          </w:p>
        </w:tc>
      </w:tr>
      <w:tr>
        <w:trPr>
          <w:trHeight w:val="415"/>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PIPOCA DE MILHO CANJICA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Pipoca feita de milho de canjica . Em embalagens de 40 g. A embalagem deverá conter externamente os dados de identificação, procedência, informações nutricionais</w:t>
            </w:r>
            <w:r>
              <w:rPr>
                <w:rFonts w:ascii="Arial" w:hAnsi="Arial" w:cs="Arial" w:eastAsia="Arial"/>
              </w:rPr>
            </w:r>
            <w:r/>
          </w:p>
        </w:tc>
      </w:tr>
      <w:tr>
        <w:trPr>
          <w:trHeight w:val="415"/>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BANANADA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Banana nanica, sem açúcar, sem conservantes, isentos de polpas artificiais e corantes, acondicionado em embalagem individual. Contendo de 15g a 20g.</w:t>
            </w:r>
            <w:r>
              <w:rPr>
                <w:rFonts w:ascii="Arial" w:hAnsi="Arial" w:cs="Arial" w:eastAsia="Arial"/>
              </w:rPr>
            </w:r>
            <w:r/>
          </w:p>
        </w:tc>
      </w:tr>
      <w:tr>
        <w:trPr>
          <w:trHeight w:val="415"/>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POLVILHO ASSADO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t xml:space="preserve">BISCOITO SALGADO DE POLVILHO, tradicional. Ingredientes: Polvilho azedo, gordura vegetal, ovos, leite e sal refinado (cloreto de sódio). , com identificação do produto, marca do abricante, prazo de validade e peso líquido, com</w:t>
            </w:r>
            <w:r>
              <w:rPr>
                <w:rFonts w:ascii="Arial" w:hAnsi="Arial" w:cs="Arial" w:eastAsia="Arial"/>
              </w:rPr>
            </w:r>
            <w:r/>
          </w:p>
          <w:p>
            <w:pPr>
              <w:jc w:val="center"/>
              <w:rPr>
                <w:rFonts w:ascii="Arial" w:hAnsi="Arial" w:cs="Arial" w:eastAsia="Arial"/>
              </w:rPr>
            </w:pPr>
            <w:r>
              <w:rPr>
                <w:rFonts w:ascii="Arial" w:hAnsi="Arial" w:cs="Arial" w:eastAsia="Arial"/>
              </w:rPr>
              <w:t xml:space="preserve">registro no órgão competente.</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TORRADA INTEGRAL OU ORIGINAL LEV MAGIC TOAST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r>
            <w:r/>
          </w:p>
        </w:tc>
      </w:tr>
      <w:tr>
        <w:trPr>
          <w:trHeight w:val="415"/>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FRUTA IN NATURA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Casca livre de fungos, íntegra, maturação natural, de consistência firme. Transportados em monoblocos plásticos frestado.</w:t>
            </w:r>
            <w:r>
              <w:rPr>
                <w:rFonts w:ascii="Arial" w:hAnsi="Arial" w:cs="Arial" w:eastAsia="Arial"/>
              </w:rPr>
            </w:r>
            <w:r/>
          </w:p>
        </w:tc>
      </w:tr>
    </w:tbl>
    <w:tbl>
      <w:tblPr>
        <w:tblW w:w="9354" w:type="dxa"/>
        <w:tblLayout w:type="fixed"/>
        <w:tblLook w:val="04A0" w:firstRow="1" w:lastRow="0" w:firstColumn="1" w:lastColumn="0" w:noHBand="0" w:noVBand="1"/>
      </w:tblPr>
      <w:tblGrid>
        <w:gridCol w:w="4677"/>
        <w:gridCol w:w="4677"/>
      </w:tblGrid>
      <w:tr>
        <w:trPr>
          <w:trHeight w:val="459"/>
        </w:trPr>
        <w:tc>
          <w:tcPr>
            <w:gridSpan w:val="2"/>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9354" w:type="dxa"/>
            <w:vAlign w:val="center"/>
            <w:vMerge w:val="restart"/>
            <w:textDirection w:val="lrTb"/>
            <w:noWrap/>
          </w:tcPr>
          <w:p>
            <w:pPr>
              <w:jc w:val="center"/>
              <w:spacing w:line="276" w:lineRule="auto"/>
              <w:rPr>
                <w:rFonts w:ascii="Arial" w:hAnsi="Arial" w:cs="Arial" w:eastAsia="Arial"/>
                <w:color w:val="000000"/>
              </w:rPr>
            </w:pPr>
            <w:r>
              <w:rPr>
                <w:rFonts w:ascii="Arial" w:hAnsi="Arial" w:cs="Arial" w:eastAsia="Arial"/>
                <w:b/>
                <w:color w:val="000000"/>
                <w:highlight w:val="none"/>
              </w:rPr>
            </w:r>
            <w:r>
              <w:rPr>
                <w:rFonts w:ascii="Arial" w:hAnsi="Arial" w:cs="Arial" w:eastAsia="Arial"/>
              </w:rPr>
            </w:r>
            <w:r/>
          </w:p>
          <w:p>
            <w:pPr>
              <w:jc w:val="center"/>
              <w:rPr>
                <w:rFonts w:ascii="Arial" w:hAnsi="Arial" w:cs="Arial" w:eastAsia="Arial"/>
                <w:color w:val="000000"/>
                <w:highlight w:val="none"/>
              </w:rPr>
            </w:pPr>
            <w:r>
              <w:rPr>
                <w:rFonts w:ascii="Arial" w:hAnsi="Arial" w:cs="Arial" w:eastAsia="Arial"/>
                <w:b/>
                <w:highlight w:val="none"/>
              </w:rPr>
            </w:r>
            <w:r>
              <w:rPr>
                <w:rFonts w:ascii="Arial" w:hAnsi="Arial" w:cs="Arial" w:eastAsia="Arial"/>
                <w:b/>
                <w:color w:val="000000"/>
              </w:rPr>
              <w:t xml:space="preserve">KIT LANCHE FUNDAMENTAL</w:t>
            </w:r>
            <w:r>
              <w:rPr>
                <w:rFonts w:ascii="Arial" w:hAnsi="Arial" w:cs="Arial" w:eastAsia="Arial"/>
              </w:rPr>
            </w:r>
            <w:r/>
          </w:p>
          <w:p>
            <w:pPr>
              <w:jc w:val="center"/>
              <w:spacing w:line="276" w:lineRule="auto"/>
              <w:rPr>
                <w:rFonts w:ascii="Arial" w:hAnsi="Arial" w:cs="Arial" w:eastAsia="Arial"/>
                <w:color w:val="000000"/>
              </w:rPr>
            </w:pPr>
            <w:r>
              <w:rPr>
                <w:rFonts w:ascii="Arial" w:hAnsi="Arial" w:cs="Arial" w:eastAsia="Arial"/>
                <w:b/>
                <w:color w:val="000000"/>
              </w:rPr>
            </w:r>
            <w:r>
              <w:rPr>
                <w:rFonts w:ascii="Arial" w:hAnsi="Arial" w:cs="Arial" w:eastAsia="Arial"/>
              </w:rPr>
            </w:r>
            <w:r/>
          </w:p>
        </w:tc>
      </w:tr>
      <w:tr>
        <w:trPr>
          <w:trHeight w:val="425"/>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4677" w:type="dxa"/>
            <w:vAlign w:val="center"/>
            <w:textDirection w:val="lrTb"/>
            <w:noWrap/>
          </w:tcPr>
          <w:p>
            <w:pPr>
              <w:jc w:val="center"/>
              <w:spacing w:line="276" w:lineRule="auto"/>
              <w:rPr>
                <w:rFonts w:ascii="Arial" w:hAnsi="Arial" w:cs="Arial" w:eastAsia="Arial"/>
                <w:color w:val="000000"/>
              </w:rPr>
            </w:pPr>
            <w:r>
              <w:rPr>
                <w:rFonts w:ascii="Arial" w:hAnsi="Arial" w:cs="Arial" w:eastAsia="Arial"/>
                <w:b/>
                <w:color w:val="000000"/>
              </w:rPr>
              <w:t xml:space="preserve">PRODUTO</w:t>
            </w:r>
            <w:r>
              <w:rPr>
                <w:rFonts w:ascii="Arial" w:hAnsi="Arial" w:cs="Arial" w:eastAsia="Arial"/>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4677" w:type="dxa"/>
            <w:vAlign w:val="center"/>
            <w:textDirection w:val="lrTb"/>
            <w:noWrap w:val="false"/>
          </w:tcPr>
          <w:p>
            <w:pPr>
              <w:jc w:val="center"/>
              <w:spacing w:line="276" w:lineRule="auto"/>
              <w:rPr>
                <w:rFonts w:ascii="Arial" w:hAnsi="Arial" w:cs="Arial" w:eastAsia="Arial"/>
                <w:color w:val="000000"/>
              </w:rPr>
            </w:pPr>
            <w:r>
              <w:rPr>
                <w:rFonts w:ascii="Arial" w:hAnsi="Arial" w:cs="Arial" w:eastAsia="Arial"/>
                <w:b/>
                <w:color w:val="000000"/>
              </w:rPr>
              <w:t xml:space="preserve">ESPECIFICAÇÃO</w:t>
            </w:r>
            <w:r>
              <w:rPr>
                <w:rFonts w:ascii="Arial" w:hAnsi="Arial" w:cs="Arial" w:eastAsia="Arial"/>
              </w:rPr>
            </w:r>
            <w:r/>
          </w:p>
        </w:tc>
      </w:tr>
    </w:tbl>
    <w:tbl>
      <w:tblPr>
        <w:tblW w:w="9354" w:type="dxa"/>
        <w:tblLayout w:type="fixed"/>
        <w:tblLook w:val="04A0" w:firstRow="1" w:lastRow="0" w:firstColumn="1" w:lastColumn="0" w:noHBand="0" w:noVBand="1"/>
      </w:tblPr>
      <w:tblGrid>
        <w:gridCol w:w="4677"/>
        <w:gridCol w:w="4677"/>
      </w:tblGrid>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SUCO DE FRUTA 100 % DA FRUTA TETRA PACK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O suco deverá conter ingredientes como polpa de fruta (maçã, manga, pêssego, uva...), água, podendo conter uma porção não muito significativa de açúcar, com no maximo 20mg de sódio por 200ml. Embalagem exemplo: da fruta 200ml com canudo.</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BOLINHO INDIVIDUAL SEM RECHEIO E SEM CORBERTURA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Bolo pronto SEM recheio e SEM cobertura (sabores chocolate, laranja, banana e baunilha) embalagem de 30g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SALGADO ORIGINAL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Sabor original em embalagem individual de 27g.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PIPOCA DE MILHO CANJICA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Pipoca feita de milho de canjica . Em embalagens de 40 g. A embalagem deverá conter externamente os dados de identificação, procedência, informações nutricionais.</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POLVILHO ASSADO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t xml:space="preserve">BISCOITO SALGADO DE POLVILHO, tradicional. Ingredientes: Polvilho azedo, gordura vegetal, ovos, leite e sal refinado (cloreto de sódio). , com identificação do produto, marca do abricante, prazo de validade e peso líquido, com</w:t>
            </w:r>
            <w:r>
              <w:rPr>
                <w:rFonts w:ascii="Arial" w:hAnsi="Arial" w:cs="Arial" w:eastAsia="Arial"/>
              </w:rPr>
            </w:r>
            <w:r/>
          </w:p>
          <w:p>
            <w:pPr>
              <w:jc w:val="center"/>
              <w:rPr>
                <w:rFonts w:ascii="Arial" w:hAnsi="Arial" w:cs="Arial" w:eastAsia="Arial"/>
              </w:rPr>
            </w:pPr>
            <w:r>
              <w:rPr>
                <w:rFonts w:ascii="Arial" w:hAnsi="Arial" w:cs="Arial" w:eastAsia="Arial"/>
              </w:rPr>
              <w:t xml:space="preserve">registro no órgão competente.</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MEL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M</w:t>
            </w:r>
            <w:r>
              <w:rPr>
                <w:rFonts w:ascii="Arial" w:hAnsi="Arial" w:cs="Arial" w:eastAsia="Arial"/>
              </w:rPr>
              <w:t xml:space="preserve">EL DE ABELHAS (SACHE 10 g): Produto natural elaborado por abelhas a partir de néctar de flores e/ou exsudatos sacarínicos de plantas. Características gerais O mel não poderá conter substâncias estranhas à sua composição normal, nem ser adicionado de corret</w:t>
            </w:r>
            <w:r>
              <w:rPr>
                <w:rFonts w:ascii="Arial" w:hAnsi="Arial" w:cs="Arial" w:eastAsia="Arial"/>
              </w:rPr>
              <w:t xml:space="preserve">i</w:t>
            </w:r>
            <w:r>
              <w:rPr>
                <w:rFonts w:ascii="Arial" w:hAnsi="Arial" w:cs="Arial" w:eastAsia="Arial"/>
              </w:rPr>
              <w:t xml:space="preserve">vos de acidez. Poderá se apresentar parcialmente cristalizado e não apresentar caramelização, nem espuma superficial. É permitido o aquecimento do mel até o máximo de 70ºc, desde que seja mantida a sua atividade enzimática. Deverá apresentar aspecto: líqui</w:t>
            </w:r>
            <w:r>
              <w:rPr>
                <w:rFonts w:ascii="Arial" w:hAnsi="Arial" w:cs="Arial" w:eastAsia="Arial"/>
              </w:rPr>
              <w:t xml:space="preserve">d</w:t>
            </w:r>
            <w:r>
              <w:rPr>
                <w:rFonts w:ascii="Arial" w:hAnsi="Arial" w:cs="Arial" w:eastAsia="Arial"/>
              </w:rPr>
              <w:t xml:space="preserve">o denso. Cor: levemente amarelada a castanho escura. Cheiro: próprio. Sabor: próprio. É proibida a adição de corantes, aromatizantes, espessantes, conservadores e edulcorantes de qualquer natureza, naturais e sintéticos. O produto não poderá conter glúten.</w:t>
            </w:r>
            <w:r>
              <w:rPr>
                <w:rFonts w:ascii="Arial" w:hAnsi="Arial" w:cs="Arial" w:eastAsia="Arial"/>
              </w:rPr>
              <w:t xml:space="preserve"> Embalagem: Deve estar intacta, embalados em pacotes de 1 kg contendo saches de 10 g. Deverá apresentar carimbo de inspeção sanitária municipal, estadual ou federal. O produto deverá possuir registro Ministério da Agricultura</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FRUTA IN NATURA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Casca livre de fungos, íntegra, maturação natural, de consistência firme. Transportados em monoblocos plásticos frestado.</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BANANADA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Banana nanica, sem açúcar, sem conservantes, isentos de polpas artificiais e corantes, acondicionado em embalagem individual. Contendo de 15g a 20g.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BARRA DE CEREAL NATURAL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O</w:t>
            </w:r>
            <w:r>
              <w:rPr>
                <w:rFonts w:ascii="Arial" w:hAnsi="Arial" w:cs="Arial" w:eastAsia="Arial"/>
              </w:rPr>
              <w:t xml:space="preserve"> produto deverá estar de acordo com a NTA 33 (Decreto 12.846/78) e Resolução - RDC nº 12 de 02/01/01- ANVISA. Ingredientes mínimos: xarope de glicose ou glicose de milho, aveia em flocos, flocos de arroz, castanha do Pará, açúcar, gordura de palma, estabil</w:t>
            </w:r>
            <w:r>
              <w:rPr>
                <w:rFonts w:ascii="Arial" w:hAnsi="Arial" w:cs="Arial" w:eastAsia="Arial"/>
              </w:rPr>
              <w:t xml:space="preserve">izante lecitina de soja, sem gordura trans. Embalagem primária individual de filme de poliéster metalizado, pesando no mínimo 20 gramas, resistente e atóxica.</w:t>
            </w:r>
            <w:r>
              <w:rPr>
                <w:rFonts w:ascii="Arial" w:hAnsi="Arial" w:cs="Arial" w:eastAsia="Arial"/>
              </w:rPr>
              <w:t xml:space="preserve"> </w:t>
            </w:r>
            <w:r>
              <w:rPr>
                <w:rFonts w:ascii="Arial" w:hAnsi="Arial" w:cs="Arial" w:eastAsia="Arial"/>
              </w:rPr>
            </w:r>
            <w:r/>
          </w:p>
        </w:tc>
      </w:tr>
    </w:tbl>
    <w:p>
      <w:pPr>
        <w:jc w:val="both"/>
        <w:spacing w:before="240" w:after="240" w:line="276" w:lineRule="auto"/>
        <w:rPr>
          <w:rFonts w:ascii="Arial" w:hAnsi="Arial" w:cs="Arial" w:eastAsia="Arial"/>
          <w:b/>
          <w:sz w:val="24"/>
          <w:szCs w:val="24"/>
          <w:highlight w:val="darkGray"/>
        </w:rPr>
      </w:pPr>
      <w:r>
        <w:rPr>
          <w:rFonts w:ascii="Arial" w:hAnsi="Arial" w:cs="Arial" w:eastAsia="Arial"/>
          <w:b/>
          <w:sz w:val="24"/>
          <w:szCs w:val="24"/>
          <w:highlight w:val="darkGray"/>
        </w:rPr>
      </w:r>
      <w:r>
        <w:rPr>
          <w:rFonts w:ascii="Arial" w:hAnsi="Arial" w:cs="Arial" w:eastAsia="Arial"/>
          <w:b/>
          <w:sz w:val="24"/>
          <w:szCs w:val="24"/>
          <w:highlight w:val="darkGray"/>
        </w:rPr>
      </w:r>
      <w:r/>
    </w:p>
    <w:p>
      <w:pPr>
        <w:jc w:val="both"/>
        <w:spacing w:before="240" w:after="240" w:line="276" w:lineRule="auto"/>
        <w:rPr>
          <w:rFonts w:ascii="Arial" w:hAnsi="Arial" w:cs="Arial" w:eastAsia="Arial"/>
          <w:b/>
          <w:sz w:val="24"/>
          <w:highlight w:val="darkGray"/>
        </w:rPr>
      </w:pPr>
      <w:r>
        <w:rPr>
          <w:rFonts w:ascii="Arial" w:hAnsi="Arial" w:cs="Arial" w:eastAsia="Arial"/>
          <w:b/>
          <w:sz w:val="24"/>
          <w:szCs w:val="24"/>
          <w:highlight w:val="darkGray"/>
        </w:rPr>
      </w:r>
      <w:r>
        <w:rPr>
          <w:rFonts w:ascii="Arial" w:hAnsi="Arial" w:cs="Arial" w:eastAsia="Arial"/>
        </w:rPr>
      </w:r>
      <w:r/>
    </w:p>
    <w:tbl>
      <w:tblPr>
        <w:tblW w:w="9354" w:type="dxa"/>
        <w:tblLayout w:type="fixed"/>
        <w:tblLook w:val="04A0" w:firstRow="1" w:lastRow="0" w:firstColumn="1" w:lastColumn="0" w:noHBand="0" w:noVBand="1"/>
      </w:tblPr>
      <w:tblGrid>
        <w:gridCol w:w="4677"/>
        <w:gridCol w:w="4677"/>
      </w:tblGrid>
      <w:tr>
        <w:trPr>
          <w:trHeight w:val="459"/>
        </w:trPr>
        <w:tc>
          <w:tcPr>
            <w:gridSpan w:val="2"/>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9354" w:type="dxa"/>
            <w:vAlign w:val="center"/>
            <w:vMerge w:val="restart"/>
            <w:textDirection w:val="lrTb"/>
            <w:noWrap/>
          </w:tcPr>
          <w:p>
            <w:pPr>
              <w:jc w:val="center"/>
              <w:spacing w:line="276" w:lineRule="auto"/>
              <w:rPr>
                <w:rFonts w:ascii="Arial" w:hAnsi="Arial" w:cs="Arial" w:eastAsia="Arial"/>
                <w:color w:val="000000"/>
              </w:rPr>
            </w:pPr>
            <w:r>
              <w:rPr>
                <w:rFonts w:ascii="Arial" w:hAnsi="Arial" w:cs="Arial" w:eastAsia="Arial"/>
                <w:b/>
                <w:color w:val="000000"/>
                <w:highlight w:val="none"/>
              </w:rPr>
            </w:r>
            <w:r>
              <w:rPr>
                <w:rFonts w:ascii="Arial" w:hAnsi="Arial" w:cs="Arial" w:eastAsia="Arial"/>
              </w:rPr>
            </w:r>
            <w:r/>
          </w:p>
          <w:p>
            <w:pPr>
              <w:jc w:val="center"/>
              <w:rPr>
                <w:rFonts w:ascii="Arial" w:hAnsi="Arial" w:cs="Arial" w:eastAsia="Arial"/>
                <w:color w:val="000000"/>
                <w:highlight w:val="none"/>
              </w:rPr>
            </w:pPr>
            <w:r>
              <w:rPr>
                <w:rFonts w:ascii="Arial" w:hAnsi="Arial" w:cs="Arial" w:eastAsia="Arial"/>
                <w:b/>
                <w:highlight w:val="none"/>
              </w:rPr>
            </w:r>
            <w:r>
              <w:rPr>
                <w:rFonts w:ascii="Arial" w:hAnsi="Arial" w:cs="Arial" w:eastAsia="Arial"/>
                <w:b/>
                <w:color w:val="000000"/>
              </w:rPr>
              <w:t xml:space="preserve">KIT LANCHE JOGOS ESTUDANTIS</w:t>
            </w:r>
            <w:r>
              <w:rPr>
                <w:rFonts w:ascii="Arial" w:hAnsi="Arial" w:cs="Arial" w:eastAsia="Arial"/>
              </w:rPr>
            </w:r>
            <w:r/>
          </w:p>
          <w:p>
            <w:pPr>
              <w:jc w:val="center"/>
              <w:spacing w:line="276" w:lineRule="auto"/>
              <w:rPr>
                <w:rFonts w:ascii="Arial" w:hAnsi="Arial" w:cs="Arial" w:eastAsia="Arial"/>
                <w:color w:val="000000"/>
              </w:rPr>
            </w:pPr>
            <w:r>
              <w:rPr>
                <w:rFonts w:ascii="Arial" w:hAnsi="Arial" w:cs="Arial" w:eastAsia="Arial"/>
                <w:b/>
                <w:color w:val="000000"/>
              </w:rPr>
            </w:r>
            <w:r>
              <w:rPr>
                <w:rFonts w:ascii="Arial" w:hAnsi="Arial" w:cs="Arial" w:eastAsia="Arial"/>
              </w:rPr>
            </w:r>
            <w:r/>
          </w:p>
        </w:tc>
      </w:tr>
      <w:tr>
        <w:trPr>
          <w:trHeight w:val="425"/>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4677" w:type="dxa"/>
            <w:vAlign w:val="center"/>
            <w:textDirection w:val="lrTb"/>
            <w:noWrap/>
          </w:tcPr>
          <w:p>
            <w:pPr>
              <w:jc w:val="center"/>
              <w:spacing w:line="276" w:lineRule="auto"/>
              <w:rPr>
                <w:rFonts w:ascii="Arial" w:hAnsi="Arial" w:cs="Arial" w:eastAsia="Arial"/>
                <w:color w:val="000000"/>
              </w:rPr>
            </w:pPr>
            <w:r>
              <w:rPr>
                <w:rFonts w:ascii="Arial" w:hAnsi="Arial" w:cs="Arial" w:eastAsia="Arial"/>
                <w:b/>
                <w:color w:val="000000"/>
              </w:rPr>
              <w:t xml:space="preserve">PRODUTO</w:t>
            </w:r>
            <w:r>
              <w:rPr>
                <w:rFonts w:ascii="Arial" w:hAnsi="Arial" w:cs="Arial" w:eastAsia="Arial"/>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4677" w:type="dxa"/>
            <w:vAlign w:val="center"/>
            <w:textDirection w:val="lrTb"/>
            <w:noWrap w:val="false"/>
          </w:tcPr>
          <w:p>
            <w:pPr>
              <w:jc w:val="center"/>
              <w:spacing w:line="276" w:lineRule="auto"/>
              <w:rPr>
                <w:rFonts w:ascii="Arial" w:hAnsi="Arial" w:cs="Arial" w:eastAsia="Arial"/>
                <w:color w:val="000000"/>
              </w:rPr>
            </w:pPr>
            <w:r>
              <w:rPr>
                <w:rFonts w:ascii="Arial" w:hAnsi="Arial" w:cs="Arial" w:eastAsia="Arial"/>
                <w:b/>
                <w:color w:val="000000"/>
              </w:rPr>
              <w:t xml:space="preserve">ESPECIFICAÇÃO</w:t>
            </w:r>
            <w:r>
              <w:rPr>
                <w:rFonts w:ascii="Arial" w:hAnsi="Arial" w:cs="Arial" w:eastAsia="Arial"/>
              </w:rPr>
            </w:r>
            <w:r/>
          </w:p>
        </w:tc>
      </w:tr>
    </w:tbl>
    <w:tbl>
      <w:tblPr>
        <w:tblW w:w="9354" w:type="dxa"/>
        <w:tblLayout w:type="fixed"/>
        <w:tblLook w:val="04A0" w:firstRow="1" w:lastRow="0" w:firstColumn="1" w:lastColumn="0" w:noHBand="0" w:noVBand="1"/>
      </w:tblPr>
      <w:tblGrid>
        <w:gridCol w:w="4677"/>
        <w:gridCol w:w="4677"/>
      </w:tblGrid>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SUCO DE FRUTA 100 % DA FRUTA TETRA PACK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O suco deverá conter ingredientes como polpa de fruta (maçã, manga, pêssego, uva...), água, podendo conter uma porção não muito significativa de açúcar, com no maximo 20mg de sódio por 200ml. Embalagem exemplo: da fruta 200ml com canudo.</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AGUA DE COCO TETRA PACK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Agua de coco industrializada, emabalagem de 200ml Tetra Pack.</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BOLINHO INDIVIDUAL SEM RECHEIO E SEM CORBERTURA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Bolo pronto SEM recheio e SEM cobertura (sabores chocolate, laranja, banana e baunilha) embalagem de 30g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PIPOCA DE MILHO CANJICA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Pipoca feita de milho de canjica . Em embalagens de 40 g. A embalagem deverá conter externamente os dados de identificação, procedência, informações nutricionais.</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BANANADA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Banana nanica, sem açúcar, sem conservantes, isentos de polpas artificiais e corantes, acondicionado em embalagem individual. Contendo de 15g a 20g.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POLVILHO ASSADO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BISCOITO SALGADO DE POLVILHO, tradicional. Ingredientes: Polvilho azedo, gordura vegetal, ovos, leite e sal refinado (cloreto de sódio). , com identificação do produto, marca do abricante, prazo de validade e peso líquido, com registro no órgão competente.</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BISCOITO SALGADO ORIGINAL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Sabor original em embalagem individual de 27g.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FRUTA IN NATURA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Casca livre de fungos, íntegra, maturação natural, de consistência firme. Transportados em monoblocos plásticos frestado.</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 </w:t>
            </w:r>
            <w:r>
              <w:rPr>
                <w:rFonts w:ascii="Arial" w:hAnsi="Arial" w:cs="Arial" w:eastAsia="Arial"/>
                <w:lang w:val="en-US"/>
              </w:rPr>
              <w:t xml:space="preserve">RAPADURA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RAPADURA NATURAL DE CANADE-AÇÚCAR, simples e sem mistura, tabletes de 25g</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AMENDOIN SEM PELE SALGADO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Amendoim salgado, torrado, sem pele</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BARRA DE CEREAL NATURAL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O</w:t>
            </w:r>
            <w:r>
              <w:rPr>
                <w:rFonts w:ascii="Arial" w:hAnsi="Arial" w:cs="Arial" w:eastAsia="Arial"/>
              </w:rPr>
              <w:t xml:space="preserve"> produto deverá estar de acordo com a NTA 33 (Decreto 12.846/78) e Resolução - RDC nº 12 de 02/01/01- ANVISA. Ingredientes mínimos: xarope de glicose ou glicose de milho, aveia em flocos, flocos de arroz, castanha do Pará, açúcar, gordura de palma, estabil</w:t>
            </w:r>
            <w:r>
              <w:rPr>
                <w:rFonts w:ascii="Arial" w:hAnsi="Arial" w:cs="Arial" w:eastAsia="Arial"/>
              </w:rPr>
              <w:t xml:space="preserve">izante lecitina de soja, sem gordura trans. Embalagem primária individual de filme de poliéster metalizado, pesando no mínimo 20 gramas, resistente e atóxica.</w:t>
            </w:r>
            <w:r>
              <w:rPr>
                <w:rFonts w:ascii="Arial" w:hAnsi="Arial" w:cs="Arial" w:eastAsia="Arial"/>
              </w:rPr>
            </w:r>
            <w:r/>
          </w:p>
        </w:tc>
      </w:tr>
    </w:tbl>
    <w:tbl>
      <w:tblPr>
        <w:tblW w:w="9354" w:type="dxa"/>
        <w:tblLayout w:type="fixed"/>
        <w:tblLook w:val="04A0" w:firstRow="1" w:lastRow="0" w:firstColumn="1" w:lastColumn="0" w:noHBand="0" w:noVBand="1"/>
      </w:tblPr>
      <w:tblGrid>
        <w:gridCol w:w="4677"/>
        <w:gridCol w:w="4677"/>
      </w:tblGrid>
      <w:tr>
        <w:trPr>
          <w:trHeight w:val="459"/>
        </w:trPr>
        <w:tc>
          <w:tcPr>
            <w:gridSpan w:val="2"/>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9354" w:type="dxa"/>
            <w:vAlign w:val="center"/>
            <w:vMerge w:val="restart"/>
            <w:textDirection w:val="lrTb"/>
            <w:noWrap/>
          </w:tcPr>
          <w:p>
            <w:pPr>
              <w:jc w:val="center"/>
              <w:spacing w:line="276" w:lineRule="auto"/>
              <w:rPr>
                <w:rFonts w:ascii="Arial" w:hAnsi="Arial" w:cs="Arial"/>
                <w:color w:val="000000"/>
              </w:rPr>
            </w:pPr>
            <w:r>
              <w:rPr>
                <w:rFonts w:ascii="Arial" w:hAnsi="Arial" w:cs="Arial"/>
                <w:b/>
                <w:color w:val="000000"/>
                <w:highlight w:val="none"/>
              </w:rPr>
            </w:r>
            <w:r>
              <w:rPr>
                <w:rFonts w:ascii="Arial" w:hAnsi="Arial" w:cs="Arial"/>
                <w:b/>
                <w:color w:val="000000"/>
              </w:rPr>
            </w:r>
            <w:r/>
          </w:p>
          <w:p>
            <w:pPr>
              <w:jc w:val="center"/>
              <w:rPr>
                <w:rFonts w:ascii="Arial" w:hAnsi="Arial" w:cs="Arial"/>
                <w:color w:val="000000"/>
                <w:highlight w:val="none"/>
              </w:rPr>
            </w:pPr>
            <w:r>
              <w:rPr>
                <w:rFonts w:ascii="Arial" w:hAnsi="Arial" w:cs="Arial" w:eastAsia="Arial"/>
                <w:b/>
                <w:highlight w:val="none"/>
              </w:rPr>
              <w:t xml:space="preserve">REFEIÇÃO JOGOS ESTUDANTIS</w:t>
            </w:r>
            <w:r>
              <w:rPr>
                <w:rFonts w:ascii="Arial" w:hAnsi="Arial" w:cs="Arial"/>
                <w:b/>
                <w:color w:val="000000"/>
                <w:highlight w:val="none"/>
              </w:rPr>
            </w:r>
            <w:r/>
          </w:p>
          <w:p>
            <w:pPr>
              <w:jc w:val="center"/>
              <w:spacing w:line="276" w:lineRule="auto"/>
              <w:rPr>
                <w:rFonts w:ascii="Arial" w:hAnsi="Arial" w:cs="Arial"/>
                <w:color w:val="000000"/>
              </w:rPr>
            </w:pPr>
            <w:r>
              <w:rPr>
                <w:rFonts w:ascii="Arial" w:hAnsi="Arial" w:cs="Arial"/>
                <w:b/>
                <w:color w:val="000000"/>
              </w:rPr>
            </w:r>
            <w:r>
              <w:rPr>
                <w:rFonts w:ascii="Arial" w:hAnsi="Arial" w:cs="Arial"/>
                <w:b/>
                <w:color w:val="000000"/>
              </w:rPr>
            </w:r>
            <w:r/>
          </w:p>
        </w:tc>
      </w:tr>
      <w:tr>
        <w:trPr>
          <w:trHeight w:val="425"/>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4677" w:type="dxa"/>
            <w:vAlign w:val="center"/>
            <w:textDirection w:val="lrTb"/>
            <w:noWrap/>
          </w:tcPr>
          <w:p>
            <w:pPr>
              <w:jc w:val="center"/>
              <w:spacing w:line="276" w:lineRule="auto"/>
              <w:rPr>
                <w:rFonts w:ascii="Arial" w:hAnsi="Arial" w:cs="Arial"/>
                <w:color w:val="000000"/>
              </w:rPr>
            </w:pPr>
            <w:r>
              <w:rPr>
                <w:rFonts w:ascii="Arial" w:hAnsi="Arial" w:cs="Arial"/>
                <w:b/>
                <w:color w:val="000000"/>
              </w:rPr>
              <w:t xml:space="preserve">PRODUTO</w:t>
            </w:r>
            <w:r>
              <w:rPr>
                <w:rFonts w:ascii="Arial" w:hAnsi="Arial" w:cs="Arial"/>
                <w:b/>
                <w:color w:val="000000"/>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4677" w:type="dxa"/>
            <w:vAlign w:val="center"/>
            <w:textDirection w:val="lrTb"/>
            <w:noWrap w:val="false"/>
          </w:tcPr>
          <w:p>
            <w:pPr>
              <w:jc w:val="center"/>
              <w:spacing w:line="276" w:lineRule="auto"/>
              <w:rPr>
                <w:rFonts w:ascii="Arial" w:hAnsi="Arial" w:cs="Arial"/>
                <w:color w:val="000000"/>
              </w:rPr>
            </w:pPr>
            <w:r>
              <w:rPr>
                <w:rFonts w:ascii="Arial" w:hAnsi="Arial" w:cs="Arial"/>
                <w:b/>
                <w:color w:val="000000"/>
              </w:rPr>
              <w:t xml:space="preserve">ESPECIFICAÇÃO</w:t>
            </w:r>
            <w:r>
              <w:rPr>
                <w:rFonts w:ascii="Arial" w:hAnsi="Arial" w:cs="Arial"/>
                <w:b/>
                <w:color w:val="000000"/>
              </w:rPr>
            </w:r>
            <w:r/>
          </w:p>
        </w:tc>
      </w:tr>
    </w:tbl>
    <w:tbl>
      <w:tblPr>
        <w:tblW w:w="9354" w:type="dxa"/>
        <w:tblLayout w:type="fixed"/>
        <w:tblLook w:val="04A0" w:firstRow="1" w:lastRow="0" w:firstColumn="1" w:lastColumn="0" w:noHBand="0" w:noVBand="1"/>
      </w:tblPr>
      <w:tblGrid>
        <w:gridCol w:w="4677"/>
        <w:gridCol w:w="4677"/>
      </w:tblGrid>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en-US"/>
              </w:rPr>
            </w:r>
            <w:r>
              <w:rPr>
                <w:rFonts w:ascii="Arial" w:hAnsi="Arial" w:cs="Arial" w:eastAsia="Arial"/>
                <w:lang w:val="en-US"/>
              </w:rPr>
              <w:t xml:space="preserve">REFEIÇÃO PRONTA</w:t>
            </w:r>
            <w:r>
              <w:rPr>
                <w:rFonts w:ascii="Arial" w:hAnsi="Arial" w:cs="Arial" w:eastAsia="Arial"/>
                <w:lang w:val="en-US"/>
              </w:rPr>
              <w:t xml:space="preserve"> </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4677"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Refeição pronta, entregue acondicionada em embalagem atóxica que conserve o alimento, repeitando: Arroz 80 gr / Feijão 80gr / Proteina 100gr / </w:t>
            </w:r>
            <w:r>
              <w:rPr>
                <w:rFonts w:ascii="Arial" w:hAnsi="Arial" w:cs="Arial" w:eastAsia="Arial"/>
              </w:rPr>
            </w:r>
            <w:r/>
          </w:p>
        </w:tc>
      </w:tr>
    </w:tbl>
    <w:p>
      <w:pPr>
        <w:jc w:val="both"/>
        <w:spacing w:before="240" w:after="240" w:line="276" w:lineRule="auto"/>
        <w:rPr>
          <w:rFonts w:ascii="Arial" w:hAnsi="Arial" w:cs="Arial" w:eastAsia="Calibri"/>
          <w:b/>
          <w:sz w:val="24"/>
          <w:szCs w:val="24"/>
          <w:highlight w:val="none"/>
        </w:rPr>
      </w:pPr>
      <w:r>
        <w:rPr>
          <w:rFonts w:ascii="Arial" w:hAnsi="Arial" w:cs="Arial" w:eastAsia="Calibri"/>
          <w:b/>
          <w:sz w:val="24"/>
          <w:szCs w:val="24"/>
          <w:highlight w:val="none"/>
        </w:rPr>
      </w:r>
      <w:r>
        <w:rPr>
          <w:rFonts w:ascii="Arial" w:hAnsi="Arial" w:cs="Arial" w:eastAsia="Calibri"/>
          <w:b/>
          <w:sz w:val="24"/>
          <w:szCs w:val="24"/>
          <w:highlight w:val="none"/>
        </w:rPr>
      </w:r>
      <w:r/>
    </w:p>
    <w:p>
      <w:pPr>
        <w:jc w:val="center"/>
        <w:spacing w:before="240" w:after="240" w:line="276" w:lineRule="auto"/>
        <w:rPr>
          <w:rFonts w:ascii="Arial" w:hAnsi="Arial" w:cs="Arial" w:eastAsia="Calibri"/>
          <w:b/>
          <w:sz w:val="24"/>
          <w:szCs w:val="24"/>
          <w:highlight w:val="none"/>
        </w:rPr>
      </w:pPr>
      <w:r>
        <w:rPr>
          <w:rFonts w:ascii="Arial" w:hAnsi="Arial" w:cs="Arial" w:eastAsia="Calibri"/>
          <w:b/>
          <w:sz w:val="24"/>
          <w:szCs w:val="24"/>
          <w:highlight w:val="none"/>
        </w:rPr>
        <w:t xml:space="preserve">ANEXO III – Quantitativo Geral</w:t>
      </w:r>
      <w:r>
        <w:rPr>
          <w:rFonts w:ascii="Arial" w:hAnsi="Arial" w:cs="Arial" w:eastAsia="Calibri"/>
          <w:b/>
          <w:sz w:val="24"/>
          <w:szCs w:val="24"/>
          <w:highlight w:val="none"/>
        </w:rPr>
      </w:r>
      <w:r/>
    </w:p>
    <w:tbl>
      <w:tblPr>
        <w:tblW w:w="9354" w:type="dxa"/>
        <w:tblLayout w:type="fixed"/>
        <w:tblLook w:val="04A0" w:firstRow="1" w:lastRow="0" w:firstColumn="1" w:lastColumn="0" w:noHBand="0" w:noVBand="1"/>
      </w:tblPr>
      <w:tblGrid>
        <w:gridCol w:w="2693"/>
        <w:gridCol w:w="1984"/>
        <w:gridCol w:w="1559"/>
      </w:tblGrid>
      <w:tr>
        <w:trPr>
          <w:trHeight w:val="425"/>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2693" w:type="dxa"/>
            <w:vAlign w:val="center"/>
            <w:textDirection w:val="lrTb"/>
            <w:noWrap/>
          </w:tcPr>
          <w:p>
            <w:pPr>
              <w:jc w:val="center"/>
              <w:spacing w:line="276" w:lineRule="auto"/>
              <w:rPr>
                <w:rFonts w:ascii="Arial" w:hAnsi="Arial" w:cs="Arial"/>
                <w:color w:val="000000"/>
              </w:rPr>
            </w:pPr>
            <w:r>
              <w:rPr>
                <w:rFonts w:ascii="Arial" w:hAnsi="Arial" w:cs="Arial"/>
                <w:b/>
                <w:color w:val="000000"/>
              </w:rPr>
              <w:t xml:space="preserve">PRODUTO</w:t>
            </w:r>
            <w:r>
              <w:rPr>
                <w:rFonts w:ascii="Arial" w:hAnsi="Arial" w:cs="Arial"/>
                <w:b/>
                <w:color w:val="000000"/>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1984" w:type="dxa"/>
            <w:vAlign w:val="center"/>
            <w:textDirection w:val="lrTb"/>
            <w:noWrap w:val="false"/>
          </w:tcPr>
          <w:p>
            <w:pPr>
              <w:jc w:val="center"/>
              <w:spacing w:line="276" w:lineRule="auto"/>
              <w:rPr>
                <w:rFonts w:ascii="Arial" w:hAnsi="Arial" w:cs="Arial"/>
                <w:color w:val="000000"/>
              </w:rPr>
            </w:pPr>
            <w:r>
              <w:rPr>
                <w:rFonts w:ascii="Arial" w:hAnsi="Arial" w:cs="Arial"/>
                <w:b/>
                <w:color w:val="000000"/>
              </w:rPr>
              <w:t xml:space="preserve">ESPECIFICAÇÃO</w:t>
            </w:r>
            <w:r>
              <w:rPr>
                <w:rFonts w:ascii="Arial" w:hAnsi="Arial" w:cs="Arial"/>
                <w:b/>
                <w:color w:val="000000"/>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1559" w:type="dxa"/>
            <w:vAlign w:val="center"/>
            <w:textDirection w:val="lrTb"/>
            <w:noWrap w:val="false"/>
          </w:tcPr>
          <w:p>
            <w:pPr>
              <w:jc w:val="center"/>
              <w:spacing w:line="276" w:lineRule="auto"/>
              <w:rPr>
                <w:rFonts w:ascii="Arial" w:hAnsi="Arial" w:cs="Arial"/>
                <w:b/>
                <w:color w:val="000000"/>
              </w:rPr>
            </w:pPr>
            <w:r>
              <w:rPr>
                <w:rFonts w:ascii="Arial" w:hAnsi="Arial" w:cs="Arial"/>
                <w:b/>
                <w:color w:val="000000"/>
              </w:rPr>
              <w:t xml:space="preserve">Quant.</w:t>
            </w:r>
            <w:r>
              <w:rPr>
                <w:rFonts w:ascii="Arial" w:hAnsi="Arial" w:cs="Arial"/>
                <w:b/>
                <w:color w:val="000000"/>
              </w:rPr>
            </w:r>
            <w:r/>
          </w:p>
        </w:tc>
      </w:tr>
    </w:tbl>
    <w:tbl>
      <w:tblPr>
        <w:tblW w:w="9354" w:type="dxa"/>
        <w:tblLayout w:type="fixed"/>
        <w:tblLook w:val="04A0" w:firstRow="1" w:lastRow="0" w:firstColumn="1" w:lastColumn="0" w:noHBand="0" w:noVBand="1"/>
      </w:tblPr>
      <w:tblGrid>
        <w:gridCol w:w="2693"/>
        <w:gridCol w:w="1984"/>
        <w:gridCol w:w="1559"/>
      </w:tblGrid>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693"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pt-BR"/>
              </w:rPr>
              <w:t xml:space="preserve">Lanche Educacional Infantil</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1984" w:type="dxa"/>
            <w:vAlign w:val="center"/>
            <w:vMerge w:val="restart"/>
            <w:textDirection w:val="lrTb"/>
            <w:noWrap w:val="false"/>
          </w:tcPr>
          <w:p>
            <w:pPr>
              <w:jc w:val="center"/>
              <w:rPr>
                <w:rFonts w:ascii="Arial" w:hAnsi="Arial" w:cs="Arial" w:eastAsia="Arial"/>
              </w:rPr>
            </w:pPr>
            <w:r>
              <w:rPr>
                <w:rFonts w:ascii="Arial" w:hAnsi="Arial" w:cs="Arial" w:eastAsia="Arial"/>
              </w:rPr>
              <w:t xml:space="preserve">Anexo I</w:t>
            </w:r>
            <w:r/>
          </w:p>
        </w:tc>
        <w:tc>
          <w:tcPr>
            <w:tcBorders>
              <w:top w:val="single" w:color="000000" w:sz="4" w:space="0"/>
              <w:left w:val="none" w:color="000000" w:sz="4" w:space="0"/>
              <w:bottom w:val="single" w:color="000000" w:sz="4" w:space="0"/>
              <w:right w:val="single" w:color="000000" w:sz="4" w:space="0"/>
            </w:tcBorders>
            <w:tcW w:w="1559" w:type="dxa"/>
            <w:vAlign w:val="center"/>
            <w:textDirection w:val="lrTb"/>
            <w:noWrap w:val="false"/>
          </w:tcPr>
          <w:p>
            <w:pPr>
              <w:jc w:val="center"/>
              <w:rPr>
                <w:rFonts w:ascii="Arial" w:hAnsi="Arial" w:cs="Arial" w:eastAsia="Arial"/>
              </w:rPr>
            </w:pPr>
            <w:r>
              <w:rPr>
                <w:rFonts w:ascii="Arial" w:hAnsi="Arial" w:cs="Arial" w:eastAsia="Arial"/>
              </w:rPr>
              <w:t xml:space="preserve">33900</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693" w:type="dxa"/>
            <w:vAlign w:val="center"/>
            <w:vMerge w:val="restart"/>
            <w:textDirection w:val="lrTb"/>
            <w:noWrap/>
          </w:tcPr>
          <w:p>
            <w:pPr>
              <w:jc w:val="center"/>
              <w:spacing w:line="276" w:lineRule="auto"/>
              <w:rPr>
                <w:rFonts w:ascii="Arial" w:hAnsi="Arial" w:cs="Arial" w:eastAsia="Arial"/>
                <w:lang w:val="en-US"/>
              </w:rPr>
            </w:pPr>
            <w:r>
              <w:rPr>
                <w:rFonts w:ascii="Arial" w:hAnsi="Arial" w:cs="Arial" w:eastAsia="Arial"/>
                <w:lang w:val="pt-BR"/>
              </w:rPr>
              <w:t xml:space="preserve">Lanche Fundamental</w:t>
            </w:r>
            <w:r/>
          </w:p>
        </w:tc>
        <w:tc>
          <w:tcPr>
            <w:tcBorders>
              <w:top w:val="single" w:color="000000" w:sz="4" w:space="0"/>
              <w:left w:val="none" w:color="000000" w:sz="4" w:space="0"/>
              <w:bottom w:val="single" w:color="000000" w:sz="4" w:space="0"/>
              <w:right w:val="single" w:color="000000" w:sz="4" w:space="0"/>
            </w:tcBorders>
            <w:tcW w:w="1984"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Anexo I</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559" w:type="dxa"/>
            <w:vAlign w:val="center"/>
            <w:textDirection w:val="lrTb"/>
            <w:noWrap w:val="false"/>
          </w:tcPr>
          <w:p>
            <w:pPr>
              <w:jc w:val="center"/>
              <w:rPr>
                <w:rFonts w:ascii="Arial" w:hAnsi="Arial" w:cs="Arial" w:eastAsia="Arial"/>
              </w:rPr>
            </w:pPr>
            <w:r>
              <w:rPr>
                <w:rFonts w:ascii="Arial" w:hAnsi="Arial" w:cs="Arial" w:eastAsia="Arial"/>
              </w:rPr>
              <w:t xml:space="preserve">69100</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693" w:type="dxa"/>
            <w:vAlign w:val="center"/>
            <w:vMerge w:val="restart"/>
            <w:textDirection w:val="lrTb"/>
            <w:noWrap/>
          </w:tcPr>
          <w:p>
            <w:pPr>
              <w:jc w:val="center"/>
              <w:spacing w:line="276" w:lineRule="auto"/>
              <w:rPr>
                <w:rFonts w:ascii="Arial" w:hAnsi="Arial" w:cs="Arial" w:eastAsia="Arial"/>
                <w:lang w:val="en-US"/>
              </w:rPr>
            </w:pPr>
            <w:r>
              <w:rPr>
                <w:rFonts w:ascii="Arial" w:hAnsi="Arial" w:cs="Arial" w:eastAsia="Arial"/>
                <w:lang w:val="pt-BR"/>
              </w:rPr>
              <w:t xml:space="preserve">Lanche Jogos Estudantis</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1984"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Anexo I</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559" w:type="dxa"/>
            <w:vAlign w:val="center"/>
            <w:textDirection w:val="lrTb"/>
            <w:noWrap w:val="false"/>
          </w:tcPr>
          <w:p>
            <w:pPr>
              <w:jc w:val="center"/>
              <w:rPr>
                <w:rFonts w:ascii="Arial" w:hAnsi="Arial" w:cs="Arial" w:eastAsia="Arial"/>
              </w:rPr>
            </w:pPr>
            <w:r>
              <w:rPr>
                <w:rFonts w:ascii="Arial" w:hAnsi="Arial" w:cs="Arial" w:eastAsia="Arial"/>
              </w:rPr>
              <w:t xml:space="preserve">24000</w:t>
            </w:r>
            <w:r>
              <w:rPr>
                <w:rFonts w:ascii="Arial" w:hAnsi="Arial" w:cs="Arial" w:eastAsia="Arial"/>
              </w:rPr>
            </w:r>
            <w:r/>
          </w:p>
        </w:tc>
      </w:tr>
      <w:tr>
        <w:trPr>
          <w:trHeight w:val="557"/>
        </w:trPr>
        <w:tc>
          <w:tcPr>
            <w:gridSpan w:val="2"/>
            <w:shd w:val="clear" w:color="ffffff" w:fill="ffffff"/>
            <w:tcBorders>
              <w:top w:val="single" w:color="000000" w:sz="4" w:space="0"/>
              <w:left w:val="single" w:color="000000" w:sz="4" w:space="0"/>
              <w:bottom w:val="single" w:color="000000" w:sz="4" w:space="0"/>
              <w:right w:val="single" w:color="000000" w:sz="4" w:space="0"/>
            </w:tcBorders>
            <w:tcW w:w="4677" w:type="dxa"/>
            <w:vAlign w:val="center"/>
            <w:vMerge w:val="restart"/>
            <w:textDirection w:val="lrTb"/>
            <w:noWrap/>
          </w:tcPr>
          <w:p>
            <w:pPr>
              <w:jc w:val="center"/>
              <w:spacing w:line="276" w:lineRule="auto"/>
              <w:rPr>
                <w:rFonts w:ascii="Arial" w:hAnsi="Arial" w:cs="Arial" w:eastAsia="Arial"/>
                <w:lang w:val="en-US"/>
              </w:rPr>
            </w:pPr>
            <w:r>
              <w:rPr>
                <w:rFonts w:ascii="Arial" w:hAnsi="Arial" w:cs="Arial" w:eastAsia="Arial"/>
                <w:lang w:val="pt-BR"/>
              </w:rPr>
              <w:t xml:space="preserve">                                                   Total Kit’s</w:t>
            </w:r>
            <w:r/>
          </w:p>
          <w:p>
            <w:pPr>
              <w:jc w:val="center"/>
              <w:rPr>
                <w:rFonts w:ascii="Arial" w:hAnsi="Arial" w:cs="Arial" w:eastAsia="Arial"/>
              </w:rPr>
            </w:pP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559" w:type="dxa"/>
            <w:vAlign w:val="center"/>
            <w:textDirection w:val="lrTb"/>
            <w:noWrap w:val="false"/>
          </w:tcPr>
          <w:p>
            <w:pPr>
              <w:jc w:val="center"/>
              <w:rPr>
                <w:rFonts w:ascii="Arial" w:hAnsi="Arial" w:cs="Arial" w:eastAsia="Arial"/>
              </w:rPr>
            </w:pPr>
            <w:r>
              <w:rPr>
                <w:rFonts w:ascii="Arial" w:hAnsi="Arial" w:cs="Arial" w:eastAsia="Arial"/>
              </w:rPr>
              <w:t xml:space="preserve">127000</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693" w:type="dxa"/>
            <w:vAlign w:val="center"/>
            <w:vMerge w:val="restart"/>
            <w:textDirection w:val="lrTb"/>
            <w:noWrap/>
          </w:tcPr>
          <w:p>
            <w:pPr>
              <w:jc w:val="center"/>
              <w:spacing w:line="276" w:lineRule="auto"/>
              <w:rPr>
                <w:rFonts w:ascii="Arial" w:hAnsi="Arial" w:cs="Arial" w:eastAsia="Arial"/>
                <w:lang w:val="en-US"/>
              </w:rPr>
            </w:pPr>
            <w:r>
              <w:rPr>
                <w:rFonts w:ascii="Arial" w:hAnsi="Arial" w:cs="Arial" w:eastAsia="Arial"/>
                <w:lang w:val="pt-BR"/>
              </w:rPr>
              <w:t xml:space="preserve">Refeição Jogos Estudantis</w:t>
            </w:r>
            <w:r>
              <w:rPr>
                <w:rFonts w:ascii="Arial" w:hAnsi="Arial" w:cs="Arial" w:eastAsia="Arial"/>
                <w:lang w:val="en-US"/>
              </w:rPr>
            </w:r>
            <w:r/>
          </w:p>
        </w:tc>
        <w:tc>
          <w:tcPr>
            <w:tcBorders>
              <w:top w:val="single" w:color="000000" w:sz="4" w:space="0"/>
              <w:left w:val="none" w:color="000000" w:sz="4" w:space="0"/>
              <w:bottom w:val="single" w:color="000000" w:sz="4" w:space="0"/>
              <w:right w:val="single" w:color="000000" w:sz="4" w:space="0"/>
            </w:tcBorders>
            <w:tcW w:w="1984"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Anexo I</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559" w:type="dxa"/>
            <w:vAlign w:val="center"/>
            <w:textDirection w:val="lrTb"/>
            <w:noWrap w:val="false"/>
          </w:tcPr>
          <w:p>
            <w:pPr>
              <w:jc w:val="center"/>
              <w:rPr>
                <w:rFonts w:ascii="Arial" w:hAnsi="Arial" w:cs="Arial" w:eastAsia="Arial"/>
              </w:rPr>
            </w:pPr>
            <w:r>
              <w:rPr>
                <w:rFonts w:ascii="Arial" w:hAnsi="Arial" w:cs="Arial" w:eastAsia="Arial"/>
              </w:rPr>
              <w:t xml:space="preserve">11000</w:t>
            </w:r>
            <w:r>
              <w:rPr>
                <w:rFonts w:ascii="Arial" w:hAnsi="Arial" w:cs="Arial" w:eastAsia="Arial"/>
              </w:rPr>
            </w:r>
            <w:r/>
          </w:p>
        </w:tc>
      </w:tr>
    </w:tbl>
    <w:p>
      <w:pPr>
        <w:jc w:val="center"/>
        <w:spacing w:before="240" w:after="240" w:line="276" w:lineRule="auto"/>
        <w:rPr>
          <w:rFonts w:ascii="Arial" w:hAnsi="Arial" w:cs="Arial" w:eastAsia="Calibri"/>
          <w:b/>
          <w:sz w:val="24"/>
          <w:szCs w:val="24"/>
          <w:highlight w:val="none"/>
        </w:rPr>
      </w:pPr>
      <w:r>
        <w:rPr>
          <w:rFonts w:ascii="Arial" w:hAnsi="Arial" w:cs="Arial" w:eastAsia="Calibri"/>
          <w:b/>
          <w:sz w:val="24"/>
          <w:szCs w:val="24"/>
          <w:highlight w:val="none"/>
        </w:rPr>
      </w:r>
      <w:r>
        <w:rPr>
          <w:rFonts w:ascii="Arial" w:hAnsi="Arial" w:cs="Arial" w:eastAsia="Calibri"/>
          <w:b/>
          <w:sz w:val="24"/>
          <w:szCs w:val="24"/>
          <w:highlight w:val="none"/>
        </w:rPr>
        <w:t xml:space="preserve">Anexo IV</w:t>
      </w:r>
      <w:r/>
    </w:p>
    <w:tbl>
      <w:tblPr>
        <w:tblW w:w="9354" w:type="dxa"/>
        <w:tblLayout w:type="fixed"/>
        <w:tblLook w:val="04A0" w:firstRow="1" w:lastRow="0" w:firstColumn="1" w:lastColumn="0" w:noHBand="0" w:noVBand="1"/>
      </w:tblPr>
      <w:tblGrid>
        <w:gridCol w:w="2693"/>
        <w:gridCol w:w="1984"/>
        <w:gridCol w:w="1559"/>
        <w:gridCol w:w="1559"/>
        <w:gridCol w:w="1559"/>
      </w:tblGrid>
      <w:tr>
        <w:trPr>
          <w:trHeight w:val="614"/>
        </w:trPr>
        <w:tc>
          <w:tcPr>
            <w:gridSpan w:val="5"/>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9354" w:type="dxa"/>
            <w:vAlign w:val="center"/>
            <w:textDirection w:val="lrTb"/>
            <w:noWrap/>
          </w:tcPr>
          <w:p>
            <w:pPr>
              <w:jc w:val="center"/>
              <w:spacing w:line="276" w:lineRule="auto"/>
              <w:rPr>
                <w:rFonts w:ascii="Arial" w:hAnsi="Arial" w:cs="Arial"/>
                <w:color w:val="000000"/>
              </w:rPr>
            </w:pPr>
            <w:r>
              <w:rPr>
                <w:rFonts w:ascii="Arial" w:hAnsi="Arial" w:cs="Arial"/>
                <w:b/>
                <w:color w:val="000000"/>
              </w:rPr>
            </w:r>
            <w:r/>
          </w:p>
          <w:p>
            <w:pPr>
              <w:jc w:val="center"/>
              <w:spacing w:line="276" w:lineRule="auto"/>
              <w:rPr>
                <w:rFonts w:ascii="Arial" w:hAnsi="Arial" w:cs="Arial"/>
                <w:color w:val="000000"/>
              </w:rPr>
            </w:pPr>
            <w:r>
              <w:rPr>
                <w:rFonts w:ascii="Arial" w:hAnsi="Arial" w:cs="Arial"/>
                <w:b/>
                <w:color w:val="000000"/>
              </w:rPr>
              <w:t xml:space="preserve">CARDÁPIOS DAS REFEIÇÕES PRONTAS QUE PODERÃO SER SOLICITADOS PELA CONTRATANTE.</w:t>
            </w:r>
            <w:r/>
          </w:p>
          <w:p>
            <w:pPr>
              <w:jc w:val="center"/>
              <w:spacing w:line="276" w:lineRule="auto"/>
              <w:rPr>
                <w:rFonts w:ascii="Arial" w:hAnsi="Arial" w:cs="Arial"/>
                <w:color w:val="000000"/>
              </w:rPr>
            </w:pPr>
            <w:r>
              <w:rPr>
                <w:rFonts w:ascii="Arial" w:hAnsi="Arial" w:cs="Arial"/>
                <w:b/>
                <w:color w:val="000000"/>
              </w:rPr>
            </w:r>
            <w:r/>
          </w:p>
        </w:tc>
      </w:tr>
    </w:tbl>
    <w:tbl>
      <w:tblPr>
        <w:tblW w:w="9354" w:type="dxa"/>
        <w:tblLayout w:type="fixed"/>
        <w:tblLook w:val="04A0" w:firstRow="1" w:lastRow="0" w:firstColumn="1" w:lastColumn="0" w:noHBand="0" w:noVBand="1"/>
      </w:tblPr>
      <w:tblGrid>
        <w:gridCol w:w="2020"/>
        <w:gridCol w:w="1382"/>
        <w:gridCol w:w="1276"/>
        <w:gridCol w:w="1169"/>
        <w:gridCol w:w="1169"/>
        <w:gridCol w:w="1169"/>
        <w:gridCol w:w="1169"/>
      </w:tblGrid>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rPr>
            </w:pPr>
            <w:r>
              <w:rPr>
                <w:rFonts w:ascii="Arial" w:hAnsi="Arial" w:cs="Arial" w:eastAsia="Arial"/>
                <w:lang w:val="pt-BR"/>
              </w:rPr>
            </w:r>
            <w:r>
              <w:rPr>
                <w:rFonts w:ascii="Arial" w:hAnsi="Arial" w:cs="Arial" w:eastAsia="Arial"/>
                <w:lang w:val="pt-BR"/>
              </w:rPr>
              <w:t xml:space="preserve">Alface Crespa e cenoura ralada</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Alface crespa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Alface Crespa c/ beterraba  ralada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Alface crespa c/ cebola e cenoura ralada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Salada de repolho com cenoura ralada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Alface Crespa c/ pepino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Mix de folhas</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en-US"/>
              </w:rPr>
            </w:pPr>
            <w:r>
              <w:rPr>
                <w:rFonts w:ascii="Arial" w:hAnsi="Arial" w:cs="Arial" w:eastAsia="Arial"/>
                <w:lang w:val="pt-BR"/>
              </w:rPr>
            </w:r>
            <w:r>
              <w:rPr>
                <w:rFonts w:ascii="Arial" w:hAnsi="Arial" w:cs="Arial" w:eastAsia="Arial"/>
                <w:lang w:val="pt-BR"/>
              </w:rPr>
              <w:t xml:space="preserve">Ensopado de carne</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Filé de frango grelhado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 Strogonoff de frango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Almôndegas de carne ao sugo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 Frango xadrez</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  Espaguete à bolonhesa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Churrasco misto (frango e   carne)</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en-US"/>
              </w:rPr>
            </w:pPr>
            <w:r>
              <w:rPr>
                <w:rFonts w:ascii="Arial" w:hAnsi="Arial" w:cs="Arial" w:eastAsia="Arial"/>
                <w:lang w:val="pt-BR"/>
              </w:rPr>
            </w:r>
            <w:r>
              <w:rPr>
                <w:rFonts w:ascii="Arial" w:hAnsi="Arial" w:cs="Arial" w:eastAsia="Arial"/>
                <w:lang w:val="pt-BR"/>
              </w:rPr>
              <w:t xml:space="preserve">Farofa de couve</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Creme de milho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Batata sauté  no forno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Parafuso ao alho e óleo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 Arroz</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Duo de legumes (cen e chuchu)</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Salada de tomate com cebola</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en-US"/>
              </w:rPr>
            </w:pPr>
            <w:r>
              <w:rPr>
                <w:rFonts w:ascii="Arial" w:hAnsi="Arial" w:cs="Arial" w:eastAsia="Arial"/>
                <w:lang w:val="pt-BR"/>
              </w:rPr>
            </w:r>
            <w:r>
              <w:rPr>
                <w:rFonts w:ascii="Arial" w:hAnsi="Arial" w:cs="Arial" w:eastAsia="Arial"/>
                <w:lang w:val="pt-BR"/>
              </w:rPr>
              <w:t xml:space="preserve">Arroz</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Arroz</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Arroz</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  Suco de goiaba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Feijão Preto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Farofa</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Feijão Preto</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Feijão Preto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 Melancia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Farofa de ovos</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Arroz</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Banana</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Suco de laranja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Mamão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Feijão Preto</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 Suco de manga</w:t>
            </w:r>
            <w:r>
              <w:rPr>
                <w:rFonts w:ascii="Arial" w:hAnsi="Arial" w:cs="Arial" w:eastAsia="Arial"/>
              </w:rPr>
            </w:r>
            <w:r/>
          </w:p>
        </w:tc>
      </w:tr>
      <w:tr>
        <w:trPr>
          <w:trHeight w:val="557"/>
        </w:trPr>
        <w:tc>
          <w:tcPr>
            <w:gridSpan w:val="7"/>
            <w:shd w:val="clear" w:color="ffffff" w:fill="ffffff"/>
            <w:tcBorders>
              <w:top w:val="single" w:color="000000" w:sz="4" w:space="0"/>
              <w:left w:val="single" w:color="000000" w:sz="4" w:space="0"/>
              <w:bottom w:val="single" w:color="000000" w:sz="4" w:space="0"/>
              <w:right w:val="single" w:color="000000" w:sz="4" w:space="0"/>
            </w:tcBorders>
            <w:tcW w:w="9354" w:type="dxa"/>
            <w:vAlign w:val="center"/>
            <w:vMerge w:val="restart"/>
            <w:textDirection w:val="lrTb"/>
            <w:noWrap/>
          </w:tcPr>
          <w:p>
            <w:pPr>
              <w:rPr>
                <w:rFonts w:ascii="Arial" w:hAnsi="Arial" w:cs="Arial" w:eastAsia="Arial"/>
                <w:highlight w:val="lightGray"/>
              </w:rPr>
            </w:pPr>
            <w:r>
              <w:rPr>
                <w:rFonts w:ascii="Arial" w:hAnsi="Arial" w:cs="Arial" w:eastAsia="Arial"/>
                <w:highlight w:val="lightGray"/>
              </w:rPr>
            </w:r>
            <w:r>
              <w:rPr>
                <w:rFonts w:ascii="Arial" w:hAnsi="Arial" w:cs="Arial" w:eastAsia="Arial"/>
                <w:highlight w:val="lightGray"/>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Alface crespa e alface roxa</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Mix de folhas</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Mix de folhas</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Mix de folhas</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Agrião e abobrinha ralada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Mix de Folhas</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Alface Crespa c/ cenoura ralada</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Peixe a portuguesa</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Frango xadrez</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Bife de panela</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Filé de frango ao molho ferrugem</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Goulash (cubos de carne ao molho)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 Bife acebolado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Panqueca de frango</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Pirão</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Abobrinha refogada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Purê de batata</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Legumes gratinados</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Polenta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Aipim sautée</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Chuchu na salsa</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Arroz</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Arroz</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Arroz</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Arroz</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Arroz</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Arroz</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 Farofa</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Feijão Preto</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Feijão Preto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Feijão Preto</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Feijão Preto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Feijão Preto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Feijão Preto</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Arroz</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 Suco de Manga</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Goiaba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Farofa de couve</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Melancia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t xml:space="preserve"> Suco de laranja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 Maça</w:t>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Feijão Preto</w:t>
            </w:r>
            <w:r>
              <w:rPr>
                <w:rFonts w:ascii="Arial" w:hAnsi="Arial" w:cs="Arial" w:eastAsia="Arial"/>
              </w:rPr>
            </w:r>
            <w:r/>
          </w:p>
        </w:tc>
      </w:tr>
      <w:tr>
        <w:trPr>
          <w:trHeight w:val="557"/>
        </w:trPr>
        <w:tc>
          <w:tcPr>
            <w:shd w:val="clear" w:color="ffffff" w:fill="ffffff"/>
            <w:tcBorders>
              <w:top w:val="single" w:color="000000" w:sz="4" w:space="0"/>
              <w:left w:val="single" w:color="000000" w:sz="4" w:space="0"/>
              <w:bottom w:val="single" w:color="000000" w:sz="4" w:space="0"/>
              <w:right w:val="single" w:color="000000" w:sz="4" w:space="0"/>
            </w:tcBorders>
            <w:tcW w:w="2020" w:type="dxa"/>
            <w:vAlign w:val="center"/>
            <w:vMerge w:val="restart"/>
            <w:textDirection w:val="lrTb"/>
            <w:noWrap/>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382" w:type="dxa"/>
            <w:vAlign w:val="center"/>
            <w:vMerge w:val="restart"/>
            <w:textDirection w:val="lrTb"/>
            <w:noWrap w:val="false"/>
          </w:tcPr>
          <w:p>
            <w:pPr>
              <w:jc w:val="cente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276" w:type="dxa"/>
            <w:vAlign w:val="center"/>
            <w:vMerge w:val="restart"/>
            <w:textDirection w:val="lrTb"/>
            <w:noWrap w:val="false"/>
          </w:tcPr>
          <w:p>
            <w:pPr>
              <w:jc w:val="center"/>
              <w:spacing w:line="276" w:lineRule="auto"/>
              <w:rPr>
                <w:rFonts w:ascii="Arial" w:hAnsi="Arial" w:cs="Arial" w:eastAsia="Arial"/>
                <w:lang w:val="pt-BR"/>
              </w:rPr>
            </w:pPr>
            <w:r>
              <w:rPr>
                <w:rFonts w:ascii="Arial" w:hAnsi="Arial" w:cs="Arial" w:eastAsia="Arial"/>
                <w:lang w:val="pt-BR"/>
              </w:rPr>
            </w:r>
            <w:r>
              <w:rPr>
                <w:rFonts w:ascii="Arial" w:hAnsi="Arial" w:cs="Arial" w:eastAsia="Arial"/>
                <w:lang w:val="pt-BR"/>
              </w:rPr>
              <w:t xml:space="preserve">Banana</w:t>
            </w:r>
            <w:r>
              <w:rPr>
                <w:rFonts w:ascii="Arial" w:hAnsi="Arial" w:cs="Arial" w:eastAsia="Arial"/>
                <w:lang w:val="pt-BR"/>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r>
            <w:r/>
          </w:p>
        </w:tc>
        <w:tc>
          <w:tcPr>
            <w:tcBorders>
              <w:top w:val="single" w:color="000000" w:sz="4" w:space="0"/>
              <w:left w:val="none" w:color="000000" w:sz="4" w:space="0"/>
              <w:bottom w:val="single" w:color="000000" w:sz="4" w:space="0"/>
              <w:right w:val="single" w:color="000000" w:sz="4" w:space="0"/>
            </w:tcBorders>
            <w:tcW w:w="1169" w:type="dxa"/>
            <w:vAlign w:val="center"/>
            <w:vMerge w:val="restart"/>
            <w:textDirection w:val="lrTb"/>
            <w:noWrap w:val="false"/>
          </w:tcPr>
          <w:p>
            <w:pPr>
              <w:rPr>
                <w:rFonts w:ascii="Arial" w:hAnsi="Arial" w:cs="Arial" w:eastAsia="Arial"/>
              </w:rPr>
            </w:pPr>
            <w:r>
              <w:rPr>
                <w:rFonts w:ascii="Arial" w:hAnsi="Arial" w:cs="Arial" w:eastAsia="Arial"/>
              </w:rPr>
            </w:r>
            <w:r>
              <w:rPr>
                <w:rFonts w:ascii="Arial" w:hAnsi="Arial" w:cs="Arial" w:eastAsia="Arial"/>
              </w:rPr>
              <w:t xml:space="preserve">Melancia</w:t>
            </w:r>
            <w:r>
              <w:rPr>
                <w:rFonts w:ascii="Arial" w:hAnsi="Arial" w:cs="Arial" w:eastAsia="Arial"/>
              </w:rPr>
            </w:r>
            <w:r/>
          </w:p>
        </w:tc>
      </w:tr>
    </w:tbl>
    <w:p>
      <w:pPr>
        <w:jc w:val="both"/>
        <w:spacing w:before="240" w:after="240" w:line="276" w:lineRule="auto"/>
        <w:rPr>
          <w:rFonts w:ascii="Arial" w:hAnsi="Arial" w:cs="Arial" w:eastAsia="Calibri"/>
          <w:b/>
          <w:sz w:val="24"/>
          <w:szCs w:val="24"/>
          <w:highlight w:val="none"/>
        </w:rPr>
      </w:pPr>
      <w:r>
        <w:rPr>
          <w:rFonts w:ascii="Arial" w:hAnsi="Arial" w:cs="Arial" w:eastAsia="Calibri"/>
          <w:b/>
          <w:sz w:val="24"/>
          <w:szCs w:val="24"/>
          <w:highlight w:val="none"/>
        </w:rPr>
      </w:r>
      <w:r>
        <w:rPr>
          <w:rFonts w:ascii="Arial" w:hAnsi="Arial" w:cs="Arial" w:eastAsia="Calibri"/>
          <w:b/>
          <w:sz w:val="24"/>
          <w:szCs w:val="24"/>
          <w:highlight w:val="none"/>
        </w:rPr>
      </w:r>
      <w:r/>
    </w:p>
    <w:p>
      <w:pPr>
        <w:jc w:val="both"/>
        <w:spacing w:before="240" w:after="240" w:line="276" w:lineRule="auto"/>
        <w:rPr>
          <w:rFonts w:ascii="Arial" w:hAnsi="Arial" w:cs="Arial" w:eastAsia="Calibri"/>
          <w:b/>
          <w:sz w:val="24"/>
          <w:szCs w:val="24"/>
          <w:highlight w:val="none"/>
        </w:rPr>
      </w:pPr>
      <w:r>
        <w:rPr>
          <w:rFonts w:ascii="Arial" w:hAnsi="Arial" w:cs="Arial" w:eastAsia="Calibri"/>
          <w:b/>
          <w:sz w:val="24"/>
          <w:szCs w:val="24"/>
        </w:rPr>
        <w:t xml:space="preserve">V </w:t>
      </w:r>
      <w:r>
        <w:rPr>
          <w:rFonts w:ascii="Arial" w:hAnsi="Arial" w:cs="Arial"/>
          <w:b/>
          <w:sz w:val="24"/>
          <w:szCs w:val="24"/>
        </w:rPr>
        <w:t xml:space="preserve">–</w:t>
      </w:r>
      <w:r>
        <w:rPr>
          <w:rFonts w:ascii="Arial" w:hAnsi="Arial" w:cs="Arial"/>
          <w:b/>
          <w:bCs/>
          <w:sz w:val="24"/>
          <w:szCs w:val="24"/>
        </w:rPr>
        <w:t xml:space="preserve"> </w:t>
      </w:r>
      <w:r>
        <w:rPr>
          <w:rFonts w:ascii="Arial" w:hAnsi="Arial" w:cs="Arial" w:eastAsia="Calibri"/>
          <w:b/>
          <w:sz w:val="24"/>
          <w:szCs w:val="24"/>
        </w:rPr>
        <w:t xml:space="preserve">DOS RECURSOS ORCAMENTARIOS:</w:t>
      </w:r>
      <w:r/>
    </w:p>
    <w:p>
      <w:pPr>
        <w:jc w:val="both"/>
        <w:spacing w:before="240" w:after="240" w:line="276" w:lineRule="auto"/>
        <w:rPr>
          <w:rFonts w:ascii="Arial" w:hAnsi="Arial" w:cs="Arial" w:eastAsia="Calibri"/>
          <w:sz w:val="24"/>
          <w:szCs w:val="24"/>
        </w:rPr>
      </w:pPr>
      <w:r>
        <w:rPr>
          <w:rFonts w:ascii="Arial" w:hAnsi="Arial" w:cs="Arial" w:eastAsia="Calibri"/>
          <w:sz w:val="24"/>
          <w:szCs w:val="24"/>
        </w:rPr>
        <w:t xml:space="preserve">As des</w:t>
      </w:r>
      <w:r>
        <w:rPr>
          <w:rFonts w:ascii="Arial" w:hAnsi="Arial" w:cs="Arial" w:eastAsia="Calibri"/>
          <w:sz w:val="24"/>
          <w:szCs w:val="24"/>
        </w:rPr>
        <w:t xml:space="preserve">pesas decorrentes desta aquisiçã</w:t>
      </w:r>
      <w:r>
        <w:rPr>
          <w:rFonts w:ascii="Arial" w:hAnsi="Arial" w:cs="Arial" w:eastAsia="Calibri"/>
          <w:sz w:val="24"/>
          <w:szCs w:val="24"/>
        </w:rPr>
        <w:t xml:space="preserve">o ocorrerão</w:t>
      </w:r>
      <w:r>
        <w:rPr>
          <w:rFonts w:ascii="Arial" w:hAnsi="Arial" w:cs="Arial" w:eastAsia="Calibri"/>
          <w:sz w:val="24"/>
          <w:szCs w:val="24"/>
        </w:rPr>
        <w:t xml:space="preserve"> na seguinte dotação orç</w:t>
      </w:r>
      <w:r>
        <w:rPr>
          <w:rFonts w:ascii="Arial" w:hAnsi="Arial" w:cs="Arial" w:eastAsia="Calibri"/>
          <w:sz w:val="24"/>
          <w:szCs w:val="24"/>
        </w:rPr>
        <w:t xml:space="preserve">amentaria:</w:t>
      </w:r>
      <w:r/>
    </w:p>
    <w:p>
      <w:pPr>
        <w:jc w:val="both"/>
        <w:spacing w:before="240" w:after="240" w:line="276" w:lineRule="auto"/>
        <w:rPr>
          <w:rFonts w:ascii="Arial" w:hAnsi="Arial" w:cs="Arial"/>
          <w:sz w:val="24"/>
          <w:szCs w:val="24"/>
        </w:rPr>
      </w:pPr>
      <w:r>
        <w:rPr>
          <w:rFonts w:ascii="Arial" w:hAnsi="Arial" w:cs="Arial"/>
          <w:sz w:val="24"/>
          <w:szCs w:val="24"/>
        </w:rPr>
        <w:t xml:space="preserve">5.1</w:t>
      </w:r>
      <w:r>
        <w:rPr>
          <w:rFonts w:ascii="Arial" w:hAnsi="Arial" w:cs="Arial"/>
          <w:sz w:val="24"/>
          <w:szCs w:val="24"/>
        </w:rPr>
        <w:t xml:space="preserve">.</w:t>
      </w:r>
      <w:r>
        <w:rPr>
          <w:rFonts w:ascii="Arial" w:hAnsi="Arial" w:cs="Arial"/>
          <w:sz w:val="24"/>
          <w:szCs w:val="24"/>
        </w:rPr>
        <w:t xml:space="preserve"> </w:t>
      </w:r>
      <w:r>
        <w:rPr>
          <w:rFonts w:ascii="Arial" w:hAnsi="Arial" w:cs="Arial"/>
          <w:sz w:val="24"/>
          <w:szCs w:val="24"/>
        </w:rPr>
        <w:t xml:space="preserve">Secretaria Municipal de </w:t>
      </w:r>
      <w:r>
        <w:rPr>
          <w:rFonts w:ascii="Arial" w:hAnsi="Arial" w:cs="Arial"/>
          <w:sz w:val="24"/>
          <w:szCs w:val="24"/>
        </w:rPr>
        <w:t xml:space="preserve">Educação</w:t>
      </w:r>
      <w:r>
        <w:rPr>
          <w:rFonts w:ascii="Arial" w:hAnsi="Arial" w:cs="Arial"/>
          <w:sz w:val="24"/>
          <w:szCs w:val="24"/>
        </w:rPr>
        <w:t xml:space="preserve">: </w:t>
      </w:r>
      <w:r/>
    </w:p>
    <w:p>
      <w:pPr>
        <w:jc w:val="both"/>
        <w:spacing w:before="240" w:after="240" w:line="276" w:lineRule="auto"/>
        <w:rPr>
          <w:rFonts w:ascii="Arial" w:hAnsi="Arial" w:cs="Arial"/>
          <w:sz w:val="24"/>
          <w:szCs w:val="24"/>
        </w:rPr>
      </w:pPr>
      <w:r>
        <w:rPr>
          <w:rFonts w:ascii="Arial" w:hAnsi="Arial" w:cs="Arial"/>
          <w:sz w:val="24"/>
          <w:szCs w:val="24"/>
        </w:rPr>
        <w:t xml:space="preserve">02.0</w:t>
      </w:r>
      <w:r>
        <w:rPr>
          <w:rFonts w:ascii="Arial" w:hAnsi="Arial" w:cs="Arial"/>
          <w:sz w:val="24"/>
          <w:szCs w:val="24"/>
        </w:rPr>
        <w:t xml:space="preserve">09</w:t>
      </w:r>
      <w:r>
        <w:rPr>
          <w:rFonts w:ascii="Arial" w:hAnsi="Arial" w:cs="Arial"/>
          <w:sz w:val="24"/>
          <w:szCs w:val="24"/>
        </w:rPr>
        <w:t xml:space="preserve">.1</w:t>
      </w:r>
      <w:r>
        <w:rPr>
          <w:rFonts w:ascii="Arial" w:hAnsi="Arial" w:cs="Arial"/>
          <w:sz w:val="24"/>
          <w:szCs w:val="24"/>
        </w:rPr>
        <w:t xml:space="preserve">2</w:t>
      </w:r>
      <w:r>
        <w:rPr>
          <w:rFonts w:ascii="Arial" w:hAnsi="Arial" w:cs="Arial"/>
          <w:sz w:val="24"/>
          <w:szCs w:val="24"/>
        </w:rPr>
        <w:t xml:space="preserve">.3</w:t>
      </w:r>
      <w:r>
        <w:rPr>
          <w:rFonts w:ascii="Arial" w:hAnsi="Arial" w:cs="Arial"/>
          <w:sz w:val="24"/>
          <w:szCs w:val="24"/>
        </w:rPr>
        <w:t xml:space="preserve">61</w:t>
      </w:r>
      <w:r>
        <w:rPr>
          <w:rFonts w:ascii="Arial" w:hAnsi="Arial" w:cs="Arial"/>
          <w:sz w:val="24"/>
          <w:szCs w:val="24"/>
        </w:rPr>
        <w:t xml:space="preserve">.00</w:t>
      </w:r>
      <w:r>
        <w:rPr>
          <w:rFonts w:ascii="Arial" w:hAnsi="Arial" w:cs="Arial"/>
          <w:sz w:val="24"/>
          <w:szCs w:val="24"/>
        </w:rPr>
        <w:t xml:space="preserve">34</w:t>
      </w:r>
      <w:r>
        <w:rPr>
          <w:rFonts w:ascii="Arial" w:hAnsi="Arial" w:cs="Arial"/>
          <w:sz w:val="24"/>
          <w:szCs w:val="24"/>
        </w:rPr>
        <w:t xml:space="preserve">.</w:t>
      </w:r>
      <w:r>
        <w:rPr>
          <w:rFonts w:ascii="Arial" w:hAnsi="Arial" w:cs="Arial"/>
          <w:sz w:val="24"/>
          <w:szCs w:val="24"/>
        </w:rPr>
        <w:t xml:space="preserve">2045</w:t>
      </w:r>
      <w:r>
        <w:rPr>
          <w:rFonts w:ascii="Arial" w:hAnsi="Arial" w:cs="Arial"/>
          <w:sz w:val="24"/>
          <w:szCs w:val="24"/>
        </w:rPr>
        <w:t xml:space="preserve">    </w:t>
      </w:r>
      <w:r>
        <w:rPr>
          <w:rFonts w:ascii="Arial" w:hAnsi="Arial" w:cs="Arial"/>
          <w:sz w:val="24"/>
          <w:szCs w:val="24"/>
        </w:rPr>
        <w:t xml:space="preserve">3.3.90.30.00.00    FONTE: 100    </w:t>
      </w:r>
      <w:r>
        <w:rPr>
          <w:rFonts w:ascii="Arial" w:hAnsi="Arial" w:cs="Arial"/>
          <w:sz w:val="24"/>
          <w:szCs w:val="24"/>
        </w:rPr>
        <w:t xml:space="preserve">CONTA: </w:t>
      </w:r>
      <w:r>
        <w:rPr>
          <w:rFonts w:ascii="Arial" w:hAnsi="Arial" w:cs="Arial"/>
          <w:sz w:val="24"/>
          <w:szCs w:val="24"/>
        </w:rPr>
        <w:t xml:space="preserve">431</w:t>
      </w:r>
      <w:r/>
    </w:p>
    <w:p>
      <w:pPr>
        <w:jc w:val="both"/>
        <w:spacing w:before="240" w:after="240" w:line="276" w:lineRule="auto"/>
        <w:rPr>
          <w:rFonts w:ascii="Arial" w:hAnsi="Arial" w:cs="Arial"/>
          <w:sz w:val="24"/>
          <w:szCs w:val="24"/>
        </w:rPr>
      </w:pPr>
      <w:r>
        <w:rPr>
          <w:rFonts w:ascii="Arial" w:hAnsi="Arial" w:cs="Arial"/>
          <w:sz w:val="24"/>
          <w:szCs w:val="24"/>
        </w:rPr>
        <w:t xml:space="preserve">02.009.12.365.0034.2048    3.3.90.30.00.00    FONTE: 100    CONTA: 502</w:t>
      </w:r>
      <w:r>
        <w:rPr>
          <w:rFonts w:ascii="Arial" w:hAnsi="Arial" w:cs="Arial"/>
          <w:sz w:val="24"/>
          <w:szCs w:val="24"/>
        </w:rPr>
        <w:t xml:space="preserve"> </w:t>
      </w:r>
      <w:r/>
    </w:p>
    <w:p>
      <w:pPr>
        <w:jc w:val="both"/>
        <w:spacing w:before="240" w:after="240" w:line="276" w:lineRule="auto"/>
        <w:rPr>
          <w:rFonts w:ascii="Arial" w:hAnsi="Arial" w:cs="Arial"/>
          <w:b/>
          <w:bCs/>
          <w:sz w:val="24"/>
          <w:szCs w:val="24"/>
        </w:rPr>
      </w:pPr>
      <w:r>
        <w:rPr>
          <w:rFonts w:ascii="Arial" w:hAnsi="Arial" w:cs="Arial"/>
          <w:b/>
          <w:bCs/>
          <w:sz w:val="24"/>
          <w:szCs w:val="24"/>
        </w:rPr>
        <w:t xml:space="preserve">V</w:t>
      </w:r>
      <w:r>
        <w:rPr>
          <w:rFonts w:ascii="Arial" w:hAnsi="Arial" w:cs="Arial"/>
          <w:b/>
          <w:bCs/>
          <w:sz w:val="24"/>
          <w:szCs w:val="24"/>
        </w:rPr>
        <w:t xml:space="preserve">I</w:t>
      </w:r>
      <w:r>
        <w:rPr>
          <w:rFonts w:ascii="Arial" w:hAnsi="Arial" w:cs="Arial"/>
          <w:b/>
          <w:bCs/>
          <w:sz w:val="24"/>
          <w:szCs w:val="24"/>
        </w:rPr>
        <w:t xml:space="preserve"> </w:t>
      </w:r>
      <w:r>
        <w:rPr>
          <w:rFonts w:ascii="Arial" w:hAnsi="Arial" w:cs="Arial"/>
          <w:b/>
          <w:sz w:val="24"/>
          <w:szCs w:val="24"/>
        </w:rPr>
        <w:t xml:space="preserve">–</w:t>
      </w:r>
      <w:r>
        <w:rPr>
          <w:rFonts w:ascii="Arial" w:hAnsi="Arial" w:cs="Arial"/>
          <w:b/>
          <w:bCs/>
          <w:sz w:val="24"/>
          <w:szCs w:val="24"/>
        </w:rPr>
        <w:t xml:space="preserve"> </w:t>
      </w:r>
      <w:r>
        <w:rPr>
          <w:rFonts w:ascii="Arial" w:hAnsi="Arial" w:cs="Arial"/>
          <w:b/>
          <w:bCs/>
          <w:sz w:val="24"/>
          <w:szCs w:val="24"/>
        </w:rPr>
        <w:t xml:space="preserve">QUALIFICAÇÃO TÉCNICA:</w:t>
      </w:r>
      <w:r/>
    </w:p>
    <w:p>
      <w:pPr>
        <w:jc w:val="both"/>
        <w:spacing w:before="240" w:after="240" w:line="276" w:lineRule="auto"/>
        <w:rPr>
          <w:rFonts w:ascii="Arial" w:hAnsi="Arial" w:cs="Arial"/>
          <w:sz w:val="24"/>
          <w:szCs w:val="24"/>
        </w:rPr>
      </w:pPr>
      <w:r>
        <w:rPr>
          <w:rFonts w:ascii="Arial" w:hAnsi="Arial" w:cs="Arial"/>
          <w:sz w:val="24"/>
          <w:szCs w:val="24"/>
        </w:rPr>
        <w:t xml:space="preserve">6.1. Conforme previsão em edital.</w:t>
      </w:r>
      <w:r/>
    </w:p>
    <w:p>
      <w:pPr>
        <w:jc w:val="both"/>
        <w:spacing w:before="240" w:after="240" w:line="276" w:lineRule="auto"/>
        <w:rPr>
          <w:rFonts w:ascii="Arial" w:hAnsi="Arial" w:cs="Arial" w:eastAsia="Arial Unicode MS"/>
          <w:b/>
          <w:bCs/>
          <w:sz w:val="24"/>
          <w:szCs w:val="24"/>
        </w:rPr>
      </w:pPr>
      <w:r>
        <w:rPr>
          <w:rFonts w:ascii="Arial" w:hAnsi="Arial" w:cs="Arial" w:eastAsia="Arial Unicode MS"/>
          <w:b/>
          <w:bCs/>
          <w:sz w:val="24"/>
          <w:szCs w:val="24"/>
        </w:rPr>
        <w:t xml:space="preserve">VI</w:t>
      </w:r>
      <w:r>
        <w:rPr>
          <w:rFonts w:ascii="Arial" w:hAnsi="Arial" w:cs="Arial" w:eastAsia="Arial Unicode MS"/>
          <w:b/>
          <w:bCs/>
          <w:sz w:val="24"/>
          <w:szCs w:val="24"/>
        </w:rPr>
        <w:t xml:space="preserve">I</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eastAsia="Arial Unicode MS"/>
          <w:b/>
          <w:bCs/>
          <w:sz w:val="24"/>
          <w:szCs w:val="24"/>
        </w:rPr>
        <w:t xml:space="preserve">CRITÉRIOS DE ACEITABILIDADE E JULGAMENTO</w:t>
      </w:r>
      <w:r/>
    </w:p>
    <w:p>
      <w:pPr>
        <w:jc w:val="both"/>
        <w:spacing w:line="276" w:lineRule="auto"/>
        <w:rPr>
          <w:rFonts w:ascii="Arial" w:hAnsi="Arial" w:cs="Arial" w:eastAsia="Arial Unicode MS"/>
          <w:bCs/>
          <w:sz w:val="24"/>
          <w:szCs w:val="24"/>
        </w:rPr>
      </w:pPr>
      <w:r>
        <w:rPr>
          <w:rFonts w:ascii="Arial" w:hAnsi="Arial" w:cs="Arial" w:eastAsia="Arial Unicode MS"/>
          <w:bCs/>
          <w:sz w:val="24"/>
          <w:szCs w:val="24"/>
        </w:rPr>
        <w:t xml:space="preserve">7</w:t>
      </w:r>
      <w:r>
        <w:rPr>
          <w:rFonts w:ascii="Arial" w:hAnsi="Arial" w:cs="Arial" w:eastAsia="Arial Unicode MS"/>
          <w:bCs/>
          <w:sz w:val="24"/>
          <w:szCs w:val="24"/>
        </w:rPr>
        <w:t xml:space="preserve">.1.</w:t>
      </w:r>
      <w:r>
        <w:rPr>
          <w:rFonts w:ascii="Arial" w:hAnsi="Arial" w:cs="Arial" w:eastAsia="Arial Unicode MS"/>
          <w:bCs/>
          <w:sz w:val="24"/>
          <w:szCs w:val="24"/>
        </w:rPr>
        <w:t xml:space="preserve"> </w:t>
      </w:r>
      <w:r>
        <w:rPr>
          <w:rFonts w:ascii="Arial" w:hAnsi="Arial" w:cs="Arial" w:eastAsia="Times New Roman"/>
          <w:sz w:val="24"/>
          <w:szCs w:val="24"/>
        </w:rPr>
        <w:t xml:space="preserve">Conforme previsão em edital.</w:t>
      </w:r>
      <w:r/>
    </w:p>
    <w:p>
      <w:pPr>
        <w:jc w:val="both"/>
        <w:spacing w:line="276" w:lineRule="auto"/>
        <w:rPr>
          <w:rFonts w:ascii="Arial" w:hAnsi="Arial" w:cs="Arial"/>
          <w:sz w:val="24"/>
          <w:szCs w:val="24"/>
        </w:rPr>
      </w:pPr>
      <w:r>
        <w:rPr>
          <w:rFonts w:ascii="Arial" w:hAnsi="Arial" w:cs="Arial"/>
          <w:sz w:val="24"/>
          <w:szCs w:val="24"/>
        </w:rPr>
      </w:r>
      <w:r/>
    </w:p>
    <w:p>
      <w:pPr>
        <w:pStyle w:val="1361"/>
        <w:ind w:left="0"/>
        <w:jc w:val="both"/>
        <w:spacing w:line="276" w:lineRule="auto"/>
        <w:rPr>
          <w:rFonts w:ascii="Arial" w:hAnsi="Arial" w:cs="Arial"/>
          <w:b/>
          <w:sz w:val="24"/>
          <w:szCs w:val="24"/>
        </w:rPr>
      </w:pPr>
      <w:r>
        <w:rPr>
          <w:rFonts w:ascii="Arial" w:hAnsi="Arial" w:cs="Arial"/>
          <w:b/>
          <w:sz w:val="24"/>
          <w:szCs w:val="24"/>
        </w:rPr>
        <w:t xml:space="preserve">VII</w:t>
      </w:r>
      <w:r>
        <w:rPr>
          <w:rFonts w:ascii="Arial" w:hAnsi="Arial" w:cs="Arial"/>
          <w:b/>
          <w:sz w:val="24"/>
          <w:szCs w:val="24"/>
        </w:rPr>
        <w:t xml:space="preserve">I</w:t>
      </w:r>
      <w:r>
        <w:rPr>
          <w:rFonts w:ascii="Arial" w:hAnsi="Arial" w:cs="Arial"/>
          <w:b/>
          <w:sz w:val="24"/>
          <w:szCs w:val="24"/>
        </w:rPr>
        <w:t xml:space="preserve"> </w:t>
      </w:r>
      <w:r>
        <w:rPr>
          <w:rFonts w:ascii="Arial" w:hAnsi="Arial" w:cs="Arial"/>
          <w:b/>
          <w:sz w:val="24"/>
          <w:szCs w:val="24"/>
        </w:rPr>
        <w:t xml:space="preserve">–</w:t>
      </w:r>
      <w:r>
        <w:rPr>
          <w:rFonts w:ascii="Arial" w:hAnsi="Arial" w:cs="Arial"/>
          <w:b/>
          <w:sz w:val="24"/>
          <w:szCs w:val="24"/>
        </w:rPr>
        <w:t xml:space="preserve"> </w:t>
      </w:r>
      <w:r>
        <w:rPr>
          <w:rFonts w:ascii="Arial" w:hAnsi="Arial" w:cs="Arial"/>
          <w:b/>
          <w:sz w:val="24"/>
          <w:szCs w:val="24"/>
        </w:rPr>
        <w:t xml:space="preserve">DAS AMOSTRAS:</w:t>
      </w:r>
      <w:r/>
    </w:p>
    <w:p>
      <w:pPr>
        <w:pStyle w:val="1361"/>
        <w:ind w:left="0"/>
        <w:jc w:val="both"/>
        <w:spacing w:line="276" w:lineRule="auto"/>
        <w:rPr>
          <w:rFonts w:ascii="Arial" w:hAnsi="Arial" w:cs="Arial"/>
          <w:b/>
          <w:sz w:val="24"/>
          <w:szCs w:val="24"/>
        </w:rPr>
      </w:pPr>
      <w:r>
        <w:rPr>
          <w:rFonts w:ascii="Arial" w:hAnsi="Arial" w:cs="Arial"/>
          <w:b/>
          <w:sz w:val="24"/>
          <w:szCs w:val="24"/>
        </w:rPr>
      </w:r>
      <w:r/>
    </w:p>
    <w:p>
      <w:pPr>
        <w:pStyle w:val="1361"/>
        <w:ind w:left="0"/>
        <w:jc w:val="both"/>
        <w:spacing w:line="276" w:lineRule="auto"/>
        <w:rPr>
          <w:rFonts w:ascii="Arial" w:hAnsi="Arial" w:cs="Arial" w:eastAsia="Times New Roman"/>
          <w:sz w:val="24"/>
          <w:szCs w:val="24"/>
        </w:rPr>
      </w:pPr>
      <w:r>
        <w:rPr>
          <w:rFonts w:ascii="Arial" w:hAnsi="Arial" w:cs="Arial"/>
          <w:sz w:val="24"/>
          <w:szCs w:val="24"/>
        </w:rPr>
        <w:t xml:space="preserve">8.1.</w:t>
      </w:r>
      <w:r>
        <w:rPr>
          <w:rFonts w:ascii="Arial" w:hAnsi="Arial" w:cs="Arial"/>
          <w:sz w:val="24"/>
          <w:szCs w:val="24"/>
        </w:rPr>
        <w:t xml:space="preserve"> </w:t>
      </w:r>
      <w:r>
        <w:rPr>
          <w:rFonts w:ascii="Arial" w:hAnsi="Arial" w:cs="Arial" w:eastAsia="Times New Roman"/>
          <w:sz w:val="24"/>
          <w:szCs w:val="24"/>
        </w:rPr>
        <w:t xml:space="preserve">Não serão exigidas amostras.</w:t>
      </w:r>
      <w:r/>
    </w:p>
    <w:p>
      <w:pPr>
        <w:pStyle w:val="1361"/>
        <w:ind w:left="0"/>
        <w:jc w:val="both"/>
        <w:spacing w:line="276" w:lineRule="auto"/>
        <w:rPr>
          <w:rFonts w:ascii="Arial" w:hAnsi="Arial" w:cs="Arial"/>
          <w:sz w:val="24"/>
          <w:szCs w:val="24"/>
        </w:rPr>
      </w:pPr>
      <w:r>
        <w:rPr>
          <w:rFonts w:ascii="Arial" w:hAnsi="Arial" w:cs="Arial"/>
          <w:sz w:val="24"/>
          <w:szCs w:val="24"/>
        </w:rPr>
      </w:r>
      <w:r/>
    </w:p>
    <w:p>
      <w:pPr>
        <w:pStyle w:val="1361"/>
        <w:ind w:left="0"/>
        <w:jc w:val="both"/>
        <w:spacing w:line="276" w:lineRule="auto"/>
        <w:rPr>
          <w:rFonts w:ascii="Arial" w:hAnsi="Arial" w:cs="Arial"/>
          <w:b/>
          <w:sz w:val="24"/>
          <w:szCs w:val="24"/>
        </w:rPr>
      </w:pPr>
      <w:r>
        <w:rPr>
          <w:rFonts w:ascii="Arial" w:hAnsi="Arial" w:cs="Arial"/>
          <w:b/>
          <w:sz w:val="24"/>
          <w:szCs w:val="24"/>
        </w:rPr>
        <w:t xml:space="preserve">IX – PRAZO DE EXECUÇÃO</w:t>
      </w:r>
      <w:r/>
    </w:p>
    <w:p>
      <w:pPr>
        <w:jc w:val="both"/>
        <w:rPr>
          <w:rFonts w:ascii="Arial" w:hAnsi="Arial" w:cs="Arial" w:eastAsia="Calibri"/>
          <w:b/>
          <w:sz w:val="24"/>
          <w:szCs w:val="24"/>
        </w:rPr>
      </w:pPr>
      <w:r>
        <w:rPr>
          <w:rFonts w:ascii="Arial" w:hAnsi="Arial" w:cs="Arial" w:eastAsia="Calibri"/>
          <w:b/>
          <w:sz w:val="24"/>
          <w:szCs w:val="24"/>
        </w:rPr>
      </w:r>
      <w:r/>
    </w:p>
    <w:p>
      <w:pPr>
        <w:jc w:val="both"/>
        <w:rPr>
          <w:rFonts w:ascii="Arial" w:hAnsi="Arial" w:cs="Arial"/>
          <w:sz w:val="24"/>
          <w:szCs w:val="24"/>
        </w:rPr>
      </w:pPr>
      <w:r>
        <w:rPr>
          <w:rFonts w:ascii="Arial" w:hAnsi="Arial" w:cs="Arial"/>
          <w:sz w:val="24"/>
          <w:szCs w:val="24"/>
        </w:rPr>
        <w:t xml:space="preserve">9.1.  Conforme previsão em edital</w:t>
      </w:r>
      <w:r>
        <w:rPr>
          <w:rFonts w:ascii="Arial" w:hAnsi="Arial" w:cs="Arial"/>
          <w:sz w:val="24"/>
          <w:szCs w:val="24"/>
        </w:rPr>
        <w:t xml:space="preserve">.</w:t>
      </w:r>
      <w:r>
        <w:rPr>
          <w:rFonts w:ascii="Arial" w:hAnsi="Arial" w:cs="Arial"/>
          <w:sz w:val="24"/>
          <w:szCs w:val="24"/>
        </w:rPr>
      </w:r>
      <w:r/>
    </w:p>
    <w:p>
      <w:pPr>
        <w:pStyle w:val="1361"/>
        <w:ind w:left="0"/>
        <w:jc w:val="both"/>
        <w:spacing w:line="276" w:lineRule="auto"/>
        <w:rPr>
          <w:rFonts w:ascii="Arial" w:hAnsi="Arial" w:cs="Arial"/>
          <w:sz w:val="24"/>
          <w:szCs w:val="24"/>
        </w:rPr>
      </w:pPr>
      <w:r>
        <w:rPr>
          <w:rFonts w:ascii="Arial" w:hAnsi="Arial" w:cs="Arial"/>
          <w:sz w:val="24"/>
          <w:szCs w:val="24"/>
        </w:rPr>
      </w:r>
      <w:r/>
    </w:p>
    <w:p>
      <w:pPr>
        <w:pStyle w:val="1361"/>
        <w:ind w:left="0"/>
        <w:jc w:val="both"/>
        <w:spacing w:line="276" w:lineRule="auto"/>
        <w:rPr>
          <w:rFonts w:ascii="Arial" w:hAnsi="Arial" w:cs="Arial"/>
          <w:b/>
          <w:sz w:val="24"/>
          <w:szCs w:val="24"/>
        </w:rPr>
      </w:pPr>
      <w:r>
        <w:rPr>
          <w:rFonts w:ascii="Arial" w:hAnsi="Arial" w:cs="Arial"/>
          <w:b/>
          <w:sz w:val="24"/>
          <w:szCs w:val="24"/>
        </w:rPr>
        <w:t xml:space="preserve">X - FISCALIZAÇÃO</w:t>
      </w:r>
      <w:r/>
    </w:p>
    <w:p>
      <w:pPr>
        <w:jc w:val="both"/>
        <w:spacing w:before="240" w:line="276" w:lineRule="auto"/>
        <w:rPr>
          <w:rFonts w:ascii="Arial" w:hAnsi="Arial" w:cs="Arial" w:eastAsia="Arial Unicode MS"/>
          <w:sz w:val="24"/>
          <w:szCs w:val="24"/>
        </w:rPr>
      </w:pPr>
      <w:r>
        <w:rPr>
          <w:rFonts w:ascii="Arial" w:hAnsi="Arial" w:cs="Arial"/>
          <w:sz w:val="24"/>
          <w:szCs w:val="24"/>
        </w:rPr>
        <w:t xml:space="preserve">10.1. </w:t>
      </w:r>
      <w:r>
        <w:rPr>
          <w:rFonts w:ascii="Arial" w:hAnsi="Arial" w:cs="Arial" w:eastAsia="Arial Unicode MS"/>
          <w:sz w:val="24"/>
          <w:szCs w:val="24"/>
        </w:rPr>
        <w:t xml:space="preserve">Conforme especificações do edital em seu item 21.</w:t>
      </w:r>
      <w:r/>
    </w:p>
    <w:p>
      <w:pPr>
        <w:pStyle w:val="1361"/>
        <w:ind w:left="0"/>
        <w:jc w:val="both"/>
        <w:spacing w:line="276" w:lineRule="auto"/>
        <w:rPr>
          <w:rFonts w:ascii="Arial" w:hAnsi="Arial" w:cs="Arial"/>
          <w:sz w:val="24"/>
          <w:szCs w:val="24"/>
        </w:rPr>
      </w:pPr>
      <w:r>
        <w:rPr>
          <w:rFonts w:ascii="Arial" w:hAnsi="Arial" w:cs="Arial"/>
          <w:sz w:val="24"/>
          <w:szCs w:val="24"/>
        </w:rPr>
      </w:r>
      <w:r/>
    </w:p>
    <w:p>
      <w:pPr>
        <w:pStyle w:val="1361"/>
        <w:ind w:left="0"/>
        <w:jc w:val="both"/>
        <w:spacing w:line="276" w:lineRule="auto"/>
        <w:rPr>
          <w:rFonts w:ascii="Arial" w:hAnsi="Arial" w:cs="Arial"/>
          <w:b/>
          <w:sz w:val="24"/>
          <w:szCs w:val="24"/>
        </w:rPr>
      </w:pPr>
      <w:r>
        <w:rPr>
          <w:rFonts w:ascii="Arial" w:hAnsi="Arial" w:cs="Arial"/>
          <w:b/>
          <w:sz w:val="24"/>
          <w:szCs w:val="24"/>
        </w:rPr>
        <w:t xml:space="preserve">XI - </w:t>
      </w:r>
      <w:r>
        <w:rPr>
          <w:rFonts w:ascii="Arial" w:hAnsi="Arial" w:cs="Arial"/>
          <w:b/>
          <w:sz w:val="24"/>
          <w:szCs w:val="24"/>
        </w:rPr>
        <w:t xml:space="preserve">DAS CONDIÇÕES DE FORNECIMENTO/ENTREGA:</w:t>
      </w:r>
      <w:r/>
    </w:p>
    <w:p>
      <w:pPr>
        <w:jc w:val="both"/>
        <w:spacing w:line="276" w:lineRule="auto"/>
        <w:rPr>
          <w:rFonts w:ascii="Arial" w:hAnsi="Arial" w:cs="Arial" w:eastAsia="Arial Unicode MS"/>
          <w:sz w:val="24"/>
          <w:szCs w:val="24"/>
        </w:rPr>
      </w:pPr>
      <w:r>
        <w:rPr>
          <w:rFonts w:ascii="Arial" w:hAnsi="Arial" w:cs="Arial" w:eastAsia="Arial Unicode MS"/>
          <w:sz w:val="24"/>
          <w:szCs w:val="24"/>
        </w:rPr>
        <w:t xml:space="preserve">11</w:t>
      </w:r>
      <w:r>
        <w:rPr>
          <w:rFonts w:ascii="Arial" w:hAnsi="Arial" w:cs="Arial" w:eastAsia="Arial Unicode MS"/>
          <w:sz w:val="24"/>
          <w:szCs w:val="24"/>
        </w:rPr>
        <w:t xml:space="preserve">.1. Co</w:t>
      </w:r>
      <w:r>
        <w:rPr>
          <w:rFonts w:ascii="Arial" w:hAnsi="Arial" w:cs="Arial" w:eastAsia="Arial Unicode MS"/>
          <w:sz w:val="24"/>
          <w:szCs w:val="24"/>
        </w:rPr>
        <w:t xml:space="preserve">nforme especificações do edital em seu item 1</w:t>
      </w:r>
      <w:r>
        <w:rPr>
          <w:rFonts w:ascii="Arial" w:hAnsi="Arial" w:cs="Arial" w:eastAsia="Arial Unicode MS"/>
          <w:sz w:val="24"/>
          <w:szCs w:val="24"/>
        </w:rPr>
        <w:t xml:space="preserve">6</w:t>
      </w:r>
      <w:r>
        <w:rPr>
          <w:rFonts w:ascii="Arial" w:hAnsi="Arial" w:cs="Arial" w:eastAsia="Arial Unicode MS"/>
          <w:sz w:val="24"/>
          <w:szCs w:val="24"/>
        </w:rPr>
        <w:t xml:space="preserve">.</w:t>
      </w:r>
      <w:r/>
    </w:p>
    <w:p>
      <w:pPr>
        <w:jc w:val="both"/>
        <w:spacing w:line="276" w:lineRule="auto"/>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w:t>
      </w:r>
      <w:r>
        <w:rPr>
          <w:rFonts w:ascii="Arial" w:hAnsi="Arial" w:cs="Arial" w:eastAsia="Arial Unicode MS"/>
          <w:b/>
          <w:bCs/>
          <w:sz w:val="24"/>
          <w:szCs w:val="24"/>
        </w:rPr>
        <w:t xml:space="preserve">II</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eastAsia="Arial Unicode MS"/>
          <w:b/>
          <w:bCs/>
          <w:sz w:val="24"/>
          <w:szCs w:val="24"/>
        </w:rPr>
        <w:t xml:space="preserve"> PAGAMENTO</w:t>
      </w:r>
      <w:r/>
    </w:p>
    <w:p>
      <w:pPr>
        <w:jc w:val="both"/>
        <w:spacing w:line="276" w:lineRule="auto"/>
        <w:tabs>
          <w:tab w:val="left" w:pos="709" w:leader="none"/>
        </w:tabs>
        <w:rPr>
          <w:rFonts w:ascii="Arial" w:hAnsi="Arial" w:cs="Arial" w:eastAsia="Arial Unicode MS"/>
          <w:b/>
          <w:bCs/>
          <w:sz w:val="22"/>
          <w:szCs w:val="22"/>
        </w:rPr>
      </w:pPr>
      <w:r>
        <w:rPr>
          <w:rFonts w:ascii="Arial" w:hAnsi="Arial" w:cs="Arial" w:eastAsia="Arial Unicode MS"/>
          <w:b/>
          <w:bCs/>
          <w:sz w:val="22"/>
          <w:szCs w:val="22"/>
        </w:rPr>
      </w:r>
      <w:r/>
    </w:p>
    <w:p>
      <w:pPr>
        <w:jc w:val="both"/>
        <w:spacing w:line="276" w:lineRule="auto"/>
        <w:rPr>
          <w:rFonts w:ascii="Arial" w:hAnsi="Arial" w:cs="Arial" w:eastAsia="Arial Unicode MS"/>
          <w:sz w:val="24"/>
          <w:szCs w:val="24"/>
        </w:rPr>
      </w:pPr>
      <w:r>
        <w:rPr>
          <w:rFonts w:ascii="Arial" w:hAnsi="Arial" w:cs="Arial" w:eastAsia="Arial Unicode MS"/>
          <w:sz w:val="24"/>
          <w:szCs w:val="24"/>
        </w:rPr>
        <w:t xml:space="preserve">1</w:t>
      </w:r>
      <w:r>
        <w:rPr>
          <w:rFonts w:ascii="Arial" w:hAnsi="Arial" w:cs="Arial" w:eastAsia="Arial Unicode MS"/>
          <w:sz w:val="24"/>
          <w:szCs w:val="24"/>
        </w:rPr>
        <w:t xml:space="preserve">2</w:t>
      </w:r>
      <w:r>
        <w:rPr>
          <w:rFonts w:ascii="Arial" w:hAnsi="Arial" w:cs="Arial" w:eastAsia="Arial Unicode MS"/>
          <w:sz w:val="24"/>
          <w:szCs w:val="24"/>
        </w:rPr>
        <w:t xml:space="preserve">.1. Conforme especificações do edital</w:t>
      </w:r>
      <w:r>
        <w:rPr>
          <w:rFonts w:ascii="Arial" w:hAnsi="Arial" w:cs="Arial" w:eastAsia="Arial Unicode MS"/>
          <w:sz w:val="24"/>
          <w:szCs w:val="24"/>
        </w:rPr>
        <w:t xml:space="preserve"> em seu item 2</w:t>
      </w:r>
      <w:r>
        <w:rPr>
          <w:rFonts w:ascii="Arial" w:hAnsi="Arial" w:cs="Arial" w:eastAsia="Arial Unicode MS"/>
          <w:sz w:val="24"/>
          <w:szCs w:val="24"/>
        </w:rPr>
        <w:t xml:space="preserve">2</w:t>
      </w:r>
      <w:r>
        <w:rPr>
          <w:rFonts w:ascii="Arial" w:hAnsi="Arial" w:cs="Arial" w:eastAsia="Arial Unicode MS"/>
          <w:sz w:val="24"/>
          <w:szCs w:val="24"/>
        </w:rPr>
        <w:t xml:space="preserve">.</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t xml:space="preserve">XI</w:t>
      </w:r>
      <w:r>
        <w:rPr>
          <w:rFonts w:ascii="Arial" w:hAnsi="Arial" w:cs="Arial" w:eastAsia="Arial Unicode MS"/>
          <w:b/>
          <w:bCs/>
          <w:sz w:val="24"/>
          <w:szCs w:val="24"/>
        </w:rPr>
        <w:t xml:space="preserve">II</w:t>
      </w:r>
      <w:r>
        <w:rPr>
          <w:rFonts w:ascii="Arial" w:hAnsi="Arial" w:cs="Arial"/>
          <w:b/>
          <w:sz w:val="24"/>
          <w:szCs w:val="24"/>
        </w:rPr>
        <w:t xml:space="preserve">–</w:t>
      </w:r>
      <w:r>
        <w:rPr>
          <w:rFonts w:ascii="Arial" w:hAnsi="Arial" w:cs="Arial" w:eastAsia="Arial Unicode MS"/>
          <w:b/>
          <w:bCs/>
          <w:sz w:val="24"/>
          <w:szCs w:val="24"/>
        </w:rPr>
        <w:t xml:space="preserve"> OBRIGAÇÕES</w:t>
      </w:r>
      <w:r>
        <w:rPr>
          <w:rFonts w:ascii="Arial" w:hAnsi="Arial" w:cs="Arial" w:eastAsia="Arial Unicode MS"/>
          <w:b/>
          <w:bCs/>
          <w:sz w:val="24"/>
          <w:szCs w:val="24"/>
        </w:rPr>
        <w:t xml:space="preserve"> DA CONTRATATADA</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sz w:val="24"/>
          <w:szCs w:val="24"/>
        </w:rPr>
      </w:pPr>
      <w:r>
        <w:rPr>
          <w:rFonts w:ascii="Arial" w:hAnsi="Arial" w:cs="Arial" w:eastAsia="Arial Unicode MS"/>
          <w:sz w:val="24"/>
          <w:szCs w:val="24"/>
        </w:rPr>
        <w:t xml:space="preserve">1</w:t>
      </w:r>
      <w:r>
        <w:rPr>
          <w:rFonts w:ascii="Arial" w:hAnsi="Arial" w:cs="Arial" w:eastAsia="Arial Unicode MS"/>
          <w:sz w:val="24"/>
          <w:szCs w:val="24"/>
        </w:rPr>
        <w:t xml:space="preserve">3</w:t>
      </w:r>
      <w:r>
        <w:rPr>
          <w:rFonts w:ascii="Arial" w:hAnsi="Arial" w:cs="Arial" w:eastAsia="Arial Unicode MS"/>
          <w:sz w:val="24"/>
          <w:szCs w:val="24"/>
        </w:rPr>
        <w:t xml:space="preserve">.1.</w:t>
      </w:r>
      <w:r>
        <w:rPr>
          <w:rFonts w:ascii="Arial" w:hAnsi="Arial" w:cs="Arial" w:eastAsia="Arial Unicode MS"/>
          <w:sz w:val="24"/>
          <w:szCs w:val="24"/>
        </w:rPr>
        <w:t xml:space="preserve"> </w:t>
      </w:r>
      <w:r>
        <w:rPr>
          <w:rFonts w:ascii="Arial" w:hAnsi="Arial" w:cs="Arial" w:eastAsia="Arial Unicode MS"/>
          <w:sz w:val="24"/>
          <w:szCs w:val="24"/>
        </w:rPr>
        <w:t xml:space="preserve">Conforme especificações do edital</w:t>
      </w:r>
      <w:r>
        <w:rPr>
          <w:rFonts w:ascii="Arial" w:hAnsi="Arial" w:cs="Arial" w:eastAsia="Arial Unicode MS"/>
          <w:sz w:val="24"/>
          <w:szCs w:val="24"/>
        </w:rPr>
        <w:t xml:space="preserve"> em seu item 19</w:t>
      </w:r>
      <w:r>
        <w:rPr>
          <w:rFonts w:ascii="Arial" w:hAnsi="Arial" w:cs="Arial" w:eastAsia="Arial Unicode MS"/>
          <w:sz w:val="24"/>
          <w:szCs w:val="24"/>
        </w:rPr>
        <w:t xml:space="preserve">.</w:t>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w:t>
      </w:r>
      <w:r>
        <w:rPr>
          <w:rFonts w:ascii="Arial" w:hAnsi="Arial" w:cs="Arial" w:eastAsia="Arial Unicode MS"/>
          <w:b/>
          <w:bCs/>
          <w:sz w:val="24"/>
          <w:szCs w:val="24"/>
        </w:rPr>
        <w:t xml:space="preserve">IV</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eastAsia="Arial Unicode MS"/>
          <w:b/>
          <w:bCs/>
          <w:sz w:val="24"/>
          <w:szCs w:val="24"/>
        </w:rPr>
        <w:t xml:space="preserve"> </w:t>
      </w:r>
      <w:r>
        <w:rPr>
          <w:rFonts w:ascii="Arial" w:hAnsi="Arial" w:cs="Arial" w:eastAsia="Arial Unicode MS"/>
          <w:b/>
          <w:bCs/>
          <w:sz w:val="24"/>
          <w:szCs w:val="24"/>
        </w:rPr>
        <w:t xml:space="preserve">DAS OBRIGAÇÕES DA CONTRATANTE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rPr>
          <w:rFonts w:ascii="Arial" w:hAnsi="Arial" w:cs="Arial" w:eastAsia="Arial Unicode MS"/>
          <w:sz w:val="24"/>
          <w:szCs w:val="24"/>
        </w:rPr>
      </w:pPr>
      <w:r>
        <w:rPr>
          <w:rFonts w:ascii="Arial" w:hAnsi="Arial" w:cs="Arial"/>
          <w:sz w:val="24"/>
          <w:szCs w:val="24"/>
        </w:rPr>
        <w:t xml:space="preserve">1</w:t>
      </w:r>
      <w:r>
        <w:rPr>
          <w:rFonts w:ascii="Arial" w:hAnsi="Arial" w:cs="Arial"/>
          <w:sz w:val="24"/>
          <w:szCs w:val="24"/>
        </w:rPr>
        <w:t xml:space="preserve">4</w:t>
      </w:r>
      <w:r>
        <w:rPr>
          <w:rFonts w:ascii="Arial" w:hAnsi="Arial" w:cs="Arial"/>
          <w:sz w:val="24"/>
          <w:szCs w:val="24"/>
        </w:rPr>
        <w:t xml:space="preserve">.1.</w:t>
      </w:r>
      <w:r>
        <w:rPr>
          <w:rFonts w:ascii="Arial" w:hAnsi="Arial" w:cs="Arial"/>
          <w:sz w:val="24"/>
          <w:szCs w:val="24"/>
        </w:rPr>
        <w:t xml:space="preserve"> </w:t>
      </w:r>
      <w:r>
        <w:rPr>
          <w:rFonts w:ascii="Arial" w:hAnsi="Arial" w:cs="Arial" w:eastAsia="Arial Unicode MS"/>
          <w:sz w:val="24"/>
          <w:szCs w:val="24"/>
        </w:rPr>
        <w:t xml:space="preserve">Conforme especificações do edital</w:t>
      </w:r>
      <w:r>
        <w:rPr>
          <w:rFonts w:ascii="Arial" w:hAnsi="Arial" w:cs="Arial" w:eastAsia="Arial Unicode MS"/>
          <w:sz w:val="24"/>
          <w:szCs w:val="24"/>
        </w:rPr>
        <w:t xml:space="preserve"> em seu item 18</w:t>
      </w:r>
      <w:r>
        <w:rPr>
          <w:rFonts w:ascii="Arial" w:hAnsi="Arial" w:cs="Arial" w:eastAsia="Arial Unicode MS"/>
          <w:sz w:val="24"/>
          <w:szCs w:val="24"/>
        </w:rPr>
        <w:t xml:space="preserve">.</w:t>
      </w:r>
      <w:r/>
    </w:p>
    <w:p>
      <w:pPr>
        <w:jc w:val="both"/>
        <w:spacing w:line="276" w:lineRule="auto"/>
        <w:rPr>
          <w:rFonts w:ascii="Arial" w:hAnsi="Arial" w:cs="Arial" w:eastAsia="Arial Unicode MS"/>
          <w:sz w:val="24"/>
          <w:szCs w:val="24"/>
        </w:rPr>
      </w:pPr>
      <w:r>
        <w:rPr>
          <w:rFonts w:ascii="Arial" w:hAnsi="Arial" w:cs="Arial" w:eastAsia="Arial Unicode M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w:t>
      </w:r>
      <w:r>
        <w:rPr>
          <w:rFonts w:ascii="Arial" w:hAnsi="Arial" w:cs="Arial" w:eastAsia="Arial Unicode MS"/>
          <w:b/>
          <w:bCs/>
          <w:sz w:val="24"/>
          <w:szCs w:val="24"/>
        </w:rPr>
        <w:t xml:space="preserve">V</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eastAsia="Arial Unicode MS"/>
          <w:b/>
          <w:bCs/>
          <w:sz w:val="24"/>
          <w:szCs w:val="24"/>
        </w:rPr>
        <w:t xml:space="preserve"> </w:t>
      </w:r>
      <w:r>
        <w:rPr>
          <w:rFonts w:ascii="Arial" w:hAnsi="Arial" w:cs="Arial" w:eastAsia="Arial Unicode MS"/>
          <w:b/>
          <w:bCs/>
          <w:sz w:val="24"/>
          <w:szCs w:val="24"/>
        </w:rPr>
        <w:t xml:space="preserve">SANÇÕES ADMINISTRATIVAS</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Cs/>
          <w:sz w:val="24"/>
          <w:szCs w:val="24"/>
        </w:rPr>
        <w:t xml:space="preserve">1</w:t>
      </w:r>
      <w:r>
        <w:rPr>
          <w:rFonts w:ascii="Arial" w:hAnsi="Arial" w:cs="Arial" w:eastAsia="Arial Unicode MS"/>
          <w:bCs/>
          <w:sz w:val="24"/>
          <w:szCs w:val="24"/>
        </w:rPr>
        <w:t xml:space="preserve">5</w:t>
      </w:r>
      <w:r>
        <w:rPr>
          <w:rFonts w:ascii="Arial" w:hAnsi="Arial" w:cs="Arial" w:eastAsia="Arial Unicode MS"/>
          <w:bCs/>
          <w:sz w:val="24"/>
          <w:szCs w:val="24"/>
        </w:rPr>
        <w:t xml:space="preserve">.1.</w:t>
      </w:r>
      <w:r>
        <w:rPr>
          <w:rFonts w:ascii="Arial" w:hAnsi="Arial" w:cs="Arial" w:eastAsia="Arial Unicode MS"/>
          <w:b/>
          <w:bCs/>
          <w:sz w:val="24"/>
          <w:szCs w:val="24"/>
        </w:rPr>
        <w:t xml:space="preserve"> </w:t>
      </w:r>
      <w:r>
        <w:rPr>
          <w:rFonts w:ascii="Arial" w:hAnsi="Arial" w:cs="Arial" w:eastAsia="Arial Unicode MS"/>
          <w:sz w:val="24"/>
          <w:szCs w:val="24"/>
        </w:rPr>
        <w:t xml:space="preserve">Conforme especificações do edital</w:t>
      </w:r>
      <w:r>
        <w:rPr>
          <w:rFonts w:ascii="Arial" w:hAnsi="Arial" w:cs="Arial" w:eastAsia="Arial Unicode MS"/>
          <w:sz w:val="24"/>
          <w:szCs w:val="24"/>
        </w:rPr>
        <w:t xml:space="preserve"> em seu item 2</w:t>
      </w:r>
      <w:r>
        <w:rPr>
          <w:rFonts w:ascii="Arial" w:hAnsi="Arial" w:cs="Arial" w:eastAsia="Arial Unicode MS"/>
          <w:sz w:val="24"/>
          <w:szCs w:val="24"/>
        </w:rPr>
        <w:t xml:space="preserve">3</w:t>
      </w:r>
      <w:r>
        <w:rPr>
          <w:rFonts w:ascii="Arial" w:hAnsi="Arial" w:cs="Arial" w:eastAsia="Arial Unicode MS"/>
          <w:sz w:val="24"/>
          <w:szCs w:val="24"/>
        </w:rPr>
        <w:t xml:space="preserv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XV</w:t>
      </w:r>
      <w:r>
        <w:rPr>
          <w:rFonts w:ascii="Arial" w:hAnsi="Arial" w:cs="Arial" w:eastAsia="Arial Unicode MS"/>
          <w:b/>
          <w:bCs/>
          <w:sz w:val="24"/>
          <w:szCs w:val="24"/>
        </w:rPr>
        <w:t xml:space="preserve">I</w:t>
      </w:r>
      <w:r>
        <w:rPr>
          <w:rFonts w:ascii="Arial" w:hAnsi="Arial" w:cs="Arial" w:eastAsia="Arial Unicode MS"/>
          <w:b/>
          <w:bCs/>
          <w:sz w:val="24"/>
          <w:szCs w:val="24"/>
        </w:rPr>
        <w:t xml:space="preserve"> </w:t>
      </w:r>
      <w:r>
        <w:rPr>
          <w:rFonts w:ascii="Arial" w:hAnsi="Arial" w:cs="Arial"/>
          <w:b/>
          <w:sz w:val="24"/>
          <w:szCs w:val="24"/>
        </w:rPr>
        <w:t xml:space="preserve">–</w:t>
      </w:r>
      <w:r>
        <w:rPr>
          <w:rFonts w:ascii="Arial" w:hAnsi="Arial" w:cs="Arial" w:eastAsia="Arial Unicode MS"/>
          <w:b/>
          <w:bCs/>
          <w:sz w:val="24"/>
          <w:szCs w:val="24"/>
        </w:rPr>
        <w:t xml:space="preserve"> DISPOSIÇÕES GERAIS</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Cs/>
          <w:sz w:val="24"/>
          <w:szCs w:val="24"/>
        </w:rPr>
        <w:t xml:space="preserve">1</w:t>
      </w:r>
      <w:r>
        <w:rPr>
          <w:rFonts w:ascii="Arial" w:hAnsi="Arial" w:cs="Arial" w:eastAsia="Arial Unicode MS"/>
          <w:bCs/>
          <w:sz w:val="24"/>
          <w:szCs w:val="24"/>
        </w:rPr>
        <w:t xml:space="preserve">6</w:t>
      </w:r>
      <w:r>
        <w:rPr>
          <w:rFonts w:ascii="Arial" w:hAnsi="Arial" w:cs="Arial" w:eastAsia="Arial Unicode MS"/>
          <w:bCs/>
          <w:sz w:val="24"/>
          <w:szCs w:val="24"/>
        </w:rPr>
        <w:t xml:space="preserve">.1.</w:t>
      </w:r>
      <w:r>
        <w:rPr>
          <w:rFonts w:ascii="Arial" w:hAnsi="Arial" w:cs="Arial" w:eastAsia="Arial Unicode MS"/>
          <w:b/>
          <w:bCs/>
          <w:sz w:val="24"/>
          <w:szCs w:val="24"/>
        </w:rPr>
        <w:t xml:space="preserve"> </w:t>
      </w:r>
      <w:r>
        <w:rPr>
          <w:rFonts w:ascii="Arial" w:hAnsi="Arial" w:cs="Arial" w:eastAsia="Arial Unicode MS"/>
          <w:sz w:val="24"/>
          <w:szCs w:val="24"/>
        </w:rPr>
        <w:t xml:space="preserve">Conforme especificações do edital em seu item</w:t>
      </w:r>
      <w:r>
        <w:rPr>
          <w:rFonts w:ascii="Arial" w:hAnsi="Arial" w:cs="Arial" w:eastAsia="Arial Unicode MS"/>
          <w:sz w:val="24"/>
          <w:szCs w:val="24"/>
        </w:rPr>
        <w:t xml:space="preserve"> 2</w:t>
      </w:r>
      <w:r>
        <w:rPr>
          <w:rFonts w:ascii="Arial" w:hAnsi="Arial" w:cs="Arial" w:eastAsia="Arial Unicode MS"/>
          <w:sz w:val="24"/>
          <w:szCs w:val="24"/>
        </w:rPr>
        <w:t xml:space="preserve">5</w:t>
      </w:r>
      <w:r>
        <w:rPr>
          <w:rFonts w:ascii="Arial" w:hAnsi="Arial" w:cs="Arial" w:eastAsia="Arial Unicode MS"/>
          <w:sz w:val="24"/>
          <w:szCs w:val="24"/>
        </w:rPr>
        <w:t xml:space="preserve">.</w:t>
      </w:r>
      <w:r/>
    </w:p>
    <w:p>
      <w:pPr>
        <w:pStyle w:val="1379"/>
        <w:ind w:left="0"/>
        <w:jc w:val="both"/>
        <w:spacing w:after="0" w:line="276" w:lineRule="auto"/>
        <w:rPr>
          <w:rFonts w:ascii="Arial" w:hAnsi="Arial" w:cs="Arial"/>
          <w:bCs/>
          <w:sz w:val="24"/>
          <w:szCs w:val="24"/>
        </w:rPr>
      </w:pPr>
      <w:r>
        <w:rPr>
          <w:rFonts w:ascii="Arial" w:hAnsi="Arial" w:cs="Arial"/>
          <w:bCs/>
          <w:sz w:val="24"/>
          <w:szCs w:val="24"/>
        </w:rPr>
      </w:r>
      <w:r/>
    </w:p>
    <w:p>
      <w:pPr>
        <w:pStyle w:val="1379"/>
        <w:jc w:val="both"/>
        <w:spacing w:after="0" w:line="276" w:lineRule="auto"/>
        <w:rPr>
          <w:rFonts w:ascii="Times New Roman" w:hAnsi="Times New Roman" w:cs="Times New Roman"/>
        </w:rPr>
      </w:pPr>
      <w:r>
        <w:rPr>
          <w:rFonts w:ascii="Times New Roman" w:hAnsi="Times New Roman" w:cs="Times New Roman"/>
        </w:rPr>
      </w:r>
      <w:r/>
    </w:p>
    <w:p>
      <w:pPr>
        <w:pStyle w:val="1379"/>
        <w:jc w:val="both"/>
        <w:spacing w:after="0" w:line="276" w:lineRule="auto"/>
        <w:rPr>
          <w:rFonts w:ascii="Times New Roman" w:hAnsi="Times New Roman" w:cs="Times New Roman"/>
        </w:rPr>
      </w:pPr>
      <w:r>
        <w:rPr>
          <w:rFonts w:ascii="Times New Roman" w:hAnsi="Times New Roman" w:cs="Times New Roman"/>
        </w:rPr>
      </w:r>
      <w:r/>
    </w:p>
    <w:p>
      <w:pPr>
        <w:pStyle w:val="1379"/>
        <w:jc w:val="center"/>
        <w:spacing w:line="276" w:lineRule="auto"/>
        <w:rPr>
          <w:rFonts w:ascii="Arial" w:hAnsi="Arial" w:cs="Arial"/>
          <w:b/>
          <w:sz w:val="24"/>
          <w:szCs w:val="24"/>
        </w:rPr>
      </w:pPr>
      <w:r/>
      <w:bookmarkStart w:id="7" w:name="_Hlk85701676"/>
      <w:r>
        <w:rPr>
          <w:rFonts w:ascii="Arial" w:hAnsi="Arial" w:cs="Arial"/>
          <w:b/>
          <w:sz w:val="24"/>
          <w:szCs w:val="24"/>
        </w:rPr>
        <w:t xml:space="preserve">Satiele</w:t>
      </w:r>
      <w:r>
        <w:rPr>
          <w:rFonts w:ascii="Arial" w:hAnsi="Arial" w:cs="Arial"/>
          <w:b/>
          <w:sz w:val="24"/>
          <w:szCs w:val="24"/>
        </w:rPr>
        <w:t xml:space="preserve"> de Sequeira Santos</w:t>
      </w:r>
      <w:r/>
    </w:p>
    <w:p>
      <w:pPr>
        <w:pStyle w:val="1379"/>
        <w:jc w:val="center"/>
        <w:spacing w:line="276" w:lineRule="auto"/>
        <w:rPr>
          <w:rFonts w:ascii="Arial" w:hAnsi="Arial" w:cs="Arial"/>
          <w:b/>
          <w:sz w:val="24"/>
          <w:szCs w:val="24"/>
        </w:rPr>
      </w:pPr>
      <w:r>
        <w:rPr>
          <w:rFonts w:ascii="Arial" w:hAnsi="Arial" w:cs="Arial"/>
          <w:b/>
          <w:sz w:val="24"/>
          <w:szCs w:val="24"/>
        </w:rPr>
        <w:t xml:space="preserve">Secretário Municipal de </w:t>
      </w:r>
      <w:r>
        <w:rPr>
          <w:rFonts w:ascii="Arial" w:hAnsi="Arial" w:cs="Arial"/>
          <w:b/>
          <w:sz w:val="24"/>
          <w:szCs w:val="24"/>
        </w:rPr>
        <w:t xml:space="preserve">Educação</w:t>
      </w:r>
      <w:r/>
    </w:p>
    <w:p>
      <w:pPr>
        <w:pStyle w:val="1379"/>
        <w:jc w:val="center"/>
        <w:spacing w:after="0" w:line="276" w:lineRule="auto"/>
        <w:rPr>
          <w:rFonts w:ascii="Arial" w:hAnsi="Arial" w:cs="Arial"/>
          <w:b/>
          <w:sz w:val="24"/>
          <w:szCs w:val="24"/>
        </w:rPr>
      </w:pPr>
      <w:r>
        <w:rPr>
          <w:rFonts w:ascii="Arial" w:hAnsi="Arial" w:cs="Arial"/>
          <w:b/>
          <w:sz w:val="24"/>
          <w:szCs w:val="24"/>
        </w:rPr>
        <w:t xml:space="preserve">Mat.: </w:t>
      </w:r>
      <w:r>
        <w:rPr>
          <w:rFonts w:ascii="Arial" w:hAnsi="Arial" w:cs="Arial"/>
          <w:b/>
          <w:sz w:val="24"/>
          <w:szCs w:val="24"/>
        </w:rPr>
        <w:t xml:space="preserve">1</w:t>
      </w:r>
      <w:r>
        <w:rPr>
          <w:rFonts w:ascii="Arial" w:hAnsi="Arial" w:cs="Arial"/>
          <w:b/>
          <w:sz w:val="24"/>
          <w:szCs w:val="24"/>
        </w:rPr>
        <w:t xml:space="preserve">.1</w:t>
      </w:r>
      <w:r>
        <w:rPr>
          <w:rFonts w:ascii="Arial" w:hAnsi="Arial" w:cs="Arial"/>
          <w:b/>
          <w:sz w:val="24"/>
          <w:szCs w:val="24"/>
        </w:rPr>
        <w:t xml:space="preserve">4054</w:t>
      </w:r>
      <w:r>
        <w:rPr>
          <w:rFonts w:ascii="Arial" w:hAnsi="Arial" w:cs="Arial"/>
          <w:b/>
          <w:sz w:val="24"/>
          <w:szCs w:val="24"/>
        </w:rPr>
        <w:t xml:space="preserve">-</w:t>
      </w:r>
      <w:r>
        <w:rPr>
          <w:rFonts w:ascii="Arial" w:hAnsi="Arial" w:cs="Arial"/>
          <w:b/>
          <w:sz w:val="24"/>
          <w:szCs w:val="24"/>
        </w:rPr>
        <w:t xml:space="preserve">1</w:t>
      </w:r>
      <w:r/>
    </w:p>
    <w:p>
      <w:pPr>
        <w:pStyle w:val="1379"/>
        <w:jc w:val="center"/>
        <w:spacing w:after="0" w:line="276" w:lineRule="auto"/>
        <w:rPr>
          <w:rFonts w:ascii="Arial" w:hAnsi="Arial" w:cs="Arial"/>
          <w:b/>
          <w:sz w:val="24"/>
          <w:szCs w:val="24"/>
        </w:rPr>
      </w:pPr>
      <w:r>
        <w:rPr>
          <w:rFonts w:ascii="Arial" w:hAnsi="Arial" w:cs="Arial"/>
          <w:b/>
          <w:sz w:val="24"/>
          <w:szCs w:val="24"/>
        </w:rPr>
      </w:r>
      <w:bookmarkEnd w:id="2"/>
      <w:r/>
      <w:bookmarkEnd w:id="7"/>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sz w:val="24"/>
          <w:szCs w:val="24"/>
          <w:u w:val="single"/>
        </w:rPr>
      </w:pPr>
      <w:r>
        <w:rPr>
          <w:rFonts w:ascii="Arial" w:hAnsi="Arial" w:cs="Arial" w:eastAsia="Arial"/>
          <w:b/>
          <w:sz w:val="24"/>
          <w:szCs w:val="24"/>
          <w:u w:val="single"/>
        </w:rPr>
        <w:t xml:space="preserve">A</w:t>
      </w:r>
      <w:r>
        <w:rPr>
          <w:rFonts w:ascii="Arial" w:hAnsi="Arial" w:cs="Arial" w:eastAsia="Arial"/>
          <w:b/>
          <w:sz w:val="24"/>
          <w:szCs w:val="24"/>
          <w:u w:val="single"/>
        </w:rPr>
        <w:t xml:space="preserve">NEXO II</w:t>
      </w:r>
      <w:r/>
    </w:p>
    <w:p>
      <w:pPr>
        <w:pStyle w:val="1356"/>
        <w:jc w:val="center"/>
        <w:rPr>
          <w:rFonts w:ascii="Arial" w:hAnsi="Arial" w:cs="Arial" w:eastAsia="Arial"/>
          <w:sz w:val="24"/>
          <w:szCs w:val="24"/>
        </w:rPr>
      </w:pPr>
      <w:r>
        <w:rPr>
          <w:rFonts w:ascii="Arial" w:hAnsi="Arial" w:cs="Arial" w:eastAsia="Arial"/>
          <w:sz w:val="24"/>
          <w:szCs w:val="24"/>
        </w:rPr>
      </w:r>
      <w:r/>
    </w:p>
    <w:p>
      <w:pPr>
        <w:pStyle w:val="1356"/>
        <w:jc w:val="center"/>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361"/>
        <w:ind w:left="0" w:right="49"/>
        <w:jc w:val="both"/>
        <w:spacing w:before="240" w:line="276" w:lineRule="auto"/>
        <w:rPr>
          <w:rFonts w:ascii="Arial" w:hAnsi="Arial" w:cs="Arial" w:eastAsia="Arial"/>
          <w:bCs/>
          <w:sz w:val="24"/>
          <w:szCs w:val="24"/>
        </w:rPr>
      </w:pPr>
      <w:r>
        <w:rPr>
          <w:rFonts w:ascii="Arial" w:hAnsi="Arial" w:cs="Arial" w:eastAsia="Arial"/>
          <w:sz w:val="24"/>
          <w:szCs w:val="24"/>
        </w:rPr>
        <w:t xml:space="preserve">Pelo presente </w:t>
      </w:r>
      <w:r>
        <w:rPr>
          <w:rFonts w:ascii="Arial" w:hAnsi="Arial" w:cs="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cs="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cs="Arial" w:eastAsia="Arial"/>
          <w:sz w:val="24"/>
          <w:szCs w:val="24"/>
        </w:rPr>
        <w:t xml:space="preserve"> no</w:t>
      </w:r>
      <w:r>
        <w:rPr>
          <w:rFonts w:ascii="Arial" w:hAnsi="Arial" w:cs="Arial" w:eastAsia="Arial"/>
          <w:sz w:val="24"/>
          <w:szCs w:val="24"/>
        </w:rPr>
        <w:t xml:space="preserve"> processo administrativo nº </w:t>
      </w:r>
      <w:r>
        <w:rPr>
          <w:rFonts w:ascii="Arial" w:hAnsi="Arial" w:cs="Arial" w:eastAsia="Arial"/>
          <w:sz w:val="24"/>
          <w:szCs w:val="24"/>
        </w:rPr>
        <w:t xml:space="preserve">6.911</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075/202</w:t>
      </w:r>
      <w:r>
        <w:rPr>
          <w:rFonts w:ascii="Arial" w:hAnsi="Arial" w:cs="Arial" w:eastAsia="Arial"/>
          <w:sz w:val="24"/>
          <w:szCs w:val="24"/>
        </w:rPr>
        <w:t xml:space="preserve">2</w:t>
      </w:r>
      <w:r>
        <w:rPr>
          <w:rFonts w:ascii="Arial" w:hAnsi="Arial" w:cs="Arial" w:eastAsia="Arial"/>
          <w:b/>
          <w:sz w:val="24"/>
          <w:szCs w:val="24"/>
        </w:rPr>
        <w:t xml:space="preserve"> </w:t>
      </w:r>
      <w:r>
        <w:rPr>
          <w:rFonts w:ascii="Arial" w:hAnsi="Arial" w:cs="Arial" w:eastAsia="Arial"/>
          <w:sz w:val="24"/>
          <w:szCs w:val="24"/>
        </w:rPr>
        <w:t xml:space="preserve">da licitação em epígrafe</w:t>
      </w:r>
      <w:r>
        <w:rPr>
          <w:rFonts w:ascii="Arial" w:hAnsi="Arial" w:cs="Arial" w:eastAsia="Arial"/>
          <w:sz w:val="24"/>
          <w:szCs w:val="24"/>
        </w:rPr>
        <w:t xml:space="preserve"> </w:t>
      </w:r>
      <w:r>
        <w:rPr>
          <w:rFonts w:ascii="Arial" w:hAnsi="Arial" w:cs="Arial" w:eastAsia="Arial"/>
          <w:b/>
          <w:sz w:val="24"/>
          <w:szCs w:val="24"/>
        </w:rPr>
        <w:t xml:space="preserve">PREGÃO ELETRÔNICO DO TIPO </w:t>
      </w:r>
      <w:r>
        <w:rPr>
          <w:rFonts w:ascii="Arial" w:hAnsi="Arial" w:cs="Arial" w:eastAsia="Arial"/>
          <w:b/>
          <w:sz w:val="24"/>
          <w:szCs w:val="24"/>
        </w:rPr>
        <w:t xml:space="preserve">                                                                                    </w:t>
      </w:r>
      <w:r>
        <w:rPr>
          <w:rFonts w:ascii="Arial" w:hAnsi="Arial" w:cs="Arial" w:eastAsia="Arial"/>
          <w:b/>
          <w:sz w:val="24"/>
          <w:szCs w:val="24"/>
        </w:rPr>
        <w:t xml:space="preserve">                                                                                                                                                                                                                                                                </w:t>
      </w:r>
      <w:r>
        <w:rPr>
          <w:rFonts w:ascii="Arial" w:hAnsi="Arial" w:cs="Arial" w:eastAsia="Arial"/>
          <w:b/>
          <w:sz w:val="24"/>
          <w:szCs w:val="24"/>
        </w:rPr>
        <w:t xml:space="preserve">MENOR PREÇO</w:t>
      </w:r>
      <w:r>
        <w:rPr>
          <w:rFonts w:ascii="Arial" w:hAnsi="Arial" w:cs="Arial" w:eastAsia="Arial"/>
          <w:b/>
          <w:sz w:val="24"/>
          <w:szCs w:val="24"/>
        </w:rPr>
        <w:t xml:space="preserve"> (POR LOTE) EM </w:t>
      </w:r>
      <w:r>
        <w:rPr>
          <w:rFonts w:ascii="Arial" w:hAnsi="Arial" w:cs="Arial" w:eastAsia="Cambria"/>
          <w:b/>
          <w:sz w:val="24"/>
          <w:szCs w:val="24"/>
        </w:rPr>
        <w:t xml:space="preserve">REGISTRO DE PREÇOS PARA AQUISIÇÃO </w:t>
      </w:r>
      <w:r>
        <w:rPr>
          <w:rFonts w:ascii="Arial" w:hAnsi="Arial" w:cs="Arial" w:eastAsia="Cambria"/>
          <w:b/>
          <w:sz w:val="24"/>
          <w:szCs w:val="24"/>
        </w:rPr>
        <w:t xml:space="preserve">DE KITS ALIMENTAÇÃO, REFEIÇÕES PRONTAS E HIDRATAÇÃO PARA ATIVIDADES ESCOLARES EXTERNAS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Municipal 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Cs/>
          <w:sz w:val="24"/>
          <w:szCs w:val="24"/>
        </w:rPr>
        <w:t xml:space="preserve">:</w:t>
      </w:r>
      <w:r/>
    </w:p>
    <w:tbl>
      <w:tblPr>
        <w:tblW w:w="9776" w:type="dxa"/>
        <w:tblLayout w:type="fixed"/>
        <w:tblLook w:val="04A0" w:firstRow="1" w:lastRow="0" w:firstColumn="1" w:lastColumn="0" w:noHBand="0" w:noVBand="1"/>
      </w:tblPr>
      <w:tblGrid>
        <w:gridCol w:w="846"/>
        <w:gridCol w:w="1276"/>
        <w:gridCol w:w="1134"/>
        <w:gridCol w:w="850"/>
        <w:gridCol w:w="2693"/>
        <w:gridCol w:w="1418"/>
        <w:gridCol w:w="1559"/>
      </w:tblGrid>
      <w:tr>
        <w:trPr>
          <w:trHeight w:val="255"/>
        </w:trPr>
        <w:tc>
          <w:tcPr>
            <w:gridSpan w:val="7"/>
            <w:shd w:val="clear" w:color="auto" w:fill="aeaaaa" w:themeFill="background2" w:themeFillShade="BF"/>
            <w:tcBorders>
              <w:top w:val="single" w:color="auto" w:sz="4" w:space="0"/>
              <w:left w:val="single" w:color="auto" w:sz="4" w:space="0"/>
              <w:bottom w:val="none" w:color="000000" w:sz="4" w:space="0"/>
              <w:right w:val="single" w:color="auto" w:sz="4" w:space="0"/>
            </w:tcBorders>
            <w:tcW w:w="9776" w:type="dxa"/>
            <w:vAlign w:val="center"/>
            <w:textDirection w:val="lrTb"/>
            <w:noWrap/>
          </w:tcPr>
          <w:p>
            <w:pPr>
              <w:jc w:val="center"/>
              <w:rPr>
                <w:rFonts w:ascii="Arial" w:hAnsi="Arial" w:cs="Arial"/>
                <w:b/>
                <w:color w:val="000000"/>
                <w:sz w:val="18"/>
                <w:szCs w:val="18"/>
              </w:rPr>
            </w:pPr>
            <w:r>
              <w:rPr>
                <w:rFonts w:ascii="Arial" w:hAnsi="Arial" w:cs="Arial"/>
                <w:b/>
                <w:color w:val="000000"/>
                <w:sz w:val="18"/>
                <w:szCs w:val="18"/>
              </w:rPr>
              <w:t xml:space="preserve">PROPOSTA COMERCIAL</w:t>
            </w:r>
            <w:r/>
          </w:p>
        </w:tc>
      </w:tr>
      <w:tr>
        <w:trPr>
          <w:trHeight w:val="255"/>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846" w:type="dxa"/>
            <w:vAlign w:val="center"/>
            <w:textDirection w:val="lrTb"/>
            <w:noWrap/>
          </w:tcPr>
          <w:p>
            <w:pPr>
              <w:jc w:val="center"/>
              <w:rPr>
                <w:rFonts w:ascii="Arial" w:hAnsi="Arial" w:cs="Arial"/>
                <w:b/>
                <w:color w:val="000000"/>
                <w:sz w:val="18"/>
                <w:szCs w:val="18"/>
              </w:rPr>
            </w:pPr>
            <w:r>
              <w:rPr>
                <w:rFonts w:ascii="Arial" w:hAnsi="Arial" w:cs="Arial"/>
                <w:b/>
                <w:color w:val="000000"/>
                <w:sz w:val="18"/>
                <w:szCs w:val="18"/>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jc w:val="center"/>
              <w:rPr>
                <w:rFonts w:ascii="Arial" w:hAnsi="Arial" w:cs="Arial"/>
                <w:b/>
                <w:color w:val="000000"/>
                <w:sz w:val="18"/>
                <w:szCs w:val="18"/>
              </w:rPr>
            </w:pPr>
            <w:r>
              <w:rPr>
                <w:rFonts w:ascii="Arial" w:hAnsi="Arial" w:cs="Arial"/>
                <w:b/>
                <w:color w:val="000000"/>
                <w:sz w:val="18"/>
                <w:szCs w:val="18"/>
              </w:rPr>
              <w:t xml:space="preserve">CAT</w:t>
            </w:r>
            <w:r>
              <w:rPr>
                <w:rFonts w:ascii="Arial" w:hAnsi="Arial" w:cs="Arial"/>
                <w:b/>
                <w:color w:val="000000"/>
                <w:sz w:val="18"/>
                <w:szCs w:val="18"/>
              </w:rPr>
              <w:t xml:space="preserve">MAT</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1134" w:type="dxa"/>
            <w:vAlign w:val="center"/>
            <w:textDirection w:val="lrTb"/>
            <w:noWrap/>
          </w:tcPr>
          <w:p>
            <w:pPr>
              <w:jc w:val="center"/>
              <w:rPr>
                <w:rFonts w:ascii="Arial" w:hAnsi="Arial" w:cs="Arial"/>
                <w:b/>
                <w:color w:val="000000"/>
                <w:sz w:val="18"/>
                <w:szCs w:val="18"/>
              </w:rPr>
            </w:pPr>
            <w:r>
              <w:rPr>
                <w:rFonts w:ascii="Arial" w:hAnsi="Arial" w:cs="Arial"/>
                <w:b/>
                <w:color w:val="000000"/>
                <w:sz w:val="18"/>
                <w:szCs w:val="18"/>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50" w:type="dxa"/>
            <w:vAlign w:val="center"/>
            <w:textDirection w:val="lrTb"/>
            <w:noWrap/>
          </w:tcPr>
          <w:p>
            <w:pPr>
              <w:jc w:val="center"/>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2693" w:type="dxa"/>
            <w:vAlign w:val="center"/>
            <w:textDirection w:val="lrTb"/>
            <w:noWrap w:val="false"/>
          </w:tcPr>
          <w:p>
            <w:pPr>
              <w:jc w:val="center"/>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418" w:type="dxa"/>
            <w:vAlign w:val="center"/>
            <w:textDirection w:val="lrTb"/>
            <w:noWrap w:val="false"/>
          </w:tcPr>
          <w:p>
            <w:pPr>
              <w:jc w:val="center"/>
              <w:rPr>
                <w:rFonts w:ascii="Arial" w:hAnsi="Arial" w:cs="Arial"/>
                <w:b/>
                <w:color w:val="000000"/>
                <w:sz w:val="18"/>
                <w:szCs w:val="18"/>
              </w:rPr>
            </w:pPr>
            <w:r>
              <w:rPr>
                <w:rFonts w:ascii="Arial" w:hAnsi="Arial" w:cs="Arial"/>
                <w:b/>
                <w:color w:val="000000"/>
                <w:sz w:val="18"/>
                <w:szCs w:val="18"/>
              </w:rPr>
              <w:t xml:space="preserve">VALOR UNITARIO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559" w:type="dxa"/>
            <w:vAlign w:val="center"/>
            <w:textDirection w:val="lrTb"/>
            <w:noWrap w:val="false"/>
          </w:tcPr>
          <w:p>
            <w:pPr>
              <w:jc w:val="center"/>
              <w:rPr>
                <w:rFonts w:ascii="Arial" w:hAnsi="Arial" w:cs="Arial"/>
                <w:b/>
                <w:color w:val="000000"/>
                <w:sz w:val="18"/>
                <w:szCs w:val="18"/>
              </w:rPr>
            </w:pPr>
            <w:r>
              <w:rPr>
                <w:rFonts w:ascii="Arial" w:hAnsi="Arial" w:cs="Arial"/>
                <w:b/>
                <w:color w:val="000000"/>
                <w:sz w:val="18"/>
                <w:szCs w:val="18"/>
              </w:rPr>
              <w:t xml:space="preserve">VALOR TOTAL</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rPr>
                <w:rFonts w:ascii="Arial" w:hAnsi="Arial" w:cs="Arial"/>
                <w:sz w:val="18"/>
                <w:szCs w:val="18"/>
                <w:lang w:val="en-US"/>
              </w:rPr>
            </w:pPr>
            <w:r>
              <w:rPr>
                <w:rFonts w:ascii="Arial" w:hAnsi="Arial" w:cs="Arial"/>
                <w:sz w:val="18"/>
                <w:szCs w:val="18"/>
                <w:lang w:val="en-US"/>
              </w:rPr>
              <w:t xml:space="preserve">1</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color w:val="000000"/>
                <w:sz w:val="18"/>
                <w:szCs w:val="18"/>
              </w:rPr>
            </w:pPr>
            <w:r>
              <w:rPr>
                <w:rFonts w:ascii="Arial" w:hAnsi="Arial" w:cs="Arial"/>
                <w:color w:val="000000"/>
                <w:sz w:val="18"/>
                <w:szCs w:val="18"/>
              </w:rPr>
              <w:t xml:space="preserve">17167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color w:val="000000"/>
                <w:sz w:val="18"/>
                <w:szCs w:val="18"/>
                <w:lang w:val="en-US"/>
              </w:rPr>
            </w:pPr>
            <w:r>
              <w:rPr>
                <w:rFonts w:ascii="Arial" w:hAnsi="Arial" w:cs="Arial"/>
                <w:sz w:val="18"/>
                <w:szCs w:val="18"/>
              </w:rPr>
              <w:t xml:space="preserve">33.900</w:t>
            </w:r>
            <w:r/>
          </w:p>
        </w:tc>
        <w:tc>
          <w:tcPr>
            <w:shd w:val="clear" w:color="auto" w:fill="auto"/>
            <w:tcBorders>
              <w:top w:val="single" w:color="auto" w:sz="4" w:space="0"/>
              <w:left w:val="none" w:color="000000" w:sz="4" w:space="0"/>
              <w:bottom w:val="single" w:color="auto" w:sz="4" w:space="0"/>
              <w:right w:val="single" w:color="auto" w:sz="4" w:space="0"/>
            </w:tcBorders>
            <w:tcW w:w="850" w:type="dxa"/>
            <w:vAlign w:val="center"/>
            <w:textDirection w:val="lrTb"/>
            <w:noWrap/>
          </w:tcPr>
          <w:p>
            <w:pPr>
              <w:jc w:val="center"/>
              <w:rPr>
                <w:rFonts w:ascii="Arial" w:hAnsi="Arial" w:cs="Arial"/>
                <w:color w:val="000000"/>
                <w:sz w:val="18"/>
                <w:szCs w:val="18"/>
                <w:lang w:val="en-US"/>
              </w:rPr>
            </w:pPr>
            <w:r>
              <w:rPr>
                <w:rFonts w:ascii="Arial" w:hAnsi="Arial" w:cs="Arial"/>
                <w:color w:val="000000"/>
                <w:sz w:val="18"/>
                <w:szCs w:val="18"/>
                <w:lang w:val="en-US"/>
              </w:rPr>
              <w:t xml:space="preserve">KITS</w:t>
            </w:r>
            <w:r/>
          </w:p>
        </w:tc>
        <w:tc>
          <w:tcPr>
            <w:tcBorders>
              <w:top w:val="single" w:color="auto" w:sz="4" w:space="0"/>
              <w:left w:val="none" w:color="000000" w:sz="4" w:space="0"/>
              <w:bottom w:val="single" w:color="auto" w:sz="4" w:space="0"/>
              <w:right w:val="single" w:color="auto" w:sz="4" w:space="0"/>
            </w:tcBorders>
            <w:tcW w:w="2693" w:type="dxa"/>
            <w:vAlign w:val="center"/>
            <w:textDirection w:val="lrTb"/>
            <w:noWrap w:val="false"/>
          </w:tcPr>
          <w:p>
            <w:pPr>
              <w:jc w:val="both"/>
              <w:rPr>
                <w:rFonts w:ascii="Arial" w:hAnsi="Arial" w:cs="Arial"/>
                <w:sz w:val="18"/>
                <w:szCs w:val="18"/>
              </w:rPr>
            </w:pPr>
            <w:r>
              <w:rPr>
                <w:rFonts w:ascii="Times New Roman" w:hAnsi="Times New Roman" w:cs="Times New Roman"/>
              </w:rPr>
              <w:t xml:space="preserve">KIT´S DE ALIMENTAÇÃO ESCOLAR, EMBALADOS EM FARDO TRANSPARENTE E RESISTENTES. CONSTITUÍDOS DOS ELEMENTOS RELACIONADOS NOS ANEXO I E ANEXO II, OS QUAIS FORMAM 01 (UM) KIT DE ALIMENTAÇÃO ESCOLAR.</w:t>
            </w:r>
            <w:r/>
          </w:p>
        </w:tc>
        <w:tc>
          <w:tcPr>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jc w:val="center"/>
              <w:rPr>
                <w:rFonts w:ascii="Arial" w:hAnsi="Arial" w:cs="Arial"/>
                <w:sz w:val="18"/>
                <w:szCs w:val="18"/>
              </w:rPr>
            </w:pPr>
            <w:r>
              <w:rPr>
                <w:rFonts w:ascii="Arial" w:hAnsi="Arial" w:cs="Arial" w:eastAsia="Times New Roman"/>
                <w:b/>
                <w:color w:val="FF0000"/>
                <w:sz w:val="18"/>
                <w:szCs w:val="18"/>
                <w:lang w:eastAsia="pt-BR"/>
              </w:rPr>
              <w:t xml:space="preserve">R$ </w:t>
            </w:r>
            <w:r>
              <w:rPr>
                <w:rFonts w:ascii="Arial" w:hAnsi="Arial" w:cs="Arial" w:eastAsia="Times New Roman"/>
                <w:b/>
                <w:color w:val="FF0000"/>
                <w:sz w:val="18"/>
                <w:szCs w:val="18"/>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rPr>
                <w:rFonts w:ascii="Arial" w:hAnsi="Arial" w:cs="Arial"/>
                <w:sz w:val="18"/>
                <w:szCs w:val="18"/>
              </w:rPr>
            </w:pPr>
            <w:r>
              <w:rPr>
                <w:rFonts w:ascii="Arial" w:hAnsi="Arial" w:cs="Arial" w:eastAsia="Times New Roman"/>
                <w:b/>
                <w:color w:val="FF0000"/>
                <w:sz w:val="18"/>
                <w:szCs w:val="18"/>
                <w:lang w:eastAsia="pt-BR"/>
              </w:rPr>
              <w:t xml:space="preserve">R$ </w:t>
            </w:r>
            <w:r>
              <w:rPr>
                <w:rFonts w:ascii="Arial" w:hAnsi="Arial" w:cs="Arial" w:eastAsia="Times New Roman"/>
                <w:b/>
                <w:color w:val="FF0000"/>
                <w:sz w:val="18"/>
                <w:szCs w:val="18"/>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rPr>
                <w:rFonts w:ascii="Arial" w:hAnsi="Arial" w:cs="Arial"/>
                <w:sz w:val="18"/>
                <w:szCs w:val="18"/>
                <w:lang w:val="en-US"/>
              </w:rPr>
            </w:pPr>
            <w:r>
              <w:rPr>
                <w:rFonts w:ascii="Arial" w:hAnsi="Arial" w:cs="Arial"/>
                <w:sz w:val="18"/>
                <w:szCs w:val="18"/>
                <w:lang w:val="en-US"/>
              </w:rPr>
              <w:t xml:space="preserve">2</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bCs/>
                <w:color w:val="000000"/>
                <w:sz w:val="18"/>
                <w:szCs w:val="18"/>
                <w:shd w:val="clear" w:color="auto" w:fill="ffffff"/>
              </w:rPr>
            </w:pPr>
            <w:r>
              <w:rPr>
                <w:rFonts w:ascii="Arial" w:hAnsi="Arial" w:cs="Arial"/>
                <w:bCs/>
                <w:color w:val="000000"/>
                <w:sz w:val="18"/>
                <w:szCs w:val="18"/>
                <w:shd w:val="clear" w:color="auto" w:fill="ffffff"/>
              </w:rPr>
              <w:t xml:space="preserve">17167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color w:val="000000"/>
                <w:sz w:val="18"/>
                <w:szCs w:val="18"/>
                <w:lang w:val="en-US"/>
              </w:rPr>
            </w:pPr>
            <w:r>
              <w:rPr>
                <w:rFonts w:ascii="Arial" w:hAnsi="Arial" w:cs="Arial"/>
                <w:sz w:val="18"/>
                <w:szCs w:val="18"/>
              </w:rPr>
              <w:t xml:space="preserve">6</w:t>
            </w:r>
            <w:r>
              <w:rPr>
                <w:rFonts w:ascii="Arial" w:hAnsi="Arial" w:cs="Arial"/>
                <w:sz w:val="18"/>
                <w:szCs w:val="18"/>
              </w:rPr>
              <w:t xml:space="preserve">9.100</w:t>
            </w:r>
            <w:r/>
          </w:p>
        </w:tc>
        <w:tc>
          <w:tcPr>
            <w:shd w:val="clear" w:color="auto" w:fill="auto"/>
            <w:tcBorders>
              <w:top w:val="single" w:color="auto" w:sz="4" w:space="0"/>
              <w:left w:val="none" w:color="000000" w:sz="4" w:space="0"/>
              <w:bottom w:val="single" w:color="auto" w:sz="4" w:space="0"/>
              <w:right w:val="single" w:color="auto" w:sz="4" w:space="0"/>
            </w:tcBorders>
            <w:tcW w:w="850" w:type="dxa"/>
            <w:vAlign w:val="center"/>
            <w:textDirection w:val="lrTb"/>
            <w:noWrap/>
          </w:tcPr>
          <w:p>
            <w:pPr>
              <w:jc w:val="center"/>
              <w:rPr>
                <w:rFonts w:ascii="Arial" w:hAnsi="Arial" w:cs="Arial"/>
                <w:color w:val="000000"/>
                <w:sz w:val="18"/>
                <w:szCs w:val="18"/>
                <w:lang w:val="en-US"/>
              </w:rPr>
            </w:pPr>
            <w:r>
              <w:rPr>
                <w:rFonts w:ascii="Arial" w:hAnsi="Arial" w:cs="Arial"/>
                <w:color w:val="000000"/>
                <w:sz w:val="18"/>
                <w:szCs w:val="18"/>
                <w:lang w:val="en-US"/>
              </w:rPr>
              <w:t xml:space="preserve">KITS</w:t>
            </w:r>
            <w:r/>
          </w:p>
        </w:tc>
        <w:tc>
          <w:tcPr>
            <w:tcBorders>
              <w:top w:val="single" w:color="auto" w:sz="4" w:space="0"/>
              <w:left w:val="none" w:color="000000" w:sz="4" w:space="0"/>
              <w:bottom w:val="single" w:color="auto" w:sz="4" w:space="0"/>
              <w:right w:val="single" w:color="auto" w:sz="4" w:space="0"/>
            </w:tcBorders>
            <w:tcW w:w="2693" w:type="dxa"/>
            <w:vAlign w:val="center"/>
            <w:textDirection w:val="lrTb"/>
            <w:noWrap w:val="false"/>
          </w:tcPr>
          <w:p>
            <w:pPr>
              <w:jc w:val="both"/>
              <w:rPr>
                <w:rFonts w:ascii="Arial" w:hAnsi="Arial" w:cs="Arial"/>
                <w:sz w:val="18"/>
                <w:szCs w:val="18"/>
              </w:rPr>
            </w:pPr>
            <w:r>
              <w:rPr>
                <w:rFonts w:ascii="Times New Roman" w:hAnsi="Times New Roman" w:cs="Times New Roman"/>
              </w:rPr>
              <w:t xml:space="preserve">KIT´S DE ALIMENTAÇÃO ESCOLAR, EMBALADOS EM FARDO TRANSPARENTE E RESISTENTES. CONSTITUÍDOS DOS ELEMENTOS RELACIONADOS NOS ANEXO I E ANEXO II, OS QUAIS FORMAM 01 (UM) KIT DE ALIMENTAÇÃO ESCOLAR.</w:t>
            </w:r>
            <w:r/>
          </w:p>
        </w:tc>
        <w:tc>
          <w:tcPr>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sz w:val="18"/>
                <w:szCs w:val="18"/>
                <w:lang w:eastAsia="pt-BR"/>
              </w:rPr>
              <w:t xml:space="preserve">R$ </w:t>
            </w:r>
            <w:r>
              <w:rPr>
                <w:rFonts w:ascii="Arial" w:hAnsi="Arial" w:cs="Arial" w:eastAsia="Times New Roman"/>
                <w:b/>
                <w:color w:val="FF0000"/>
                <w:sz w:val="18"/>
                <w:szCs w:val="18"/>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sz w:val="18"/>
                <w:szCs w:val="18"/>
                <w:lang w:eastAsia="pt-BR"/>
              </w:rPr>
              <w:t xml:space="preserve">R$ </w:t>
            </w:r>
            <w:r>
              <w:rPr>
                <w:rFonts w:ascii="Arial" w:hAnsi="Arial" w:cs="Arial" w:eastAsia="Times New Roman"/>
                <w:b/>
                <w:color w:val="FF0000"/>
                <w:sz w:val="18"/>
                <w:szCs w:val="18"/>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rPr>
                <w:rFonts w:ascii="Arial" w:hAnsi="Arial" w:cs="Arial"/>
                <w:sz w:val="18"/>
                <w:szCs w:val="18"/>
                <w:lang w:val="en-US"/>
              </w:rPr>
            </w:pPr>
            <w:r>
              <w:rPr>
                <w:rFonts w:ascii="Arial" w:hAnsi="Arial" w:cs="Arial"/>
                <w:sz w:val="18"/>
                <w:szCs w:val="18"/>
                <w:lang w:val="en-US"/>
              </w:rPr>
              <w:t xml:space="preserve">3</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bCs/>
                <w:color w:val="000000"/>
                <w:sz w:val="18"/>
                <w:szCs w:val="18"/>
                <w:shd w:val="clear" w:color="auto" w:fill="ffffff"/>
              </w:rPr>
            </w:pPr>
            <w:r>
              <w:rPr>
                <w:rFonts w:ascii="Arial" w:hAnsi="Arial" w:cs="Arial"/>
                <w:bCs/>
                <w:color w:val="000000"/>
                <w:sz w:val="18"/>
                <w:szCs w:val="18"/>
                <w:shd w:val="clear" w:color="auto" w:fill="ffffff"/>
              </w:rPr>
              <w:t xml:space="preserve">17167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color w:val="000000"/>
                <w:sz w:val="18"/>
                <w:szCs w:val="18"/>
                <w:lang w:val="en-US"/>
              </w:rPr>
            </w:pPr>
            <w:r>
              <w:rPr>
                <w:rFonts w:ascii="Arial" w:hAnsi="Arial" w:cs="Arial"/>
                <w:sz w:val="18"/>
                <w:szCs w:val="18"/>
              </w:rPr>
              <w:t xml:space="preserve">24.000</w:t>
            </w:r>
            <w:r/>
          </w:p>
        </w:tc>
        <w:tc>
          <w:tcPr>
            <w:shd w:val="clear" w:color="auto" w:fill="auto"/>
            <w:tcBorders>
              <w:top w:val="single" w:color="auto" w:sz="4" w:space="0"/>
              <w:left w:val="none" w:color="000000" w:sz="4" w:space="0"/>
              <w:bottom w:val="single" w:color="auto" w:sz="4" w:space="0"/>
              <w:right w:val="single" w:color="auto" w:sz="4" w:space="0"/>
            </w:tcBorders>
            <w:tcW w:w="850" w:type="dxa"/>
            <w:vAlign w:val="center"/>
            <w:textDirection w:val="lrTb"/>
            <w:noWrap/>
          </w:tcPr>
          <w:p>
            <w:pPr>
              <w:jc w:val="center"/>
              <w:rPr>
                <w:rFonts w:ascii="Arial" w:hAnsi="Arial" w:cs="Arial"/>
                <w:color w:val="000000"/>
                <w:sz w:val="18"/>
                <w:szCs w:val="18"/>
                <w:lang w:val="en-US"/>
              </w:rPr>
            </w:pPr>
            <w:r>
              <w:rPr>
                <w:rFonts w:ascii="Arial" w:hAnsi="Arial" w:cs="Arial"/>
                <w:color w:val="000000"/>
                <w:sz w:val="18"/>
                <w:szCs w:val="18"/>
                <w:lang w:val="en-US"/>
              </w:rPr>
              <w:t xml:space="preserve">KITS</w:t>
            </w:r>
            <w:r/>
          </w:p>
        </w:tc>
        <w:tc>
          <w:tcPr>
            <w:tcBorders>
              <w:top w:val="single" w:color="auto" w:sz="4" w:space="0"/>
              <w:left w:val="none" w:color="000000" w:sz="4" w:space="0"/>
              <w:bottom w:val="single" w:color="auto" w:sz="4" w:space="0"/>
              <w:right w:val="single" w:color="auto" w:sz="4" w:space="0"/>
            </w:tcBorders>
            <w:tcW w:w="2693" w:type="dxa"/>
            <w:vAlign w:val="center"/>
            <w:textDirection w:val="lrTb"/>
            <w:noWrap w:val="false"/>
          </w:tcPr>
          <w:p>
            <w:pPr>
              <w:jc w:val="both"/>
              <w:rPr>
                <w:rFonts w:ascii="Arial" w:hAnsi="Arial" w:cs="Arial"/>
                <w:sz w:val="18"/>
                <w:szCs w:val="18"/>
              </w:rPr>
            </w:pPr>
            <w:r>
              <w:rPr>
                <w:rFonts w:ascii="Times New Roman" w:hAnsi="Times New Roman" w:cs="Times New Roman"/>
              </w:rPr>
              <w:t xml:space="preserve">KIT´S DE ALIMENTAÇÃO ESCOLAR, EMBALADOS EM FARDO TRANSPARENTE E RESISTENTES. </w:t>
            </w:r>
            <w:r>
              <w:rPr>
                <w:rFonts w:ascii="Times New Roman" w:hAnsi="Times New Roman" w:cs="Times New Roman"/>
              </w:rPr>
              <w:t xml:space="preserve">CONSTITUÍDOS DOS ELEMENTOS RELACIONADOS NOS ANEXO I E ANEXO II, OS QUAIS FORMAM 01 (UM) KIT DE ALIMENTAÇÃO ESCOLAR.</w:t>
            </w:r>
            <w:r/>
          </w:p>
        </w:tc>
        <w:tc>
          <w:tcPr>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sz w:val="18"/>
                <w:szCs w:val="18"/>
                <w:lang w:eastAsia="pt-BR"/>
              </w:rPr>
              <w:t xml:space="preserve">R$ </w:t>
            </w:r>
            <w:r>
              <w:rPr>
                <w:rFonts w:ascii="Arial" w:hAnsi="Arial" w:cs="Arial" w:eastAsia="Times New Roman"/>
                <w:b/>
                <w:color w:val="FF0000"/>
                <w:sz w:val="18"/>
                <w:szCs w:val="18"/>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sz w:val="18"/>
                <w:szCs w:val="18"/>
              </w:rPr>
            </w:pPr>
            <w:r>
              <w:rPr>
                <w:rFonts w:ascii="Arial" w:hAnsi="Arial" w:cs="Arial" w:eastAsia="Times New Roman"/>
                <w:b/>
                <w:color w:val="FF0000"/>
                <w:sz w:val="18"/>
                <w:szCs w:val="18"/>
                <w:lang w:eastAsia="pt-BR"/>
              </w:rPr>
              <w:t xml:space="preserve">R$ </w:t>
            </w:r>
            <w:r>
              <w:rPr>
                <w:rFonts w:ascii="Arial" w:hAnsi="Arial" w:cs="Arial" w:eastAsia="Times New Roman"/>
                <w:b/>
                <w:color w:val="FF0000"/>
                <w:sz w:val="18"/>
                <w:szCs w:val="18"/>
                <w:lang w:eastAsia="pt-BR"/>
              </w:rPr>
              <w:t xml:space="preserve">XXX,XX</w:t>
            </w:r>
            <w:r/>
          </w:p>
        </w:tc>
      </w:tr>
      <w:tr>
        <w:trPr>
          <w:trHeight w:val="439"/>
        </w:trPr>
        <w:tc>
          <w:tcPr>
            <w:shd w:val="clear" w:color="auto" w:fill="auto"/>
            <w:tcBorders>
              <w:top w:val="single" w:color="auto" w:sz="4" w:space="0"/>
              <w:left w:val="single" w:color="auto" w:sz="4" w:space="0"/>
              <w:bottom w:val="single" w:color="auto" w:sz="4" w:space="0"/>
              <w:right w:val="single" w:color="auto" w:sz="4" w:space="0"/>
            </w:tcBorders>
            <w:tcW w:w="846" w:type="dxa"/>
            <w:vAlign w:val="center"/>
            <w:textDirection w:val="lrTb"/>
            <w:noWrap/>
          </w:tcPr>
          <w:p>
            <w:pPr>
              <w:jc w:val="center"/>
              <w:rPr>
                <w:rFonts w:ascii="Arial" w:hAnsi="Arial" w:cs="Arial"/>
                <w:sz w:val="18"/>
                <w:szCs w:val="18"/>
                <w:lang w:val="en-US"/>
              </w:rPr>
            </w:pPr>
            <w:r>
              <w:rPr>
                <w:rFonts w:ascii="Arial" w:hAnsi="Arial" w:cs="Arial"/>
                <w:sz w:val="18"/>
                <w:szCs w:val="18"/>
                <w:lang w:val="en-US"/>
              </w:rPr>
              <w:t xml:space="preserve">4</w:t>
            </w:r>
            <w:r/>
          </w:p>
        </w:tc>
        <w:tc>
          <w:tcPr>
            <w:tcBorders>
              <w:top w:val="single" w:color="auto" w:sz="4" w:space="0"/>
              <w:left w:val="none" w:color="000000" w:sz="4" w:space="0"/>
              <w:bottom w:val="single" w:color="auto" w:sz="4" w:space="0"/>
              <w:right w:val="single" w:color="auto" w:sz="4" w:space="0"/>
            </w:tcBorders>
            <w:tcW w:w="1276" w:type="dxa"/>
            <w:vAlign w:val="center"/>
            <w:textDirection w:val="lrTb"/>
            <w:noWrap w:val="false"/>
          </w:tcPr>
          <w:p>
            <w:pPr>
              <w:ind w:left="87" w:hanging="87"/>
              <w:jc w:val="center"/>
              <w:rPr>
                <w:rFonts w:ascii="Arial" w:hAnsi="Arial" w:cs="Arial"/>
                <w:bCs/>
                <w:color w:val="000000"/>
                <w:sz w:val="18"/>
                <w:szCs w:val="18"/>
                <w:shd w:val="clear" w:color="auto" w:fill="ffffff"/>
              </w:rPr>
            </w:pPr>
            <w:r>
              <w:rPr>
                <w:rFonts w:ascii="Arial" w:hAnsi="Arial" w:cs="Arial"/>
                <w:bCs/>
                <w:color w:val="000000"/>
                <w:sz w:val="18"/>
                <w:szCs w:val="18"/>
                <w:shd w:val="clear" w:color="auto" w:fill="ffffff"/>
              </w:rPr>
              <w:t xml:space="preserve">17167</w:t>
            </w:r>
            <w:r/>
          </w:p>
        </w:tc>
        <w:tc>
          <w:tcPr>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tcPr>
          <w:p>
            <w:pPr>
              <w:jc w:val="center"/>
              <w:rPr>
                <w:rFonts w:ascii="Arial" w:hAnsi="Arial" w:cs="Arial"/>
                <w:sz w:val="18"/>
                <w:szCs w:val="18"/>
              </w:rPr>
            </w:pPr>
            <w:r>
              <w:rPr>
                <w:rFonts w:ascii="Arial" w:hAnsi="Arial" w:cs="Arial"/>
                <w:sz w:val="18"/>
                <w:szCs w:val="18"/>
              </w:rPr>
              <w:t xml:space="preserve">11.000</w:t>
            </w:r>
            <w:r/>
          </w:p>
        </w:tc>
        <w:tc>
          <w:tcPr>
            <w:shd w:val="clear" w:color="auto" w:fill="auto"/>
            <w:tcBorders>
              <w:top w:val="single" w:color="auto" w:sz="4" w:space="0"/>
              <w:left w:val="none" w:color="000000" w:sz="4" w:space="0"/>
              <w:bottom w:val="single" w:color="auto" w:sz="4" w:space="0"/>
              <w:right w:val="single" w:color="auto" w:sz="4" w:space="0"/>
            </w:tcBorders>
            <w:tcW w:w="850" w:type="dxa"/>
            <w:vAlign w:val="center"/>
            <w:textDirection w:val="lrTb"/>
            <w:noWrap/>
          </w:tcPr>
          <w:p>
            <w:pPr>
              <w:jc w:val="center"/>
              <w:rPr>
                <w:rFonts w:ascii="Arial" w:hAnsi="Arial" w:cs="Arial"/>
                <w:color w:val="000000"/>
                <w:sz w:val="18"/>
                <w:szCs w:val="18"/>
                <w:lang w:val="en-US"/>
              </w:rPr>
            </w:pPr>
            <w:r>
              <w:rPr>
                <w:rFonts w:ascii="Arial" w:hAnsi="Arial" w:cs="Arial"/>
                <w:color w:val="000000"/>
                <w:sz w:val="18"/>
                <w:szCs w:val="18"/>
                <w:lang w:val="en-US"/>
              </w:rPr>
              <w:t xml:space="preserve">KITS</w:t>
            </w:r>
            <w:r/>
          </w:p>
        </w:tc>
        <w:tc>
          <w:tcPr>
            <w:tcBorders>
              <w:top w:val="single" w:color="auto" w:sz="4" w:space="0"/>
              <w:left w:val="none" w:color="000000" w:sz="4" w:space="0"/>
              <w:bottom w:val="single" w:color="auto" w:sz="4" w:space="0"/>
              <w:right w:val="single" w:color="auto" w:sz="4" w:space="0"/>
            </w:tcBorders>
            <w:tcW w:w="2693" w:type="dxa"/>
            <w:vAlign w:val="center"/>
            <w:textDirection w:val="lrTb"/>
            <w:noWrap w:val="false"/>
          </w:tcPr>
          <w:p>
            <w:pPr>
              <w:jc w:val="both"/>
              <w:rPr>
                <w:rFonts w:ascii="Times New Roman" w:hAnsi="Times New Roman" w:cs="Times New Roman"/>
                <w:color w:val="000000"/>
              </w:rPr>
            </w:pPr>
            <w:r>
              <w:rPr>
                <w:rFonts w:ascii="Times New Roman" w:hAnsi="Times New Roman" w:cs="Times New Roman"/>
                <w:color w:val="000000"/>
              </w:rPr>
              <w:t xml:space="preserve">REFEIÇÃO PRONTA, ENTREGUE NO LOCAL DO EVENTO, ACONDICIONADA EM EMBALAGEM QUE CONSERVE O ALIMENTO TANTO QUANTO SUA QUALIDADE QUANTO TEMPERATURA, EMBALAGEM ATÓXICA, RESPEITANDO: ARROZ 80GR / FEIJÃO 80GR / PROTEÍNA 100GR.</w:t>
            </w:r>
            <w:r/>
          </w:p>
          <w:p>
            <w:pPr>
              <w:jc w:val="both"/>
              <w:rPr>
                <w:rFonts w:ascii="Times New Roman" w:hAnsi="Times New Roman" w:cs="Times New Roman"/>
              </w:rPr>
            </w:pPr>
            <w:r>
              <w:rPr>
                <w:rFonts w:ascii="Times New Roman" w:hAnsi="Times New Roman" w:cs="Times New Roman"/>
              </w:rPr>
              <w:t xml:space="preserve">CARDÁPIO POSSÍVEL DENTRO DAS NORMATIZAÇÕES DO FNDE/PNAE – ANEXO VI.</w:t>
            </w:r>
            <w:r/>
          </w:p>
          <w:p>
            <w:pPr>
              <w:jc w:val="both"/>
              <w:rPr>
                <w:rFonts w:ascii="Arial" w:hAnsi="Arial" w:cs="Arial"/>
                <w:sz w:val="18"/>
                <w:szCs w:val="18"/>
              </w:rPr>
            </w:pPr>
            <w:r>
              <w:rPr>
                <w:rFonts w:ascii="Arial" w:hAnsi="Arial" w:cs="Arial"/>
                <w:sz w:val="18"/>
                <w:szCs w:val="18"/>
              </w:rPr>
            </w:r>
            <w:r/>
          </w:p>
        </w:tc>
        <w:tc>
          <w:tcPr>
            <w:tcBorders>
              <w:top w:val="single" w:color="auto" w:sz="4" w:space="0"/>
              <w:left w:val="none" w:color="000000" w:sz="4" w:space="0"/>
              <w:bottom w:val="single" w:color="auto" w:sz="4" w:space="0"/>
              <w:right w:val="single" w:color="auto" w:sz="4" w:space="0"/>
            </w:tcBorders>
            <w:tcW w:w="1418" w:type="dxa"/>
            <w:vAlign w:val="center"/>
            <w:textDirection w:val="lrTb"/>
            <w:noWrap w:val="false"/>
          </w:tcPr>
          <w:p>
            <w:pPr>
              <w:jc w:val="center"/>
              <w:spacing w:line="276" w:lineRule="auto"/>
              <w:rPr>
                <w:rFonts w:ascii="Arial" w:hAnsi="Arial" w:cs="Arial" w:eastAsia="Times New Roman"/>
                <w:b/>
                <w:color w:val="FF0000"/>
                <w:sz w:val="18"/>
                <w:szCs w:val="18"/>
                <w:lang w:eastAsia="pt-BR"/>
              </w:rPr>
            </w:pPr>
            <w:r>
              <w:rPr>
                <w:rFonts w:ascii="Arial" w:hAnsi="Arial" w:cs="Arial" w:eastAsia="Times New Roman"/>
                <w:b/>
                <w:color w:val="FF0000"/>
                <w:sz w:val="18"/>
                <w:szCs w:val="18"/>
                <w:lang w:eastAsia="pt-BR"/>
              </w:rPr>
              <w:t xml:space="preserve">R$ </w:t>
            </w:r>
            <w:r>
              <w:rPr>
                <w:rFonts w:ascii="Arial" w:hAnsi="Arial" w:cs="Arial" w:eastAsia="Times New Roman"/>
                <w:b/>
                <w:color w:val="FF0000"/>
                <w:sz w:val="18"/>
                <w:szCs w:val="18"/>
                <w:lang w:eastAsia="pt-BR"/>
              </w:rPr>
              <w:t xml:space="preserve">XXX,XX</w:t>
            </w:r>
            <w:r/>
          </w:p>
        </w:tc>
        <w:tc>
          <w:tcPr>
            <w:tcBorders>
              <w:top w:val="single" w:color="auto" w:sz="4" w:space="0"/>
              <w:left w:val="none" w:color="000000" w:sz="4" w:space="0"/>
              <w:bottom w:val="single" w:color="auto" w:sz="4" w:space="0"/>
              <w:right w:val="single" w:color="auto" w:sz="4" w:space="0"/>
            </w:tcBorders>
            <w:tcW w:w="1559" w:type="dxa"/>
            <w:vAlign w:val="center"/>
            <w:textDirection w:val="lrTb"/>
            <w:noWrap w:val="false"/>
          </w:tcPr>
          <w:p>
            <w:pPr>
              <w:jc w:val="center"/>
              <w:spacing w:line="276" w:lineRule="auto"/>
              <w:rPr>
                <w:rFonts w:ascii="Arial" w:hAnsi="Arial" w:cs="Arial" w:eastAsia="Times New Roman"/>
                <w:b/>
                <w:color w:val="FF0000"/>
                <w:sz w:val="18"/>
                <w:szCs w:val="18"/>
                <w:lang w:eastAsia="pt-BR"/>
              </w:rPr>
            </w:pPr>
            <w:r>
              <w:rPr>
                <w:rFonts w:ascii="Arial" w:hAnsi="Arial" w:cs="Arial" w:eastAsia="Times New Roman"/>
                <w:b/>
                <w:color w:val="FF0000"/>
                <w:sz w:val="18"/>
                <w:szCs w:val="18"/>
                <w:lang w:eastAsia="pt-BR"/>
              </w:rPr>
              <w:t xml:space="preserve">R$ </w:t>
            </w:r>
            <w:r>
              <w:rPr>
                <w:rFonts w:ascii="Arial" w:hAnsi="Arial" w:cs="Arial" w:eastAsia="Times New Roman"/>
                <w:b/>
                <w:color w:val="FF0000"/>
                <w:sz w:val="18"/>
                <w:szCs w:val="18"/>
                <w:lang w:eastAsia="pt-BR"/>
              </w:rPr>
              <w:t xml:space="preserve">XXX,XX</w:t>
            </w:r>
            <w:r/>
          </w:p>
        </w:tc>
      </w:tr>
    </w:tbl>
    <w:tbl>
      <w:tblPr>
        <w:tblStyle w:val="1371"/>
        <w:tblW w:w="9781" w:type="dxa"/>
        <w:tblInd w:w="-5" w:type="dxa"/>
        <w:tblLayout w:type="fixed"/>
        <w:tblLook w:val="04A0" w:firstRow="1" w:lastRow="0" w:firstColumn="1" w:lastColumn="0" w:noHBand="0" w:noVBand="1"/>
      </w:tblPr>
      <w:tblGrid>
        <w:gridCol w:w="8222"/>
        <w:gridCol w:w="1559"/>
      </w:tblGrid>
      <w:tr>
        <w:trPr/>
        <w:tc>
          <w:tcPr>
            <w:shd w:val="clear" w:color="auto" w:fill="aeaaaa" w:themeFill="background2" w:themeFillShade="BF"/>
            <w:tcW w:w="8222" w:type="dxa"/>
            <w:vAlign w:val="center"/>
            <w:textDirection w:val="lrTb"/>
            <w:noWrap w:val="false"/>
          </w:tcPr>
          <w:p>
            <w:pPr>
              <w:jc w:val="right"/>
              <w:rPr>
                <w:rFonts w:ascii="Arial" w:hAnsi="Arial" w:cs="Arial"/>
                <w:b/>
                <w:sz w:val="18"/>
                <w:szCs w:val="18"/>
              </w:rPr>
            </w:pPr>
            <w:r>
              <w:rPr>
                <w:rFonts w:ascii="Arial" w:hAnsi="Arial" w:cs="Arial"/>
                <w:b/>
                <w:sz w:val="18"/>
                <w:szCs w:val="18"/>
              </w:rPr>
              <w:t xml:space="preserve">VALOR TOTAL ESTIMADO</w:t>
            </w:r>
            <w:r/>
          </w:p>
        </w:tc>
        <w:tc>
          <w:tcPr>
            <w:shd w:val="clear" w:color="auto" w:fill="aeaaaa" w:themeFill="background2" w:themeFillShade="BF"/>
            <w:tcW w:w="1559" w:type="dxa"/>
            <w:vAlign w:val="center"/>
            <w:textDirection w:val="lrTb"/>
            <w:noWrap w:val="false"/>
          </w:tcPr>
          <w:p>
            <w:pPr>
              <w:jc w:val="center"/>
              <w:rPr>
                <w:rFonts w:ascii="Arial" w:hAnsi="Arial" w:cs="Arial"/>
                <w:b/>
                <w:sz w:val="18"/>
                <w:szCs w:val="18"/>
              </w:rPr>
            </w:pPr>
            <w:r>
              <w:rPr>
                <w:rFonts w:ascii="Arial" w:hAnsi="Arial" w:cs="Arial" w:eastAsia="Times New Roman"/>
                <w:b/>
                <w:color w:val="FF0000"/>
                <w:sz w:val="18"/>
                <w:szCs w:val="18"/>
                <w:lang w:eastAsia="pt-BR"/>
              </w:rPr>
              <w:t xml:space="preserve">R$ </w:t>
            </w:r>
            <w:r>
              <w:rPr>
                <w:rFonts w:ascii="Arial" w:hAnsi="Arial" w:cs="Arial" w:eastAsia="Times New Roman"/>
                <w:b/>
                <w:color w:val="FF0000"/>
                <w:sz w:val="18"/>
                <w:szCs w:val="18"/>
                <w:lang w:eastAsia="pt-BR"/>
              </w:rPr>
              <w:t xml:space="preserve">XXX,XX</w:t>
            </w:r>
            <w:r/>
          </w:p>
        </w:tc>
      </w:tr>
    </w:tbl>
    <w:p>
      <w:pPr>
        <w:pStyle w:val="1361"/>
        <w:ind w:left="0" w:right="49"/>
        <w:jc w:val="both"/>
        <w:spacing w:before="240" w:line="276" w:lineRule="auto"/>
        <w:rPr>
          <w:rFonts w:ascii="Arial" w:hAnsi="Arial" w:cs="Arial" w:eastAsia="Arial"/>
          <w:sz w:val="18"/>
          <w:szCs w:val="18"/>
        </w:rPr>
      </w:pPr>
      <w:r>
        <w:rPr>
          <w:rFonts w:ascii="Arial" w:hAnsi="Arial" w:cs="Arial" w:eastAsia="Arial"/>
          <w:sz w:val="18"/>
          <w:szCs w:val="18"/>
        </w:rPr>
      </w:r>
      <w:r/>
    </w:p>
    <w:p>
      <w:pPr>
        <w:pStyle w:val="1361"/>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1361"/>
        <w:ind w:left="0" w:right="49"/>
        <w:jc w:val="both"/>
        <w:spacing w:before="240" w:line="276" w:lineRule="auto"/>
        <w:rPr>
          <w:rFonts w:ascii="Arial" w:hAnsi="Arial" w:cs="Arial" w:eastAsia="Arial"/>
          <w:sz w:val="2"/>
          <w:szCs w:val="2"/>
        </w:rPr>
      </w:pPr>
      <w:r>
        <w:rPr>
          <w:rFonts w:ascii="Arial" w:hAnsi="Arial" w:cs="Arial" w:eastAsia="Arial"/>
          <w:sz w:val="2"/>
          <w:szCs w:val="2"/>
        </w:rPr>
      </w:r>
      <w:r/>
    </w:p>
    <w:p>
      <w:pPr>
        <w:pStyle w:val="1356"/>
        <w:jc w:val="both"/>
        <w:rPr>
          <w:rFonts w:ascii="Arial" w:hAnsi="Arial" w:cs="Arial" w:eastAsia="Arial"/>
          <w:b/>
          <w:sz w:val="24"/>
          <w:szCs w:val="24"/>
        </w:rPr>
      </w:pPr>
      <w:r>
        <w:rPr>
          <w:rFonts w:ascii="Arial" w:hAnsi="Arial" w:cs="Arial" w:eastAsia="Arial"/>
          <w:b/>
          <w:sz w:val="24"/>
          <w:szCs w:val="24"/>
        </w:rPr>
        <w:t xml:space="preserve">(local e data)</w:t>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rPr>
          <w:rFonts w:ascii="Arial" w:hAnsi="Arial" w:cs="Arial" w:eastAsia="Arial"/>
          <w:b/>
          <w:sz w:val="24"/>
          <w:szCs w:val="24"/>
        </w:rPr>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r>
      <w:r/>
    </w:p>
    <w:p>
      <w:pPr>
        <w:pStyle w:val="1356"/>
        <w:jc w:val="center"/>
        <w:rPr>
          <w:rFonts w:ascii="Arial" w:hAnsi="Arial" w:cs="Arial" w:eastAsia="Arial"/>
          <w:sz w:val="24"/>
          <w:szCs w:val="24"/>
          <w:u w:val="single"/>
        </w:rPr>
      </w:pPr>
      <w:r>
        <w:rPr>
          <w:rFonts w:ascii="Arial" w:hAnsi="Arial" w:cs="Arial" w:eastAsia="Arial"/>
          <w:b/>
          <w:sz w:val="24"/>
          <w:szCs w:val="24"/>
          <w:u w:val="single"/>
        </w:rPr>
        <w:t xml:space="preserve">ANEX</w:t>
      </w:r>
      <w:r>
        <w:rPr>
          <w:rFonts w:ascii="Arial" w:hAnsi="Arial" w:cs="Arial" w:eastAsia="Arial"/>
          <w:b/>
          <w:sz w:val="24"/>
          <w:szCs w:val="24"/>
          <w:u w:val="single"/>
        </w:rPr>
        <w:t xml:space="preserve">O </w:t>
      </w:r>
      <w:r>
        <w:rPr>
          <w:rFonts w:ascii="Arial" w:hAnsi="Arial" w:cs="Arial" w:eastAsia="Arial"/>
          <w:b/>
          <w:sz w:val="24"/>
          <w:szCs w:val="24"/>
          <w:u w:val="single"/>
        </w:rPr>
        <w:t xml:space="preserve">III</w:t>
      </w:r>
      <w:r/>
    </w:p>
    <w:p>
      <w:pPr>
        <w:pStyle w:val="1356"/>
        <w:jc w:val="center"/>
        <w:rPr>
          <w:rFonts w:ascii="Arial" w:hAnsi="Arial" w:cs="Arial" w:eastAsia="Arial"/>
          <w:sz w:val="24"/>
          <w:szCs w:val="24"/>
          <w:u w:val="single"/>
        </w:rPr>
      </w:pPr>
      <w:r>
        <w:rPr>
          <w:rFonts w:ascii="Arial" w:hAnsi="Arial" w:cs="Arial" w:eastAsia="Arial"/>
          <w:sz w:val="24"/>
          <w:szCs w:val="24"/>
          <w:u w:val="single"/>
        </w:rPr>
      </w:r>
      <w:r/>
    </w:p>
    <w:p>
      <w:pPr>
        <w:pStyle w:val="1356"/>
        <w:jc w:val="center"/>
        <w:rPr>
          <w:rFonts w:ascii="Arial" w:hAnsi="Arial" w:cs="Arial" w:eastAsia="Arial"/>
          <w:sz w:val="24"/>
          <w:szCs w:val="24"/>
        </w:rPr>
      </w:pPr>
      <w:r>
        <w:rPr>
          <w:rFonts w:ascii="Arial" w:hAnsi="Arial" w:cs="Arial" w:eastAsia="Arial"/>
          <w:b/>
          <w:sz w:val="24"/>
          <w:szCs w:val="24"/>
        </w:rPr>
        <w:t xml:space="preserve">ANÁLISE ECONÔMICO – FINANCEIRA</w:t>
      </w:r>
      <w:r/>
    </w:p>
    <w:p>
      <w:pPr>
        <w:pStyle w:val="1356"/>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nº </w:t>
      </w:r>
      <w:r>
        <w:rPr>
          <w:rFonts w:ascii="Arial" w:hAnsi="Arial" w:cs="Arial" w:eastAsia="Arial"/>
          <w:sz w:val="24"/>
          <w:szCs w:val="24"/>
        </w:rPr>
        <w:t xml:space="preserve">6.911</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075/202</w:t>
      </w:r>
      <w:r>
        <w:rPr>
          <w:rFonts w:ascii="Arial" w:hAnsi="Arial" w:cs="Arial" w:eastAsia="Arial"/>
          <w:sz w:val="24"/>
          <w:szCs w:val="24"/>
        </w:rPr>
        <w:t xml:space="preserve">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356"/>
        <w:jc w:val="both"/>
        <w:rPr>
          <w:rFonts w:ascii="Arial" w:hAnsi="Arial" w:cs="Arial" w:eastAsia="Arial"/>
          <w:sz w:val="24"/>
          <w:szCs w:val="24"/>
        </w:rPr>
      </w:pPr>
      <w:r>
        <w:rPr>
          <w:rFonts w:ascii="Arial" w:hAnsi="Arial" w:cs="Arial" w:eastAsia="Arial"/>
          <w:sz w:val="24"/>
          <w:szCs w:val="24"/>
        </w:rPr>
      </w:r>
      <w:r/>
    </w:p>
    <w:p>
      <w:pPr>
        <w:pStyle w:val="1356"/>
        <w:jc w:val="both"/>
        <w:rPr>
          <w:rFonts w:ascii="Arial" w:hAnsi="Arial" w:cs="Arial" w:eastAsia="Arial"/>
          <w:sz w:val="24"/>
          <w:szCs w:val="24"/>
          <w:u w:val="single"/>
        </w:rPr>
      </w:pPr>
      <w:r>
        <w:rPr>
          <w:rFonts w:ascii="Arial" w:hAnsi="Arial" w:cs="Arial" w:eastAsia="Arial"/>
          <w:sz w:val="24"/>
          <w:szCs w:val="24"/>
        </w:rPr>
        <w:t xml:space="preserve">LC=</w:t>
      </w:r>
      <w:r>
        <w:rPr>
          <w:rFonts w:ascii="Arial" w:hAnsi="Arial" w:cs="Arial" w:eastAsia="Arial"/>
          <w:sz w:val="24"/>
          <w:szCs w:val="24"/>
        </w:rPr>
        <w:t xml:space="preserve"> </w:t>
      </w:r>
      <w:r>
        <w:rPr>
          <w:rFonts w:ascii="Arial" w:hAnsi="Arial" w:cs="Arial" w:eastAsia="Arial"/>
          <w:sz w:val="24"/>
          <w:szCs w:val="24"/>
          <w:u w:val="single"/>
        </w:rPr>
        <w:t xml:space="preserve">Ativo Circulante</w:t>
      </w:r>
      <w:r/>
    </w:p>
    <w:p>
      <w:pPr>
        <w:pStyle w:val="1356"/>
        <w:jc w:val="both"/>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Passivo Circulante</w:t>
      </w:r>
      <w:r/>
    </w:p>
    <w:p>
      <w:pPr>
        <w:pStyle w:val="1356"/>
        <w:jc w:val="both"/>
        <w:rPr>
          <w:rFonts w:ascii="Arial" w:hAnsi="Arial" w:cs="Arial" w:eastAsia="Arial"/>
          <w:sz w:val="24"/>
          <w:szCs w:val="24"/>
        </w:rPr>
      </w:pPr>
      <w:r>
        <w:rPr>
          <w:rFonts w:ascii="Arial" w:hAnsi="Arial" w:cs="Arial" w:eastAsia="Arial"/>
          <w:sz w:val="24"/>
          <w:szCs w:val="24"/>
        </w:rPr>
      </w:r>
      <w:r/>
    </w:p>
    <w:p>
      <w:pPr>
        <w:pStyle w:val="1356"/>
        <w:jc w:val="both"/>
        <w:rPr>
          <w:rFonts w:ascii="Arial" w:hAnsi="Arial" w:cs="Arial" w:eastAsia="Arial"/>
          <w:sz w:val="24"/>
          <w:szCs w:val="24"/>
          <w:u w:val="single"/>
        </w:rPr>
      </w:pPr>
      <w:r>
        <w:rPr>
          <w:rFonts w:ascii="Arial" w:hAnsi="Arial" w:cs="Arial" w:eastAsia="Arial"/>
          <w:sz w:val="24"/>
          <w:szCs w:val="24"/>
        </w:rPr>
        <w:t xml:space="preserve">LG=</w:t>
      </w:r>
      <w:r>
        <w:rPr>
          <w:rFonts w:ascii="Arial" w:hAnsi="Arial" w:cs="Arial" w:eastAsia="Arial"/>
          <w:sz w:val="24"/>
          <w:szCs w:val="24"/>
        </w:rPr>
        <w:t xml:space="preserve"> </w:t>
      </w:r>
      <w:r>
        <w:rPr>
          <w:rFonts w:ascii="Arial" w:hAnsi="Arial" w:cs="Arial" w:eastAsia="Arial"/>
          <w:sz w:val="24"/>
          <w:szCs w:val="24"/>
          <w:u w:val="single"/>
        </w:rPr>
        <w:t xml:space="preserve">Ativo Circulante (+) Realizável a Longo Prazo</w:t>
      </w:r>
      <w:r/>
    </w:p>
    <w:p>
      <w:pPr>
        <w:pStyle w:val="1356"/>
        <w:jc w:val="both"/>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Passivo Circulante (+) Exigível a Longo Prazo</w:t>
      </w:r>
      <w:r/>
    </w:p>
    <w:p>
      <w:pPr>
        <w:pStyle w:val="1356"/>
        <w:jc w:val="both"/>
        <w:rPr>
          <w:rFonts w:ascii="Arial" w:hAnsi="Arial" w:cs="Arial" w:eastAsia="Arial"/>
          <w:sz w:val="24"/>
          <w:szCs w:val="24"/>
        </w:rPr>
      </w:pPr>
      <w:r>
        <w:rPr>
          <w:rFonts w:ascii="Arial" w:hAnsi="Arial" w:cs="Arial" w:eastAsia="Arial"/>
          <w:sz w:val="24"/>
          <w:szCs w:val="24"/>
        </w:rPr>
      </w:r>
      <w:r/>
    </w:p>
    <w:p>
      <w:pPr>
        <w:pStyle w:val="1356"/>
        <w:jc w:val="both"/>
        <w:rPr>
          <w:rFonts w:ascii="Arial" w:hAnsi="Arial" w:cs="Arial" w:eastAsia="Arial"/>
          <w:sz w:val="24"/>
          <w:szCs w:val="24"/>
          <w:u w:val="single"/>
        </w:rPr>
      </w:pPr>
      <w:r>
        <w:rPr>
          <w:rFonts w:ascii="Arial" w:hAnsi="Arial" w:cs="Arial" w:eastAsia="Arial"/>
          <w:sz w:val="24"/>
          <w:szCs w:val="24"/>
        </w:rPr>
        <w:t xml:space="preserve">SG</w:t>
      </w:r>
      <w:r>
        <w:rPr>
          <w:rFonts w:ascii="Arial" w:hAnsi="Arial" w:cs="Arial" w:eastAsia="Arial"/>
          <w:sz w:val="24"/>
          <w:szCs w:val="24"/>
        </w:rPr>
        <w:t xml:space="preserve"> </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u w:val="single"/>
        </w:rPr>
        <w:t xml:space="preserve">Ativo</w:t>
      </w:r>
      <w:r>
        <w:rPr>
          <w:rFonts w:ascii="Arial" w:hAnsi="Arial" w:cs="Arial" w:eastAsia="Arial"/>
          <w:sz w:val="24"/>
          <w:szCs w:val="24"/>
          <w:u w:val="single"/>
        </w:rPr>
        <w:t xml:space="preserve"> </w:t>
      </w:r>
      <w:r>
        <w:rPr>
          <w:rFonts w:ascii="Arial" w:hAnsi="Arial" w:cs="Arial" w:eastAsia="Arial"/>
          <w:sz w:val="24"/>
          <w:szCs w:val="24"/>
          <w:u w:val="single"/>
        </w:rPr>
        <w:t xml:space="preserve">Total</w:t>
      </w:r>
      <w:r>
        <w:rPr>
          <w:rFonts w:ascii="Arial" w:hAnsi="Arial" w:cs="Arial" w:eastAsia="Arial"/>
          <w:sz w:val="24"/>
          <w:szCs w:val="24"/>
          <w:u w:val="single"/>
        </w:rPr>
        <w:t xml:space="preserve">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356"/>
        <w:jc w:val="both"/>
        <w:rPr>
          <w:rFonts w:ascii="Arial" w:hAnsi="Arial" w:cs="Arial" w:eastAsia="Arial"/>
          <w:sz w:val="24"/>
          <w:szCs w:val="24"/>
        </w:rPr>
      </w:pPr>
      <w:r>
        <w:rPr>
          <w:rFonts w:ascii="Arial" w:hAnsi="Arial" w:cs="Arial" w:eastAsia="Arial"/>
          <w:sz w:val="24"/>
          <w:szCs w:val="24"/>
        </w:rPr>
        <w:t xml:space="preserve"> </w:t>
      </w:r>
      <w:r>
        <w:rPr>
          <w:rFonts w:ascii="Arial" w:hAnsi="Arial" w:cs="Arial" w:eastAsia="Arial"/>
          <w:sz w:val="24"/>
          <w:szCs w:val="24"/>
        </w:rPr>
        <w:t xml:space="preserve">Passivo Circulante (+) Exigível a Longo Prazo</w:t>
      </w:r>
      <w:r/>
    </w:p>
    <w:p>
      <w:pPr>
        <w:pStyle w:val="1356"/>
        <w:jc w:val="both"/>
        <w:rPr>
          <w:rFonts w:ascii="Arial" w:hAnsi="Arial" w:cs="Arial" w:eastAsia="Arial"/>
          <w:sz w:val="24"/>
          <w:szCs w:val="24"/>
        </w:rPr>
      </w:pPr>
      <w:r>
        <w:rPr>
          <w:rFonts w:ascii="Arial" w:hAnsi="Arial" w:cs="Arial" w:eastAsia="Arial"/>
          <w:sz w:val="24"/>
          <w:szCs w:val="24"/>
        </w:rPr>
      </w:r>
      <w:r/>
    </w:p>
    <w:p>
      <w:pPr>
        <w:pStyle w:val="1356"/>
        <w:jc w:val="both"/>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356"/>
        <w:jc w:val="both"/>
        <w:rPr>
          <w:rFonts w:ascii="Arial" w:hAnsi="Arial" w:cs="Arial" w:eastAsia="Arial"/>
          <w:sz w:val="24"/>
          <w:szCs w:val="24"/>
        </w:rPr>
      </w:pPr>
      <w:r>
        <w:rPr>
          <w:rFonts w:ascii="Arial" w:hAnsi="Arial" w:cs="Arial" w:eastAsia="Arial"/>
          <w:sz w:val="24"/>
          <w:szCs w:val="24"/>
        </w:rPr>
      </w:r>
      <w:r/>
    </w:p>
    <w:p>
      <w:pPr>
        <w:pStyle w:val="1356"/>
        <w:jc w:val="both"/>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igual</w:t>
      </w:r>
      <w:r>
        <w:rPr>
          <w:rFonts w:ascii="Arial" w:hAnsi="Arial" w:cs="Arial" w:eastAsia="Arial"/>
          <w:sz w:val="24"/>
          <w:szCs w:val="24"/>
        </w:rPr>
        <w:t xml:space="preserve"> </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1,00</w:t>
      </w:r>
      <w:r/>
    </w:p>
    <w:p>
      <w:pPr>
        <w:pStyle w:val="1356"/>
        <w:jc w:val="both"/>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igual</w:t>
      </w:r>
      <w:r>
        <w:rPr>
          <w:rFonts w:ascii="Arial" w:hAnsi="Arial" w:cs="Arial" w:eastAsia="Arial"/>
          <w:sz w:val="24"/>
          <w:szCs w:val="24"/>
        </w:rPr>
        <w:t xml:space="preserve"> </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1,00</w:t>
      </w:r>
      <w:r/>
    </w:p>
    <w:p>
      <w:pPr>
        <w:pStyle w:val="1356"/>
        <w:jc w:val="both"/>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igual</w:t>
      </w:r>
      <w:r>
        <w:rPr>
          <w:rFonts w:ascii="Arial" w:hAnsi="Arial" w:cs="Arial" w:eastAsia="Arial"/>
          <w:sz w:val="24"/>
          <w:szCs w:val="24"/>
        </w:rPr>
        <w:t xml:space="preserve"> </w:t>
      </w:r>
      <w:r>
        <w:rPr>
          <w:rFonts w:ascii="Arial" w:hAnsi="Arial" w:cs="Arial" w:eastAsia="Arial"/>
          <w:sz w:val="24"/>
          <w:szCs w:val="24"/>
        </w:rPr>
        <w:t xml:space="preserve">a</w:t>
      </w:r>
      <w:r>
        <w:rPr>
          <w:rFonts w:ascii="Arial" w:hAnsi="Arial" w:cs="Arial" w:eastAsia="Arial"/>
          <w:sz w:val="24"/>
          <w:szCs w:val="24"/>
        </w:rPr>
        <w:t xml:space="preserve"> </w:t>
      </w:r>
      <w:r>
        <w:rPr>
          <w:rFonts w:ascii="Arial" w:hAnsi="Arial" w:cs="Arial" w:eastAsia="Arial"/>
          <w:sz w:val="24"/>
          <w:szCs w:val="24"/>
        </w:rPr>
        <w:t xml:space="preserve">1,00</w:t>
      </w:r>
      <w:r/>
    </w:p>
    <w:p>
      <w:pPr>
        <w:pStyle w:val="1356"/>
        <w:jc w:val="both"/>
        <w:rPr>
          <w:rFonts w:ascii="Arial" w:hAnsi="Arial" w:cs="Arial" w:eastAsia="Arial"/>
          <w:sz w:val="24"/>
          <w:szCs w:val="24"/>
        </w:rPr>
      </w:pPr>
      <w:r>
        <w:rPr>
          <w:rFonts w:ascii="Arial" w:hAnsi="Arial" w:cs="Arial" w:eastAsia="Arial"/>
          <w:sz w:val="24"/>
          <w:szCs w:val="24"/>
        </w:rPr>
      </w:r>
      <w:r/>
    </w:p>
    <w:p>
      <w:pPr>
        <w:pStyle w:val="1356"/>
        <w:jc w:val="both"/>
        <w:rPr>
          <w:rFonts w:ascii="Arial" w:hAnsi="Arial" w:cs="Arial" w:eastAsia="Arial"/>
          <w:b/>
          <w:sz w:val="24"/>
          <w:szCs w:val="24"/>
        </w:rPr>
      </w:pPr>
      <w:r>
        <w:rPr>
          <w:rFonts w:ascii="Arial" w:hAnsi="Arial" w:cs="Arial" w:eastAsia="Arial"/>
          <w:b/>
          <w:sz w:val="24"/>
          <w:szCs w:val="24"/>
        </w:rPr>
        <w:t xml:space="preserve">(local e data)</w:t>
      </w:r>
      <w:r/>
    </w:p>
    <w:p>
      <w:pPr>
        <w:pStyle w:val="1356"/>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r/>
      <w:bookmarkStart w:id="8" w:name="_fxx89wbbp9la"/>
      <w:r/>
      <w:bookmarkEnd w:id="8"/>
      <w:r>
        <w:t xml:space="preserve">(nome completo e CRC do contador responsável)</w:t>
      </w:r>
      <w:r/>
    </w:p>
    <w:p>
      <w:r/>
      <w:r/>
    </w:p>
    <w:p>
      <w:r/>
      <w:r/>
    </w:p>
    <w:p>
      <w:r/>
      <w:r/>
    </w:p>
    <w:p>
      <w:r/>
      <w:r/>
    </w:p>
    <w:p>
      <w:r/>
      <w:r/>
    </w:p>
    <w:p>
      <w:r/>
      <w:r/>
    </w:p>
    <w:p>
      <w:r/>
      <w:r/>
    </w:p>
    <w:p>
      <w:r/>
      <w:r/>
    </w:p>
    <w:p>
      <w:r/>
      <w:r/>
    </w:p>
    <w:p>
      <w:r/>
      <w:r/>
    </w:p>
    <w:p>
      <w:pPr>
        <w:pStyle w:val="1356"/>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w:t>
      </w:r>
      <w:r>
        <w:rPr>
          <w:rFonts w:ascii="Arial" w:hAnsi="Arial" w:cs="Arial" w:eastAsia="Arial"/>
          <w:b/>
          <w:sz w:val="24"/>
          <w:szCs w:val="24"/>
          <w:u w:val="single"/>
        </w:rPr>
        <w:t xml:space="preserve">V</w:t>
      </w:r>
      <w:r/>
    </w:p>
    <w:p>
      <w:pPr>
        <w:pStyle w:val="1356"/>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sz w:val="24"/>
          <w:szCs w:val="24"/>
        </w:rPr>
      </w:pPr>
      <w:r>
        <w:rPr>
          <w:rFonts w:ascii="Arial" w:hAnsi="Arial" w:cs="Arial" w:eastAsia="Arial"/>
          <w:b/>
          <w:sz w:val="24"/>
          <w:szCs w:val="24"/>
        </w:rPr>
        <w:t xml:space="preserve">MINUTA DA ATA DE REGISTRO DE PREÇO</w:t>
      </w:r>
      <w:r/>
    </w:p>
    <w:p>
      <w:pPr>
        <w:pStyle w:val="1356"/>
        <w:jc w:val="both"/>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w:t>
      </w:r>
      <w:r>
        <w:rPr>
          <w:rFonts w:ascii="Arial" w:hAnsi="Arial" w:cs="Arial" w:eastAsia="Arial"/>
          <w:sz w:val="24"/>
          <w:szCs w:val="24"/>
        </w:rPr>
        <w:t xml:space="preserve">e vinte e dois</w:t>
      </w:r>
      <w:r>
        <w:rPr>
          <w:rFonts w:ascii="Arial" w:hAnsi="Arial" w:cs="Arial" w:eastAsia="Arial"/>
          <w:sz w:val="24"/>
          <w:szCs w:val="24"/>
        </w:rPr>
        <w:t xml:space="preserve">, de um lado o Município de Teresópolis</w:t>
      </w:r>
      <w:r>
        <w:rPr>
          <w:rFonts w:ascii="Arial" w:hAnsi="Arial" w:cs="Arial" w:eastAsia="Arial"/>
          <w:sz w:val="24"/>
          <w:szCs w:val="24"/>
        </w:rPr>
        <w:t xml:space="preserve"> através da </w:t>
      </w:r>
      <w:r>
        <w:rPr>
          <w:rFonts w:ascii="Arial" w:hAnsi="Arial" w:cs="Arial"/>
          <w:b/>
          <w:sz w:val="24"/>
          <w:szCs w:val="24"/>
        </w:rPr>
        <w:t xml:space="preserve">Secretaria Municipal de </w:t>
      </w:r>
      <w:r>
        <w:rPr>
          <w:rFonts w:ascii="Arial" w:hAnsi="Arial" w:cs="Arial"/>
          <w:b/>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w:t>
      </w:r>
      <w:r>
        <w:rPr>
          <w:rFonts w:ascii="Arial" w:hAnsi="Arial" w:cs="Arial" w:eastAsia="Arial"/>
          <w:sz w:val="24"/>
          <w:szCs w:val="24"/>
        </w:rPr>
        <w:t xml:space="preserve"> ato representado pelo FUNÇAO _________________________________, </w:t>
      </w:r>
      <w:r>
        <w:rPr>
          <w:rFonts w:ascii="Arial" w:hAnsi="Arial" w:cs="Arial" w:eastAsia="Arial"/>
          <w:sz w:val="24"/>
          <w:szCs w:val="24"/>
        </w:rPr>
        <w:t xml:space="preserve">Sr</w:t>
      </w:r>
      <w:r>
        <w:rPr>
          <w:rFonts w:ascii="Arial" w:hAnsi="Arial" w:cs="Arial" w:eastAsia="Arial"/>
          <w:sz w:val="24"/>
          <w:szCs w:val="24"/>
        </w:rPr>
        <w:t xml:space="preserve">(a). NOME COMPLETO ______________________ nacionalidade _________, estado civil _________, profissão _________, portador da cédula de Identidade nº XXXXXXXXXX, expedida pela XXXXX/XX, inscrito no C.P.F. sob o nº XXX.XXX.XXX-XX, e, de</w:t>
      </w:r>
      <w:r>
        <w:rPr>
          <w:rFonts w:ascii="Arial" w:hAnsi="Arial" w:cs="Arial" w:eastAsia="Arial"/>
          <w:sz w:val="24"/>
          <w:szCs w:val="24"/>
        </w:rPr>
        <w:t xml:space="preserve"> </w:t>
      </w:r>
      <w:r>
        <w:rPr>
          <w:rFonts w:ascii="Arial" w:hAnsi="Arial" w:cs="Arial" w:eastAsia="Arial"/>
          <w:sz w:val="24"/>
          <w:szCs w:val="24"/>
        </w:rPr>
        <w:t xml:space="preserve">outro lado, a empresa _______________</w:t>
      </w:r>
      <w:r>
        <w:rPr>
          <w:rFonts w:ascii="Arial" w:hAnsi="Arial" w:cs="Arial" w:eastAsia="Arial"/>
          <w:sz w:val="24"/>
          <w:szCs w:val="24"/>
        </w:rPr>
        <w:t xml:space="preserve">_____________________, portadora do CNPJ XX.XXX.XXX/XXXX-XX com sede na ____________________________, através de seu representante legal infra-assinado, (NOME) __________________________, nacionalidade _________, estado civil _________, profissão _________</w:t>
      </w:r>
      <w:r>
        <w:rPr>
          <w:rFonts w:ascii="Arial" w:hAnsi="Arial" w:cs="Arial" w:eastAsia="Arial"/>
          <w:sz w:val="24"/>
          <w:szCs w:val="24"/>
        </w:rPr>
        <w:t xml:space="preserve">,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hAnsi="Arial" w:cs="Arial" w:eastAsia="Arial"/>
          <w:sz w:val="24"/>
          <w:szCs w:val="24"/>
        </w:rPr>
        <w:t xml:space="preserve"> Eletrônico</w:t>
      </w:r>
      <w:r>
        <w:rPr>
          <w:rFonts w:ascii="Arial" w:hAnsi="Arial" w:cs="Arial" w:eastAsia="Arial"/>
          <w:sz w:val="24"/>
          <w:szCs w:val="24"/>
        </w:rPr>
        <w:t xml:space="preserve"> nº </w:t>
      </w:r>
      <w:r>
        <w:rPr>
          <w:rFonts w:ascii="Arial" w:hAnsi="Arial" w:cs="Arial" w:eastAsia="Arial"/>
          <w:sz w:val="24"/>
          <w:szCs w:val="24"/>
        </w:rPr>
        <w:t xml:space="preserve">075/202</w:t>
      </w:r>
      <w:r>
        <w:rPr>
          <w:rFonts w:ascii="Arial" w:hAnsi="Arial" w:cs="Arial" w:eastAsia="Arial"/>
          <w:sz w:val="24"/>
          <w:szCs w:val="24"/>
        </w:rPr>
        <w:t xml:space="preserve">2</w:t>
      </w:r>
      <w:r>
        <w:rPr>
          <w:rFonts w:ascii="Arial" w:hAnsi="Arial" w:cs="Arial" w:eastAsia="Arial"/>
          <w:sz w:val="24"/>
          <w:szCs w:val="24"/>
        </w:rPr>
        <w:t xml:space="preserve"> resultante </w:t>
      </w:r>
      <w:r>
        <w:rPr>
          <w:rFonts w:ascii="Arial" w:hAnsi="Arial" w:cs="Arial" w:eastAsia="Arial"/>
          <w:sz w:val="24"/>
          <w:szCs w:val="24"/>
        </w:rPr>
        <w:t xml:space="preserve">no </w:t>
      </w:r>
      <w:r>
        <w:rPr>
          <w:rFonts w:ascii="Arial" w:hAnsi="Arial" w:cs="Arial" w:eastAsia="Arial"/>
          <w:sz w:val="24"/>
          <w:szCs w:val="24"/>
        </w:rPr>
        <w:t xml:space="preserve">processo administrativo </w:t>
      </w:r>
      <w:r>
        <w:rPr>
          <w:rFonts w:ascii="Arial" w:hAnsi="Arial" w:cs="Arial" w:eastAsia="Arial"/>
          <w:sz w:val="24"/>
          <w:szCs w:val="24"/>
        </w:rPr>
        <w:t xml:space="preserve">nº </w:t>
      </w:r>
      <w:r>
        <w:rPr>
          <w:rFonts w:ascii="Arial" w:hAnsi="Arial" w:cs="Arial" w:eastAsia="Arial"/>
          <w:sz w:val="24"/>
          <w:szCs w:val="24"/>
        </w:rPr>
        <w:t xml:space="preserve">6.911</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supra referido, doravante denominada simplesmente DETENTORA, resolvem firmar o presente instrumento, objetivando registrar o(s) preço(s) do(s) objeto(s) discriminado(s) na cláusula primeira, em conformidade com o ajustado a seguir:</w:t>
      </w:r>
      <w:r/>
    </w:p>
    <w:p>
      <w:pPr>
        <w:pStyle w:val="1356"/>
        <w:jc w:val="both"/>
        <w:spacing w:before="120" w:after="120" w:line="276" w:lineRule="auto"/>
        <w:rPr>
          <w:rFonts w:ascii="Arial" w:hAnsi="Arial" w:cs="Arial" w:eastAsia="Arial"/>
          <w:b/>
          <w:sz w:val="10"/>
          <w:szCs w:val="10"/>
        </w:rPr>
      </w:pPr>
      <w:r>
        <w:rPr>
          <w:rFonts w:ascii="Arial" w:hAnsi="Arial" w:cs="Arial" w:eastAsia="Arial"/>
          <w:b/>
          <w:sz w:val="10"/>
          <w:szCs w:val="10"/>
        </w:rPr>
      </w:r>
      <w:r/>
    </w:p>
    <w:p>
      <w:pPr>
        <w:pStyle w:val="1356"/>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PRIMEIRA – OBJETO</w:t>
      </w:r>
      <w:r/>
    </w:p>
    <w:p>
      <w:pPr>
        <w:pStyle w:val="1361"/>
        <w:ind w:left="709" w:right="49" w:hanging="425"/>
        <w:jc w:val="both"/>
        <w:spacing w:before="240" w:line="276" w:lineRule="auto"/>
        <w:rPr>
          <w:sz w:val="24"/>
          <w:szCs w:val="24"/>
        </w:rPr>
      </w:pPr>
      <w:r>
        <w:rPr>
          <w:rFonts w:ascii="Arial" w:hAnsi="Arial" w:cs="Arial" w:eastAsia="Arial"/>
          <w:b/>
          <w:bCs/>
          <w:sz w:val="24"/>
          <w:szCs w:val="24"/>
        </w:rPr>
        <w:t xml:space="preserve">1.1.</w:t>
      </w:r>
      <w:r>
        <w:rPr>
          <w:rFonts w:ascii="Arial" w:hAnsi="Arial" w:cs="Arial" w:eastAsia="Arial"/>
          <w:sz w:val="24"/>
          <w:szCs w:val="24"/>
        </w:rPr>
        <w:t xml:space="preserve"> </w:t>
      </w:r>
      <w:r>
        <w:rPr>
          <w:rFonts w:ascii="Arial" w:hAnsi="Arial" w:cs="Arial" w:eastAsia="Arial"/>
          <w:sz w:val="24"/>
          <w:szCs w:val="24"/>
        </w:rPr>
        <w:t xml:space="preserve">Constitui objeto desta ata o registro do preço, para fornecimento pela DETENTORA, ao Município de Teresópolis do(s) seguinte(s) objeto: </w:t>
      </w:r>
      <w:r>
        <w:rPr>
          <w:rFonts w:ascii="Arial" w:hAnsi="Arial" w:cs="Arial" w:eastAsia="Arial"/>
          <w:sz w:val="24"/>
          <w:szCs w:val="24"/>
        </w:rPr>
        <w:t xml:space="preserve">realizar </w:t>
      </w:r>
      <w:r>
        <w:rPr>
          <w:rFonts w:ascii="Arial" w:hAnsi="Arial" w:cs="Arial" w:eastAsia="Cambria"/>
          <w:b/>
          <w:sz w:val="24"/>
          <w:szCs w:val="24"/>
        </w:rPr>
        <w:t xml:space="preserve">REGISTRO DE PREÇOS PARA AQUISIÇÃO DE</w:t>
      </w:r>
      <w:r>
        <w:rPr>
          <w:rFonts w:ascii="Arial" w:hAnsi="Arial" w:cs="Arial" w:eastAsia="Cambria"/>
          <w:b/>
          <w:sz w:val="24"/>
          <w:szCs w:val="24"/>
        </w:rPr>
        <w:t xml:space="preserve"> </w:t>
      </w:r>
      <w:r>
        <w:rPr>
          <w:rFonts w:ascii="Arial" w:hAnsi="Arial" w:cs="Arial" w:eastAsia="Cambria"/>
          <w:b/>
          <w:sz w:val="24"/>
          <w:szCs w:val="24"/>
        </w:rPr>
        <w:t xml:space="preserve">KITS ALIMENTAÇÃO, REFEIÇÕES PRONTAS E HIDRATAÇÃO PARA ATIVIDADES ESCOLARES EXTERNAS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Pr>
          <w:rFonts w:ascii="Arial" w:hAnsi="Arial" w:cs="Arial"/>
          <w:b/>
          <w:sz w:val="24"/>
          <w:szCs w:val="24"/>
        </w:rPr>
        <w:t xml:space="preserve">de </w:t>
      </w:r>
      <w:r>
        <w:rPr>
          <w:rFonts w:ascii="Arial" w:hAnsi="Arial" w:cs="Arial"/>
          <w:b/>
          <w:bCs/>
          <w:sz w:val="24"/>
          <w:szCs w:val="24"/>
        </w:rPr>
        <w:t xml:space="preserve">Educação</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w:t>
      </w:r>
      <w:r>
        <w:rPr>
          <w:rFonts w:ascii="Arial" w:hAnsi="Arial" w:cs="Arial" w:eastAsia="Arial"/>
          <w:b/>
          <w:sz w:val="24"/>
          <w:szCs w:val="24"/>
        </w:rPr>
        <w:t xml:space="preserve"> </w:t>
      </w:r>
      <w:r>
        <w:rPr>
          <w:rFonts w:ascii="Arial" w:hAnsi="Arial" w:cs="Arial" w:eastAsia="Arial"/>
          <w:sz w:val="24"/>
          <w:szCs w:val="24"/>
        </w:rPr>
        <w:t xml:space="preserve">conforme processo licitatório Pregão </w:t>
      </w:r>
      <w:r>
        <w:rPr>
          <w:rFonts w:ascii="Arial" w:hAnsi="Arial" w:cs="Arial" w:eastAsia="Arial"/>
          <w:sz w:val="24"/>
          <w:szCs w:val="24"/>
        </w:rPr>
        <w:t xml:space="preserve">Eletrônico </w:t>
      </w:r>
      <w:r>
        <w:rPr>
          <w:rFonts w:ascii="Arial" w:hAnsi="Arial" w:cs="Arial" w:eastAsia="Arial"/>
          <w:sz w:val="24"/>
          <w:szCs w:val="24"/>
        </w:rPr>
        <w:t xml:space="preserve">nº </w:t>
      </w:r>
      <w:r>
        <w:rPr>
          <w:rFonts w:ascii="Arial" w:hAnsi="Arial" w:cs="Arial" w:eastAsia="Arial"/>
          <w:sz w:val="24"/>
          <w:szCs w:val="24"/>
        </w:rPr>
        <w:t xml:space="preserve">075/202</w:t>
      </w:r>
      <w:r>
        <w:rPr>
          <w:rFonts w:ascii="Arial" w:hAnsi="Arial" w:cs="Arial" w:eastAsia="Arial"/>
          <w:sz w:val="24"/>
          <w:szCs w:val="24"/>
        </w:rPr>
        <w:t xml:space="preserve">2</w:t>
      </w:r>
      <w:r>
        <w:rPr>
          <w:rFonts w:ascii="Arial" w:hAnsi="Arial" w:cs="Arial" w:eastAsia="Arial"/>
          <w:sz w:val="24"/>
          <w:szCs w:val="24"/>
        </w:rPr>
        <w:t xml:space="preserve"> resultante do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processo</w:t>
      </w:r>
      <w:r>
        <w:rPr>
          <w:rFonts w:ascii="Arial" w:hAnsi="Arial" w:cs="Arial" w:eastAsia="Arial"/>
          <w:sz w:val="24"/>
          <w:szCs w:val="24"/>
        </w:rPr>
        <w:t xml:space="preserve">s</w:t>
      </w:r>
      <w:r>
        <w:rPr>
          <w:rFonts w:ascii="Arial" w:hAnsi="Arial" w:cs="Arial" w:eastAsia="Arial"/>
          <w:sz w:val="24"/>
          <w:szCs w:val="24"/>
        </w:rPr>
        <w:t xml:space="preserve"> administrativo</w:t>
      </w:r>
      <w:r>
        <w:rPr>
          <w:rFonts w:ascii="Arial" w:hAnsi="Arial" w:cs="Arial" w:eastAsia="Arial"/>
          <w:sz w:val="24"/>
          <w:szCs w:val="24"/>
        </w:rPr>
        <w:t xml:space="preserve">s</w:t>
      </w:r>
      <w:r>
        <w:rPr>
          <w:rFonts w:ascii="Arial" w:hAnsi="Arial" w:cs="Arial" w:eastAsia="Arial"/>
          <w:sz w:val="24"/>
          <w:szCs w:val="24"/>
        </w:rPr>
        <w:t xml:space="preserve"> </w:t>
      </w:r>
      <w:r>
        <w:rPr>
          <w:rFonts w:ascii="Arial" w:hAnsi="Arial" w:cs="Arial" w:eastAsia="Arial"/>
          <w:sz w:val="24"/>
          <w:szCs w:val="24"/>
        </w:rPr>
        <w:t xml:space="preserve">nº </w:t>
      </w:r>
      <w:r>
        <w:rPr>
          <w:rFonts w:ascii="Arial" w:hAnsi="Arial" w:cs="Arial" w:eastAsia="Arial"/>
          <w:sz w:val="24"/>
          <w:szCs w:val="24"/>
        </w:rPr>
        <w:t xml:space="preserve">6.911</w:t>
      </w:r>
      <w:r>
        <w:rPr>
          <w:rFonts w:ascii="Arial" w:hAnsi="Arial" w:cs="Arial" w:eastAsia="Arial"/>
          <w:sz w:val="24"/>
          <w:szCs w:val="24"/>
        </w:rPr>
        <w:t xml:space="preserve">/2022</w:t>
      </w:r>
      <w:r>
        <w:rPr>
          <w:rFonts w:ascii="Arial" w:hAnsi="Arial" w:cs="Arial" w:eastAsia="Arial"/>
          <w:sz w:val="24"/>
          <w:szCs w:val="24"/>
        </w:rPr>
        <w:t xml:space="preserve">, </w:t>
      </w:r>
      <w:r>
        <w:rPr>
          <w:rFonts w:ascii="Arial" w:hAnsi="Arial" w:cs="Arial" w:eastAsia="Arial"/>
          <w:sz w:val="24"/>
          <w:szCs w:val="24"/>
        </w:rPr>
        <w:t xml:space="preserve">e a proposta da DETENTORA, cujos termos são parte integrante do presente instrumento.</w:t>
      </w:r>
      <w:r/>
    </w:p>
    <w:p>
      <w:pPr>
        <w:pStyle w:val="1356"/>
        <w:ind w:left="709" w:hanging="425"/>
        <w:jc w:val="both"/>
        <w:spacing w:before="120" w:after="120" w:line="276" w:lineRule="auto"/>
        <w:rPr>
          <w:sz w:val="24"/>
          <w:szCs w:val="24"/>
        </w:rPr>
      </w:pPr>
      <w:r>
        <w:rPr>
          <w:rFonts w:ascii="Arial" w:hAnsi="Arial" w:cs="Arial" w:eastAsia="Arial"/>
          <w:b/>
          <w:bCs/>
          <w:sz w:val="24"/>
          <w:szCs w:val="24"/>
        </w:rPr>
        <w:t xml:space="preserve">1.2.</w:t>
      </w:r>
      <w:r>
        <w:rPr>
          <w:rFonts w:ascii="Arial" w:hAnsi="Arial" w:cs="Arial" w:eastAsia="Arial"/>
          <w:sz w:val="24"/>
          <w:szCs w:val="24"/>
        </w:rPr>
        <w:t xml:space="preserve"> </w:t>
      </w:r>
      <w:r>
        <w:rPr>
          <w:rFonts w:ascii="Arial" w:hAnsi="Arial" w:cs="Arial" w:eastAsia="Arial"/>
          <w:sz w:val="24"/>
          <w:szCs w:val="24"/>
        </w:rPr>
        <w:t xml:space="preserve">As despesas decorrentes de futuras contratações correrão à conta das seguinte</w:t>
      </w:r>
      <w:r>
        <w:rPr>
          <w:rFonts w:ascii="Arial" w:hAnsi="Arial" w:cs="Arial" w:eastAsia="Arial"/>
          <w:sz w:val="24"/>
          <w:szCs w:val="24"/>
        </w:rPr>
        <w:t xml:space="preserve">s </w:t>
      </w:r>
      <w:r>
        <w:rPr>
          <w:rFonts w:ascii="Arial" w:hAnsi="Arial" w:cs="Arial" w:eastAsia="Arial"/>
          <w:sz w:val="24"/>
          <w:szCs w:val="24"/>
        </w:rPr>
        <w:t xml:space="preserve">Dotações Orçamentárias:</w:t>
      </w:r>
      <w:r/>
    </w:p>
    <w:p>
      <w:pPr>
        <w:pStyle w:val="1361"/>
        <w:numPr>
          <w:ilvl w:val="2"/>
          <w:numId w:val="47"/>
        </w:numPr>
        <w:ind w:left="1418"/>
        <w:jc w:val="both"/>
        <w:rPr>
          <w:rFonts w:ascii="Arial" w:hAnsi="Arial" w:cs="Arial"/>
          <w:bCs/>
          <w:sz w:val="24"/>
          <w:szCs w:val="24"/>
        </w:rPr>
      </w:pPr>
      <w:r>
        <w:rPr>
          <w:rFonts w:ascii="Arial" w:hAnsi="Arial" w:cs="Arial"/>
          <w:b/>
          <w:sz w:val="24"/>
          <w:szCs w:val="24"/>
        </w:rPr>
        <w:t xml:space="preserve">– </w:t>
      </w:r>
      <w:r>
        <w:rPr>
          <w:rFonts w:ascii="Arial" w:hAnsi="Arial" w:cs="Arial"/>
          <w:bCs/>
          <w:sz w:val="24"/>
          <w:szCs w:val="24"/>
        </w:rPr>
        <w:t xml:space="preserve">Secretaria Municipal de </w:t>
      </w:r>
      <w:r>
        <w:rPr>
          <w:rFonts w:ascii="Arial" w:hAnsi="Arial" w:cs="Arial"/>
          <w:sz w:val="24"/>
          <w:szCs w:val="24"/>
        </w:rPr>
        <w:t xml:space="preserve">Educação</w:t>
      </w:r>
      <w:r>
        <w:rPr>
          <w:rFonts w:ascii="Arial" w:hAnsi="Arial" w:cs="Arial"/>
          <w:bCs/>
          <w:sz w:val="24"/>
          <w:szCs w:val="24"/>
        </w:rPr>
        <w:t xml:space="preserve">:</w:t>
      </w:r>
      <w:r/>
    </w:p>
    <w:p>
      <w:pPr>
        <w:pStyle w:val="1361"/>
        <w:ind w:left="1418"/>
        <w:jc w:val="both"/>
        <w:rPr>
          <w:rFonts w:ascii="Arial" w:hAnsi="Arial" w:cs="Arial"/>
          <w:bCs/>
          <w:sz w:val="24"/>
          <w:szCs w:val="24"/>
        </w:rPr>
      </w:pPr>
      <w:r>
        <w:rPr>
          <w:rFonts w:ascii="Arial" w:hAnsi="Arial" w:cs="Arial"/>
          <w:bCs/>
          <w:sz w:val="24"/>
          <w:szCs w:val="24"/>
        </w:rPr>
      </w:r>
      <w:r/>
    </w:p>
    <w:p>
      <w:pPr>
        <w:jc w:val="both"/>
        <w:spacing w:before="240" w:after="240" w:line="276" w:lineRule="auto"/>
        <w:rPr>
          <w:rFonts w:ascii="Arial" w:hAnsi="Arial" w:cs="Arial"/>
          <w:color w:val="000000"/>
          <w:sz w:val="24"/>
          <w:szCs w:val="24"/>
        </w:rPr>
      </w:pPr>
      <w:r>
        <w:rPr>
          <w:rFonts w:ascii="Arial" w:hAnsi="Arial" w:cs="Arial"/>
          <w:sz w:val="24"/>
          <w:szCs w:val="24"/>
        </w:rPr>
        <w:t xml:space="preserve">                </w:t>
      </w:r>
      <w:r>
        <w:rPr>
          <w:rFonts w:ascii="Arial" w:hAnsi="Arial" w:cs="Arial"/>
          <w:color w:val="000000" w:themeColor="text1"/>
          <w:sz w:val="24"/>
          <w:szCs w:val="24"/>
        </w:rPr>
        <w:t xml:space="preserve">02.009.12.361.0034.2045    3.3.90.30.00.00    FONTE: 100    CONTA: 431</w:t>
      </w:r>
      <w:r>
        <w:rPr>
          <w:color w:val="000000" w:themeColor="text1"/>
        </w:rPr>
      </w:r>
      <w:r/>
    </w:p>
    <w:p>
      <w:pPr>
        <w:jc w:val="both"/>
        <w:spacing w:before="240" w:after="240" w:line="276" w:lineRule="auto"/>
        <w:rPr>
          <w:rFonts w:ascii="Arial" w:hAnsi="Arial" w:cs="Arial"/>
          <w:color w:val="000000"/>
          <w:sz w:val="24"/>
          <w:szCs w:val="24"/>
        </w:rPr>
      </w:pPr>
      <w:r>
        <w:rPr>
          <w:rFonts w:ascii="Arial" w:hAnsi="Arial" w:cs="Arial"/>
          <w:color w:val="000000" w:themeColor="text1"/>
          <w:sz w:val="24"/>
          <w:szCs w:val="24"/>
        </w:rPr>
        <w:t xml:space="preserve">                </w:t>
      </w:r>
      <w:r>
        <w:rPr>
          <w:rFonts w:ascii="Arial" w:hAnsi="Arial" w:cs="Arial"/>
          <w:color w:val="000000" w:themeColor="text1"/>
          <w:sz w:val="24"/>
          <w:szCs w:val="24"/>
        </w:rPr>
        <w:t xml:space="preserve">02.009.12.365.0034.2048    3.3.90.30.00.00    FONTE: 100    CONTA: 502</w:t>
      </w:r>
      <w:r>
        <w:rPr>
          <w:color w:val="000000" w:themeColor="text1"/>
        </w:rPr>
      </w:r>
      <w:r/>
    </w:p>
    <w:p>
      <w:pPr>
        <w:pStyle w:val="1356"/>
        <w:numPr>
          <w:ilvl w:val="0"/>
          <w:numId w:val="17"/>
        </w:numPr>
        <w:ind w:left="284" w:hanging="142"/>
        <w:jc w:val="both"/>
        <w:spacing w:before="120" w:after="240" w:line="276" w:lineRule="auto"/>
        <w:rPr>
          <w:sz w:val="24"/>
          <w:szCs w:val="24"/>
        </w:rPr>
      </w:pPr>
      <w:r>
        <w:rPr>
          <w:rFonts w:ascii="Arial" w:hAnsi="Arial" w:cs="Arial" w:eastAsia="Arial"/>
          <w:b/>
          <w:sz w:val="24"/>
          <w:szCs w:val="24"/>
        </w:rPr>
        <w:t xml:space="preserve">CLÁUSULA SEGUNDA – DA SOLICITAÇÃO DOS PRODUTOS</w:t>
      </w:r>
      <w:r/>
    </w:p>
    <w:p>
      <w:pPr>
        <w:pStyle w:val="135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fornecimento do </w:t>
      </w:r>
      <w:r>
        <w:rPr>
          <w:rFonts w:ascii="Arial" w:hAnsi="Arial" w:cs="Arial" w:eastAsia="Arial"/>
          <w:sz w:val="24"/>
          <w:szCs w:val="24"/>
        </w:rPr>
        <w:t xml:space="preserve">material</w:t>
      </w:r>
      <w:r>
        <w:rPr>
          <w:rFonts w:ascii="Arial" w:hAnsi="Arial" w:cs="Arial" w:eastAsia="Arial"/>
          <w:sz w:val="24"/>
          <w:szCs w:val="24"/>
        </w:rPr>
        <w:t xml:space="preserve"> registrado nesta Ata de Registro de Preços será requisitado através de cada unidade </w:t>
      </w:r>
      <w:r>
        <w:rPr>
          <w:rFonts w:ascii="Arial" w:hAnsi="Arial" w:cs="Arial" w:eastAsia="Arial"/>
          <w:sz w:val="24"/>
          <w:szCs w:val="24"/>
        </w:rPr>
        <w:t xml:space="preserve">ao </w:t>
      </w:r>
      <w:r>
        <w:rPr>
          <w:rFonts w:ascii="Arial" w:hAnsi="Arial" w:cs="Arial" w:eastAsia="Arial"/>
          <w:sz w:val="24"/>
          <w:szCs w:val="24"/>
        </w:rPr>
        <w:t xml:space="preserve">Departamento de Suprimento e Licitação, que providenci</w:t>
      </w:r>
      <w:r>
        <w:rPr>
          <w:rFonts w:ascii="Arial" w:hAnsi="Arial" w:cs="Arial" w:eastAsia="Arial"/>
          <w:sz w:val="24"/>
          <w:szCs w:val="24"/>
        </w:rPr>
        <w:t xml:space="preserve">ará, junto Procuradoria Geral do Município, </w:t>
      </w:r>
      <w:r>
        <w:rPr>
          <w:rFonts w:ascii="Arial" w:hAnsi="Arial" w:cs="Arial" w:eastAsia="Arial"/>
          <w:sz w:val="24"/>
          <w:szCs w:val="24"/>
        </w:rPr>
        <w:t xml:space="preserve">a elaboração do Termo de </w:t>
      </w:r>
      <w:r>
        <w:rPr>
          <w:rFonts w:ascii="Arial" w:hAnsi="Arial" w:cs="Arial" w:eastAsia="Arial"/>
          <w:sz w:val="24"/>
          <w:szCs w:val="24"/>
        </w:rPr>
        <w:t xml:space="preserve">Contrato</w:t>
      </w:r>
      <w:r>
        <w:rPr>
          <w:rFonts w:ascii="Arial" w:hAnsi="Arial" w:cs="Arial" w:eastAsia="Arial"/>
          <w:sz w:val="24"/>
          <w:szCs w:val="24"/>
        </w:rPr>
        <w:t xml:space="preserve"> ou aceitar instrumento equivalente, conforme o caso (Nota de Empenho/Carta </w:t>
      </w:r>
      <w:r>
        <w:rPr>
          <w:rFonts w:ascii="Arial" w:hAnsi="Arial" w:cs="Arial" w:eastAsia="Arial"/>
          <w:sz w:val="24"/>
          <w:szCs w:val="24"/>
        </w:rPr>
        <w:t xml:space="preserve">Contrato</w:t>
      </w:r>
      <w:r>
        <w:rPr>
          <w:rFonts w:ascii="Arial" w:hAnsi="Arial" w:cs="Arial" w:eastAsia="Arial"/>
          <w:sz w:val="24"/>
          <w:szCs w:val="24"/>
        </w:rPr>
        <w:t xml:space="preserve">/Autorização).</w:t>
      </w:r>
      <w:r>
        <w:rPr>
          <w:rFonts w:ascii="Arial" w:hAnsi="Arial" w:cs="Arial" w:eastAsia="Arial"/>
          <w:sz w:val="24"/>
          <w:szCs w:val="24"/>
        </w:rPr>
        <w:t xml:space="preserve"> </w:t>
      </w:r>
      <w:r/>
    </w:p>
    <w:p>
      <w:pPr>
        <w:pStyle w:val="1356"/>
        <w:ind w:left="1440"/>
        <w:jc w:val="both"/>
        <w:spacing w:before="120" w:after="120" w:line="276" w:lineRule="auto"/>
        <w:rPr>
          <w:sz w:val="10"/>
          <w:szCs w:val="10"/>
        </w:rPr>
      </w:pPr>
      <w:r>
        <w:rPr>
          <w:rFonts w:ascii="Arial" w:hAnsi="Arial" w:cs="Arial" w:eastAsia="Arial"/>
          <w:sz w:val="24"/>
          <w:szCs w:val="24"/>
        </w:rPr>
        <w:t xml:space="preserve"> </w:t>
      </w:r>
      <w:r/>
    </w:p>
    <w:p>
      <w:pPr>
        <w:pStyle w:val="1356"/>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TERCEIRA – PRAZO PA</w:t>
      </w:r>
      <w:r>
        <w:rPr>
          <w:rFonts w:ascii="Arial" w:hAnsi="Arial" w:cs="Arial" w:eastAsia="Arial"/>
          <w:b/>
          <w:sz w:val="24"/>
          <w:szCs w:val="24"/>
        </w:rPr>
        <w:t xml:space="preserve">RA RETIRADA DO TERMO CONTRATUAL</w:t>
      </w:r>
      <w:r/>
    </w:p>
    <w:p>
      <w:pPr>
        <w:pStyle w:val="135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35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356"/>
        <w:ind w:left="1440"/>
        <w:jc w:val="both"/>
        <w:spacing w:before="120" w:after="120" w:line="276" w:lineRule="auto"/>
        <w:rPr>
          <w:sz w:val="10"/>
          <w:szCs w:val="10"/>
        </w:rPr>
      </w:pPr>
      <w:r>
        <w:rPr>
          <w:sz w:val="10"/>
          <w:szCs w:val="10"/>
        </w:rPr>
      </w:r>
      <w:r/>
    </w:p>
    <w:p>
      <w:pPr>
        <w:pStyle w:val="1356"/>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QUARTA - DO PREÇO</w:t>
      </w:r>
      <w:r/>
    </w:p>
    <w:p>
      <w:pPr>
        <w:pStyle w:val="135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unitários são de:</w:t>
      </w:r>
      <w:r/>
    </w:p>
    <w:tbl>
      <w:tblPr>
        <w:tblW w:w="5000" w:type="pct"/>
        <w:tblCellMar>
          <w:left w:w="15" w:type="dxa"/>
          <w:top w:w="15" w:type="dxa"/>
          <w:right w:w="15" w:type="dxa"/>
          <w:bottom w:w="15" w:type="dxa"/>
        </w:tblCellMar>
        <w:tblLook w:val="0000" w:firstRow="0" w:lastRow="0" w:firstColumn="0" w:lastColumn="0" w:noHBand="0" w:noVBand="0"/>
      </w:tblPr>
      <w:tblGrid>
        <w:gridCol w:w="584"/>
        <w:gridCol w:w="584"/>
        <w:gridCol w:w="1422"/>
        <w:gridCol w:w="2504"/>
        <w:gridCol w:w="1418"/>
        <w:gridCol w:w="1417"/>
        <w:gridCol w:w="1694"/>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301"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737" w:type="pct"/>
            <w:vAlign w:val="center"/>
            <w:textDirection w:val="lrTb"/>
            <w:noWrap w:val="false"/>
          </w:tcPr>
          <w:p>
            <w:pPr>
              <w:pStyle w:val="1356"/>
              <w:jc w:val="center"/>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6"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880"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301"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737" w:type="pct"/>
            <w:vAlign w:val="center"/>
            <w:textDirection w:val="lrTb"/>
            <w:noWrap w:val="false"/>
          </w:tcPr>
          <w:p>
            <w:pPr>
              <w:pStyle w:val="1356"/>
              <w:jc w:val="center"/>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6"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880" w:type="pct"/>
            <w:vAlign w:val="center"/>
            <w:textDirection w:val="lrTb"/>
            <w:noWrap w:val="false"/>
          </w:tcPr>
          <w:p>
            <w:pPr>
              <w:pStyle w:val="1356"/>
              <w:jc w:val="center"/>
              <w:rPr>
                <w:rFonts w:ascii="Times New Roman" w:hAnsi="Times New Roman" w:cs="Times New Roman" w:eastAsia="Times New Roman"/>
              </w:rPr>
            </w:pPr>
            <w:r>
              <w:rPr>
                <w:rFonts w:ascii="Arial" w:hAnsi="Arial" w:cs="Arial" w:eastAsia="Arial"/>
              </w:rPr>
              <w:t xml:space="preserve">R$ </w:t>
            </w:r>
            <w:r>
              <w:rPr>
                <w:rFonts w:ascii="Arial" w:hAnsi="Arial" w:cs="Arial" w:eastAsia="Arial"/>
              </w:rPr>
              <w:t xml:space="preserve">XXX.XXX,XX</w:t>
            </w:r>
            <w:r/>
          </w:p>
        </w:tc>
      </w:tr>
    </w:tbl>
    <w:p>
      <w:pPr>
        <w:pStyle w:val="1356"/>
        <w:ind w:left="720"/>
        <w:jc w:val="both"/>
        <w:spacing w:before="120" w:after="120" w:line="276" w:lineRule="auto"/>
        <w:rPr>
          <w:sz w:val="10"/>
          <w:szCs w:val="10"/>
        </w:rPr>
      </w:pPr>
      <w:r>
        <w:rPr>
          <w:sz w:val="10"/>
          <w:szCs w:val="10"/>
        </w:rPr>
      </w:r>
      <w:r/>
    </w:p>
    <w:p>
      <w:pPr>
        <w:pStyle w:val="1356"/>
        <w:numPr>
          <w:ilvl w:val="0"/>
          <w:numId w:val="17"/>
        </w:numPr>
        <w:ind w:left="284" w:hanging="142"/>
        <w:jc w:val="both"/>
        <w:spacing w:before="120" w:after="120" w:line="276" w:lineRule="auto"/>
        <w:rPr>
          <w:sz w:val="24"/>
          <w:szCs w:val="24"/>
        </w:rPr>
      </w:pPr>
      <w:r>
        <w:rPr>
          <w:rFonts w:ascii="Arial" w:hAnsi="Arial" w:cs="Arial" w:eastAsia="Arial"/>
          <w:b/>
          <w:sz w:val="24"/>
          <w:szCs w:val="24"/>
        </w:rPr>
        <w:t xml:space="preserve">CLÁUSULA QUINTA</w:t>
      </w:r>
      <w:r>
        <w:rPr>
          <w:rFonts w:ascii="Arial" w:hAnsi="Arial" w:cs="Arial" w:eastAsia="Arial"/>
          <w:b/>
          <w:sz w:val="24"/>
          <w:szCs w:val="24"/>
        </w:rPr>
        <w:t xml:space="preserve"> </w:t>
      </w:r>
      <w:r>
        <w:rPr>
          <w:rFonts w:ascii="Arial" w:hAnsi="Arial" w:cs="Arial" w:eastAsia="Arial"/>
          <w:b/>
          <w:sz w:val="24"/>
          <w:szCs w:val="24"/>
        </w:rPr>
        <w:t xml:space="preserve">– DO RE</w:t>
      </w:r>
      <w:r>
        <w:rPr>
          <w:rFonts w:ascii="Arial" w:hAnsi="Arial" w:cs="Arial" w:eastAsia="Arial"/>
          <w:b/>
          <w:sz w:val="24"/>
          <w:szCs w:val="24"/>
        </w:rPr>
        <w:t xml:space="preserve">EQUILÍBRIO ECONÔMICO FINANCEIRO</w:t>
      </w:r>
      <w:r/>
    </w:p>
    <w:p>
      <w:pPr>
        <w:pStyle w:val="135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Os preços registrados poderão ser adequados pel</w:t>
      </w:r>
      <w:r>
        <w:rPr>
          <w:rFonts w:ascii="Arial" w:hAnsi="Arial" w:cs="Arial" w:eastAsia="Arial"/>
          <w:sz w:val="24"/>
          <w:szCs w:val="24"/>
        </w:rPr>
        <w:t xml:space="preserve">o</w:t>
      </w:r>
      <w:r>
        <w:rPr>
          <w:rFonts w:ascii="Arial" w:hAnsi="Arial" w:cs="Arial" w:eastAsia="Arial"/>
          <w:sz w:val="24"/>
          <w:szCs w:val="24"/>
        </w:rPr>
        <w:t xml:space="preserve"> Departamento de Suprimento e Licitação, em função da dinâmica do mercado, com redução de seu respectivo valor, obedecendo</w:t>
      </w:r>
      <w:r>
        <w:rPr>
          <w:rFonts w:ascii="Arial" w:hAnsi="Arial" w:cs="Arial" w:eastAsia="Arial"/>
          <w:sz w:val="24"/>
          <w:szCs w:val="24"/>
        </w:rPr>
        <w:t xml:space="preserve"> o Decreto Municipal 4.845/2017 e a </w:t>
      </w:r>
      <w:r>
        <w:rPr>
          <w:rFonts w:ascii="Arial" w:hAnsi="Arial" w:cs="Arial" w:eastAsia="Arial"/>
          <w:sz w:val="24"/>
          <w:szCs w:val="24"/>
        </w:rPr>
        <w:t xml:space="preserve">seguinte metodologia.</w:t>
      </w:r>
      <w:r/>
    </w:p>
    <w:p>
      <w:pPr>
        <w:pStyle w:val="135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Na forma do art. 5º, inciso III c/ §3º, inciso II da Lei 8.666/93, os pr</w:t>
      </w:r>
      <w:r>
        <w:rPr>
          <w:rFonts w:ascii="Arial" w:hAnsi="Arial" w:cs="Arial" w:eastAsia="Arial"/>
          <w:sz w:val="24"/>
          <w:szCs w:val="24"/>
        </w:rPr>
        <w:t xml:space="preserve">eços registrados na Ata de Registro de Preços poderão ser majorados, visando a eficiência e economicidade do procedimento, desde que reste comprovado pel0o Detentor da Ata que o preço sofreu aumento imprevisível desde o momento da apresentação da proposta;</w:t>
      </w:r>
      <w:r/>
    </w:p>
    <w:p>
      <w:pPr>
        <w:pStyle w:val="1356"/>
        <w:numPr>
          <w:ilvl w:val="2"/>
          <w:numId w:val="17"/>
        </w:numPr>
        <w:ind w:left="1560" w:hanging="142"/>
        <w:jc w:val="both"/>
        <w:spacing w:before="120" w:after="120" w:line="276" w:lineRule="auto"/>
        <w:rPr>
          <w:sz w:val="24"/>
          <w:szCs w:val="24"/>
        </w:rPr>
      </w:pPr>
      <w:r>
        <w:rPr>
          <w:rFonts w:ascii="Arial" w:hAnsi="Arial" w:cs="Arial" w:eastAsia="Arial"/>
          <w:sz w:val="24"/>
          <w:szCs w:val="24"/>
        </w:rPr>
        <w:t xml:space="preserve">O Detentor da Ata deverá protocolar, junto ao P</w:t>
      </w:r>
      <w:r>
        <w:rPr>
          <w:rFonts w:ascii="Arial" w:hAnsi="Arial" w:cs="Arial" w:eastAsia="Arial"/>
          <w:sz w:val="24"/>
          <w:szCs w:val="24"/>
        </w:rPr>
        <w:t xml:space="preserve">rotocolo Geral do Município, processo com a referida solicitação, juntamente com os fatos e justificativas do pedido de majoração dos preços, bem como planilhas de composição de custos, notas fiscais, dentre outros documentos capazes de comprovar o pleito;</w:t>
      </w:r>
      <w:r/>
    </w:p>
    <w:p>
      <w:pPr>
        <w:pStyle w:val="1356"/>
        <w:numPr>
          <w:ilvl w:val="3"/>
          <w:numId w:val="17"/>
        </w:numPr>
        <w:ind w:left="2552" w:hanging="142"/>
        <w:jc w:val="both"/>
        <w:spacing w:before="120" w:after="120" w:line="276" w:lineRule="auto"/>
        <w:rPr>
          <w:sz w:val="24"/>
          <w:szCs w:val="24"/>
        </w:rPr>
      </w:pPr>
      <w:r>
        <w:rPr>
          <w:rFonts w:ascii="Arial" w:hAnsi="Arial" w:cs="Arial" w:eastAsia="Arial"/>
          <w:sz w:val="24"/>
          <w:szCs w:val="24"/>
        </w:rPr>
        <w:t xml:space="preserve">As solicitações enviadas por e-mail não serão consideradas.</w:t>
      </w:r>
      <w:r/>
    </w:p>
    <w:p>
      <w:pPr>
        <w:pStyle w:val="1356"/>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Detentor da Ata deverá protocolar</w:t>
      </w:r>
      <w:r>
        <w:rPr>
          <w:rFonts w:ascii="Arial" w:hAnsi="Arial" w:cs="Arial" w:eastAsia="Arial"/>
          <w:sz w:val="24"/>
          <w:szCs w:val="24"/>
        </w:rPr>
        <w:t xml:space="preserve"> pedido </w:t>
      </w:r>
      <w:r>
        <w:rPr>
          <w:rFonts w:ascii="Arial" w:hAnsi="Arial" w:cs="Arial" w:eastAsia="Arial"/>
          <w:sz w:val="24"/>
          <w:szCs w:val="24"/>
        </w:rPr>
        <w:t xml:space="preserve">de revisão de preços anterior à emissão de Ordem de Compra e Empenho</w:t>
      </w:r>
      <w:r>
        <w:rPr>
          <w:rFonts w:ascii="Arial" w:hAnsi="Arial" w:cs="Arial" w:eastAsia="Arial"/>
          <w:sz w:val="24"/>
          <w:szCs w:val="24"/>
        </w:rPr>
        <w:t xml:space="preserve">, sendo certo que se for posterior à ciência do pedido de fornecimento, somente será revisto o valor de cada empenho.</w:t>
      </w:r>
      <w:r/>
    </w:p>
    <w:p>
      <w:pPr>
        <w:pStyle w:val="1356"/>
        <w:numPr>
          <w:ilvl w:val="2"/>
          <w:numId w:val="17"/>
        </w:numPr>
        <w:ind w:left="1701" w:hanging="142"/>
        <w:jc w:val="both"/>
        <w:spacing w:before="120" w:after="120" w:line="276" w:lineRule="auto"/>
        <w:rPr>
          <w:sz w:val="24"/>
          <w:szCs w:val="24"/>
        </w:rPr>
      </w:pPr>
      <w:r>
        <w:rPr>
          <w:rFonts w:ascii="Arial" w:hAnsi="Arial" w:cs="Arial" w:eastAsia="Arial"/>
          <w:sz w:val="24"/>
          <w:szCs w:val="24"/>
        </w:rPr>
        <w:t xml:space="preserve">O órgão gerenciador decidirá c</w:t>
      </w:r>
      <w:r>
        <w:rPr>
          <w:rFonts w:ascii="Arial" w:hAnsi="Arial" w:cs="Arial" w:eastAsia="Arial"/>
          <w:sz w:val="24"/>
          <w:szCs w:val="24"/>
        </w:rPr>
        <w:t xml:space="preserve">o</w:t>
      </w:r>
      <w:r>
        <w:rPr>
          <w:rFonts w:ascii="Arial" w:hAnsi="Arial" w:cs="Arial" w:eastAsia="Arial"/>
          <w:sz w:val="24"/>
          <w:szCs w:val="24"/>
        </w:rPr>
        <w:t xml:space="preserve">m base nas necessidades da Administração</w:t>
      </w:r>
      <w:r>
        <w:rPr>
          <w:rFonts w:ascii="Arial" w:hAnsi="Arial" w:cs="Arial" w:eastAsia="Arial"/>
          <w:sz w:val="24"/>
          <w:szCs w:val="24"/>
        </w:rPr>
        <w:t xml:space="preserve">, bem como pelos motivos e provas apresentadas pelo Detentor da Ata no prazo de 30 (trinta) dias, prorrogado por igual período.</w:t>
      </w:r>
      <w:r/>
    </w:p>
    <w:p>
      <w:pPr>
        <w:pStyle w:val="1356"/>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356"/>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A majoração dos preços referente ao</w:t>
      </w:r>
      <w:r>
        <w:rPr>
          <w:rFonts w:ascii="Arial" w:hAnsi="Arial" w:cs="Arial" w:eastAsia="Arial"/>
          <w:sz w:val="24"/>
          <w:szCs w:val="24"/>
        </w:rPr>
        <w:t xml:space="preserve">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rPr>
        <w:t xml:space="preserve">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356"/>
        <w:numPr>
          <w:ilvl w:val="1"/>
          <w:numId w:val="17"/>
        </w:numPr>
        <w:ind w:left="993" w:hanging="142"/>
        <w:jc w:val="both"/>
        <w:spacing w:before="120" w:after="120" w:line="276" w:lineRule="auto"/>
        <w:rPr>
          <w:sz w:val="24"/>
          <w:szCs w:val="24"/>
        </w:rPr>
      </w:pPr>
      <w:r>
        <w:rPr>
          <w:rFonts w:ascii="Arial" w:hAnsi="Arial" w:cs="Arial" w:eastAsia="Arial"/>
          <w:sz w:val="24"/>
          <w:szCs w:val="24"/>
        </w:rPr>
        <w:t xml:space="preserve">O novo preço som</w:t>
      </w:r>
      <w:r>
        <w:rPr>
          <w:rFonts w:ascii="Arial" w:hAnsi="Arial" w:cs="Arial" w:eastAsia="Arial"/>
          <w:sz w:val="24"/>
          <w:szCs w:val="24"/>
        </w:rPr>
        <w:t xml:space="preserve">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Pr>
          <w:rFonts w:ascii="Arial" w:hAnsi="Arial" w:cs="Arial" w:eastAsia="Arial"/>
          <w:sz w:val="24"/>
          <w:szCs w:val="24"/>
        </w:rPr>
        <w:t xml:space="preserve">do pela detentora.</w:t>
      </w:r>
      <w:r/>
    </w:p>
    <w:p>
      <w:pPr>
        <w:pStyle w:val="135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SEXTA –</w:t>
      </w:r>
      <w:r>
        <w:rPr>
          <w:rFonts w:ascii="Arial" w:hAnsi="Arial" w:cs="Arial" w:eastAsia="Arial"/>
          <w:b/>
          <w:sz w:val="24"/>
          <w:szCs w:val="24"/>
        </w:rPr>
        <w:t xml:space="preserve"> VALIDADE DO REGISTRO DE PREÇOS</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w:t>
      </w:r>
      <w:r>
        <w:rPr>
          <w:rFonts w:ascii="Arial" w:hAnsi="Arial" w:cs="Arial" w:eastAsia="Arial"/>
          <w:sz w:val="24"/>
          <w:szCs w:val="24"/>
        </w:rPr>
        <w:t xml:space="preserve">rt. 4º, do Decreto Municipal nº. 4.845 de 07/02/2017.</w:t>
      </w:r>
      <w:r/>
    </w:p>
    <w:p>
      <w:pPr>
        <w:pStyle w:val="135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35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35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 manifestação do órgão ger</w:t>
      </w:r>
      <w:r>
        <w:rPr>
          <w:rFonts w:ascii="Arial" w:hAnsi="Arial" w:cs="Arial" w:eastAsia="Arial"/>
          <w:sz w:val="24"/>
          <w:szCs w:val="24"/>
        </w:rPr>
        <w:t xml:space="preserve">enciador de que trata o item 6.3</w:t>
      </w:r>
      <w:r>
        <w:rPr>
          <w:rFonts w:ascii="Arial" w:hAnsi="Arial" w:cs="Arial" w:eastAsia="Arial"/>
          <w:sz w:val="24"/>
          <w:szCs w:val="24"/>
        </w:rPr>
        <w:t xml:space="preserve"> desta Ata de Registro de Preços fica condicionada à realização de estudo, pelos órgãos e pelas entidades </w:t>
      </w:r>
      <w:r>
        <w:rPr>
          <w:rFonts w:ascii="Arial" w:hAnsi="Arial" w:cs="Arial" w:eastAsia="Arial"/>
          <w:sz w:val="24"/>
          <w:szCs w:val="24"/>
        </w:rPr>
        <w:t xml:space="preserve">que não participaram do registro de preços, que demonstre o ganho de eficiência, a viabilidade e a economicidade para o órgão requisitante de adesão da utilização da ata de registro de preços, devendo tal estudo ser anexado ao pedido de adesão.</w:t>
      </w:r>
      <w:r/>
    </w:p>
    <w:p>
      <w:pPr>
        <w:pStyle w:val="135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O quantitativo decorrente das adesões à Ata de Registro de Preços deverão observar os seguintes limitadores quantitativos, a serem fiscalizados pelo Órgão Gerenciador:</w:t>
      </w:r>
      <w:r/>
    </w:p>
    <w:p>
      <w:pPr>
        <w:pStyle w:val="1356"/>
        <w:numPr>
          <w:ilvl w:val="1"/>
          <w:numId w:val="17"/>
        </w:numPr>
        <w:ind w:left="709" w:hanging="142"/>
        <w:jc w:val="both"/>
        <w:spacing w:before="200" w:after="200" w:line="276" w:lineRule="auto"/>
        <w:rPr>
          <w:sz w:val="24"/>
          <w:szCs w:val="24"/>
        </w:rPr>
      </w:pPr>
      <w:r>
        <w:rPr>
          <w:rFonts w:ascii="Arial" w:hAnsi="Arial" w:cs="Arial" w:eastAsia="Arial"/>
          <w:sz w:val="24"/>
          <w:szCs w:val="24"/>
        </w:rPr>
        <w:t xml:space="preserve">Aquisições regulares:</w:t>
      </w:r>
      <w:r/>
    </w:p>
    <w:p>
      <w:pPr>
        <w:pStyle w:val="1356"/>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w:t>
      </w:r>
      <w:r>
        <w:rPr>
          <w:rFonts w:ascii="Arial" w:hAnsi="Arial" w:cs="Arial" w:eastAsia="Arial"/>
          <w:sz w:val="24"/>
          <w:szCs w:val="24"/>
        </w:rPr>
        <w:t xml:space="preserve">10</w:t>
      </w:r>
      <w:r>
        <w:rPr>
          <w:rFonts w:ascii="Arial" w:hAnsi="Arial" w:cs="Arial" w:eastAsia="Arial"/>
          <w:sz w:val="24"/>
          <w:szCs w:val="24"/>
        </w:rPr>
        <w:t xml:space="preserve">0% do quantitativo total da Ata de Registro de Preços. </w:t>
      </w:r>
      <w:r/>
    </w:p>
    <w:p>
      <w:pPr>
        <w:pStyle w:val="1356"/>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w:t>
      </w:r>
      <w:r>
        <w:rPr>
          <w:rFonts w:ascii="Arial" w:hAnsi="Arial" w:cs="Arial" w:eastAsia="Arial"/>
          <w:sz w:val="24"/>
          <w:szCs w:val="24"/>
        </w:rPr>
        <w:t xml:space="preserve">o na Ata de Registro de Preços.</w:t>
      </w:r>
      <w:r/>
    </w:p>
    <w:p>
      <w:pPr>
        <w:pStyle w:val="135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SÉTIMA – DAS CONDIÇÕES DE FOR</w:t>
      </w:r>
      <w:r>
        <w:rPr>
          <w:rFonts w:ascii="Arial" w:hAnsi="Arial" w:cs="Arial" w:eastAsia="Arial"/>
          <w:b/>
          <w:sz w:val="24"/>
          <w:szCs w:val="24"/>
        </w:rPr>
        <w:t xml:space="preserve">NECIMENTO E DO PRAZO DE ENTREGA</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materiais/serviços adquiridos/contratados, deverão ser en</w:t>
      </w:r>
      <w:r>
        <w:rPr>
          <w:rFonts w:ascii="Arial" w:hAnsi="Arial" w:cs="Arial" w:eastAsia="Arial"/>
          <w:sz w:val="24"/>
          <w:szCs w:val="24"/>
        </w:rPr>
        <w:t xml:space="preserve">tregues conforme solicitação da Secretaria</w:t>
      </w:r>
      <w:r>
        <w:rPr>
          <w:rFonts w:ascii="Arial" w:hAnsi="Arial" w:cs="Arial" w:eastAsia="Arial"/>
          <w:sz w:val="24"/>
          <w:szCs w:val="24"/>
        </w:rPr>
        <w:t xml:space="preserve">,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É reservado o direito da Administração Municipal, de solicitar o quantitativo total registrado ou parceladamente, con</w:t>
      </w:r>
      <w:r>
        <w:rPr>
          <w:rFonts w:ascii="Arial" w:hAnsi="Arial" w:cs="Arial" w:eastAsia="Arial"/>
          <w:sz w:val="24"/>
          <w:szCs w:val="24"/>
        </w:rPr>
        <w:t xml:space="preserve">forme disposto no inciso II do a</w:t>
      </w:r>
      <w:r>
        <w:rPr>
          <w:rFonts w:ascii="Arial" w:hAnsi="Arial" w:cs="Arial" w:eastAsia="Arial"/>
          <w:sz w:val="24"/>
          <w:szCs w:val="24"/>
        </w:rPr>
        <w:t xml:space="preserve">rt. 2º do Decreto Municipal nº 4.845 de 07/02/2017.</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Os </w:t>
      </w:r>
      <w:r>
        <w:rPr>
          <w:rFonts w:ascii="Arial" w:hAnsi="Arial" w:cs="Arial" w:eastAsia="Arial"/>
          <w:sz w:val="24"/>
          <w:szCs w:val="24"/>
        </w:rPr>
        <w:t xml:space="preserve">Contrato</w:t>
      </w:r>
      <w:r>
        <w:rPr>
          <w:rFonts w:ascii="Arial" w:hAnsi="Arial" w:cs="Arial" w:eastAsia="Arial"/>
          <w:sz w:val="24"/>
          <w:szCs w:val="24"/>
        </w:rPr>
        <w:t xml:space="preserve">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prazo máximo para o início da </w:t>
      </w:r>
      <w:r>
        <w:rPr>
          <w:rFonts w:ascii="Arial" w:hAnsi="Arial" w:cs="Arial" w:eastAsia="Arial"/>
          <w:sz w:val="24"/>
          <w:szCs w:val="24"/>
        </w:rPr>
        <w:t xml:space="preserve">execução</w:t>
      </w:r>
      <w:r>
        <w:rPr>
          <w:rFonts w:ascii="Arial" w:hAnsi="Arial" w:cs="Arial" w:eastAsia="Arial"/>
          <w:sz w:val="24"/>
          <w:szCs w:val="24"/>
        </w:rPr>
        <w:t xml:space="preserve"> do serviço ou de entrega será conforme item 16 do edital,</w:t>
      </w:r>
      <w:r>
        <w:rPr>
          <w:rFonts w:ascii="Arial" w:hAnsi="Arial" w:cs="Arial" w:eastAsia="Arial"/>
          <w:sz w:val="24"/>
          <w:szCs w:val="24"/>
        </w:rPr>
        <w:t xml:space="preserve"> contados da data de recebimento pela DETENTORA de cada ordem de fornecimento;</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w:t>
      </w:r>
      <w:r>
        <w:rPr>
          <w:rFonts w:ascii="Arial" w:hAnsi="Arial" w:cs="Arial" w:eastAsia="Arial"/>
          <w:sz w:val="24"/>
          <w:szCs w:val="24"/>
        </w:rPr>
        <w:t xml:space="preserve">ento decorrente da presente ata.</w:t>
      </w:r>
      <w:r/>
    </w:p>
    <w:p>
      <w:pPr>
        <w:pStyle w:val="1356"/>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35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OITAVA –</w:t>
      </w:r>
      <w:r>
        <w:rPr>
          <w:rFonts w:ascii="Arial" w:hAnsi="Arial" w:cs="Arial" w:eastAsia="Arial"/>
          <w:b/>
          <w:sz w:val="24"/>
          <w:szCs w:val="24"/>
        </w:rPr>
        <w:t xml:space="preserve"> DA FORMA DE PAGAMENTO</w:t>
      </w:r>
      <w:r/>
    </w:p>
    <w:p>
      <w:pPr>
        <w:pStyle w:val="1356"/>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O prazo de pagamento será de </w:t>
      </w:r>
      <w:r>
        <w:rPr>
          <w:rFonts w:ascii="Arial" w:hAnsi="Arial" w:cs="Arial" w:eastAsia="Arial"/>
          <w:sz w:val="24"/>
          <w:szCs w:val="24"/>
        </w:rPr>
        <w:t xml:space="preserve">30 </w:t>
      </w:r>
      <w:r>
        <w:rPr>
          <w:rFonts w:ascii="Arial" w:hAnsi="Arial" w:cs="Arial" w:eastAsia="Arial"/>
          <w:sz w:val="24"/>
          <w:szCs w:val="24"/>
        </w:rPr>
        <w:t xml:space="preserve">(</w:t>
      </w:r>
      <w:r>
        <w:rPr>
          <w:rFonts w:ascii="Arial" w:hAnsi="Arial" w:cs="Arial" w:eastAsia="Arial"/>
          <w:sz w:val="24"/>
          <w:szCs w:val="24"/>
        </w:rPr>
        <w:t xml:space="preserve">trinta</w:t>
      </w:r>
      <w:r>
        <w:rPr>
          <w:rFonts w:ascii="Arial" w:hAnsi="Arial" w:cs="Arial" w:eastAsia="Arial"/>
          <w:sz w:val="24"/>
          <w:szCs w:val="24"/>
        </w:rPr>
        <w:t xml:space="preserve">) dias contados da data final do adimplemento de cada fornecimento;</w:t>
      </w:r>
      <w:r/>
    </w:p>
    <w:p>
      <w:pPr>
        <w:pStyle w:val="1356"/>
        <w:numPr>
          <w:ilvl w:val="2"/>
          <w:numId w:val="17"/>
        </w:numPr>
        <w:ind w:left="1418" w:hanging="142"/>
        <w:jc w:val="both"/>
        <w:spacing w:before="120" w:after="120" w:line="276" w:lineRule="auto"/>
        <w:rPr>
          <w:sz w:val="24"/>
          <w:szCs w:val="24"/>
        </w:rPr>
      </w:pPr>
      <w:r>
        <w:rPr>
          <w:rFonts w:ascii="Arial" w:hAnsi="Arial" w:cs="Arial" w:eastAsia="Arial"/>
          <w:sz w:val="24"/>
          <w:szCs w:val="24"/>
        </w:rPr>
        <w:t xml:space="preserve">Caso se faça necessária a reapresentação de qualquer documentação complementar por culpa da </w:t>
      </w:r>
      <w:r>
        <w:rPr>
          <w:rFonts w:ascii="Arial" w:hAnsi="Arial" w:cs="Arial" w:eastAsia="Arial"/>
          <w:sz w:val="24"/>
          <w:szCs w:val="24"/>
        </w:rPr>
        <w:t xml:space="preserve">Contratada</w:t>
      </w:r>
      <w:r>
        <w:rPr>
          <w:rFonts w:ascii="Arial" w:hAnsi="Arial" w:cs="Arial" w:eastAsia="Arial"/>
          <w:sz w:val="24"/>
          <w:szCs w:val="24"/>
        </w:rPr>
        <w:t xml:space="preserve">, o prazo de 30 (trinta) dias ficará suspenso, prosseguindo a sua contagem a partir da data da respectiva reapresentação.</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DETENTORA deverá </w:t>
      </w:r>
      <w:r>
        <w:rPr>
          <w:rFonts w:ascii="Arial" w:hAnsi="Arial" w:cs="Arial" w:eastAsia="Arial"/>
          <w:sz w:val="24"/>
          <w:szCs w:val="24"/>
        </w:rPr>
        <w:t xml:space="preserve">encaminhar a documentação abaixo relacionada para a </w:t>
      </w:r>
      <w:r>
        <w:rPr>
          <w:rFonts w:ascii="Arial" w:hAnsi="Arial" w:cs="Arial" w:eastAsia="Arial"/>
          <w:sz w:val="24"/>
          <w:szCs w:val="24"/>
        </w:rPr>
        <w:t xml:space="preserve">Secretaria Municipal de </w:t>
      </w:r>
      <w:r>
        <w:rPr>
          <w:rFonts w:ascii="Arial" w:hAnsi="Arial" w:cs="Arial"/>
          <w:sz w:val="24"/>
          <w:szCs w:val="24"/>
        </w:rPr>
        <w:t xml:space="preserve">Educação</w:t>
      </w:r>
      <w:r>
        <w:rPr>
          <w:rFonts w:ascii="Arial" w:hAnsi="Arial" w:cs="Arial" w:eastAsia="Arial"/>
          <w:sz w:val="24"/>
          <w:szCs w:val="24"/>
        </w:rPr>
        <w:t xml:space="preserve">:</w:t>
      </w:r>
      <w:r/>
    </w:p>
    <w:p>
      <w:pPr>
        <w:pStyle w:val="1356"/>
        <w:numPr>
          <w:ilvl w:val="0"/>
          <w:numId w:val="19"/>
        </w:numPr>
        <w:ind w:left="993"/>
        <w:jc w:val="both"/>
        <w:spacing w:before="120" w:line="276" w:lineRule="auto"/>
        <w:rPr>
          <w:rFonts w:ascii="Arial" w:hAnsi="Arial" w:cs="Arial" w:eastAsia="Arial"/>
          <w:sz w:val="24"/>
          <w:szCs w:val="24"/>
        </w:rPr>
      </w:pPr>
      <w:r>
        <w:rPr>
          <w:rFonts w:ascii="Arial" w:hAnsi="Arial" w:cs="Arial" w:eastAsia="Arial"/>
          <w:sz w:val="24"/>
          <w:szCs w:val="24"/>
        </w:rPr>
        <w:t xml:space="preserve">Nota Fiscal com o correto detalhamento dos itens fornecidos;</w:t>
      </w:r>
      <w:r/>
    </w:p>
    <w:p>
      <w:pPr>
        <w:pStyle w:val="1356"/>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Relatório de execução, quando for o caso;</w:t>
      </w:r>
      <w:r/>
    </w:p>
    <w:p>
      <w:pPr>
        <w:pStyle w:val="1356"/>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Cópia do </w:t>
      </w:r>
      <w:r>
        <w:rPr>
          <w:rFonts w:ascii="Arial" w:hAnsi="Arial" w:cs="Arial" w:eastAsia="Arial"/>
          <w:sz w:val="24"/>
          <w:szCs w:val="24"/>
        </w:rPr>
        <w:t xml:space="preserve">Contrato</w:t>
      </w:r>
      <w:r>
        <w:rPr>
          <w:rFonts w:ascii="Arial" w:hAnsi="Arial" w:cs="Arial" w:eastAsia="Arial"/>
          <w:sz w:val="24"/>
          <w:szCs w:val="24"/>
        </w:rPr>
        <w:t xml:space="preserve"> ou instrumento equivalente, inclusive eventuais aditivos;</w:t>
      </w:r>
      <w:r/>
    </w:p>
    <w:p>
      <w:pPr>
        <w:pStyle w:val="1356"/>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Nota de empenho;</w:t>
      </w:r>
      <w:r/>
    </w:p>
    <w:p>
      <w:pPr>
        <w:pStyle w:val="1356"/>
        <w:numPr>
          <w:ilvl w:val="0"/>
          <w:numId w:val="19"/>
        </w:numPr>
        <w:ind w:left="993"/>
        <w:jc w:val="both"/>
        <w:spacing w:line="276" w:lineRule="auto"/>
        <w:rPr>
          <w:rFonts w:ascii="Arial" w:hAnsi="Arial" w:cs="Arial" w:eastAsia="Arial"/>
          <w:sz w:val="24"/>
          <w:szCs w:val="24"/>
        </w:rPr>
      </w:pPr>
      <w:r>
        <w:rPr>
          <w:rFonts w:ascii="Arial" w:hAnsi="Arial" w:cs="Arial" w:eastAsia="Arial"/>
          <w:sz w:val="24"/>
          <w:szCs w:val="24"/>
        </w:rPr>
        <w:t xml:space="preserve">Comprovação de regularidade fiscal com as Fazendas:</w:t>
      </w:r>
      <w:r/>
    </w:p>
    <w:p>
      <w:pPr>
        <w:pStyle w:val="1356"/>
        <w:numPr>
          <w:ilvl w:val="0"/>
          <w:numId w:val="20"/>
        </w:numPr>
        <w:ind w:left="1560"/>
        <w:jc w:val="both"/>
        <w:spacing w:line="276" w:lineRule="auto"/>
        <w:rPr>
          <w:rFonts w:ascii="Arial" w:hAnsi="Arial" w:cs="Arial" w:eastAsia="Arial"/>
          <w:sz w:val="24"/>
          <w:szCs w:val="24"/>
        </w:rPr>
      </w:pPr>
      <w:r>
        <w:rPr>
          <w:rFonts w:ascii="Arial" w:hAnsi="Arial" w:cs="Arial" w:eastAsia="Arial"/>
          <w:sz w:val="24"/>
          <w:szCs w:val="24"/>
        </w:rPr>
        <w:t xml:space="preserve">Federal (Certidão Conjunta da Dívida Ativa da União e Receita Federal);</w:t>
      </w:r>
      <w:r/>
    </w:p>
    <w:p>
      <w:pPr>
        <w:pStyle w:val="1356"/>
        <w:numPr>
          <w:ilvl w:val="0"/>
          <w:numId w:val="20"/>
        </w:numPr>
        <w:ind w:left="1560"/>
        <w:jc w:val="both"/>
        <w:spacing w:line="276" w:lineRule="auto"/>
        <w:rPr>
          <w:rFonts w:ascii="Arial" w:hAnsi="Arial" w:cs="Arial" w:eastAsia="Arial"/>
          <w:sz w:val="24"/>
          <w:szCs w:val="24"/>
        </w:rPr>
      </w:pPr>
      <w:r>
        <w:rPr>
          <w:rFonts w:ascii="Arial" w:hAnsi="Arial" w:cs="Arial" w:eastAsia="Arial"/>
          <w:sz w:val="24"/>
          <w:szCs w:val="24"/>
        </w:rPr>
        <w:t xml:space="preserve">Estadual (ICMS e Dívida Ativa, conforme resolução conjunta PGE/SER Nº 033 de 24 de novembro de 2004 para o Estado do Rio de Janeiro) e;</w:t>
      </w:r>
      <w:r/>
    </w:p>
    <w:p>
      <w:pPr>
        <w:pStyle w:val="1356"/>
        <w:numPr>
          <w:ilvl w:val="0"/>
          <w:numId w:val="20"/>
        </w:numPr>
        <w:ind w:left="1560"/>
        <w:jc w:val="both"/>
        <w:spacing w:line="276" w:lineRule="auto"/>
        <w:rPr>
          <w:rFonts w:ascii="Arial" w:hAnsi="Arial" w:cs="Arial" w:eastAsia="Arial"/>
          <w:sz w:val="24"/>
          <w:szCs w:val="24"/>
        </w:rPr>
      </w:pPr>
      <w:r>
        <w:rPr>
          <w:rFonts w:ascii="Arial" w:hAnsi="Arial" w:cs="Arial" w:eastAsia="Arial"/>
          <w:sz w:val="24"/>
          <w:szCs w:val="24"/>
        </w:rPr>
        <w:t xml:space="preserve">Municipal do domicílio ou sede do licitante, conforme legislação municipal;</w:t>
      </w:r>
      <w:r/>
    </w:p>
    <w:p>
      <w:pPr>
        <w:pStyle w:val="1356"/>
        <w:numPr>
          <w:ilvl w:val="0"/>
          <w:numId w:val="19"/>
        </w:numPr>
        <w:ind w:left="993"/>
        <w:jc w:val="both"/>
        <w:spacing w:after="120" w:line="276" w:lineRule="auto"/>
        <w:rPr>
          <w:rFonts w:ascii="Arial" w:hAnsi="Arial" w:cs="Arial" w:eastAsia="Arial"/>
          <w:sz w:val="24"/>
          <w:szCs w:val="24"/>
        </w:rPr>
      </w:pPr>
      <w:r>
        <w:rPr>
          <w:rFonts w:ascii="Arial" w:hAnsi="Arial" w:cs="Arial" w:eastAsia="Arial"/>
          <w:sz w:val="24"/>
          <w:szCs w:val="24"/>
        </w:rPr>
        <w:t xml:space="preserve">Pagamento da tarifa </w:t>
      </w:r>
      <w:r>
        <w:rPr>
          <w:rFonts w:ascii="Arial" w:hAnsi="Arial" w:cs="Arial" w:eastAsia="Arial"/>
          <w:sz w:val="24"/>
          <w:szCs w:val="24"/>
        </w:rPr>
        <w:t xml:space="preserve">da Abertura do Processo de Pagamento</w:t>
      </w:r>
      <w:r>
        <w:rPr>
          <w:rFonts w:ascii="Arial" w:hAnsi="Arial" w:cs="Arial" w:eastAsia="Arial"/>
          <w:sz w:val="24"/>
          <w:szCs w:val="24"/>
        </w:rPr>
        <w:t xml:space="preserve">, quando for o caso</w:t>
      </w:r>
      <w:r>
        <w:rPr>
          <w:rFonts w:ascii="Arial" w:hAnsi="Arial" w:cs="Arial" w:eastAsia="Arial"/>
          <w:sz w:val="24"/>
          <w:szCs w:val="24"/>
        </w:rPr>
        <w:t xml:space="preserve">, será descontado do valor a ser pago a detentora</w:t>
      </w:r>
      <w:r>
        <w:rPr>
          <w:rFonts w:ascii="Arial" w:hAnsi="Arial" w:cs="Arial" w:eastAsia="Arial"/>
          <w:sz w:val="24"/>
          <w:szCs w:val="24"/>
        </w:rPr>
        <w:t xml:space="preserve">.</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Para atestar o recebimento definitivo dos materiais/serviços entregues, a </w:t>
      </w:r>
      <w:r>
        <w:rPr>
          <w:rFonts w:ascii="Arial" w:hAnsi="Arial" w:cs="Arial" w:eastAsia="Arial"/>
          <w:sz w:val="24"/>
          <w:szCs w:val="24"/>
        </w:rPr>
        <w:t xml:space="preserve">Secretaria Municipal de Educação</w:t>
      </w:r>
      <w:r>
        <w:rPr>
          <w:rFonts w:ascii="Arial" w:hAnsi="Arial" w:cs="Arial" w:eastAsia="Arial"/>
          <w:sz w:val="24"/>
          <w:szCs w:val="24"/>
        </w:rPr>
        <w:t xml:space="preserve"> </w:t>
      </w:r>
      <w:r>
        <w:rPr>
          <w:rFonts w:ascii="Arial" w:hAnsi="Arial" w:cs="Arial" w:eastAsia="Arial"/>
          <w:sz w:val="24"/>
          <w:szCs w:val="24"/>
        </w:rPr>
        <w:t xml:space="preserve">terá</w:t>
      </w:r>
      <w:r>
        <w:rPr>
          <w:rFonts w:ascii="Arial" w:hAnsi="Arial" w:cs="Arial" w:eastAsia="Arial"/>
          <w:sz w:val="24"/>
          <w:szCs w:val="24"/>
        </w:rPr>
        <w:t xml:space="preserve"> o prazo de </w:t>
      </w:r>
      <w:r>
        <w:rPr>
          <w:rFonts w:ascii="Arial" w:hAnsi="Arial" w:cs="Arial" w:eastAsia="Arial"/>
          <w:sz w:val="24"/>
          <w:szCs w:val="24"/>
        </w:rPr>
        <w:t xml:space="preserve">dois (02)</w:t>
      </w:r>
      <w:r>
        <w:rPr>
          <w:rFonts w:ascii="Arial" w:hAnsi="Arial" w:cs="Arial" w:eastAsia="Arial"/>
          <w:sz w:val="24"/>
          <w:szCs w:val="24"/>
        </w:rPr>
        <w:t xml:space="preserve"> dias úteis, contados da data de recebimento do objeto;</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356"/>
        <w:numPr>
          <w:ilvl w:val="1"/>
          <w:numId w:val="17"/>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356"/>
        <w:ind w:left="1440"/>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35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CLÁUSULA NONA – DAS</w:t>
      </w:r>
      <w:r>
        <w:rPr>
          <w:rFonts w:ascii="Arial" w:hAnsi="Arial" w:cs="Arial" w:eastAsia="Arial"/>
          <w:b/>
          <w:sz w:val="24"/>
          <w:szCs w:val="24"/>
        </w:rPr>
        <w:t xml:space="preserve"> OUTRAS OBRIGAÇÕES DA DETENTORA</w:t>
      </w:r>
      <w:r/>
    </w:p>
    <w:p>
      <w:pPr>
        <w:pStyle w:val="1356"/>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356"/>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356"/>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356"/>
        <w:numPr>
          <w:ilvl w:val="1"/>
          <w:numId w:val="17"/>
        </w:numPr>
        <w:ind w:left="709" w:hanging="141"/>
        <w:jc w:val="both"/>
        <w:spacing w:before="120" w:after="120" w:line="276" w:lineRule="auto"/>
        <w:rPr>
          <w:sz w:val="24"/>
          <w:szCs w:val="24"/>
        </w:rPr>
      </w:pPr>
      <w:r>
        <w:rPr>
          <w:rFonts w:ascii="Arial" w:hAnsi="Arial" w:cs="Arial" w:eastAsia="Arial"/>
          <w:sz w:val="24"/>
          <w:szCs w:val="24"/>
        </w:rPr>
        <w:t xml:space="preserve">A DETENTORA estará obrigada a manter-se durante a vigência do </w:t>
      </w:r>
      <w:r>
        <w:rPr>
          <w:rFonts w:ascii="Arial" w:hAnsi="Arial" w:cs="Arial" w:eastAsia="Arial"/>
          <w:sz w:val="24"/>
          <w:szCs w:val="24"/>
        </w:rPr>
        <w:t xml:space="preserve">Contrato</w:t>
      </w:r>
      <w:r>
        <w:rPr>
          <w:rFonts w:ascii="Arial" w:hAnsi="Arial" w:cs="Arial" w:eastAsia="Arial"/>
          <w:sz w:val="24"/>
          <w:szCs w:val="24"/>
        </w:rPr>
        <w:t xml:space="preserve">, em compatibilidade com as obrigações assumidas, perante os requisitos de habilitação e qualificação técnica exigidas neste Edital.</w:t>
      </w:r>
      <w:r/>
    </w:p>
    <w:p>
      <w:pPr>
        <w:pStyle w:val="1356"/>
        <w:jc w:val="both"/>
        <w:spacing w:before="120" w:after="120" w:line="276" w:lineRule="auto"/>
        <w:rPr>
          <w:rFonts w:ascii="Arial" w:hAnsi="Arial" w:cs="Arial" w:eastAsia="Arial"/>
          <w:sz w:val="10"/>
          <w:szCs w:val="10"/>
        </w:rPr>
      </w:pPr>
      <w:r>
        <w:rPr>
          <w:rFonts w:ascii="Arial" w:hAnsi="Arial" w:cs="Arial" w:eastAsia="Arial"/>
          <w:sz w:val="10"/>
          <w:szCs w:val="10"/>
        </w:rPr>
      </w:r>
      <w:r/>
    </w:p>
    <w:p>
      <w:pPr>
        <w:pStyle w:val="1356"/>
        <w:numPr>
          <w:ilvl w:val="0"/>
          <w:numId w:val="17"/>
        </w:numPr>
        <w:ind w:left="142" w:hanging="142"/>
        <w:jc w:val="both"/>
        <w:spacing w:before="120" w:after="120" w:line="276" w:lineRule="auto"/>
        <w:rPr>
          <w:sz w:val="24"/>
          <w:szCs w:val="24"/>
        </w:rPr>
      </w:pPr>
      <w:r>
        <w:rPr>
          <w:rFonts w:ascii="Arial" w:hAnsi="Arial" w:cs="Arial" w:eastAsia="Arial"/>
          <w:b/>
          <w:sz w:val="24"/>
          <w:szCs w:val="24"/>
        </w:rPr>
        <w:t xml:space="preserve">CL</w:t>
      </w:r>
      <w:r>
        <w:rPr>
          <w:rFonts w:ascii="Arial" w:hAnsi="Arial" w:cs="Arial" w:eastAsia="Arial"/>
          <w:b/>
          <w:sz w:val="24"/>
          <w:szCs w:val="24"/>
        </w:rPr>
        <w:t xml:space="preserve">ÁUSULA DÉCIMA – DAS PENALIDADES</w:t>
      </w:r>
      <w:r/>
    </w:p>
    <w:p>
      <w:pPr>
        <w:pStyle w:val="1356"/>
        <w:numPr>
          <w:ilvl w:val="1"/>
          <w:numId w:val="17"/>
        </w:numPr>
        <w:ind w:left="851" w:hanging="142"/>
        <w:jc w:val="both"/>
        <w:spacing w:before="120" w:after="120" w:line="276" w:lineRule="auto"/>
        <w:rPr>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356"/>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Pela recusa em retirar nota de empenho ou assinar o </w:t>
      </w:r>
      <w:r>
        <w:rPr>
          <w:rFonts w:ascii="Arial" w:hAnsi="Arial" w:cs="Arial" w:eastAsia="Arial"/>
          <w:sz w:val="24"/>
          <w:szCs w:val="24"/>
        </w:rPr>
        <w:t xml:space="preserve">Contrato</w:t>
      </w:r>
      <w:r>
        <w:rPr>
          <w:rFonts w:ascii="Arial" w:hAnsi="Arial" w:cs="Arial" w:eastAsia="Arial"/>
          <w:sz w:val="24"/>
          <w:szCs w:val="24"/>
        </w:rPr>
        <w:t xml:space="preserve"> de fornecimento (quando exigível este), multa de 20% (vinte por cento) sobre o valor da nota de empenho ou do </w:t>
      </w:r>
      <w:r>
        <w:rPr>
          <w:rFonts w:ascii="Arial" w:hAnsi="Arial" w:cs="Arial" w:eastAsia="Arial"/>
          <w:sz w:val="24"/>
          <w:szCs w:val="24"/>
        </w:rPr>
        <w:t xml:space="preserve">Contrato</w:t>
      </w:r>
      <w:r>
        <w:rPr>
          <w:rFonts w:ascii="Arial" w:hAnsi="Arial" w:cs="Arial" w:eastAsia="Arial"/>
          <w:sz w:val="24"/>
          <w:szCs w:val="24"/>
        </w:rPr>
        <w:t xml:space="preserve">;</w:t>
      </w:r>
      <w:r/>
    </w:p>
    <w:p>
      <w:pPr>
        <w:pStyle w:val="1356"/>
        <w:numPr>
          <w:ilvl w:val="2"/>
          <w:numId w:val="17"/>
        </w:numPr>
        <w:ind w:left="1701" w:hanging="141"/>
        <w:jc w:val="both"/>
        <w:spacing w:before="120" w:after="120" w:line="276" w:lineRule="auto"/>
        <w:rPr>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As sanções são independentes e a aplicação de uma não exclui a das outras;</w:t>
      </w:r>
      <w:r/>
    </w:p>
    <w:p>
      <w:pPr>
        <w:pStyle w:val="1361"/>
        <w:numPr>
          <w:ilvl w:val="1"/>
          <w:numId w:val="17"/>
        </w:numPr>
        <w:contextualSpacing w:val="0"/>
        <w:ind w:left="709" w:hanging="142"/>
        <w:jc w:val="both"/>
        <w:spacing w:before="154" w:after="0" w:line="240"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w:t>
      </w:r>
      <w:r>
        <w:rPr>
          <w:rFonts w:ascii="Arial" w:hAnsi="Arial" w:cs="Arial"/>
          <w:sz w:val="24"/>
          <w:szCs w:val="24"/>
        </w:rPr>
        <w:t xml:space="preserve">Contratada</w:t>
      </w:r>
      <w:r>
        <w:rPr>
          <w:rFonts w:ascii="Arial" w:hAnsi="Arial" w:cs="Arial"/>
          <w:spacing w:val="-9"/>
          <w:sz w:val="24"/>
          <w:szCs w:val="24"/>
        </w:rPr>
        <w:t xml:space="preserve"> </w:t>
      </w:r>
      <w:r>
        <w:rPr>
          <w:rFonts w:ascii="Arial" w:hAnsi="Arial" w:cs="Arial"/>
          <w:sz w:val="24"/>
          <w:szCs w:val="24"/>
        </w:rPr>
        <w:t xml:space="preserve">que:</w:t>
      </w:r>
      <w:r/>
    </w:p>
    <w:p>
      <w:pPr>
        <w:pStyle w:val="1361"/>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Inexecutar</w:t>
      </w:r>
      <w:r>
        <w:rPr>
          <w:rFonts w:ascii="Arial" w:hAnsi="Arial" w:cs="Arial"/>
          <w:sz w:val="24"/>
          <w:szCs w:val="24"/>
        </w:rPr>
        <w:t xml:space="preserve">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1361"/>
        <w:numPr>
          <w:ilvl w:val="2"/>
          <w:numId w:val="17"/>
        </w:numPr>
        <w:contextualSpacing w:val="0"/>
        <w:ind w:left="1418" w:firstLine="0"/>
        <w:jc w:val="both"/>
        <w:spacing w:before="159" w:after="0" w:line="240"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1361"/>
        <w:numPr>
          <w:ilvl w:val="2"/>
          <w:numId w:val="17"/>
        </w:numPr>
        <w:contextualSpacing w:val="0"/>
        <w:ind w:left="1418" w:firstLine="0"/>
        <w:jc w:val="both"/>
        <w:spacing w:before="152" w:after="0" w:line="240"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rPr>
          <w:rFonts w:ascii="Arial" w:hAnsi="Arial" w:cs="Arial"/>
          <w:sz w:val="24"/>
          <w:szCs w:val="24"/>
        </w:rPr>
        <w:t xml:space="preserve">.</w:t>
      </w:r>
      <w:r/>
    </w:p>
    <w:p>
      <w:pPr>
        <w:pStyle w:val="1361"/>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1361"/>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1361"/>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1361"/>
        <w:numPr>
          <w:ilvl w:val="2"/>
          <w:numId w:val="17"/>
        </w:numPr>
        <w:contextualSpacing w:val="0"/>
        <w:ind w:left="1418" w:firstLine="0"/>
        <w:jc w:val="both"/>
        <w:spacing w:before="154" w:after="0" w:line="240"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361"/>
        <w:numPr>
          <w:ilvl w:val="1"/>
          <w:numId w:val="17"/>
        </w:numPr>
        <w:contextualSpacing w:val="0"/>
        <w:ind w:left="709" w:hanging="142"/>
        <w:jc w:val="both"/>
        <w:spacing w:before="154" w:after="0" w:line="240"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w:t>
      </w:r>
      <w:r>
        <w:rPr>
          <w:rFonts w:ascii="Arial" w:hAnsi="Arial" w:cs="Arial"/>
          <w:sz w:val="24"/>
          <w:szCs w:val="24"/>
        </w:rPr>
        <w:t xml:space="preserve">Contrato</w:t>
      </w:r>
      <w:r>
        <w:rPr>
          <w:rFonts w:ascii="Arial" w:hAnsi="Arial" w:cs="Arial"/>
          <w:sz w:val="24"/>
          <w:szCs w:val="24"/>
        </w:rPr>
        <w:t xml:space="preserve">, a Administração pode aplicar à </w:t>
      </w:r>
      <w:r>
        <w:rPr>
          <w:rFonts w:ascii="Arial" w:hAnsi="Arial" w:cs="Arial"/>
          <w:sz w:val="24"/>
          <w:szCs w:val="24"/>
        </w:rPr>
        <w:t xml:space="preserve">CONTRATADA</w:t>
      </w:r>
      <w:r>
        <w:rPr>
          <w:rFonts w:ascii="Arial" w:hAnsi="Arial" w:cs="Arial"/>
          <w:sz w:val="24"/>
          <w:szCs w:val="24"/>
        </w:rPr>
        <w:t xml:space="preserve"> as seguintes</w:t>
      </w:r>
      <w:r>
        <w:rPr>
          <w:rFonts w:ascii="Arial" w:hAnsi="Arial" w:cs="Arial"/>
          <w:spacing w:val="-14"/>
          <w:sz w:val="24"/>
          <w:szCs w:val="24"/>
        </w:rPr>
        <w:t xml:space="preserve"> </w:t>
      </w:r>
      <w:r>
        <w:rPr>
          <w:rFonts w:ascii="Arial" w:hAnsi="Arial" w:cs="Arial"/>
          <w:sz w:val="24"/>
          <w:szCs w:val="24"/>
        </w:rPr>
        <w:t xml:space="preserve">sanções:</w:t>
      </w:r>
      <w:r/>
    </w:p>
    <w:p>
      <w:pPr>
        <w:pStyle w:val="1361"/>
        <w:numPr>
          <w:ilvl w:val="2"/>
          <w:numId w:val="17"/>
        </w:numPr>
        <w:contextualSpacing w:val="0"/>
        <w:ind w:left="1560" w:hanging="142"/>
        <w:jc w:val="both"/>
        <w:spacing w:before="159" w:after="0" w:line="240"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w:t>
      </w:r>
      <w:r>
        <w:rPr>
          <w:rFonts w:ascii="Arial" w:hAnsi="Arial" w:cs="Arial"/>
          <w:spacing w:val="2"/>
          <w:sz w:val="24"/>
          <w:szCs w:val="24"/>
        </w:rPr>
        <w:t xml:space="preserve">quando se configurará a inexecução total ou parcial do ajuste</w:t>
      </w:r>
      <w:r>
        <w:rPr>
          <w:rFonts w:ascii="Arial" w:hAnsi="Arial" w:cs="Arial"/>
          <w:spacing w:val="2"/>
          <w:sz w:val="24"/>
          <w:szCs w:val="24"/>
        </w:rPr>
        <w:t xml:space="preserve">.</w:t>
      </w:r>
      <w:r/>
    </w:p>
    <w:p>
      <w:pPr>
        <w:pStyle w:val="1361"/>
        <w:numPr>
          <w:ilvl w:val="2"/>
          <w:numId w:val="17"/>
        </w:numPr>
        <w:contextualSpacing w:val="0"/>
        <w:ind w:left="1560" w:hanging="142"/>
        <w:jc w:val="both"/>
        <w:spacing w:before="154" w:after="0" w:line="240"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w:t>
      </w:r>
      <w:r>
        <w:rPr>
          <w:rFonts w:ascii="Arial" w:hAnsi="Arial" w:cs="Arial"/>
          <w:sz w:val="24"/>
          <w:szCs w:val="24"/>
        </w:rPr>
        <w:t xml:space="preserve">0% (</w:t>
      </w:r>
      <w:r>
        <w:rPr>
          <w:rFonts w:ascii="Arial" w:hAnsi="Arial" w:cs="Arial"/>
          <w:sz w:val="24"/>
          <w:szCs w:val="24"/>
        </w:rPr>
        <w:t xml:space="preserve">dez</w:t>
      </w:r>
      <w:r>
        <w:rPr>
          <w:rFonts w:ascii="Arial" w:hAnsi="Arial" w:cs="Arial"/>
          <w:sz w:val="24"/>
          <w:szCs w:val="24"/>
        </w:rPr>
        <w:t xml:space="preserve"> por cento) sobre o valor total do </w:t>
      </w:r>
      <w:r>
        <w:rPr>
          <w:rFonts w:ascii="Arial" w:hAnsi="Arial" w:cs="Arial"/>
          <w:sz w:val="24"/>
          <w:szCs w:val="24"/>
        </w:rPr>
        <w:t xml:space="preserve">Contrato</w:t>
      </w:r>
      <w:r>
        <w:rPr>
          <w:rFonts w:ascii="Arial" w:hAnsi="Arial" w:cs="Arial"/>
          <w:sz w:val="24"/>
          <w:szCs w:val="24"/>
        </w:rPr>
        <w:t xml:space="preserve">,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1361"/>
        <w:numPr>
          <w:ilvl w:val="2"/>
          <w:numId w:val="17"/>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1361"/>
        <w:numPr>
          <w:ilvl w:val="2"/>
          <w:numId w:val="17"/>
        </w:numPr>
        <w:ind w:left="1560" w:hanging="142"/>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1361"/>
        <w:numPr>
          <w:ilvl w:val="2"/>
          <w:numId w:val="17"/>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1361"/>
        <w:numPr>
          <w:ilvl w:val="1"/>
          <w:numId w:val="17"/>
        </w:numPr>
        <w:contextualSpacing w:val="0"/>
        <w:ind w:left="709" w:right="128" w:hanging="142"/>
        <w:jc w:val="both"/>
        <w:spacing w:before="93" w:after="0" w:line="278" w:lineRule="auto"/>
        <w:widowControl w:val="off"/>
        <w:tabs>
          <w:tab w:val="left" w:pos="709" w:leader="none"/>
        </w:tabs>
        <w:rPr>
          <w:rFonts w:ascii="Arial" w:hAnsi="Arial" w:cs="Arial"/>
          <w:sz w:val="24"/>
          <w:szCs w:val="24"/>
        </w:rPr>
      </w:pPr>
      <w:r>
        <w:rPr>
          <w:rFonts w:ascii="Arial" w:hAnsi="Arial" w:cs="Arial"/>
          <w:sz w:val="24"/>
          <w:szCs w:val="24"/>
        </w:rPr>
        <w:t xml:space="preserve">A sanção</w:t>
      </w:r>
      <w:r>
        <w:rPr>
          <w:rFonts w:ascii="Arial" w:hAnsi="Arial" w:cs="Arial"/>
          <w:sz w:val="24"/>
          <w:szCs w:val="24"/>
        </w:rPr>
        <w:t xml:space="preserve"> prevista no subite</w:t>
      </w:r>
      <w:r>
        <w:rPr>
          <w:rFonts w:ascii="Arial" w:hAnsi="Arial" w:cs="Arial"/>
          <w:sz w:val="24"/>
          <w:szCs w:val="24"/>
        </w:rPr>
        <w:t xml:space="preserve">m</w:t>
      </w:r>
      <w:r>
        <w:rPr>
          <w:rFonts w:ascii="Arial" w:hAnsi="Arial" w:cs="Arial"/>
          <w:sz w:val="24"/>
          <w:szCs w:val="24"/>
        </w:rPr>
        <w:t xml:space="preserve"> 10.4</w:t>
      </w:r>
      <w:r>
        <w:rPr>
          <w:rFonts w:ascii="Arial" w:hAnsi="Arial" w:cs="Arial"/>
          <w:sz w:val="24"/>
          <w:szCs w:val="24"/>
        </w:rPr>
        <w:t xml:space="preserve">.</w:t>
      </w:r>
      <w:r>
        <w:rPr>
          <w:rFonts w:ascii="Arial" w:hAnsi="Arial" w:cs="Arial"/>
          <w:sz w:val="24"/>
          <w:szCs w:val="24"/>
        </w:rPr>
        <w:t xml:space="preserve">5</w:t>
      </w:r>
      <w:r>
        <w:rPr>
          <w:rFonts w:ascii="Arial" w:hAnsi="Arial" w:cs="Arial"/>
          <w:sz w:val="24"/>
          <w:szCs w:val="24"/>
        </w:rPr>
        <w:t xml:space="preserve"> poderá ser aplicada</w:t>
      </w:r>
      <w:r>
        <w:rPr>
          <w:rFonts w:ascii="Arial" w:hAnsi="Arial" w:cs="Arial"/>
          <w:sz w:val="24"/>
          <w:szCs w:val="24"/>
        </w:rPr>
        <w:t xml:space="preserve"> à </w:t>
      </w:r>
      <w:r>
        <w:rPr>
          <w:rFonts w:ascii="Arial" w:hAnsi="Arial" w:cs="Arial"/>
          <w:sz w:val="24"/>
          <w:szCs w:val="24"/>
        </w:rPr>
        <w:t xml:space="preserve">CONTRATADA</w:t>
      </w:r>
      <w:r>
        <w:rPr>
          <w:rFonts w:ascii="Arial" w:hAnsi="Arial" w:cs="Arial"/>
          <w:sz w:val="24"/>
          <w:szCs w:val="24"/>
        </w:rPr>
        <w:t xml:space="preserve">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1361"/>
        <w:numPr>
          <w:ilvl w:val="1"/>
          <w:numId w:val="17"/>
        </w:numPr>
        <w:contextualSpacing w:val="0"/>
        <w:ind w:left="709" w:right="217" w:hanging="142"/>
        <w:jc w:val="both"/>
        <w:spacing w:before="156" w:after="0" w:line="278"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1361"/>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361"/>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361"/>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Pr>
          <w:rFonts w:ascii="Arial" w:hAnsi="Arial" w:cs="Arial"/>
          <w:sz w:val="24"/>
          <w:szCs w:val="24"/>
        </w:rPr>
        <w:t xml:space="preserve">de 10 (dez) dias úteis.</w:t>
      </w:r>
      <w:r/>
    </w:p>
    <w:p>
      <w:pPr>
        <w:pStyle w:val="1361"/>
        <w:numPr>
          <w:ilvl w:val="2"/>
          <w:numId w:val="17"/>
        </w:numPr>
        <w:contextualSpacing w:val="0"/>
        <w:ind w:left="1560" w:right="217" w:hanging="142"/>
        <w:jc w:val="both"/>
        <w:spacing w:before="156" w:after="0" w:line="278"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 xml:space="preserve">10.6</w:t>
      </w:r>
      <w:r>
        <w:rPr>
          <w:rFonts w:ascii="Arial" w:hAnsi="Arial" w:cs="Arial"/>
          <w:b/>
          <w:sz w:val="24"/>
          <w:szCs w:val="24"/>
        </w:rPr>
        <w:t xml:space="preserve">.1</w:t>
      </w:r>
      <w:r>
        <w:rPr>
          <w:rFonts w:ascii="Arial" w:hAnsi="Arial" w:cs="Arial"/>
          <w:sz w:val="24"/>
          <w:szCs w:val="24"/>
        </w:rPr>
        <w:t xml:space="preserve">, </w:t>
      </w:r>
      <w:r>
        <w:rPr>
          <w:rFonts w:ascii="Arial" w:hAnsi="Arial" w:cs="Arial"/>
          <w:sz w:val="24"/>
          <w:szCs w:val="24"/>
        </w:rPr>
        <w:t xml:space="preserve">sendo certo que terá outros 5 (cinco) dias úteis para apresentação de recurso à autoridade máxima, que decidirá no prazo máximo de 30 (trinta) dias.</w:t>
      </w:r>
      <w:r/>
    </w:p>
    <w:p>
      <w:pPr>
        <w:pStyle w:val="1361"/>
        <w:numPr>
          <w:ilvl w:val="1"/>
          <w:numId w:val="17"/>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1361"/>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1361"/>
        <w:numPr>
          <w:ilvl w:val="1"/>
          <w:numId w:val="17"/>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w:t>
      </w:r>
      <w:r>
        <w:rPr>
          <w:rFonts w:ascii="Arial" w:hAnsi="Arial" w:cs="Arial"/>
          <w:sz w:val="24"/>
          <w:szCs w:val="24"/>
          <w:shd w:val="clear" w:color="auto" w:fill="ffffff"/>
        </w:rPr>
        <w:t xml:space="preserve"> (Anexo I)</w:t>
      </w:r>
      <w:r>
        <w:rPr>
          <w:rFonts w:ascii="Arial" w:hAnsi="Arial" w:cs="Arial"/>
          <w:sz w:val="24"/>
          <w:szCs w:val="24"/>
          <w:shd w:val="clear" w:color="auto" w:fill="ffffff"/>
        </w:rPr>
        <w:t xml:space="preserve">.</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356"/>
        <w:numPr>
          <w:ilvl w:val="1"/>
          <w:numId w:val="17"/>
        </w:numPr>
        <w:ind w:left="709" w:hanging="142"/>
        <w:jc w:val="both"/>
        <w:spacing w:before="120" w:after="120" w:line="276" w:lineRule="auto"/>
        <w:rPr>
          <w:sz w:val="24"/>
          <w:szCs w:val="24"/>
        </w:rPr>
      </w:pPr>
      <w:r>
        <w:rPr>
          <w:rFonts w:ascii="Arial" w:hAnsi="Arial" w:cs="Arial" w:eastAsia="Arial"/>
          <w:sz w:val="24"/>
          <w:szCs w:val="24"/>
        </w:rPr>
        <w:t xml:space="preserve">Em todos os casos será garantido o contraditório, com o prazo de 05 (cinco) dias úteis, a contar da data da comunicação para apresentação de defesa através de documentação encaminhada à </w:t>
      </w:r>
      <w:r>
        <w:rPr>
          <w:rFonts w:ascii="Arial" w:hAnsi="Arial" w:cs="Arial" w:eastAsia="Arial"/>
          <w:sz w:val="24"/>
          <w:szCs w:val="24"/>
        </w:rPr>
        <w:t xml:space="preserve">Secretaria Municipal de </w:t>
      </w:r>
      <w:r>
        <w:rPr>
          <w:rFonts w:ascii="Arial" w:hAnsi="Arial" w:cs="Arial"/>
          <w:sz w:val="24"/>
          <w:szCs w:val="24"/>
        </w:rPr>
        <w:t xml:space="preserve">Saúde</w:t>
      </w:r>
      <w:r>
        <w:rPr>
          <w:rFonts w:ascii="Arial" w:hAnsi="Arial" w:cs="Arial" w:eastAsia="Arial"/>
          <w:sz w:val="24"/>
          <w:szCs w:val="24"/>
        </w:rPr>
        <w:t xml:space="preserve">, localizada na Avenida Feliciano </w:t>
      </w:r>
      <w:r>
        <w:rPr>
          <w:rFonts w:ascii="Arial" w:hAnsi="Arial" w:cs="Arial" w:eastAsia="Arial"/>
          <w:sz w:val="24"/>
          <w:szCs w:val="24"/>
        </w:rPr>
        <w:t xml:space="preserve">Lúcio Meira, 3</w:t>
      </w:r>
      <w:r>
        <w:rPr>
          <w:rFonts w:ascii="Arial" w:hAnsi="Arial" w:cs="Arial" w:eastAsia="Arial"/>
          <w:sz w:val="24"/>
          <w:szCs w:val="24"/>
        </w:rPr>
        <w:t xml:space="preserve">75</w:t>
      </w:r>
      <w:r>
        <w:rPr>
          <w:rFonts w:ascii="Arial" w:hAnsi="Arial" w:cs="Arial" w:eastAsia="Arial"/>
          <w:sz w:val="24"/>
          <w:szCs w:val="24"/>
        </w:rPr>
        <w:t xml:space="preserve">,</w:t>
      </w:r>
      <w:r>
        <w:rPr>
          <w:rFonts w:ascii="Arial" w:hAnsi="Arial" w:cs="Arial" w:eastAsia="Arial"/>
          <w:sz w:val="24"/>
          <w:szCs w:val="24"/>
        </w:rPr>
        <w:t xml:space="preserve"> sala 108,</w:t>
      </w:r>
      <w:r>
        <w:rPr>
          <w:rFonts w:ascii="Arial" w:hAnsi="Arial" w:cs="Arial" w:eastAsia="Arial"/>
          <w:sz w:val="24"/>
          <w:szCs w:val="24"/>
        </w:rPr>
        <w:t xml:space="preserve"> Várzea, Teresópolis, RJ.</w:t>
      </w:r>
      <w:r/>
    </w:p>
    <w:p>
      <w:pPr>
        <w:pStyle w:val="1356"/>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aplicação de qualquer das penalidades previstas realizar</w:t>
      </w:r>
      <w:r>
        <w:rPr>
          <w:rFonts w:ascii="Arial" w:hAnsi="Arial" w:cs="Arial"/>
          <w:sz w:val="24"/>
          <w:szCs w:val="24"/>
        </w:rPr>
        <w:t xml:space="preserve">-se-á em processo administrativo</w:t>
      </w:r>
      <w:r>
        <w:rPr>
          <w:rFonts w:ascii="Arial" w:hAnsi="Arial" w:cs="Arial"/>
          <w:sz w:val="24"/>
          <w:szCs w:val="24"/>
        </w:rPr>
        <w:t xml:space="preserve"> que assegurará o contraditório e a ampla defesa à </w:t>
      </w:r>
      <w:r>
        <w:rPr>
          <w:rFonts w:ascii="Arial" w:hAnsi="Arial" w:cs="Arial"/>
          <w:sz w:val="24"/>
          <w:szCs w:val="24"/>
        </w:rPr>
        <w:t xml:space="preserve">CONTRATADA</w:t>
      </w:r>
      <w:r>
        <w:rPr>
          <w:rFonts w:ascii="Arial" w:hAnsi="Arial" w:cs="Arial"/>
          <w:sz w:val="24"/>
          <w:szCs w:val="24"/>
        </w:rPr>
        <w:t xml:space="preserve">, observando-se o procedimento previsto na Lei 8.666/93.</w:t>
      </w:r>
      <w:r/>
    </w:p>
    <w:p>
      <w:pPr>
        <w:pStyle w:val="1356"/>
        <w:numPr>
          <w:ilvl w:val="1"/>
          <w:numId w:val="17"/>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w:t>
      </w:r>
      <w:r>
        <w:rPr>
          <w:rFonts w:ascii="Arial" w:hAnsi="Arial" w:cs="Arial"/>
          <w:sz w:val="24"/>
          <w:szCs w:val="24"/>
        </w:rPr>
        <w:t xml:space="preserve">às secretarias participantes</w:t>
      </w:r>
      <w:r>
        <w:rPr>
          <w:rFonts w:ascii="Arial" w:hAnsi="Arial" w:cs="Arial"/>
          <w:sz w:val="24"/>
          <w:szCs w:val="24"/>
        </w:rPr>
        <w:t xml:space="preserve">, observando o princípio da proporcionalidade.</w:t>
      </w:r>
      <w:r/>
    </w:p>
    <w:p>
      <w:pPr>
        <w:pStyle w:val="1356"/>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w:t>
      </w:r>
      <w:r>
        <w:rPr>
          <w:rFonts w:ascii="Arial" w:hAnsi="Arial" w:cs="Arial"/>
          <w:b/>
          <w:sz w:val="24"/>
          <w:szCs w:val="24"/>
        </w:rPr>
        <w:t xml:space="preserve">PRESENTE ATA</w:t>
      </w:r>
      <w:r/>
    </w:p>
    <w:p>
      <w:pPr>
        <w:pStyle w:val="135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356"/>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356"/>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w:t>
      </w:r>
      <w:r>
        <w:rPr>
          <w:rFonts w:ascii="Arial" w:hAnsi="Arial" w:cs="Arial"/>
          <w:sz w:val="24"/>
          <w:szCs w:val="24"/>
        </w:rPr>
        <w:t xml:space="preserve">Contrato</w:t>
      </w:r>
      <w:r>
        <w:rPr>
          <w:rFonts w:ascii="Arial" w:hAnsi="Arial" w:cs="Arial"/>
          <w:sz w:val="24"/>
          <w:szCs w:val="24"/>
        </w:rPr>
        <w:t xml:space="preserve">s de fornecimento ou deixar de retirar notas de empenho, nos prazos previstos;</w:t>
      </w:r>
      <w:r/>
    </w:p>
    <w:p>
      <w:pPr>
        <w:pStyle w:val="1356"/>
        <w:numPr>
          <w:ilvl w:val="2"/>
          <w:numId w:val="17"/>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35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35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w:t>
      </w:r>
      <w:r>
        <w:rPr>
          <w:rFonts w:ascii="Arial" w:hAnsi="Arial" w:cs="Arial"/>
          <w:sz w:val="24"/>
          <w:szCs w:val="24"/>
        </w:rPr>
        <w:t xml:space="preserve">1.1.1., 11.1.2. e 11.1.3</w:t>
      </w:r>
      <w:r>
        <w:rPr>
          <w:rFonts w:ascii="Arial" w:hAnsi="Arial" w:cs="Arial"/>
          <w:sz w:val="24"/>
          <w:szCs w:val="24"/>
        </w:rPr>
        <w:t xml:space="preserve"> desta cláusula será feita pessoalmente ou por correspondência com aviso de recebimento;</w:t>
      </w:r>
      <w:r/>
    </w:p>
    <w:p>
      <w:pPr>
        <w:pStyle w:val="135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w:t>
      </w:r>
      <w:r>
        <w:rPr>
          <w:rFonts w:ascii="Arial" w:hAnsi="Arial" w:cs="Arial"/>
          <w:sz w:val="24"/>
          <w:szCs w:val="24"/>
        </w:rPr>
        <w:t xml:space="preserve">Contrato</w:t>
      </w:r>
      <w:r>
        <w:rPr>
          <w:rFonts w:ascii="Arial" w:hAnsi="Arial" w:cs="Arial"/>
          <w:sz w:val="24"/>
          <w:szCs w:val="24"/>
        </w:rPr>
        <w:t xml:space="preserve">s em geral, com as con</w:t>
      </w:r>
      <w:r>
        <w:rPr>
          <w:rFonts w:ascii="Arial" w:hAnsi="Arial" w:cs="Arial"/>
          <w:sz w:val="24"/>
          <w:szCs w:val="24"/>
        </w:rPr>
        <w:t xml:space="preserve">sequências legalmente previstas.</w:t>
      </w:r>
      <w:r/>
    </w:p>
    <w:p>
      <w:pPr>
        <w:pStyle w:val="1356"/>
        <w:numPr>
          <w:ilvl w:val="0"/>
          <w:numId w:val="17"/>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w:t>
      </w:r>
      <w:r>
        <w:rPr>
          <w:rFonts w:ascii="Arial" w:hAnsi="Arial" w:cs="Arial"/>
          <w:b/>
          <w:sz w:val="24"/>
          <w:szCs w:val="24"/>
        </w:rPr>
        <w:t xml:space="preserve">GUNDA -</w:t>
      </w:r>
      <w:r>
        <w:rPr>
          <w:rFonts w:ascii="Arial" w:hAnsi="Arial" w:cs="Arial"/>
          <w:b/>
          <w:sz w:val="24"/>
          <w:szCs w:val="24"/>
        </w:rPr>
        <w:t xml:space="preserve"> </w:t>
      </w:r>
      <w:r>
        <w:rPr>
          <w:rFonts w:ascii="Arial" w:hAnsi="Arial" w:cs="Arial"/>
          <w:b/>
          <w:sz w:val="24"/>
          <w:szCs w:val="24"/>
        </w:rPr>
        <w:t xml:space="preserve">DAS DISPOSIÇÕES GERAIS</w:t>
      </w:r>
      <w:r/>
    </w:p>
    <w:p>
      <w:pPr>
        <w:pStyle w:val="135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w:t>
      </w:r>
      <w:r>
        <w:rPr>
          <w:rFonts w:ascii="Arial" w:hAnsi="Arial" w:cs="Arial"/>
          <w:sz w:val="24"/>
          <w:szCs w:val="24"/>
        </w:rPr>
        <w:t xml:space="preserve"> geral da Prefeitura Municipal de Teresópolis, localizado na Avenida Feliciano Sodré, 675, Várzea – Teresópolis/RJ, inclusive os de reequilíbrio, cancelamento e troca de marca.</w:t>
      </w:r>
      <w:r/>
    </w:p>
    <w:p>
      <w:pPr>
        <w:pStyle w:val="1356"/>
        <w:numPr>
          <w:ilvl w:val="1"/>
          <w:numId w:val="17"/>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w:t>
      </w:r>
      <w:r>
        <w:rPr>
          <w:rFonts w:ascii="Arial" w:hAnsi="Arial" w:cs="Arial"/>
          <w:sz w:val="24"/>
          <w:szCs w:val="24"/>
        </w:rPr>
        <w:t xml:space="preserve"> decorrentes do presente ajuste</w:t>
      </w:r>
      <w:r>
        <w:rPr>
          <w:rFonts w:ascii="Arial" w:hAnsi="Arial" w:cs="Arial"/>
          <w:sz w:val="24"/>
          <w:szCs w:val="24"/>
        </w:rPr>
        <w:t xml:space="preserve">.</w:t>
      </w:r>
      <w:r/>
    </w:p>
    <w:p>
      <w:pPr>
        <w:pStyle w:val="1356"/>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w:t>
      </w:r>
      <w:r>
        <w:rPr>
          <w:rFonts w:ascii="Arial" w:hAnsi="Arial" w:cs="Arial"/>
          <w:sz w:val="24"/>
          <w:szCs w:val="24"/>
        </w:rPr>
        <w:t xml:space="preserve"> </w:t>
      </w:r>
      <w:r>
        <w:rPr>
          <w:rFonts w:ascii="Arial" w:hAnsi="Arial" w:cs="Arial"/>
          <w:sz w:val="24"/>
          <w:szCs w:val="24"/>
        </w:rPr>
        <w:t xml:space="preserve">_____________________________ (NOME).</w:t>
      </w:r>
      <w:r/>
    </w:p>
    <w:p>
      <w:pPr>
        <w:pStyle w:val="1356"/>
        <w:ind w:left="1440"/>
        <w:jc w:val="both"/>
        <w:spacing w:before="120" w:after="120" w:line="276" w:lineRule="auto"/>
        <w:rPr>
          <w:rFonts w:ascii="Arial" w:hAnsi="Arial" w:cs="Arial"/>
          <w:sz w:val="10"/>
          <w:szCs w:val="10"/>
        </w:rPr>
      </w:pPr>
      <w:r>
        <w:rPr>
          <w:rFonts w:ascii="Arial" w:hAnsi="Arial" w:cs="Arial"/>
          <w:sz w:val="10"/>
          <w:szCs w:val="10"/>
        </w:rPr>
      </w:r>
      <w:r/>
    </w:p>
    <w:p>
      <w:pPr>
        <w:pStyle w:val="1356"/>
        <w:ind w:left="426"/>
        <w:jc w:val="both"/>
        <w:rPr>
          <w:rFonts w:ascii="Arial" w:hAnsi="Arial" w:cs="Arial"/>
          <w:b/>
          <w:sz w:val="24"/>
          <w:szCs w:val="24"/>
        </w:rPr>
      </w:pPr>
      <w:r>
        <w:rPr>
          <w:rFonts w:ascii="Arial" w:hAnsi="Arial" w:cs="Arial"/>
          <w:b/>
          <w:sz w:val="24"/>
          <w:szCs w:val="24"/>
        </w:rPr>
        <w:t xml:space="preserve">NOME REPRESENTANTE DA PREFEITURA MUNICIPAL DE TERESÓPOLIS</w:t>
      </w:r>
      <w:r/>
    </w:p>
    <w:p>
      <w:pPr>
        <w:pStyle w:val="1356"/>
        <w:ind w:left="426"/>
        <w:jc w:val="center"/>
        <w:rPr>
          <w:rFonts w:ascii="Arial" w:hAnsi="Arial" w:cs="Arial"/>
          <w:b/>
          <w:sz w:val="24"/>
          <w:szCs w:val="24"/>
        </w:rPr>
      </w:pPr>
      <w:r>
        <w:rPr>
          <w:rFonts w:ascii="Arial" w:hAnsi="Arial" w:cs="Arial"/>
          <w:b/>
          <w:sz w:val="24"/>
          <w:szCs w:val="24"/>
        </w:rPr>
        <w:t xml:space="preserve">Função</w:t>
      </w:r>
      <w:r/>
    </w:p>
    <w:p>
      <w:pPr>
        <w:pStyle w:val="1356"/>
        <w:ind w:left="426"/>
        <w:jc w:val="center"/>
        <w:rPr>
          <w:rFonts w:ascii="Arial" w:hAnsi="Arial" w:cs="Arial"/>
          <w:b/>
          <w:sz w:val="24"/>
          <w:szCs w:val="24"/>
        </w:rPr>
      </w:pPr>
      <w:r>
        <w:rPr>
          <w:rFonts w:ascii="Arial" w:hAnsi="Arial" w:cs="Arial"/>
          <w:b/>
          <w:sz w:val="24"/>
          <w:szCs w:val="24"/>
        </w:rPr>
        <w:t xml:space="preserve">Matrícula</w:t>
      </w:r>
      <w:r/>
    </w:p>
    <w:p>
      <w:pPr>
        <w:pStyle w:val="1356"/>
        <w:ind w:left="567"/>
        <w:jc w:val="center"/>
        <w:rPr>
          <w:rFonts w:ascii="Arial" w:hAnsi="Arial" w:cs="Arial"/>
          <w:b/>
          <w:sz w:val="24"/>
          <w:szCs w:val="24"/>
        </w:rPr>
      </w:pPr>
      <w:r>
        <w:rPr>
          <w:rFonts w:ascii="Arial" w:hAnsi="Arial" w:cs="Arial"/>
          <w:b/>
          <w:sz w:val="24"/>
          <w:szCs w:val="24"/>
        </w:rPr>
      </w:r>
      <w:r/>
    </w:p>
    <w:p>
      <w:pPr>
        <w:pStyle w:val="1356"/>
        <w:ind w:left="567"/>
        <w:jc w:val="center"/>
        <w:rPr>
          <w:rFonts w:ascii="Arial" w:hAnsi="Arial" w:cs="Arial"/>
          <w:b/>
          <w:sz w:val="24"/>
          <w:szCs w:val="24"/>
        </w:rPr>
      </w:pPr>
      <w:r>
        <w:rPr>
          <w:rFonts w:ascii="Arial" w:hAnsi="Arial" w:cs="Arial"/>
          <w:b/>
          <w:sz w:val="24"/>
          <w:szCs w:val="24"/>
        </w:rPr>
        <w:t xml:space="preserve">DETENTORA:__________________________________</w:t>
      </w:r>
      <w:r/>
    </w:p>
    <w:p>
      <w:pPr>
        <w:pStyle w:val="1356"/>
        <w:ind w:left="567"/>
        <w:jc w:val="center"/>
        <w:rPr>
          <w:rFonts w:ascii="Arial" w:hAnsi="Arial" w:cs="Arial" w:eastAsia="Arial"/>
          <w:b/>
          <w:sz w:val="24"/>
          <w:szCs w:val="24"/>
          <w:u w:val="single"/>
        </w:rPr>
      </w:pPr>
      <w:r>
        <w:rPr>
          <w:rFonts w:ascii="Arial" w:hAnsi="Arial" w:cs="Arial"/>
          <w:b/>
          <w:sz w:val="24"/>
          <w:szCs w:val="24"/>
        </w:rPr>
        <w:t xml:space="preserve">Nome:R.G</w:t>
      </w:r>
      <w:r>
        <w:rPr>
          <w:rFonts w:ascii="Arial" w:hAnsi="Arial" w:cs="Arial"/>
          <w:b/>
          <w:sz w:val="24"/>
          <w:szCs w:val="24"/>
        </w:rPr>
        <w:t xml:space="preserve">.</w:t>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356"/>
        <w:jc w:val="cente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356"/>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356"/>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356"/>
        <w:jc w:val="center"/>
        <w:spacing w:line="276" w:lineRule="auto"/>
        <w:rPr>
          <w:rFonts w:ascii="Arial" w:hAnsi="Arial" w:cs="Arial" w:eastAsia="Arial"/>
          <w:b/>
          <w:sz w:val="24"/>
          <w:szCs w:val="24"/>
        </w:rPr>
      </w:pPr>
      <w:r>
        <w:rPr>
          <w:rFonts w:ascii="Arial" w:hAnsi="Arial" w:cs="Arial" w:eastAsia="Arial"/>
          <w:b/>
          <w:sz w:val="24"/>
          <w:szCs w:val="24"/>
        </w:rPr>
      </w:r>
      <w:r/>
    </w:p>
    <w:p>
      <w:pPr>
        <w:pStyle w:val="1356"/>
        <w:jc w:val="center"/>
        <w:spacing w:line="276" w:lineRule="auto"/>
        <w:rPr>
          <w:rFonts w:ascii="Arial" w:hAnsi="Arial" w:cs="Arial" w:eastAsia="Arial"/>
          <w:b/>
          <w:sz w:val="24"/>
          <w:szCs w:val="24"/>
        </w:rPr>
      </w:pPr>
      <w:r>
        <w:rPr>
          <w:rFonts w:ascii="Arial" w:hAnsi="Arial" w:cs="Arial" w:eastAsia="Arial"/>
          <w:b/>
          <w:sz w:val="24"/>
          <w:szCs w:val="24"/>
        </w:rPr>
        <w:t xml:space="preserve">MINUTA DE </w:t>
      </w:r>
      <w:r>
        <w:rPr>
          <w:rFonts w:ascii="Arial" w:hAnsi="Arial" w:cs="Arial" w:eastAsia="Arial"/>
          <w:b/>
          <w:sz w:val="24"/>
          <w:szCs w:val="24"/>
        </w:rPr>
        <w:t xml:space="preserve">CONTRATO</w:t>
      </w:r>
      <w:r/>
    </w:p>
    <w:p>
      <w:pPr>
        <w:pStyle w:val="1356"/>
        <w:jc w:val="center"/>
        <w:spacing w:line="276" w:lineRule="auto"/>
        <w:rPr>
          <w:rFonts w:ascii="Arial" w:hAnsi="Arial" w:cs="Arial" w:eastAsia="Arial"/>
          <w:sz w:val="24"/>
          <w:szCs w:val="24"/>
        </w:rPr>
      </w:pPr>
      <w:r>
        <w:rPr>
          <w:rFonts w:ascii="Arial" w:hAnsi="Arial" w:cs="Arial" w:eastAsia="Arial"/>
          <w:sz w:val="24"/>
          <w:szCs w:val="24"/>
        </w:rPr>
      </w:r>
      <w:r/>
    </w:p>
    <w:p>
      <w:pPr>
        <w:pStyle w:val="1356"/>
        <w:jc w:val="center"/>
        <w:spacing w:line="276" w:lineRule="auto"/>
        <w:rPr>
          <w:rFonts w:ascii="Arial" w:hAnsi="Arial" w:cs="Arial" w:eastAsia="Arial"/>
          <w:sz w:val="24"/>
          <w:szCs w:val="24"/>
        </w:rPr>
      </w:pPr>
      <w:r>
        <w:rPr>
          <w:rFonts w:ascii="Arial" w:hAnsi="Arial" w:cs="Arial" w:eastAsia="Arial"/>
          <w:sz w:val="24"/>
          <w:szCs w:val="24"/>
        </w:rPr>
        <w:t xml:space="preserve"> </w:t>
      </w:r>
      <w:r/>
    </w:p>
    <w:p>
      <w:pPr>
        <w:pStyle w:val="1356"/>
        <w:jc w:val="center"/>
        <w:spacing w:line="276" w:lineRule="auto"/>
        <w:rPr>
          <w:rFonts w:ascii="Arial" w:hAnsi="Arial" w:cs="Arial" w:eastAsia="Arial"/>
          <w:sz w:val="24"/>
          <w:szCs w:val="24"/>
        </w:rPr>
      </w:pPr>
      <w:r>
        <w:rPr>
          <w:rFonts w:ascii="Arial" w:hAnsi="Arial" w:cs="Arial" w:eastAsia="Arial"/>
          <w:sz w:val="24"/>
          <w:szCs w:val="24"/>
        </w:rPr>
      </w:r>
      <w:r/>
    </w:p>
    <w:p>
      <w:pPr>
        <w:ind w:left="2835"/>
        <w:jc w:val="both"/>
        <w:spacing w:line="276" w:lineRule="auto"/>
        <w:rPr>
          <w:rFonts w:ascii="Arial" w:hAnsi="Arial" w:cs="Arial"/>
          <w:sz w:val="24"/>
          <w:szCs w:val="24"/>
          <w:u w:val="single"/>
        </w:rPr>
      </w:pPr>
      <w:r/>
      <w:bookmarkStart w:id="9" w:name="_44y2ckw13u6g"/>
      <w:r/>
      <w:bookmarkEnd w:id="9"/>
      <w:r>
        <w:rPr>
          <w:rFonts w:ascii="Arial" w:hAnsi="Arial" w:cs="Arial"/>
          <w:sz w:val="24"/>
          <w:szCs w:val="24"/>
          <w:u w:val="single"/>
        </w:rPr>
        <w:t xml:space="preserve">CONTRATO</w:t>
      </w:r>
      <w:r>
        <w:rPr>
          <w:rFonts w:ascii="Arial" w:hAnsi="Arial" w:cs="Arial"/>
          <w:sz w:val="24"/>
          <w:szCs w:val="24"/>
          <w:u w:val="single"/>
        </w:rPr>
        <w:t xml:space="preserve"> que entre si firmam o PREFEITURA MUNICIPAL DE TERESÓPOLIS e a em</w:t>
      </w:r>
      <w:r>
        <w:rPr>
          <w:rFonts w:ascii="Arial" w:hAnsi="Arial" w:cs="Arial"/>
          <w:sz w:val="24"/>
          <w:szCs w:val="24"/>
          <w:u w:val="single"/>
        </w:rPr>
        <w:t xml:space="preserve">presa ________________________</w:t>
      </w:r>
      <w:r>
        <w:rPr>
          <w:rFonts w:ascii="Arial" w:hAnsi="Arial" w:cs="Arial"/>
          <w:sz w:val="24"/>
          <w:szCs w:val="24"/>
          <w:u w:val="single"/>
        </w:rPr>
        <w:t xml:space="preserve"> tendo por objeto o fornecimento pela empresa </w:t>
      </w:r>
      <w:r>
        <w:rPr>
          <w:rFonts w:ascii="Arial" w:hAnsi="Arial" w:cs="Arial"/>
          <w:sz w:val="24"/>
          <w:szCs w:val="24"/>
          <w:u w:val="single"/>
        </w:rPr>
        <w:t xml:space="preserve">Contratada</w:t>
      </w:r>
      <w:r>
        <w:rPr>
          <w:rFonts w:ascii="Arial" w:hAnsi="Arial" w:cs="Arial"/>
          <w:sz w:val="24"/>
          <w:szCs w:val="24"/>
          <w:u w:val="single"/>
        </w:rPr>
        <w:t xml:space="preserve">, de ______________________________, na forma abaixo:</w:t>
      </w:r>
      <w:r/>
    </w:p>
    <w:p>
      <w:pPr>
        <w:pStyle w:val="1361"/>
        <w:ind w:left="0"/>
        <w:jc w:val="both"/>
        <w:spacing w:line="276" w:lineRule="auto"/>
        <w:rPr>
          <w:rFonts w:ascii="Arial" w:hAnsi="Arial" w:cs="Arial" w:eastAsia="Arial"/>
          <w:sz w:val="24"/>
          <w:szCs w:val="24"/>
        </w:rPr>
      </w:pPr>
      <w:r>
        <w:rPr>
          <w:rFonts w:ascii="Arial" w:hAnsi="Arial" w:cs="Arial" w:eastAsia="Arial"/>
          <w:sz w:val="24"/>
          <w:szCs w:val="24"/>
        </w:rPr>
        <w:t xml:space="preserve">A PREFEITURA MUNICIPAL DE TERESÓPOLIS, pessoa jurídica de direito público interno, CNPJ nº 29.138.369/0001-47, com sede administrativa na Avenida Feliciano Sodré, 675, Várzea, Teresópolis, RJ, doravante denominado “</w:t>
      </w:r>
      <w:r>
        <w:rPr>
          <w:rFonts w:ascii="Arial" w:hAnsi="Arial" w:cs="Arial" w:eastAsia="Arial"/>
          <w:sz w:val="24"/>
          <w:szCs w:val="24"/>
        </w:rPr>
        <w:t xml:space="preserve">Contratante</w:t>
      </w:r>
      <w:r>
        <w:rPr>
          <w:rFonts w:ascii="Arial" w:hAnsi="Arial" w:cs="Arial" w:eastAsia="Arial"/>
          <w:sz w:val="24"/>
          <w:szCs w:val="24"/>
        </w:rPr>
        <w:t xml:space="preserve">”, neste ato representado pelo Sr. </w:t>
      </w:r>
      <w:r>
        <w:rPr>
          <w:rFonts w:ascii="Arial" w:hAnsi="Arial" w:cs="Arial" w:eastAsia="Arial"/>
          <w:sz w:val="24"/>
          <w:szCs w:val="24"/>
          <w:u w:val="single"/>
        </w:rPr>
        <w:t xml:space="preserve">________________</w:t>
      </w:r>
      <w:r>
        <w:rPr>
          <w:rFonts w:ascii="Arial" w:hAnsi="Arial" w:cs="Arial" w:eastAsia="Arial"/>
          <w:sz w:val="24"/>
          <w:szCs w:val="24"/>
        </w:rPr>
        <w:t xml:space="preserve">, nacionalidade, estado civil</w:t>
      </w:r>
      <w:r>
        <w:rPr>
          <w:rFonts w:ascii="Arial" w:hAnsi="Arial" w:cs="Arial" w:eastAsia="Arial"/>
          <w:sz w:val="24"/>
          <w:szCs w:val="24"/>
        </w:rPr>
        <w:t xml:space="preserve">, profissão, portador da Carteira de Identidade nº _____________ exp. pelo _____ e do CPF nº _________________, residente e domiciliado na Rua _____________, consoante disposto no Decreto Municipal nº 3.163 de 19 de outubro de 2004, e de outro lado, como “</w:t>
      </w:r>
      <w:r>
        <w:rPr>
          <w:rFonts w:ascii="Arial" w:hAnsi="Arial" w:cs="Arial" w:eastAsia="Arial"/>
          <w:sz w:val="24"/>
          <w:szCs w:val="24"/>
        </w:rPr>
        <w:t xml:space="preserve">Contratada</w:t>
      </w:r>
      <w:r>
        <w:rPr>
          <w:rFonts w:ascii="Arial" w:hAnsi="Arial" w:cs="Arial" w:eastAsia="Arial"/>
          <w:sz w:val="24"/>
          <w:szCs w:val="24"/>
        </w:rPr>
        <w:t xml:space="preserve">”, a empresa </w:t>
      </w:r>
      <w:r>
        <w:rPr>
          <w:rFonts w:ascii="Arial" w:hAnsi="Arial" w:cs="Arial" w:eastAsia="Arial"/>
          <w:sz w:val="24"/>
          <w:szCs w:val="24"/>
          <w:u w:val="single"/>
        </w:rPr>
        <w:t xml:space="preserve">____________________</w:t>
      </w:r>
      <w:r>
        <w:rPr>
          <w:rFonts w:ascii="Arial" w:hAnsi="Arial" w:cs="Arial" w:eastAsia="Arial"/>
          <w:sz w:val="24"/>
          <w:szCs w:val="24"/>
        </w:rPr>
        <w:t xml:space="preserve">, inscrita no CNPJ/MF sob o nº, com sede na ___________________, neste ato representada pelo Sr. </w:t>
      </w:r>
      <w:r>
        <w:rPr>
          <w:rFonts w:ascii="Arial" w:hAnsi="Arial" w:cs="Arial" w:eastAsia="Arial"/>
          <w:i/>
          <w:sz w:val="24"/>
          <w:szCs w:val="24"/>
          <w:u w:val="single"/>
        </w:rPr>
        <w:t xml:space="preserve">________________</w:t>
      </w:r>
      <w:r>
        <w:rPr>
          <w:rFonts w:ascii="Arial" w:hAnsi="Arial" w:cs="Arial" w:eastAsia="Arial"/>
          <w:sz w:val="24"/>
          <w:szCs w:val="24"/>
        </w:rPr>
        <w:t xml:space="preserve">, nacionalidade, estado civil, profissão, portador da Carteira de Identidade nº ______________ exp. pelo _____ e do CPF nº ____________, residente e domiciliada na Rua _________________, firmam o presente </w:t>
      </w:r>
      <w:r>
        <w:rPr>
          <w:rFonts w:ascii="Arial" w:hAnsi="Arial" w:cs="Arial" w:eastAsia="Arial"/>
          <w:sz w:val="24"/>
          <w:szCs w:val="24"/>
        </w:rPr>
        <w:t xml:space="preserve">Contrato</w:t>
      </w:r>
      <w:r>
        <w:rPr>
          <w:rFonts w:ascii="Arial" w:hAnsi="Arial" w:cs="Arial" w:eastAsia="Arial"/>
          <w:sz w:val="24"/>
          <w:szCs w:val="24"/>
        </w:rPr>
        <w:t xml:space="preserve"> de conformidade com o Processo Administrativo nº. _________, que se regerá pela Lei 8.666/93 e pelas cláusulas e condições seguintes: </w:t>
      </w:r>
      <w:r>
        <w:rPr>
          <w:rFonts w:ascii="Arial" w:hAnsi="Arial" w:cs="Arial" w:eastAsia="Arial"/>
          <w:sz w:val="24"/>
          <w:szCs w:val="24"/>
          <w:u w:val="single"/>
        </w:rPr>
        <w:t xml:space="preserve">PRIMEIRA: DO OBJETO:</w:t>
      </w:r>
      <w:r>
        <w:rPr>
          <w:rFonts w:ascii="Arial" w:hAnsi="Arial" w:cs="Arial" w:eastAsia="Arial"/>
          <w:sz w:val="24"/>
          <w:szCs w:val="24"/>
        </w:rPr>
        <w:t xml:space="preserve"> 1.1. - O presente tem por objeto o fornecimento pela empresa </w:t>
      </w:r>
      <w:r>
        <w:rPr>
          <w:rFonts w:ascii="Arial" w:hAnsi="Arial" w:cs="Arial" w:eastAsia="Arial"/>
          <w:sz w:val="24"/>
          <w:szCs w:val="24"/>
        </w:rPr>
        <w:t xml:space="preserve">Contratada</w:t>
      </w:r>
      <w:r>
        <w:rPr>
          <w:rFonts w:ascii="Arial" w:hAnsi="Arial" w:cs="Arial" w:eastAsia="Arial"/>
          <w:sz w:val="24"/>
          <w:szCs w:val="24"/>
        </w:rPr>
        <w:t xml:space="preserve">, de _____________________; 1.2. – Para cumprimento do objeto descrito no item 1.1, a empresa </w:t>
      </w:r>
      <w:r>
        <w:rPr>
          <w:rFonts w:ascii="Arial" w:hAnsi="Arial" w:cs="Arial" w:eastAsia="Arial"/>
          <w:sz w:val="24"/>
          <w:szCs w:val="24"/>
        </w:rPr>
        <w:t xml:space="preserve">Contratada</w:t>
      </w:r>
      <w:r>
        <w:rPr>
          <w:rFonts w:ascii="Arial" w:hAnsi="Arial" w:cs="Arial" w:eastAsia="Arial"/>
          <w:sz w:val="24"/>
          <w:szCs w:val="24"/>
        </w:rPr>
        <w:t xml:space="preserve"> se obriga ao fornecimento de _____________________________; </w:t>
      </w:r>
      <w:r>
        <w:rPr>
          <w:rFonts w:ascii="Arial" w:hAnsi="Arial" w:cs="Arial" w:eastAsia="Arial"/>
          <w:sz w:val="24"/>
          <w:szCs w:val="24"/>
          <w:u w:val="single"/>
        </w:rPr>
        <w:t xml:space="preserve">SEGUNDA:</w:t>
      </w:r>
      <w:r>
        <w:rPr>
          <w:rFonts w:ascii="Arial" w:hAnsi="Arial" w:cs="Arial" w:eastAsia="Arial"/>
          <w:sz w:val="24"/>
          <w:szCs w:val="24"/>
          <w:u w:val="single"/>
        </w:rPr>
        <w:t xml:space="preserve"> </w:t>
      </w:r>
      <w:r>
        <w:rPr>
          <w:rFonts w:ascii="Arial" w:hAnsi="Arial" w:cs="Arial" w:eastAsia="Arial"/>
          <w:sz w:val="24"/>
          <w:szCs w:val="24"/>
          <w:u w:val="single"/>
        </w:rPr>
        <w:t xml:space="preserve">DO PREÇO E CONDIÇÕES DE PAGAMENTO</w:t>
      </w:r>
      <w:r>
        <w:rPr>
          <w:rFonts w:ascii="Arial" w:hAnsi="Arial" w:cs="Arial" w:eastAsia="Arial"/>
          <w:sz w:val="24"/>
          <w:szCs w:val="24"/>
          <w:u w:val="single"/>
        </w:rPr>
        <w:t xml:space="preserve">:</w:t>
      </w:r>
      <w:r>
        <w:rPr>
          <w:rFonts w:ascii="Arial" w:hAnsi="Arial" w:cs="Arial" w:eastAsia="Arial"/>
          <w:sz w:val="24"/>
          <w:szCs w:val="24"/>
        </w:rPr>
        <w:t xml:space="preserve"> 2.1. O valor unitário de será de R$ ______ (______________); 2.1.1. - O valor global do presente é de R$ ___ (_______________) referentes à ____________</w:t>
      </w:r>
      <w:r>
        <w:rPr>
          <w:rFonts w:ascii="Arial" w:hAnsi="Arial" w:cs="Arial" w:eastAsia="Arial"/>
          <w:sz w:val="24"/>
          <w:szCs w:val="24"/>
        </w:rPr>
        <w:t xml:space="preserve">________; 2.1.2. Os materiais / serviços serão entregues nos locais determinados pela Secretaria Municipal de _______, conforme solicitação; 2.2. - A Secretaria Municipal de ______________, atestará o recebimento dos ______________; 2.3. - O pagamento das </w:t>
      </w:r>
      <w:r>
        <w:rPr>
          <w:rFonts w:ascii="Arial" w:hAnsi="Arial" w:cs="Arial" w:eastAsia="Arial"/>
          <w:sz w:val="24"/>
          <w:szCs w:val="24"/>
        </w:rPr>
        <w:t xml:space="preserve">nota</w:t>
      </w:r>
      <w:r>
        <w:rPr>
          <w:rFonts w:ascii="Arial" w:hAnsi="Arial" w:cs="Arial" w:eastAsia="Arial"/>
          <w:sz w:val="24"/>
          <w:szCs w:val="24"/>
        </w:rPr>
        <w:t xml:space="preserve">s fiscais</w:t>
      </w:r>
      <w:r>
        <w:rPr>
          <w:rFonts w:ascii="Arial" w:hAnsi="Arial" w:cs="Arial" w:eastAsia="Arial"/>
          <w:sz w:val="24"/>
          <w:szCs w:val="24"/>
        </w:rPr>
        <w:t xml:space="preserve">, devidamente ate</w:t>
      </w:r>
      <w:r>
        <w:rPr>
          <w:rFonts w:ascii="Arial" w:hAnsi="Arial" w:cs="Arial" w:eastAsia="Arial"/>
          <w:sz w:val="24"/>
          <w:szCs w:val="24"/>
        </w:rPr>
        <w:t xml:space="preserve">stadas pela Secretaria Municipal de _______________, será efetuado 30 (trinta) dias após o fornecimento do material, mediante requerimento em processo de pagamento, formalizado no Protocolo Geral desta Prefeitura devendo o Licitante apresentar, a cópia do </w:t>
      </w:r>
      <w:r>
        <w:rPr>
          <w:rFonts w:ascii="Arial" w:hAnsi="Arial" w:cs="Arial" w:eastAsia="Arial"/>
          <w:sz w:val="24"/>
          <w:szCs w:val="24"/>
        </w:rPr>
        <w:t xml:space="preserve">Contrato</w:t>
      </w:r>
      <w:r>
        <w:rPr>
          <w:rFonts w:ascii="Arial" w:hAnsi="Arial" w:cs="Arial" w:eastAsia="Arial"/>
          <w:sz w:val="24"/>
          <w:szCs w:val="24"/>
        </w:rPr>
        <w:t xml:space="preserve">, da nota de empenho e da nota fiscal. 2</w:t>
      </w:r>
      <w:r>
        <w:rPr>
          <w:rFonts w:ascii="Arial" w:hAnsi="Arial" w:cs="Arial" w:eastAsia="Arial"/>
          <w:sz w:val="24"/>
          <w:szCs w:val="24"/>
        </w:rPr>
        <w:t xml:space="preserve">.4. Ocorrendo atraso no pagamento dentro do prazo estabelecido, o valor será acrescido de 1% (um por cento) de juros de mora ao mês “pro rata tempore”, bem como, a título de compensação financeira, de 1% (um por cento) ao mês, pro rata dia. 2.5. Ocorrendo </w:t>
      </w:r>
      <w:r>
        <w:rPr>
          <w:rFonts w:ascii="Arial" w:hAnsi="Arial" w:cs="Arial" w:eastAsia="Arial"/>
          <w:sz w:val="24"/>
          <w:szCs w:val="24"/>
        </w:rPr>
        <w:t xml:space="preserve">antecipação no</w:t>
      </w:r>
      <w:r>
        <w:rPr>
          <w:rFonts w:ascii="Arial" w:hAnsi="Arial" w:cs="Arial" w:eastAsia="Arial"/>
          <w:sz w:val="24"/>
          <w:szCs w:val="24"/>
        </w:rPr>
        <w:t xml:space="preserve"> pagamento dentro do prazo estabelecido, a Prefeitura Municipal de Teresópolis, fará jus a um desconto na razão de 1% (um por cento) ao mês, pro rata dia. 2.6. Os preços inicialmente contratados serão irreajustáveis, conforme Lei Federal nº 8.880 de 24 de </w:t>
      </w:r>
      <w:r>
        <w:rPr>
          <w:rFonts w:ascii="Arial" w:hAnsi="Arial" w:cs="Arial" w:eastAsia="Arial"/>
          <w:sz w:val="24"/>
          <w:szCs w:val="24"/>
        </w:rPr>
        <w:t xml:space="preserve">março</w:t>
      </w:r>
      <w:r>
        <w:rPr>
          <w:rFonts w:ascii="Arial" w:hAnsi="Arial" w:cs="Arial" w:eastAsia="Arial"/>
          <w:sz w:val="24"/>
          <w:szCs w:val="24"/>
        </w:rPr>
        <w:t xml:space="preserve"> de 1994, salvo se, ao contrário, Lei Federal estabelecer. </w:t>
      </w:r>
      <w:r>
        <w:rPr>
          <w:rFonts w:ascii="Arial" w:hAnsi="Arial" w:cs="Arial" w:eastAsia="Arial"/>
          <w:sz w:val="24"/>
          <w:szCs w:val="24"/>
          <w:u w:val="single"/>
        </w:rPr>
        <w:t xml:space="preserve">TERCEIRA: DO FUNDAMENTO</w:t>
      </w:r>
      <w:r>
        <w:rPr>
          <w:rFonts w:ascii="Arial" w:hAnsi="Arial" w:cs="Arial" w:eastAsia="Arial"/>
          <w:sz w:val="24"/>
          <w:szCs w:val="24"/>
        </w:rPr>
        <w:t xml:space="preserve"> – O presente </w:t>
      </w:r>
      <w:r>
        <w:rPr>
          <w:rFonts w:ascii="Arial" w:hAnsi="Arial" w:cs="Arial" w:eastAsia="Arial"/>
          <w:sz w:val="24"/>
          <w:szCs w:val="24"/>
        </w:rPr>
        <w:t xml:space="preserve">Contrato</w:t>
      </w:r>
      <w:r>
        <w:rPr>
          <w:rFonts w:ascii="Arial" w:hAnsi="Arial" w:cs="Arial" w:eastAsia="Arial"/>
          <w:sz w:val="24"/>
          <w:szCs w:val="24"/>
        </w:rPr>
        <w:t xml:space="preserve"> é oriundo do proc</w:t>
      </w:r>
      <w:r>
        <w:rPr>
          <w:rFonts w:ascii="Arial" w:hAnsi="Arial" w:cs="Arial" w:eastAsia="Arial"/>
          <w:sz w:val="24"/>
          <w:szCs w:val="24"/>
        </w:rPr>
        <w:t xml:space="preserve">edimento licitatório denominado PREGÃO Nº __________, regido pela Lei Federal nº. 10.520/02, aplicando-se subsidiariamente a Lei Federal nº 8.666/93, alterada e consolidada pela Lei Federal nº. 8.883/94 e demais legislações Municipais aplicáveis à espécie.</w:t>
      </w:r>
      <w:r>
        <w:rPr>
          <w:rFonts w:ascii="Arial" w:hAnsi="Arial" w:cs="Arial" w:eastAsia="Arial"/>
          <w:sz w:val="24"/>
          <w:szCs w:val="24"/>
        </w:rPr>
        <w:t xml:space="preserve"> </w:t>
      </w:r>
      <w:r>
        <w:rPr>
          <w:rFonts w:ascii="Arial" w:hAnsi="Arial" w:cs="Arial" w:eastAsia="Arial"/>
          <w:sz w:val="24"/>
          <w:szCs w:val="24"/>
          <w:u w:val="single"/>
        </w:rPr>
        <w:t xml:space="preserve">QUARTA: DOS RECURSOS FINANCEIROS E ORÇAMENTÁRIOS</w:t>
      </w:r>
      <w:r>
        <w:rPr>
          <w:rFonts w:ascii="Arial" w:hAnsi="Arial" w:cs="Arial" w:eastAsia="Arial"/>
          <w:sz w:val="24"/>
          <w:szCs w:val="24"/>
        </w:rPr>
        <w:t xml:space="preserve"> - As despesas decorrentes do presente instrumento correrão por conta das seguintes Dotações Orç</w:t>
      </w:r>
      <w:r>
        <w:rPr>
          <w:rFonts w:ascii="Arial" w:hAnsi="Arial" w:cs="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4"/>
          <w:szCs w:val="24"/>
          <w:u w:val="single"/>
        </w:rPr>
        <w:t xml:space="preserve">QUINTA: DO PRAZO </w:t>
      </w:r>
      <w:r>
        <w:rPr>
          <w:rFonts w:ascii="Arial" w:hAnsi="Arial" w:cs="Arial" w:eastAsia="Arial"/>
          <w:sz w:val="24"/>
          <w:szCs w:val="24"/>
        </w:rPr>
        <w:t xml:space="preserve">- 5.1. O presente </w:t>
      </w:r>
      <w:r>
        <w:rPr>
          <w:rFonts w:ascii="Arial" w:hAnsi="Arial" w:cs="Arial" w:eastAsia="Arial"/>
          <w:sz w:val="24"/>
          <w:szCs w:val="24"/>
        </w:rPr>
        <w:t xml:space="preserve">Contrato</w:t>
      </w:r>
      <w:r>
        <w:rPr>
          <w:rFonts w:ascii="Arial" w:hAnsi="Arial" w:cs="Arial" w:eastAsia="Arial"/>
          <w:sz w:val="24"/>
          <w:szCs w:val="24"/>
        </w:rPr>
        <w:t xml:space="preserve"> iniciar-se-á a partir da data de sua assinatura e terá vigência até o dia _______________. 5.2. Havendo necessidade e com pedido</w:t>
      </w:r>
      <w:r>
        <w:rPr>
          <w:rFonts w:ascii="Arial" w:hAnsi="Arial" w:cs="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4"/>
          <w:szCs w:val="24"/>
          <w:u w:val="single"/>
        </w:rPr>
        <w:t xml:space="preserve">SEXTA: DAS GARANTIAS</w:t>
      </w:r>
      <w:r>
        <w:rPr>
          <w:rFonts w:ascii="Arial" w:hAnsi="Arial" w:cs="Arial" w:eastAsia="Arial"/>
          <w:sz w:val="24"/>
          <w:szCs w:val="24"/>
        </w:rPr>
        <w:t xml:space="preserve"> - </w:t>
      </w:r>
      <w:r>
        <w:rPr>
          <w:rFonts w:ascii="Arial" w:hAnsi="Arial" w:cs="Arial" w:eastAsia="Arial"/>
          <w:sz w:val="24"/>
          <w:szCs w:val="24"/>
        </w:rPr>
        <w:t xml:space="preserve">6.1.- Como gar</w:t>
      </w:r>
      <w:r>
        <w:rPr>
          <w:rFonts w:ascii="Arial" w:hAnsi="Arial" w:cs="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4"/>
          <w:szCs w:val="24"/>
        </w:rPr>
        <w:t xml:space="preserve"> </w:t>
      </w:r>
      <w:r>
        <w:rPr>
          <w:rFonts w:ascii="Arial" w:hAnsi="Arial" w:cs="Arial" w:eastAsia="Arial"/>
          <w:sz w:val="24"/>
          <w:szCs w:val="24"/>
          <w:u w:val="single"/>
        </w:rPr>
        <w:t xml:space="preserve">SÉTIMA: DAS PENALIDADES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.1.</w:t>
      </w:r>
      <w:r>
        <w:rPr>
          <w:rFonts w:ascii="Arial" w:hAnsi="Arial" w:cs="Arial" w:eastAsia="Arial"/>
          <w:sz w:val="24"/>
          <w:szCs w:val="24"/>
        </w:rPr>
        <w:t xml:space="preserve"> </w:t>
      </w:r>
      <w:r>
        <w:rPr>
          <w:rFonts w:ascii="Arial" w:hAnsi="Arial" w:cs="Arial" w:eastAsia="Arial"/>
          <w:sz w:val="24"/>
          <w:szCs w:val="24"/>
        </w:rPr>
        <w:t xml:space="preserve">Comete infração administrativa, a Contratada que praticar qualquer ato previsto no art. 7º da Lei nº 10.520, de 2002, notadamente os abaixo descritos:</w:t>
      </w:r>
      <w:r>
        <w:rPr>
          <w:rFonts w:ascii="Arial" w:hAnsi="Arial" w:cs="Arial" w:eastAsia="Arial"/>
          <w:sz w:val="24"/>
          <w:szCs w:val="24"/>
        </w:rPr>
        <w:t xml:space="preserve"> 7</w:t>
      </w:r>
      <w:r>
        <w:rPr>
          <w:rFonts w:ascii="Arial" w:hAnsi="Arial" w:cs="Arial" w:eastAsia="Arial"/>
          <w:sz w:val="24"/>
          <w:szCs w:val="24"/>
        </w:rPr>
        <w:t xml:space="preserve">.1.1.</w:t>
      </w:r>
      <w:r>
        <w:rPr>
          <w:rFonts w:ascii="Arial" w:hAnsi="Arial" w:cs="Arial" w:eastAsia="Arial"/>
          <w:sz w:val="24"/>
          <w:szCs w:val="24"/>
        </w:rPr>
        <w:tab/>
      </w:r>
      <w:r>
        <w:rPr>
          <w:rFonts w:ascii="Arial" w:hAnsi="Arial" w:cs="Arial" w:eastAsia="Arial"/>
          <w:sz w:val="24"/>
          <w:szCs w:val="24"/>
        </w:rPr>
        <w:t xml:space="preserve">Inexecutar</w:t>
      </w:r>
      <w:r>
        <w:rPr>
          <w:rFonts w:ascii="Arial" w:hAnsi="Arial" w:cs="Arial" w:eastAsia="Arial"/>
          <w:sz w:val="24"/>
          <w:szCs w:val="24"/>
        </w:rPr>
        <w:t xml:space="preserve"> total ou parcialmente qualquer das obrigações assumidas em decorrência da contratação.</w:t>
      </w:r>
      <w:r>
        <w:rPr>
          <w:rFonts w:ascii="Arial" w:hAnsi="Arial" w:cs="Arial" w:eastAsia="Arial"/>
          <w:sz w:val="24"/>
          <w:szCs w:val="24"/>
        </w:rPr>
        <w:t xml:space="preserve"> 7.1.2. </w:t>
      </w:r>
      <w:r>
        <w:rPr>
          <w:rFonts w:ascii="Arial" w:hAnsi="Arial" w:cs="Arial" w:eastAsia="Arial"/>
          <w:sz w:val="24"/>
          <w:szCs w:val="24"/>
        </w:rPr>
        <w:t xml:space="preserve">Ensejar o retardamento da execução do objeto.</w:t>
      </w:r>
      <w:r>
        <w:rPr>
          <w:rFonts w:ascii="Arial" w:hAnsi="Arial" w:cs="Arial" w:eastAsia="Arial"/>
          <w:sz w:val="24"/>
          <w:szCs w:val="24"/>
        </w:rPr>
        <w:t xml:space="preserve"> 7</w:t>
      </w:r>
      <w:r>
        <w:rPr>
          <w:rFonts w:ascii="Arial" w:hAnsi="Arial" w:cs="Arial" w:eastAsia="Arial"/>
          <w:sz w:val="24"/>
          <w:szCs w:val="24"/>
        </w:rPr>
        <w:t xml:space="preserve">.1.3.</w:t>
      </w:r>
      <w:r>
        <w:rPr>
          <w:rFonts w:ascii="Arial" w:hAnsi="Arial" w:cs="Arial" w:eastAsia="Arial"/>
          <w:sz w:val="24"/>
          <w:szCs w:val="24"/>
        </w:rPr>
        <w:t xml:space="preserve"> </w:t>
      </w:r>
      <w:r>
        <w:rPr>
          <w:rFonts w:ascii="Arial" w:hAnsi="Arial" w:cs="Arial" w:eastAsia="Arial"/>
          <w:sz w:val="24"/>
          <w:szCs w:val="24"/>
        </w:rPr>
        <w:t xml:space="preserve">Falhar ou fraudar na execução do contrato.</w:t>
      </w:r>
      <w:r>
        <w:rPr>
          <w:rFonts w:ascii="Arial" w:hAnsi="Arial" w:cs="Arial" w:eastAsia="Arial"/>
          <w:sz w:val="24"/>
          <w:szCs w:val="24"/>
        </w:rPr>
        <w:t xml:space="preserve">7</w:t>
      </w:r>
      <w:r>
        <w:rPr>
          <w:rFonts w:ascii="Arial" w:hAnsi="Arial" w:cs="Arial" w:eastAsia="Arial"/>
          <w:sz w:val="24"/>
          <w:szCs w:val="24"/>
        </w:rPr>
        <w:t xml:space="preserve">.1.4.</w:t>
      </w:r>
      <w:r>
        <w:rPr>
          <w:rFonts w:ascii="Arial" w:hAnsi="Arial" w:cs="Arial" w:eastAsia="Arial"/>
          <w:sz w:val="24"/>
          <w:szCs w:val="24"/>
        </w:rPr>
        <w:t xml:space="preserve"> </w:t>
      </w:r>
      <w:r>
        <w:rPr>
          <w:rFonts w:ascii="Arial" w:hAnsi="Arial" w:cs="Arial" w:eastAsia="Arial"/>
          <w:sz w:val="24"/>
          <w:szCs w:val="24"/>
        </w:rPr>
        <w:t xml:space="preserve">Comportar-se de modo inidôneo.</w:t>
      </w:r>
      <w:r>
        <w:rPr>
          <w:rFonts w:ascii="Arial" w:hAnsi="Arial" w:cs="Arial" w:eastAsia="Arial"/>
          <w:sz w:val="24"/>
          <w:szCs w:val="24"/>
        </w:rPr>
        <w:t xml:space="preserve"> 7</w:t>
      </w:r>
      <w:r>
        <w:rPr>
          <w:rFonts w:ascii="Arial" w:hAnsi="Arial" w:cs="Arial" w:eastAsia="Arial"/>
          <w:sz w:val="24"/>
          <w:szCs w:val="24"/>
        </w:rPr>
        <w:t xml:space="preserve">.1.5.</w:t>
      </w:r>
      <w:r>
        <w:rPr>
          <w:rFonts w:ascii="Arial" w:hAnsi="Arial" w:cs="Arial" w:eastAsia="Arial"/>
          <w:sz w:val="24"/>
          <w:szCs w:val="24"/>
        </w:rPr>
        <w:t xml:space="preserve"> </w:t>
      </w:r>
      <w:r>
        <w:rPr>
          <w:rFonts w:ascii="Arial" w:hAnsi="Arial" w:cs="Arial" w:eastAsia="Arial"/>
          <w:sz w:val="24"/>
          <w:szCs w:val="24"/>
        </w:rPr>
        <w:t xml:space="preserve">Cometer fraude fiscal.</w:t>
      </w:r>
      <w:r>
        <w:rPr>
          <w:rFonts w:ascii="Arial" w:hAnsi="Arial" w:cs="Arial" w:eastAsia="Arial"/>
          <w:sz w:val="24"/>
          <w:szCs w:val="24"/>
        </w:rPr>
        <w:t xml:space="preserve"> 7.</w:t>
      </w:r>
      <w:r>
        <w:rPr>
          <w:rFonts w:ascii="Arial" w:hAnsi="Arial" w:cs="Arial" w:eastAsia="Arial"/>
          <w:sz w:val="24"/>
          <w:szCs w:val="24"/>
        </w:rPr>
        <w:t xml:space="preserve">1.6. </w:t>
      </w:r>
      <w:r>
        <w:rPr>
          <w:rFonts w:ascii="Arial" w:hAnsi="Arial" w:cs="Arial" w:eastAsia="Arial"/>
          <w:sz w:val="24"/>
          <w:szCs w:val="24"/>
        </w:rPr>
        <w:t xml:space="preserve">Deixar de apresentar amostras, quando solicitadas.</w:t>
      </w:r>
      <w:r>
        <w:rPr>
          <w:rFonts w:ascii="Arial" w:hAnsi="Arial" w:cs="Arial" w:eastAsia="Arial"/>
          <w:sz w:val="24"/>
          <w:szCs w:val="24"/>
        </w:rPr>
        <w:t xml:space="preserve"> 7</w:t>
      </w:r>
      <w:r>
        <w:rPr>
          <w:rFonts w:ascii="Arial" w:hAnsi="Arial" w:cs="Arial" w:eastAsia="Arial"/>
          <w:sz w:val="24"/>
          <w:szCs w:val="24"/>
        </w:rPr>
        <w:t xml:space="preserve">.1.7.</w:t>
      </w:r>
      <w:r>
        <w:rPr>
          <w:rFonts w:ascii="Arial" w:hAnsi="Arial" w:cs="Arial" w:eastAsia="Arial"/>
          <w:sz w:val="24"/>
          <w:szCs w:val="24"/>
        </w:rPr>
        <w:t xml:space="preserve"> </w:t>
      </w:r>
      <w:r>
        <w:rPr>
          <w:rFonts w:ascii="Arial" w:hAnsi="Arial" w:cs="Arial" w:eastAsia="Arial"/>
          <w:sz w:val="24"/>
          <w:szCs w:val="24"/>
        </w:rPr>
        <w:t xml:space="preserve">Deixar de entregar ou apresentar documentação falsa exigida para o certame.</w:t>
      </w:r>
      <w:r>
        <w:rPr>
          <w:rFonts w:ascii="Arial" w:hAnsi="Arial" w:cs="Arial" w:eastAsia="Arial"/>
          <w:sz w:val="24"/>
          <w:szCs w:val="24"/>
        </w:rPr>
        <w:t xml:space="preserve"> 7.</w:t>
      </w:r>
      <w:r>
        <w:rPr>
          <w:rFonts w:ascii="Arial" w:hAnsi="Arial" w:cs="Arial" w:eastAsia="Arial"/>
          <w:sz w:val="24"/>
          <w:szCs w:val="24"/>
        </w:rPr>
        <w:t xml:space="preserve">3.2.</w:t>
      </w:r>
      <w:r>
        <w:rPr>
          <w:rFonts w:ascii="Arial" w:hAnsi="Arial" w:cs="Arial" w:eastAsia="Arial"/>
          <w:sz w:val="24"/>
          <w:szCs w:val="24"/>
        </w:rPr>
        <w:tab/>
        <w:t xml:space="preserve">O licitante/adjudicatário que cometer qualquer das infrações discriminadas nos subitens anteriores ficará sujeito, sem prejuízo da responsabilidade civil e criminal, às seguintes sanções:</w:t>
      </w:r>
      <w:r>
        <w:rPr>
          <w:rFonts w:ascii="Arial" w:hAnsi="Arial" w:cs="Arial" w:eastAsia="Arial"/>
          <w:sz w:val="24"/>
          <w:szCs w:val="24"/>
        </w:rPr>
        <w:t xml:space="preserve"> 7</w:t>
      </w:r>
      <w:r>
        <w:rPr>
          <w:rFonts w:ascii="Arial" w:hAnsi="Arial" w:cs="Arial" w:eastAsia="Arial"/>
          <w:sz w:val="24"/>
          <w:szCs w:val="24"/>
        </w:rPr>
        <w:t xml:space="preserve">.2.1.</w:t>
      </w:r>
      <w:r>
        <w:rPr>
          <w:rFonts w:ascii="Arial" w:hAnsi="Arial" w:cs="Arial" w:eastAsia="Arial"/>
          <w:sz w:val="24"/>
          <w:szCs w:val="24"/>
        </w:rPr>
        <w:t xml:space="preserve"> </w:t>
      </w: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rPr>
          <w:rFonts w:ascii="Arial" w:hAnsi="Arial" w:cs="Arial" w:eastAsia="Arial"/>
          <w:sz w:val="24"/>
          <w:szCs w:val="24"/>
        </w:rPr>
        <w:t xml:space="preserve"> 7.2.2. Multa compensatória de 10</w:t>
      </w:r>
      <w:r>
        <w:rPr>
          <w:rFonts w:ascii="Arial" w:hAnsi="Arial" w:cs="Arial" w:eastAsia="Arial"/>
          <w:sz w:val="24"/>
          <w:szCs w:val="24"/>
        </w:rPr>
        <w:t xml:space="preserve">% (</w:t>
      </w:r>
      <w:r>
        <w:rPr>
          <w:rFonts w:ascii="Arial" w:hAnsi="Arial" w:cs="Arial" w:eastAsia="Arial"/>
          <w:sz w:val="24"/>
          <w:szCs w:val="24"/>
        </w:rPr>
        <w:t xml:space="preserve">dez</w:t>
      </w:r>
      <w:r>
        <w:rPr>
          <w:rFonts w:ascii="Arial" w:hAnsi="Arial" w:cs="Arial" w:eastAsia="Arial"/>
          <w:sz w:val="24"/>
          <w:szCs w:val="24"/>
        </w:rPr>
        <w:t xml:space="preserve"> por cento) sobre o valor total do contrato, no caso de inexecução total do objeto.</w:t>
      </w:r>
      <w:r>
        <w:rPr>
          <w:rFonts w:ascii="Arial" w:hAnsi="Arial" w:cs="Arial" w:eastAsia="Arial"/>
          <w:sz w:val="24"/>
          <w:szCs w:val="24"/>
        </w:rPr>
        <w:t xml:space="preserve"> 7</w:t>
      </w:r>
      <w:r>
        <w:rPr>
          <w:rFonts w:ascii="Arial" w:hAnsi="Arial" w:cs="Arial" w:eastAsia="Arial"/>
          <w:sz w:val="24"/>
          <w:szCs w:val="24"/>
        </w:rPr>
        <w:t xml:space="preserve">.2.2.1.</w:t>
      </w:r>
      <w:r>
        <w:rPr>
          <w:rFonts w:ascii="Arial" w:hAnsi="Arial" w:cs="Arial" w:eastAsia="Arial"/>
          <w:sz w:val="24"/>
          <w:szCs w:val="24"/>
        </w:rPr>
        <w:t xml:space="preserve"> </w:t>
      </w:r>
      <w:r>
        <w:rPr>
          <w:rFonts w:ascii="Arial" w:hAnsi="Arial" w:cs="Arial" w:eastAsia="Arial"/>
          <w:sz w:val="24"/>
          <w:szCs w:val="24"/>
        </w:rPr>
        <w:t xml:space="preserve">Em caso de inexecução parcial, a multa compensatória, no mesmo percentual do subitem acima, será aplicada de forma proporcional à obrigação inadimplida.</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.2.3.</w:t>
      </w:r>
      <w:r>
        <w:rPr>
          <w:rFonts w:ascii="Arial" w:hAnsi="Arial" w:cs="Arial" w:eastAsia="Arial"/>
          <w:sz w:val="24"/>
          <w:szCs w:val="24"/>
        </w:rPr>
        <w:tab/>
        <w:t xml:space="preserve">Multa de 0,01%, calculada sobre o valor da proposta apresentada no certame pelo licitante, caso este não apresente amostras, quando solicitadas.</w:t>
      </w:r>
      <w:r>
        <w:rPr>
          <w:rFonts w:ascii="Arial" w:hAnsi="Arial" w:cs="Arial" w:eastAsia="Arial"/>
          <w:sz w:val="24"/>
          <w:szCs w:val="24"/>
        </w:rPr>
        <w:t xml:space="preserve"> 7</w:t>
      </w:r>
      <w:r>
        <w:rPr>
          <w:rFonts w:ascii="Arial" w:hAnsi="Arial" w:cs="Arial" w:eastAsia="Arial"/>
          <w:sz w:val="24"/>
          <w:szCs w:val="24"/>
        </w:rPr>
        <w:t xml:space="preserve">.2.4.</w:t>
      </w:r>
      <w:r>
        <w:rPr>
          <w:rFonts w:ascii="Arial" w:hAnsi="Arial" w:cs="Arial" w:eastAsia="Arial"/>
          <w:sz w:val="24"/>
          <w:szCs w:val="24"/>
        </w:rPr>
        <w:t xml:space="preserve"> </w:t>
      </w:r>
      <w:r>
        <w:rPr>
          <w:rFonts w:ascii="Arial" w:hAnsi="Arial" w:cs="Arial" w:eastAsia="Arial"/>
          <w:sz w:val="24"/>
          <w:szCs w:val="24"/>
        </w:rPr>
        <w:t xml:space="preserve">Impedimento de licitar e contratar com órgãos e entidades da União com o consequente descredenciamento no SICAF pelo prazo de até 5 (cinco) anos.</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.3.</w:t>
      </w:r>
      <w:r>
        <w:rPr>
          <w:rFonts w:ascii="Arial" w:hAnsi="Arial" w:cs="Arial" w:eastAsia="Arial"/>
          <w:sz w:val="24"/>
          <w:szCs w:val="24"/>
        </w:rPr>
        <w:t xml:space="preserve"> </w:t>
      </w:r>
      <w:r>
        <w:rPr>
          <w:rFonts w:ascii="Arial" w:hAnsi="Arial" w:cs="Arial" w:eastAsia="Arial"/>
          <w:sz w:val="24"/>
          <w:szCs w:val="24"/>
        </w:rPr>
        <w:t xml:space="preserve">A penalidade de multa pode ser aplicada cumulativamente com as demais sanções.</w:t>
      </w:r>
      <w:r>
        <w:rPr>
          <w:rFonts w:ascii="Arial" w:hAnsi="Arial" w:cs="Arial" w:eastAsia="Arial"/>
          <w:sz w:val="24"/>
          <w:szCs w:val="24"/>
        </w:rPr>
        <w:t xml:space="preserve"> 7</w:t>
      </w:r>
      <w:r>
        <w:rPr>
          <w:rFonts w:ascii="Arial" w:hAnsi="Arial" w:cs="Arial" w:eastAsia="Arial"/>
          <w:sz w:val="24"/>
          <w:szCs w:val="24"/>
        </w:rPr>
        <w:t xml:space="preserve">.4.</w:t>
      </w:r>
      <w:r>
        <w:rPr>
          <w:rFonts w:ascii="Arial" w:hAnsi="Arial" w:cs="Arial" w:eastAsia="Arial"/>
          <w:sz w:val="24"/>
          <w:szCs w:val="24"/>
        </w:rPr>
        <w:t xml:space="preserve"> </w:t>
      </w:r>
      <w:r>
        <w:rPr>
          <w:rFonts w:ascii="Arial" w:hAnsi="Arial" w:cs="Arial" w:eastAsia="Arial"/>
          <w:sz w:val="24"/>
          <w:szCs w:val="24"/>
        </w:rPr>
        <w:t xml:space="preserve">A aplicação de qualquer das penal</w:t>
      </w:r>
      <w:r>
        <w:rPr>
          <w:rFonts w:ascii="Arial" w:hAnsi="Arial" w:cs="Arial" w:eastAsia="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cs="Arial" w:eastAsia="Arial"/>
          <w:sz w:val="24"/>
          <w:szCs w:val="24"/>
        </w:rPr>
        <w:t xml:space="preserve"> </w:t>
      </w:r>
      <w:r>
        <w:rPr>
          <w:rFonts w:ascii="Arial" w:hAnsi="Arial" w:cs="Arial" w:eastAsia="Arial"/>
          <w:sz w:val="24"/>
          <w:szCs w:val="24"/>
        </w:rPr>
        <w:t xml:space="preserve">7</w:t>
      </w:r>
      <w:r>
        <w:rPr>
          <w:rFonts w:ascii="Arial" w:hAnsi="Arial" w:cs="Arial" w:eastAsia="Arial"/>
          <w:sz w:val="24"/>
          <w:szCs w:val="24"/>
        </w:rPr>
        <w:t xml:space="preserve">.4.1.</w:t>
      </w:r>
      <w:r>
        <w:rPr>
          <w:rFonts w:ascii="Arial" w:hAnsi="Arial" w:cs="Arial" w:eastAsia="Arial"/>
          <w:sz w:val="24"/>
          <w:szCs w:val="24"/>
        </w:rPr>
        <w:t xml:space="preserve"> </w:t>
      </w: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rPr>
          <w:rFonts w:ascii="Arial" w:hAnsi="Arial" w:cs="Arial" w:eastAsia="Arial"/>
          <w:sz w:val="24"/>
          <w:szCs w:val="24"/>
        </w:rPr>
        <w:t xml:space="preserve"> 7</w:t>
      </w:r>
      <w:r>
        <w:rPr>
          <w:rFonts w:ascii="Arial" w:hAnsi="Arial" w:cs="Arial" w:eastAsia="Arial"/>
          <w:sz w:val="24"/>
          <w:szCs w:val="24"/>
        </w:rPr>
        <w:t xml:space="preserve">.4.2.</w:t>
      </w:r>
      <w:r>
        <w:rPr>
          <w:rFonts w:ascii="Arial" w:hAnsi="Arial" w:cs="Arial" w:eastAsia="Arial"/>
          <w:sz w:val="24"/>
          <w:szCs w:val="24"/>
        </w:rPr>
        <w:t xml:space="preserve"> </w:t>
      </w: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rPr>
          <w:rFonts w:ascii="Arial" w:hAnsi="Arial" w:cs="Arial" w:eastAsia="Arial"/>
          <w:sz w:val="24"/>
          <w:szCs w:val="24"/>
        </w:rPr>
        <w:t xml:space="preserve"> 7</w:t>
      </w:r>
      <w:r>
        <w:rPr>
          <w:rFonts w:ascii="Arial" w:hAnsi="Arial" w:cs="Arial" w:eastAsia="Arial"/>
          <w:sz w:val="24"/>
          <w:szCs w:val="24"/>
        </w:rPr>
        <w:t xml:space="preserve">.4.3.</w:t>
      </w:r>
      <w:r>
        <w:rPr>
          <w:rFonts w:ascii="Arial" w:hAnsi="Arial" w:cs="Arial" w:eastAsia="Arial"/>
          <w:sz w:val="24"/>
          <w:szCs w:val="24"/>
        </w:rPr>
        <w:t xml:space="preserve"> </w:t>
      </w: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eastAsia="Arial"/>
          <w:sz w:val="24"/>
          <w:szCs w:val="24"/>
        </w:rPr>
        <w:t xml:space="preserve"> 7</w:t>
      </w:r>
      <w:r>
        <w:rPr>
          <w:rFonts w:ascii="Arial" w:hAnsi="Arial" w:cs="Arial" w:eastAsia="Arial"/>
          <w:sz w:val="24"/>
          <w:szCs w:val="24"/>
        </w:rPr>
        <w:t xml:space="preserve">.4.4.</w:t>
      </w:r>
      <w:r>
        <w:rPr>
          <w:rFonts w:ascii="Arial" w:hAnsi="Arial" w:cs="Arial" w:eastAsia="Arial"/>
          <w:sz w:val="24"/>
          <w:szCs w:val="24"/>
        </w:rPr>
        <w:t xml:space="preserve"> </w:t>
      </w:r>
      <w:r>
        <w:rPr>
          <w:rFonts w:ascii="Arial" w:hAnsi="Arial" w:cs="Arial" w:eastAsia="Arial"/>
          <w:sz w:val="24"/>
          <w:szCs w:val="24"/>
        </w:rPr>
        <w:t xml:space="preserve">Após a decisão, independente da aplicação ou não de sanções, a empresa será cientificada através de um dos meios previstos no subitem </w:t>
      </w:r>
      <w:r>
        <w:rPr>
          <w:rFonts w:ascii="Arial" w:hAnsi="Arial" w:cs="Arial" w:eastAsia="Arial"/>
          <w:sz w:val="24"/>
          <w:szCs w:val="24"/>
        </w:rPr>
        <w:t xml:space="preserve">7</w:t>
      </w:r>
      <w:r>
        <w:rPr>
          <w:rFonts w:ascii="Arial" w:hAnsi="Arial" w:cs="Arial" w:eastAsia="Arial"/>
          <w:sz w:val="24"/>
          <w:szCs w:val="24"/>
        </w:rPr>
        <w:t xml:space="preserve">.4.1, sendo certo que terá outros 5 (cinco) dias úteis para apresentação de recurso à autoridade máxima, que decidirá no prazo máximo de 30 (trinta) dias.</w:t>
      </w:r>
      <w:r>
        <w:rPr>
          <w:rFonts w:ascii="Arial" w:hAnsi="Arial" w:cs="Arial" w:eastAsia="Arial"/>
          <w:sz w:val="24"/>
          <w:szCs w:val="24"/>
        </w:rPr>
        <w:t xml:space="preserve"> 7</w:t>
      </w:r>
      <w:r>
        <w:rPr>
          <w:rFonts w:ascii="Arial" w:hAnsi="Arial" w:cs="Arial" w:eastAsia="Arial"/>
          <w:sz w:val="24"/>
          <w:szCs w:val="24"/>
        </w:rPr>
        <w:t xml:space="preserve">.5.</w:t>
      </w:r>
      <w:r>
        <w:rPr>
          <w:rFonts w:ascii="Arial" w:hAnsi="Arial" w:cs="Arial" w:eastAsia="Arial"/>
          <w:sz w:val="24"/>
          <w:szCs w:val="24"/>
        </w:rPr>
        <w:t xml:space="preserve"> </w:t>
      </w: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rPr>
          <w:rFonts w:ascii="Arial" w:hAnsi="Arial" w:cs="Arial" w:eastAsia="Arial"/>
          <w:sz w:val="24"/>
          <w:szCs w:val="24"/>
        </w:rPr>
        <w:t xml:space="preserve"> 7</w:t>
      </w:r>
      <w:r>
        <w:rPr>
          <w:rFonts w:ascii="Arial" w:hAnsi="Arial" w:cs="Arial" w:eastAsia="Arial"/>
          <w:sz w:val="24"/>
          <w:szCs w:val="24"/>
        </w:rPr>
        <w:t xml:space="preserve">.6.</w:t>
      </w:r>
      <w:r>
        <w:rPr>
          <w:rFonts w:ascii="Arial" w:hAnsi="Arial" w:cs="Arial" w:eastAsia="Arial"/>
          <w:sz w:val="24"/>
          <w:szCs w:val="24"/>
        </w:rPr>
        <w:t xml:space="preserve"> </w:t>
      </w:r>
      <w:r>
        <w:rPr>
          <w:rFonts w:ascii="Arial" w:hAnsi="Arial" w:cs="Arial" w:eastAsia="Arial"/>
          <w:sz w:val="24"/>
          <w:szCs w:val="24"/>
        </w:rPr>
        <w:t xml:space="preserve">As penalidades serão obrigatoriamente registradas no SICAF.</w:t>
      </w:r>
      <w:r>
        <w:rPr>
          <w:rFonts w:ascii="Arial" w:hAnsi="Arial" w:cs="Arial" w:eastAsia="Arial"/>
          <w:sz w:val="24"/>
          <w:szCs w:val="24"/>
        </w:rPr>
        <w:t xml:space="preserve"> 7</w:t>
      </w:r>
      <w:r>
        <w:rPr>
          <w:rFonts w:ascii="Arial" w:hAnsi="Arial" w:cs="Arial" w:eastAsia="Arial"/>
          <w:sz w:val="24"/>
          <w:szCs w:val="24"/>
        </w:rPr>
        <w:t xml:space="preserve">.7.</w:t>
      </w:r>
      <w:r>
        <w:rPr>
          <w:rFonts w:ascii="Arial" w:hAnsi="Arial" w:cs="Arial" w:eastAsia="Arial"/>
          <w:sz w:val="24"/>
          <w:szCs w:val="24"/>
        </w:rPr>
        <w:t xml:space="preserve"> </w:t>
      </w:r>
      <w:r>
        <w:rPr>
          <w:rFonts w:ascii="Arial" w:hAnsi="Arial" w:cs="Arial" w:eastAsia="Arial"/>
          <w:sz w:val="24"/>
          <w:szCs w:val="24"/>
        </w:rPr>
        <w:t xml:space="preserve">As demais sanções por atos praticados no decorrer da contratação poderão estar previstas no Termo de Referência (Anexo I). </w:t>
      </w:r>
      <w:r>
        <w:rPr>
          <w:rFonts w:ascii="Arial" w:hAnsi="Arial" w:cs="Arial" w:eastAsia="Arial"/>
          <w:sz w:val="24"/>
          <w:szCs w:val="24"/>
        </w:rPr>
        <w:t xml:space="preserve">7</w:t>
      </w:r>
      <w:r>
        <w:rPr>
          <w:rFonts w:ascii="Arial" w:hAnsi="Arial" w:cs="Arial" w:eastAsia="Arial"/>
          <w:sz w:val="24"/>
          <w:szCs w:val="24"/>
        </w:rPr>
        <w:t xml:space="preserve">.8.</w:t>
      </w:r>
      <w:r>
        <w:rPr>
          <w:rFonts w:ascii="Arial" w:hAnsi="Arial" w:cs="Arial" w:eastAsia="Arial"/>
          <w:sz w:val="24"/>
          <w:szCs w:val="24"/>
        </w:rPr>
        <w:t xml:space="preserve"> </w:t>
      </w: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Pr>
          <w:rFonts w:ascii="Arial" w:hAnsi="Arial" w:cs="Arial" w:eastAsia="Arial"/>
          <w:sz w:val="24"/>
          <w:szCs w:val="24"/>
        </w:rPr>
        <w:t xml:space="preserve">7</w:t>
      </w:r>
      <w:r>
        <w:rPr>
          <w:rFonts w:ascii="Arial" w:hAnsi="Arial" w:cs="Arial" w:eastAsia="Arial"/>
          <w:sz w:val="24"/>
          <w:szCs w:val="24"/>
        </w:rPr>
        <w:t xml:space="preserve">.9.</w:t>
      </w:r>
      <w:r>
        <w:rPr>
          <w:rFonts w:ascii="Arial" w:hAnsi="Arial" w:cs="Arial" w:eastAsia="Arial"/>
          <w:sz w:val="24"/>
          <w:szCs w:val="24"/>
        </w:rPr>
        <w:t xml:space="preserve"> </w:t>
      </w: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rPr>
          <w:rFonts w:ascii="Arial" w:hAnsi="Arial" w:cs="Arial" w:eastAsia="Arial"/>
          <w:sz w:val="24"/>
          <w:szCs w:val="24"/>
        </w:rPr>
        <w:t xml:space="preserve"> </w:t>
      </w:r>
      <w:r>
        <w:rPr>
          <w:rFonts w:ascii="Arial" w:hAnsi="Arial" w:cs="Arial" w:eastAsia="Arial"/>
          <w:sz w:val="24"/>
          <w:szCs w:val="24"/>
          <w:u w:val="single"/>
        </w:rPr>
        <w:t xml:space="preserve">OITAVA: DA RESCISÃO-</w:t>
      </w:r>
      <w:r>
        <w:rPr>
          <w:rFonts w:ascii="Arial" w:hAnsi="Arial" w:cs="Arial" w:eastAsia="Arial"/>
          <w:sz w:val="24"/>
          <w:szCs w:val="24"/>
        </w:rPr>
        <w:t xml:space="preserve"> Constituem motivos para a rescisão do presente </w:t>
      </w:r>
      <w:r>
        <w:rPr>
          <w:rFonts w:ascii="Arial" w:hAnsi="Arial" w:cs="Arial" w:eastAsia="Arial"/>
          <w:sz w:val="24"/>
          <w:szCs w:val="24"/>
        </w:rPr>
        <w:t xml:space="preserve">Contrato</w:t>
      </w:r>
      <w:r>
        <w:rPr>
          <w:rFonts w:ascii="Arial" w:hAnsi="Arial" w:cs="Arial" w:eastAsia="Arial"/>
          <w:sz w:val="24"/>
          <w:szCs w:val="24"/>
        </w:rPr>
        <w:t xml:space="preserve">: 8.1. - O não cumprimento de cláusulas contratuais, especificações, projetos ou prazos, ou o</w:t>
      </w:r>
      <w:r>
        <w:rPr>
          <w:rFonts w:ascii="Arial" w:hAnsi="Arial" w:cs="Arial" w:eastAsia="Arial"/>
          <w:sz w:val="24"/>
          <w:szCs w:val="24"/>
        </w:rPr>
        <w:t xml:space="preserve"> seu cumprimento irregular; 8.2</w:t>
      </w:r>
      <w:r>
        <w:rPr>
          <w:rFonts w:ascii="Arial" w:hAnsi="Arial" w:cs="Arial" w:eastAsia="Arial"/>
          <w:sz w:val="24"/>
          <w:szCs w:val="24"/>
        </w:rPr>
        <w:t xml:space="preserve">- A lentidão do seu cumprimento levando a Administração a comprovar a impossibilidade da conclusão do objeto contratual nos prazo</w:t>
      </w:r>
      <w:r>
        <w:rPr>
          <w:rFonts w:ascii="Arial" w:hAnsi="Arial" w:cs="Arial" w:eastAsia="Arial"/>
          <w:sz w:val="24"/>
          <w:szCs w:val="24"/>
        </w:rPr>
        <w:t xml:space="preserve">s estipulados; 8.3- O atraso injustificado no início da execução do objeto contratual; 8.4. - A paralisação do fornecimento sem justa causa e prévia comunicação à Administração; 8.5.- A subcontratação total ou parcial do objeto contratual, a associação da </w:t>
      </w:r>
      <w:r>
        <w:rPr>
          <w:rFonts w:ascii="Arial" w:hAnsi="Arial" w:cs="Arial" w:eastAsia="Arial"/>
          <w:sz w:val="24"/>
          <w:szCs w:val="24"/>
        </w:rPr>
        <w:t xml:space="preserve">Contratada</w:t>
      </w:r>
      <w:r>
        <w:rPr>
          <w:rFonts w:ascii="Arial" w:hAnsi="Arial" w:cs="Arial" w:eastAsia="Arial"/>
          <w:sz w:val="24"/>
          <w:szCs w:val="24"/>
        </w:rPr>
        <w:t xml:space="preserve"> com outrem, sua cessão ou transferência, total ou parcial, bem como sua fusão, cisão ou incorporação; 8.6- O desatendimento das determinações regulares da autoridade designada para a</w:t>
      </w:r>
      <w:r>
        <w:rPr>
          <w:rFonts w:ascii="Arial" w:hAnsi="Arial" w:cs="Arial" w:eastAsia="Arial"/>
          <w:sz w:val="24"/>
          <w:szCs w:val="24"/>
        </w:rPr>
        <w:t xml:space="preserve">companhar e fiscalizar sua execução, assim como as de seus superiores; 8.7- O cometimento reiterado de faltas na sua execução, anotadas na forma do § 1º do art. 67 da lei 8666/93; 8.8 - A decretação de falência ou a instauração de insolvência civil; 8.9 - </w:t>
      </w:r>
      <w:r>
        <w:rPr>
          <w:rFonts w:ascii="Arial" w:hAnsi="Arial" w:cs="Arial" w:eastAsia="Arial"/>
          <w:sz w:val="24"/>
          <w:szCs w:val="24"/>
        </w:rPr>
        <w:t xml:space="preserve">A dissolução da sociedade; 8.10- A alteração social ou a modificação da finalidade ou da estrutura da empresa, que prejudique a execução do </w:t>
      </w:r>
      <w:r>
        <w:rPr>
          <w:rFonts w:ascii="Arial" w:hAnsi="Arial" w:cs="Arial" w:eastAsia="Arial"/>
          <w:sz w:val="24"/>
          <w:szCs w:val="24"/>
        </w:rPr>
        <w:t xml:space="preserve">Contrato</w:t>
      </w:r>
      <w:r>
        <w:rPr>
          <w:rFonts w:ascii="Arial" w:hAnsi="Arial" w:cs="Arial" w:eastAsia="Arial"/>
          <w:sz w:val="24"/>
          <w:szCs w:val="24"/>
        </w:rPr>
        <w:t xml:space="preserve">; 8.11- Razões de interesse</w:t>
      </w:r>
      <w:r>
        <w:rPr>
          <w:rFonts w:ascii="Arial" w:hAnsi="Arial" w:cs="Arial" w:eastAsia="Arial"/>
          <w:sz w:val="24"/>
          <w:szCs w:val="24"/>
        </w:rPr>
        <w:t xml:space="preserve"> </w:t>
      </w:r>
      <w:r>
        <w:rPr>
          <w:rFonts w:ascii="Arial" w:hAnsi="Arial" w:cs="Arial" w:eastAsia="Arial"/>
          <w:sz w:val="24"/>
          <w:szCs w:val="24"/>
        </w:rPr>
        <w:t xml:space="preserve">público, de</w:t>
      </w:r>
      <w:r>
        <w:rPr>
          <w:rFonts w:ascii="Arial" w:hAnsi="Arial" w:cs="Arial" w:eastAsia="Arial"/>
          <w:sz w:val="24"/>
          <w:szCs w:val="24"/>
        </w:rPr>
        <w:t xml:space="preserve"> </w:t>
      </w:r>
      <w:r>
        <w:rPr>
          <w:rFonts w:ascii="Arial" w:hAnsi="Arial" w:cs="Arial" w:eastAsia="Arial"/>
          <w:sz w:val="24"/>
          <w:szCs w:val="24"/>
        </w:rPr>
        <w:t xml:space="preserve">alta</w:t>
      </w:r>
      <w:r>
        <w:rPr>
          <w:rFonts w:ascii="Arial" w:hAnsi="Arial" w:cs="Arial" w:eastAsia="Arial"/>
          <w:sz w:val="24"/>
          <w:szCs w:val="24"/>
        </w:rPr>
        <w:t xml:space="preserve"> </w:t>
      </w:r>
      <w:r>
        <w:rPr>
          <w:rFonts w:ascii="Arial" w:hAnsi="Arial" w:cs="Arial" w:eastAsia="Arial"/>
          <w:sz w:val="24"/>
          <w:szCs w:val="24"/>
        </w:rPr>
        <w:t xml:space="preserve">relevância</w:t>
      </w:r>
      <w:r>
        <w:rPr>
          <w:rFonts w:ascii="Arial" w:hAnsi="Arial" w:cs="Arial" w:eastAsia="Arial"/>
          <w:sz w:val="24"/>
          <w:szCs w:val="24"/>
        </w:rPr>
        <w:t xml:space="preserve"> </w:t>
      </w:r>
      <w:r>
        <w:rPr>
          <w:rFonts w:ascii="Arial" w:hAnsi="Arial" w:cs="Arial" w:eastAsia="Arial"/>
          <w:sz w:val="24"/>
          <w:szCs w:val="24"/>
        </w:rPr>
        <w:t xml:space="preserve">e amplo conhecimento, justificadas e determinadas</w:t>
      </w:r>
      <w:r>
        <w:rPr>
          <w:rFonts w:ascii="Arial" w:hAnsi="Arial" w:cs="Arial" w:eastAsia="Arial"/>
          <w:sz w:val="24"/>
          <w:szCs w:val="24"/>
        </w:rPr>
        <w:t xml:space="preserve"> </w:t>
      </w:r>
      <w:r>
        <w:rPr>
          <w:rFonts w:ascii="Arial" w:hAnsi="Arial" w:cs="Arial" w:eastAsia="Arial"/>
          <w:sz w:val="24"/>
          <w:szCs w:val="24"/>
        </w:rPr>
        <w:t xml:space="preserve">pelo</w:t>
      </w:r>
      <w:r>
        <w:rPr>
          <w:rFonts w:ascii="Arial" w:hAnsi="Arial" w:cs="Arial" w:eastAsia="Arial"/>
          <w:sz w:val="24"/>
          <w:szCs w:val="24"/>
        </w:rPr>
        <w:t xml:space="preserve"> </w:t>
      </w:r>
      <w:r>
        <w:rPr>
          <w:rFonts w:ascii="Arial" w:hAnsi="Arial" w:cs="Arial" w:eastAsia="Arial"/>
          <w:sz w:val="24"/>
          <w:szCs w:val="24"/>
        </w:rPr>
        <w:t xml:space="preserve">Prefeito e exaradas no Processo Administrativo a que se refere o </w:t>
      </w:r>
      <w:r>
        <w:rPr>
          <w:rFonts w:ascii="Arial" w:hAnsi="Arial" w:cs="Arial" w:eastAsia="Arial"/>
          <w:sz w:val="24"/>
          <w:szCs w:val="24"/>
        </w:rPr>
        <w:t xml:space="preserve">Contrato</w:t>
      </w:r>
      <w:r>
        <w:rPr>
          <w:rFonts w:ascii="Arial" w:hAnsi="Arial" w:cs="Arial" w:eastAsia="Arial"/>
          <w:sz w:val="24"/>
          <w:szCs w:val="24"/>
        </w:rPr>
        <w:t xml:space="preserve">; 8.12- A supressão, por parte da administração, de serviços, acarretando modificação do valor inicial do </w:t>
      </w:r>
      <w:r>
        <w:rPr>
          <w:rFonts w:ascii="Arial" w:hAnsi="Arial" w:cs="Arial" w:eastAsia="Arial"/>
          <w:sz w:val="24"/>
          <w:szCs w:val="24"/>
        </w:rPr>
        <w:t xml:space="preserve">Contrato</w:t>
      </w:r>
      <w:r>
        <w:rPr>
          <w:rFonts w:ascii="Arial" w:hAnsi="Arial" w:cs="Arial" w:eastAsia="Arial"/>
          <w:sz w:val="24"/>
          <w:szCs w:val="24"/>
        </w:rPr>
        <w:t xml:space="preserve">, além do limite permitido no § 1º do Art. 65 da Lei 8666/93; 8.13- A suspensão de sua execução, por ordem escrita do </w:t>
      </w:r>
      <w:r>
        <w:rPr>
          <w:rFonts w:ascii="Arial" w:hAnsi="Arial" w:cs="Arial" w:eastAsia="Arial"/>
          <w:sz w:val="24"/>
          <w:szCs w:val="24"/>
        </w:rPr>
        <w:t xml:space="preserve">Contratante</w:t>
      </w:r>
      <w:r>
        <w:rPr>
          <w:rFonts w:ascii="Arial" w:hAnsi="Arial" w:cs="Arial" w:eastAsia="Arial"/>
          <w:sz w:val="24"/>
          <w:szCs w:val="24"/>
        </w:rPr>
        <w:t xml:space="preserve">, por prazo superior a 120</w:t>
      </w:r>
      <w:r>
        <w:rPr>
          <w:rFonts w:ascii="Arial" w:hAnsi="Arial" w:cs="Arial" w:eastAsia="Arial"/>
          <w:sz w:val="24"/>
          <w:szCs w:val="24"/>
        </w:rPr>
        <w:t xml:space="preserve"> </w:t>
      </w:r>
      <w:r>
        <w:rPr>
          <w:rFonts w:ascii="Arial" w:hAnsi="Arial" w:cs="Arial" w:eastAsia="Arial"/>
          <w:sz w:val="24"/>
          <w:szCs w:val="24"/>
        </w:rPr>
        <w:t xml:space="preserve">(cento e vinte) dias, salvo em caso de calamidade pública, grave perturbação da</w:t>
      </w:r>
      <w:r>
        <w:rPr>
          <w:rFonts w:ascii="Arial" w:hAnsi="Arial" w:cs="Arial" w:eastAsia="Arial"/>
          <w:sz w:val="24"/>
          <w:szCs w:val="24"/>
        </w:rPr>
        <w:t xml:space="preserve"> </w:t>
      </w:r>
      <w:r>
        <w:rPr>
          <w:rFonts w:ascii="Arial" w:hAnsi="Arial" w:cs="Arial" w:eastAsia="Arial"/>
          <w:sz w:val="24"/>
          <w:szCs w:val="24"/>
        </w:rPr>
        <w:t xml:space="preserve">ordem</w:t>
      </w:r>
      <w:r>
        <w:rPr>
          <w:rFonts w:ascii="Arial" w:hAnsi="Arial" w:cs="Arial" w:eastAsia="Arial"/>
          <w:sz w:val="24"/>
          <w:szCs w:val="24"/>
        </w:rPr>
        <w:t xml:space="preserve"> </w:t>
      </w:r>
      <w:r>
        <w:rPr>
          <w:rFonts w:ascii="Arial" w:hAnsi="Arial" w:cs="Arial" w:eastAsia="Arial"/>
          <w:sz w:val="24"/>
          <w:szCs w:val="24"/>
        </w:rPr>
        <w:t xml:space="preserve">interna</w:t>
      </w:r>
      <w:r>
        <w:rPr>
          <w:rFonts w:ascii="Arial" w:hAnsi="Arial" w:cs="Arial" w:eastAsia="Arial"/>
          <w:sz w:val="24"/>
          <w:szCs w:val="24"/>
        </w:rPr>
        <w:t xml:space="preserve"> </w:t>
      </w:r>
      <w:r>
        <w:rPr>
          <w:rFonts w:ascii="Arial" w:hAnsi="Arial" w:cs="Arial" w:eastAsia="Arial"/>
          <w:sz w:val="24"/>
          <w:szCs w:val="24"/>
        </w:rPr>
        <w:t xml:space="preserve">ou</w:t>
      </w:r>
      <w:r>
        <w:rPr>
          <w:rFonts w:ascii="Arial" w:hAnsi="Arial" w:cs="Arial" w:eastAsia="Arial"/>
          <w:sz w:val="24"/>
          <w:szCs w:val="24"/>
        </w:rPr>
        <w:t xml:space="preserve"> </w:t>
      </w:r>
      <w:r>
        <w:rPr>
          <w:rFonts w:ascii="Arial" w:hAnsi="Arial" w:cs="Arial" w:eastAsia="Arial"/>
          <w:sz w:val="24"/>
          <w:szCs w:val="24"/>
        </w:rPr>
        <w:t xml:space="preserve">guerra,</w:t>
      </w:r>
      <w:r>
        <w:rPr>
          <w:rFonts w:ascii="Arial" w:hAnsi="Arial" w:cs="Arial" w:eastAsia="Arial"/>
          <w:sz w:val="24"/>
          <w:szCs w:val="24"/>
        </w:rPr>
        <w:t xml:space="preserve"> </w:t>
      </w:r>
      <w:r>
        <w:rPr>
          <w:rFonts w:ascii="Arial" w:hAnsi="Arial" w:cs="Arial" w:eastAsia="Arial"/>
          <w:sz w:val="24"/>
          <w:szCs w:val="24"/>
        </w:rPr>
        <w:t xml:space="preserve">ou</w:t>
      </w:r>
      <w:r>
        <w:rPr>
          <w:rFonts w:ascii="Arial" w:hAnsi="Arial" w:cs="Arial" w:eastAsia="Arial"/>
          <w:sz w:val="24"/>
          <w:szCs w:val="24"/>
        </w:rPr>
        <w:t xml:space="preserve"> </w:t>
      </w:r>
      <w:r>
        <w:rPr>
          <w:rFonts w:ascii="Arial" w:hAnsi="Arial" w:cs="Arial" w:eastAsia="Arial"/>
          <w:sz w:val="24"/>
          <w:szCs w:val="24"/>
        </w:rPr>
        <w:t xml:space="preserve">ainda</w:t>
      </w:r>
      <w:r>
        <w:rPr>
          <w:rFonts w:ascii="Arial" w:hAnsi="Arial" w:cs="Arial" w:eastAsia="Arial"/>
          <w:sz w:val="24"/>
          <w:szCs w:val="24"/>
        </w:rPr>
        <w:t xml:space="preserve"> </w:t>
      </w:r>
      <w:r>
        <w:rPr>
          <w:rFonts w:ascii="Arial" w:hAnsi="Arial" w:cs="Arial" w:eastAsia="Arial"/>
          <w:sz w:val="24"/>
          <w:szCs w:val="24"/>
        </w:rPr>
        <w:t xml:space="preserve">por repetidas suspensões que totalizem o mesmo prazo, independentemente do pagamento obrigatório de indenizações pelas sucessivas e contratualmente imprevistas desmobilizações e mobilizações e outras previstas, assegurado à </w:t>
      </w:r>
      <w:r>
        <w:rPr>
          <w:rFonts w:ascii="Arial" w:hAnsi="Arial" w:cs="Arial" w:eastAsia="Arial"/>
          <w:sz w:val="24"/>
          <w:szCs w:val="24"/>
        </w:rPr>
        <w:t xml:space="preserve">Contratada</w:t>
      </w:r>
      <w:r>
        <w:rPr>
          <w:rFonts w:ascii="Arial" w:hAnsi="Arial" w:cs="Arial" w:eastAsia="Arial"/>
          <w:sz w:val="24"/>
          <w:szCs w:val="24"/>
        </w:rPr>
        <w:t xml:space="preserve">, nesse caso, o direito de optar pela suspensão do cumprimento das obrigações assumidas, até que seja normalizada a situação; 8.14 - o atraso superior a 90 (noventa) dias do pagamento devido pelo </w:t>
      </w:r>
      <w:r>
        <w:rPr>
          <w:rFonts w:ascii="Arial" w:hAnsi="Arial" w:cs="Arial" w:eastAsia="Arial"/>
          <w:sz w:val="24"/>
          <w:szCs w:val="24"/>
        </w:rPr>
        <w:t xml:space="preserve">Contratante</w:t>
      </w:r>
      <w:r>
        <w:rPr>
          <w:rFonts w:ascii="Arial" w:hAnsi="Arial" w:cs="Arial" w:eastAsia="Arial"/>
          <w:sz w:val="24"/>
          <w:szCs w:val="24"/>
        </w:rPr>
        <w:t xml:space="preserve">, decorrente da execução pela </w:t>
      </w:r>
      <w:r>
        <w:rPr>
          <w:rFonts w:ascii="Arial" w:hAnsi="Arial" w:cs="Arial" w:eastAsia="Arial"/>
          <w:sz w:val="24"/>
          <w:szCs w:val="24"/>
        </w:rPr>
        <w:t xml:space="preserve">Contratada</w:t>
      </w:r>
      <w:r>
        <w:rPr>
          <w:rFonts w:ascii="Arial" w:hAnsi="Arial" w:cs="Arial" w:eastAsia="Arial"/>
          <w:sz w:val="24"/>
          <w:szCs w:val="24"/>
        </w:rPr>
        <w:t xml:space="preserve">, do presente Instrumento, salvo em caso de calamidade pública, grave perturbação da ordem interna ou guerra, assegurado à </w:t>
      </w:r>
      <w:r>
        <w:rPr>
          <w:rFonts w:ascii="Arial" w:hAnsi="Arial" w:cs="Arial" w:eastAsia="Arial"/>
          <w:sz w:val="24"/>
          <w:szCs w:val="24"/>
        </w:rPr>
        <w:t xml:space="preserve">Contratada</w:t>
      </w:r>
      <w:r>
        <w:rPr>
          <w:rFonts w:ascii="Arial" w:hAnsi="Arial" w:cs="Arial" w:eastAsia="Arial"/>
          <w:sz w:val="24"/>
          <w:szCs w:val="24"/>
        </w:rPr>
        <w:t xml:space="preserve"> o direito de optar pela suspensão do cumprimento de suas obrigações, até que seja normalizada a situação; 8.15- A não liberação, por parte do </w:t>
      </w:r>
      <w:r>
        <w:rPr>
          <w:rFonts w:ascii="Arial" w:hAnsi="Arial" w:cs="Arial" w:eastAsia="Arial"/>
          <w:sz w:val="24"/>
          <w:szCs w:val="24"/>
        </w:rPr>
        <w:t xml:space="preserve">Contratante</w:t>
      </w:r>
      <w:r>
        <w:rPr>
          <w:rFonts w:ascii="Arial" w:hAnsi="Arial" w:cs="Arial" w:eastAsia="Arial"/>
          <w:sz w:val="24"/>
          <w:szCs w:val="24"/>
        </w:rPr>
        <w:t xml:space="preserve">, de área, local ou objeto para a execução do serviço ou fornecimento, nos prazos contratuais; 8.16 - A ocorrência de caso fortuito ou força-maior, regularmente comprovada, impeditiva da execução do </w:t>
      </w:r>
      <w:r>
        <w:rPr>
          <w:rFonts w:ascii="Arial" w:hAnsi="Arial" w:cs="Arial" w:eastAsia="Arial"/>
          <w:sz w:val="24"/>
          <w:szCs w:val="24"/>
        </w:rPr>
        <w:t xml:space="preserve">Contrato</w:t>
      </w:r>
      <w:r>
        <w:rPr>
          <w:rFonts w:ascii="Arial" w:hAnsi="Arial" w:cs="Arial" w:eastAsia="Arial"/>
          <w:sz w:val="24"/>
          <w:szCs w:val="24"/>
        </w:rPr>
        <w:t xml:space="preserve">; </w:t>
      </w:r>
      <w:r>
        <w:rPr>
          <w:rFonts w:ascii="Arial" w:hAnsi="Arial" w:cs="Arial" w:eastAsia="Arial"/>
          <w:sz w:val="24"/>
          <w:szCs w:val="24"/>
          <w:u w:val="single"/>
        </w:rPr>
        <w:t xml:space="preserve">PARÁGRAFO ÚNICO</w:t>
      </w:r>
      <w:r>
        <w:rPr>
          <w:rFonts w:ascii="Arial" w:hAnsi="Arial" w:cs="Arial" w:eastAsia="Arial"/>
          <w:sz w:val="24"/>
          <w:szCs w:val="24"/>
        </w:rPr>
        <w:t xml:space="preserve">: Os casos de rescisão contratual serão formalmente motivados nos autos do Processo, assegurado à </w:t>
      </w:r>
      <w:r>
        <w:rPr>
          <w:rFonts w:ascii="Arial" w:hAnsi="Arial" w:cs="Arial" w:eastAsia="Arial"/>
          <w:sz w:val="24"/>
          <w:szCs w:val="24"/>
        </w:rPr>
        <w:t xml:space="preserve">Contratada</w:t>
      </w:r>
      <w:r>
        <w:rPr>
          <w:rFonts w:ascii="Arial" w:hAnsi="Arial" w:cs="Arial" w:eastAsia="Arial"/>
          <w:sz w:val="24"/>
          <w:szCs w:val="24"/>
        </w:rPr>
        <w:t xml:space="preserve"> o Direito ao contraditório e a ampla defesa; </w:t>
      </w:r>
      <w:r>
        <w:rPr>
          <w:rFonts w:ascii="Arial" w:hAnsi="Arial" w:cs="Arial" w:eastAsia="Arial"/>
          <w:sz w:val="24"/>
          <w:szCs w:val="24"/>
          <w:u w:val="single"/>
        </w:rPr>
        <w:t xml:space="preserve">NONA: DOS DIREITOS DA ADMINISTRAÇÃO:</w:t>
      </w:r>
      <w:r>
        <w:rPr>
          <w:rFonts w:ascii="Arial" w:hAnsi="Arial" w:cs="Arial" w:eastAsia="Arial"/>
          <w:sz w:val="24"/>
          <w:szCs w:val="24"/>
        </w:rPr>
        <w:t xml:space="preserve"> Em caso de r</w:t>
      </w:r>
      <w:r>
        <w:rPr>
          <w:rFonts w:ascii="Arial" w:hAnsi="Arial" w:cs="Arial" w:eastAsia="Arial"/>
          <w:sz w:val="24"/>
          <w:szCs w:val="24"/>
        </w:rPr>
        <w:t xml:space="preserve">escisão contratual é assegurado à Administração Municipal os seguintes direitos: 9.1. - Execução da garantia contratual, para ressarcimento da Administração e dos valores das multas e indenizações a ela devidos; 9.2. – Retenção dos créditos decorrentes do </w:t>
      </w:r>
      <w:r>
        <w:rPr>
          <w:rFonts w:ascii="Arial" w:hAnsi="Arial" w:cs="Arial" w:eastAsia="Arial"/>
          <w:sz w:val="24"/>
          <w:szCs w:val="24"/>
        </w:rPr>
        <w:t xml:space="preserve">Contrato</w:t>
      </w:r>
      <w:r>
        <w:rPr>
          <w:rFonts w:ascii="Arial" w:hAnsi="Arial" w:cs="Arial" w:eastAsia="Arial"/>
          <w:sz w:val="24"/>
          <w:szCs w:val="24"/>
        </w:rPr>
        <w:t xml:space="preserve"> até o limite dos prejuízos causados à Administração. </w:t>
      </w:r>
      <w:r>
        <w:rPr>
          <w:rFonts w:ascii="Arial" w:hAnsi="Arial" w:cs="Arial" w:eastAsia="Arial"/>
          <w:sz w:val="24"/>
          <w:szCs w:val="24"/>
          <w:u w:val="single"/>
        </w:rPr>
        <w:t xml:space="preserve">DÉCIMA: DO REGIME DE EXECUÇÃO</w:t>
      </w:r>
      <w:r>
        <w:rPr>
          <w:rFonts w:ascii="Arial" w:hAnsi="Arial" w:cs="Arial" w:eastAsia="Arial"/>
          <w:sz w:val="24"/>
          <w:szCs w:val="24"/>
        </w:rPr>
        <w:t xml:space="preserve">: O </w:t>
      </w:r>
      <w:r>
        <w:rPr>
          <w:rFonts w:ascii="Arial" w:hAnsi="Arial" w:cs="Arial" w:eastAsia="Arial"/>
          <w:sz w:val="24"/>
          <w:szCs w:val="24"/>
        </w:rPr>
        <w:t xml:space="preserve">Contrato</w:t>
      </w:r>
      <w:r>
        <w:rPr>
          <w:rFonts w:ascii="Arial" w:hAnsi="Arial" w:cs="Arial" w:eastAsia="Arial"/>
          <w:sz w:val="24"/>
          <w:szCs w:val="24"/>
        </w:rPr>
        <w:t xml:space="preserve"> será executado pelo regime de execução indireta sob a modalidade de preço unitário. </w:t>
      </w:r>
      <w:r>
        <w:rPr>
          <w:rFonts w:ascii="Arial" w:hAnsi="Arial" w:cs="Arial" w:eastAsia="Arial"/>
          <w:sz w:val="24"/>
          <w:szCs w:val="24"/>
          <w:u w:val="single"/>
        </w:rPr>
        <w:t xml:space="preserve">DÉCIMA PRIMEIRA: DA TAXA DE EXPEDIENTE:</w:t>
      </w:r>
      <w:r>
        <w:rPr>
          <w:rFonts w:ascii="Arial" w:hAnsi="Arial" w:cs="Arial" w:eastAsia="Arial"/>
          <w:sz w:val="24"/>
          <w:szCs w:val="24"/>
        </w:rPr>
        <w:t xml:space="preserve"> Obriga-se a </w:t>
      </w:r>
      <w:r>
        <w:rPr>
          <w:rFonts w:ascii="Arial" w:hAnsi="Arial" w:cs="Arial" w:eastAsia="Arial"/>
          <w:sz w:val="24"/>
          <w:szCs w:val="24"/>
        </w:rPr>
        <w:t xml:space="preserve">Contratada</w:t>
      </w:r>
      <w:r>
        <w:rPr>
          <w:rFonts w:ascii="Arial" w:hAnsi="Arial" w:cs="Arial" w:eastAsia="Arial"/>
          <w:sz w:val="24"/>
          <w:szCs w:val="24"/>
        </w:rPr>
        <w:t xml:space="preserve"> a proceder ao recolhimento da Taxa de Expediente, no ato de assinatura do presente. </w:t>
      </w:r>
      <w:r>
        <w:rPr>
          <w:rFonts w:ascii="Arial" w:hAnsi="Arial" w:cs="Arial" w:eastAsia="Arial"/>
          <w:sz w:val="24"/>
          <w:szCs w:val="24"/>
          <w:u w:val="single"/>
        </w:rPr>
        <w:t xml:space="preserve">DÉCIMA- SEGUNDA: DA PUBLICAÇÃO:</w:t>
      </w:r>
      <w:r>
        <w:rPr>
          <w:rFonts w:ascii="Arial" w:hAnsi="Arial" w:cs="Arial" w:eastAsia="Arial"/>
          <w:sz w:val="24"/>
          <w:szCs w:val="24"/>
        </w:rPr>
        <w:t xml:space="preserve"> Obriga-se a </w:t>
      </w:r>
      <w:r>
        <w:rPr>
          <w:rFonts w:ascii="Arial" w:hAnsi="Arial" w:cs="Arial" w:eastAsia="Arial"/>
          <w:sz w:val="24"/>
          <w:szCs w:val="24"/>
        </w:rPr>
        <w:t xml:space="preserve">Contratante</w:t>
      </w:r>
      <w:r>
        <w:rPr>
          <w:rFonts w:ascii="Arial" w:hAnsi="Arial" w:cs="Arial" w:eastAsia="Arial"/>
          <w:sz w:val="24"/>
          <w:szCs w:val="24"/>
        </w:rPr>
        <w:t xml:space="preserve"> a proceder a publicação, em extrato, do presente, no prazo legal, no órgão de imprensa que publica as matérias oficiais deste Município. </w:t>
      </w:r>
      <w:r>
        <w:rPr>
          <w:rFonts w:ascii="Arial" w:hAnsi="Arial" w:cs="Arial" w:eastAsia="Arial"/>
          <w:sz w:val="24"/>
          <w:szCs w:val="24"/>
          <w:u w:val="single"/>
        </w:rPr>
        <w:t xml:space="preserve">DÉCIMA- TERCEIRA: DA RESPONSABILIDADE</w:t>
      </w:r>
      <w:r>
        <w:rPr>
          <w:rFonts w:ascii="Arial" w:hAnsi="Arial" w:cs="Arial" w:eastAsia="Arial"/>
          <w:sz w:val="24"/>
          <w:szCs w:val="24"/>
        </w:rPr>
        <w:t xml:space="preserve">: Responsabiliza-se a </w:t>
      </w:r>
      <w:r>
        <w:rPr>
          <w:rFonts w:ascii="Arial" w:hAnsi="Arial" w:cs="Arial" w:eastAsia="Arial"/>
          <w:sz w:val="24"/>
          <w:szCs w:val="24"/>
        </w:rPr>
        <w:t xml:space="preserve">Contratada</w:t>
      </w:r>
      <w:r>
        <w:rPr>
          <w:rFonts w:ascii="Arial" w:hAnsi="Arial" w:cs="Arial" w:eastAsia="Arial"/>
          <w:sz w:val="24"/>
          <w:szCs w:val="24"/>
        </w:rPr>
        <w:t xml:space="preserve"> por danos causados ao Município ou a Terceiros, decorrentes de culpa ou dolo, na execução do presente, não excluída essa responsabilidade pela fiscalização ou pelo acompanhamento por órgão próprio do </w:t>
      </w:r>
      <w:r>
        <w:rPr>
          <w:rFonts w:ascii="Arial" w:hAnsi="Arial" w:cs="Arial" w:eastAsia="Arial"/>
          <w:sz w:val="24"/>
          <w:szCs w:val="24"/>
        </w:rPr>
        <w:t xml:space="preserve">Contratante</w:t>
      </w:r>
      <w:r>
        <w:rPr>
          <w:rFonts w:ascii="Arial" w:hAnsi="Arial" w:cs="Arial" w:eastAsia="Arial"/>
          <w:sz w:val="24"/>
          <w:szCs w:val="24"/>
        </w:rPr>
        <w:t xml:space="preserve">. </w:t>
      </w:r>
      <w:r>
        <w:rPr>
          <w:rFonts w:ascii="Arial" w:hAnsi="Arial" w:cs="Arial" w:eastAsia="Arial"/>
          <w:sz w:val="24"/>
          <w:szCs w:val="24"/>
          <w:u w:val="single"/>
        </w:rPr>
        <w:t xml:space="preserve">DÉCIMA- QUARTA: DOS ENCARGOS SOCIAIS</w:t>
      </w:r>
      <w:r>
        <w:rPr>
          <w:rFonts w:ascii="Arial" w:hAnsi="Arial" w:cs="Arial" w:eastAsia="Arial"/>
          <w:sz w:val="24"/>
          <w:szCs w:val="24"/>
        </w:rPr>
        <w:t xml:space="preserve"> - 14.1. -</w:t>
      </w:r>
      <w:r>
        <w:rPr>
          <w:rFonts w:ascii="Arial" w:hAnsi="Arial" w:cs="Arial" w:eastAsia="Arial"/>
          <w:sz w:val="24"/>
          <w:szCs w:val="24"/>
        </w:rPr>
        <w:t xml:space="preserve"> </w:t>
      </w:r>
      <w:r>
        <w:rPr>
          <w:rFonts w:ascii="Arial" w:hAnsi="Arial" w:cs="Arial" w:eastAsia="Arial"/>
          <w:sz w:val="24"/>
          <w:szCs w:val="24"/>
        </w:rPr>
        <w:t xml:space="preserve">Todos os encargos sociais e as obrigações previstas na C.L.T. e respectiva legislação complementar, referente ao pessoal responsável pela consecução do objeto contratual, serão de total respo</w:t>
      </w:r>
      <w:r>
        <w:rPr>
          <w:rFonts w:ascii="Arial" w:hAnsi="Arial" w:cs="Arial" w:eastAsia="Arial"/>
          <w:sz w:val="24"/>
          <w:szCs w:val="24"/>
        </w:rPr>
        <w:t xml:space="preserve">nsabilidade da </w:t>
      </w:r>
      <w:r>
        <w:rPr>
          <w:rFonts w:ascii="Arial" w:hAnsi="Arial" w:cs="Arial" w:eastAsia="Arial"/>
          <w:sz w:val="24"/>
          <w:szCs w:val="24"/>
        </w:rPr>
        <w:t xml:space="preserve">Contratada</w:t>
      </w:r>
      <w:r>
        <w:rPr>
          <w:rFonts w:ascii="Arial" w:hAnsi="Arial" w:cs="Arial" w:eastAsia="Arial"/>
          <w:sz w:val="24"/>
          <w:szCs w:val="24"/>
        </w:rPr>
        <w:t xml:space="preserve">. 14.2</w:t>
      </w:r>
      <w:r>
        <w:rPr>
          <w:rFonts w:ascii="Arial" w:hAnsi="Arial" w:cs="Arial" w:eastAsia="Arial"/>
          <w:sz w:val="24"/>
          <w:szCs w:val="24"/>
        </w:rPr>
        <w:t xml:space="preserve">- O contratado se obriga a manter, durante toda a execução do </w:t>
      </w:r>
      <w:r>
        <w:rPr>
          <w:rFonts w:ascii="Arial" w:hAnsi="Arial" w:cs="Arial" w:eastAsia="Arial"/>
          <w:sz w:val="24"/>
          <w:szCs w:val="24"/>
        </w:rPr>
        <w:t xml:space="preserve">Contrato</w:t>
      </w:r>
      <w:r>
        <w:rPr>
          <w:rFonts w:ascii="Arial" w:hAnsi="Arial" w:cs="Arial" w:eastAsia="Arial"/>
          <w:sz w:val="24"/>
          <w:szCs w:val="24"/>
        </w:rPr>
        <w:t xml:space="preserve">, no que diz respeito ás suas obrigações, todas as condições de </w:t>
      </w:r>
      <w:r>
        <w:rPr>
          <w:rFonts w:ascii="Arial" w:hAnsi="Arial" w:cs="Arial" w:eastAsia="Arial"/>
          <w:sz w:val="24"/>
          <w:szCs w:val="24"/>
        </w:rPr>
        <w:t xml:space="preserve">habilitação e qualificação exigidas na licitação; </w:t>
      </w:r>
      <w:r>
        <w:rPr>
          <w:rFonts w:ascii="Arial" w:hAnsi="Arial" w:cs="Arial" w:eastAsia="Arial"/>
          <w:sz w:val="24"/>
          <w:szCs w:val="24"/>
          <w:u w:val="single"/>
        </w:rPr>
        <w:t xml:space="preserve">DÉCIMA- QUINTA: DA FISCALIZAÇÃO</w:t>
      </w:r>
      <w:r>
        <w:rPr>
          <w:rFonts w:ascii="Arial" w:hAnsi="Arial" w:cs="Arial" w:eastAsia="Arial"/>
          <w:sz w:val="24"/>
          <w:szCs w:val="24"/>
        </w:rPr>
        <w:t xml:space="preserve"> - O </w:t>
      </w:r>
      <w:r>
        <w:rPr>
          <w:rFonts w:ascii="Arial" w:hAnsi="Arial" w:cs="Arial" w:eastAsia="Arial"/>
          <w:sz w:val="24"/>
          <w:szCs w:val="24"/>
        </w:rPr>
        <w:t xml:space="preserve">Contratante</w:t>
      </w:r>
      <w:r>
        <w:rPr>
          <w:rFonts w:ascii="Arial" w:hAnsi="Arial" w:cs="Arial" w:eastAsia="Arial"/>
          <w:sz w:val="24"/>
          <w:szCs w:val="24"/>
        </w:rPr>
        <w:t xml:space="preserve">, através da Secretaria Municipal de ____________, fiscalizará a execução do objeto ora contratado. </w:t>
      </w:r>
      <w:r>
        <w:rPr>
          <w:rFonts w:ascii="Arial" w:hAnsi="Arial" w:cs="Arial" w:eastAsia="Arial"/>
          <w:sz w:val="24"/>
          <w:szCs w:val="24"/>
          <w:u w:val="single"/>
        </w:rPr>
        <w:t xml:space="preserve">DÉCIMA- SEXTA: DA ACEITAÇÃO </w:t>
      </w:r>
      <w:r>
        <w:rPr>
          <w:rFonts w:ascii="Arial" w:hAnsi="Arial" w:cs="Arial" w:eastAsia="Arial"/>
          <w:sz w:val="24"/>
          <w:szCs w:val="24"/>
        </w:rPr>
        <w:t xml:space="preserve">- A aceitação do objeto contratual ficará a cargo da</w:t>
      </w:r>
      <w:r>
        <w:rPr>
          <w:rFonts w:ascii="Arial" w:hAnsi="Arial" w:cs="Arial" w:eastAsia="Arial"/>
          <w:sz w:val="24"/>
          <w:szCs w:val="24"/>
        </w:rPr>
        <w:t xml:space="preserve"> Secretaria fiscalizadora. 16.1</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Em caso de recusa de parte ou de todo o serviço, o pagamento ficará sustado, até sua regularização, contando-se dessa época o prazo de pagamento fixado na Cláusula Segunda do presente. 16.2. A </w:t>
      </w:r>
      <w:r>
        <w:rPr>
          <w:rFonts w:ascii="Arial" w:hAnsi="Arial" w:cs="Arial" w:eastAsia="Arial"/>
          <w:sz w:val="24"/>
          <w:szCs w:val="24"/>
        </w:rPr>
        <w:t xml:space="preserve">Contratada</w:t>
      </w:r>
      <w:r>
        <w:rPr>
          <w:rFonts w:ascii="Arial" w:hAnsi="Arial" w:cs="Arial" w:eastAsia="Arial"/>
          <w:sz w:val="24"/>
          <w:szCs w:val="24"/>
        </w:rPr>
        <w:t xml:space="preserve"> é obrigada a reparar, corrigir, remover, reconstruir ou substituir, às suas expensas, no total ou em parte, o objeto do </w:t>
      </w:r>
      <w:r>
        <w:rPr>
          <w:rFonts w:ascii="Arial" w:hAnsi="Arial" w:cs="Arial" w:eastAsia="Arial"/>
          <w:sz w:val="24"/>
          <w:szCs w:val="24"/>
        </w:rPr>
        <w:t xml:space="preserve">Contrato</w:t>
      </w:r>
      <w:r>
        <w:rPr>
          <w:rFonts w:ascii="Arial" w:hAnsi="Arial" w:cs="Arial" w:eastAsia="Arial"/>
          <w:sz w:val="24"/>
          <w:szCs w:val="24"/>
        </w:rPr>
        <w:t xml:space="preserve"> em que se verificarem vícios, defeitos ou incorreções resultantes da execução ou de materiais empregados. </w:t>
      </w:r>
      <w:r>
        <w:rPr>
          <w:rFonts w:ascii="Arial" w:hAnsi="Arial" w:cs="Arial" w:eastAsia="Arial"/>
          <w:sz w:val="24"/>
          <w:szCs w:val="24"/>
          <w:u w:val="single"/>
        </w:rPr>
        <w:t xml:space="preserve">DÉCIMA-SÉTIMA: DO FORO</w:t>
      </w:r>
      <w:r>
        <w:rPr>
          <w:rFonts w:ascii="Arial" w:hAnsi="Arial" w:cs="Arial" w:eastAsia="Arial"/>
          <w:sz w:val="24"/>
          <w:szCs w:val="24"/>
        </w:rPr>
        <w:t xml:space="preserve">-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202</w:t>
      </w:r>
      <w:r>
        <w:rPr>
          <w:rFonts w:ascii="Arial" w:hAnsi="Arial" w:cs="Arial" w:eastAsia="Arial"/>
          <w:sz w:val="24"/>
          <w:szCs w:val="24"/>
        </w:rPr>
        <w:t xml:space="preserve">2</w:t>
      </w:r>
      <w:r>
        <w:rPr>
          <w:rFonts w:ascii="Arial" w:hAnsi="Arial" w:cs="Arial" w:eastAsia="Arial"/>
          <w:sz w:val="24"/>
          <w:szCs w:val="24"/>
        </w:rPr>
        <w:t xml:space="preserve">.</w:t>
      </w:r>
      <w:r>
        <w:rPr>
          <w:rFonts w:ascii="Arial" w:hAnsi="Arial" w:cs="Arial" w:eastAsia="Arial"/>
          <w:sz w:val="24"/>
          <w:szCs w:val="24"/>
        </w:rPr>
        <w:t xml:space="preserve"> </w:t>
      </w:r>
      <w:r/>
    </w:p>
    <w:p>
      <w:pPr>
        <w:pStyle w:val="1356"/>
        <w:jc w:val="both"/>
        <w:spacing w:line="276" w:lineRule="auto"/>
        <w:rPr>
          <w:rFonts w:ascii="Arial" w:hAnsi="Arial" w:cs="Arial" w:eastAsia="Arial"/>
          <w:sz w:val="24"/>
          <w:szCs w:val="24"/>
        </w:rPr>
      </w:pPr>
      <w:r>
        <w:rPr>
          <w:rFonts w:ascii="Arial" w:hAnsi="Arial" w:cs="Arial" w:eastAsia="Arial"/>
          <w:sz w:val="24"/>
          <w:szCs w:val="24"/>
        </w:rPr>
      </w:r>
      <w:r/>
    </w:p>
    <w:p>
      <w:pPr>
        <w:pStyle w:val="1356"/>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356"/>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356"/>
        <w:jc w:val="both"/>
        <w:spacing w:line="276" w:lineRule="auto"/>
        <w:rPr>
          <w:rFonts w:ascii="Arial" w:hAnsi="Arial" w:cs="Arial" w:eastAsia="Arial"/>
          <w:sz w:val="24"/>
          <w:szCs w:val="24"/>
        </w:rPr>
      </w:pPr>
      <w:r>
        <w:rPr>
          <w:rFonts w:ascii="Arial" w:hAnsi="Arial" w:cs="Arial" w:eastAsia="Arial"/>
          <w:sz w:val="24"/>
          <w:szCs w:val="24"/>
        </w:rPr>
      </w:r>
      <w:r/>
    </w:p>
    <w:p>
      <w:pPr>
        <w:pStyle w:val="1356"/>
        <w:jc w:val="both"/>
        <w:spacing w:line="276" w:lineRule="auto"/>
        <w:rPr>
          <w:rFonts w:ascii="Arial" w:hAnsi="Arial" w:cs="Arial" w:eastAsia="Arial"/>
          <w:sz w:val="24"/>
          <w:szCs w:val="24"/>
        </w:rPr>
      </w:pPr>
      <w:r>
        <w:rPr>
          <w:rFonts w:ascii="Arial" w:hAnsi="Arial" w:cs="Arial" w:eastAsia="Arial"/>
          <w:sz w:val="24"/>
          <w:szCs w:val="24"/>
        </w:rPr>
      </w:r>
      <w:r/>
    </w:p>
    <w:p>
      <w:pPr>
        <w:pStyle w:val="1356"/>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356"/>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w:t>
      </w:r>
      <w:r>
        <w:rPr>
          <w:rFonts w:ascii="Arial" w:hAnsi="Arial" w:cs="Arial" w:eastAsia="Arial"/>
          <w:sz w:val="24"/>
          <w:szCs w:val="24"/>
        </w:rPr>
        <w:t xml:space="preserve"> </w:t>
      </w:r>
      <w:r/>
    </w:p>
    <w:p>
      <w:pPr>
        <w:pStyle w:val="1356"/>
        <w:jc w:val="both"/>
        <w:spacing w:line="276" w:lineRule="auto"/>
        <w:rPr>
          <w:rFonts w:ascii="Arial" w:hAnsi="Arial" w:cs="Arial" w:eastAsia="Arial"/>
          <w:sz w:val="24"/>
          <w:szCs w:val="24"/>
        </w:rPr>
      </w:pPr>
      <w:r>
        <w:rPr>
          <w:rFonts w:ascii="Arial" w:hAnsi="Arial" w:cs="Arial" w:eastAsia="Arial"/>
          <w:sz w:val="24"/>
          <w:szCs w:val="24"/>
        </w:rPr>
        <w:t xml:space="preserve">C.I. nº. _______________________</w:t>
      </w:r>
      <w:r/>
    </w:p>
    <w:p>
      <w:pPr>
        <w:pStyle w:val="1356"/>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356"/>
        <w:jc w:val="both"/>
        <w:spacing w:line="276" w:lineRule="auto"/>
      </w:pPr>
      <w:r>
        <w:rPr>
          <w:rFonts w:ascii="Arial" w:hAnsi="Arial" w:cs="Arial" w:eastAsia="Arial"/>
          <w:sz w:val="24"/>
          <w:szCs w:val="24"/>
        </w:rPr>
        <w:t xml:space="preserve">C.I. nº. ________________________</w:t>
      </w:r>
      <w:r/>
    </w:p>
    <w:p>
      <w:pPr>
        <w:pStyle w:val="1356"/>
        <w:jc w:val="both"/>
        <w:spacing w:line="276" w:lineRule="auto"/>
      </w:p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p>
    <w:p>
      <w:pPr>
        <w:pStyle w:val="1356"/>
        <w:jc w:val="both"/>
        <w:spacing w:before="120" w:after="120" w:line="276" w:lineRule="auto"/>
        <w:rPr>
          <w:rFonts w:ascii="Arial" w:hAnsi="Arial" w:cs="Arial"/>
          <w:sz w:val="24"/>
          <w:szCs w:val="24"/>
        </w:rPr>
      </w:pP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rPr>
          <w:rFonts w:ascii="Arial" w:hAnsi="Arial" w:cs="Arial"/>
          <w:sz w:val="24"/>
          <w:szCs w:val="24"/>
        </w:rPr>
      </w:r>
      <w:r/>
    </w:p>
    <w:p>
      <w:pPr>
        <w:pStyle w:val="1356"/>
        <w:ind w:left="1440"/>
        <w:jc w:val="both"/>
        <w:spacing w:before="120" w:after="120" w:line="276" w:lineRule="auto"/>
        <w:rPr>
          <w:rFonts w:ascii="Arial" w:hAnsi="Arial" w:cs="Arial"/>
          <w:sz w:val="24"/>
          <w:szCs w:val="24"/>
        </w:rPr>
      </w:pPr>
      <w:r>
        <w:rPr>
          <w:rFonts w:ascii="Arial" w:hAnsi="Arial" w:cs="Arial"/>
          <w:sz w:val="24"/>
          <w:szCs w:val="24"/>
        </w:rPr>
      </w:r>
      <w:r>
        <w:rPr>
          <w:rFonts w:ascii="Arial" w:hAnsi="Arial" w:cs="Arial"/>
          <w:sz w:val="24"/>
          <w:szCs w:val="24"/>
        </w:rPr>
      </w:r>
      <w:r/>
    </w:p>
    <w:p>
      <w:pPr>
        <w:pStyle w:val="1356"/>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VI</w:t>
      </w:r>
      <w:r/>
    </w:p>
    <w:p>
      <w:pPr>
        <w:pStyle w:val="135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351"/>
        <w:numPr>
          <w:ilvl w:val="0"/>
          <w:numId w:val="22"/>
        </w:numPr>
        <w:jc w:val="center"/>
        <w:keepLines w:val="0"/>
        <w:spacing w:before="0" w:line="276" w:lineRule="auto"/>
        <w:rPr>
          <w:rFonts w:ascii="Arial" w:hAnsi="Arial" w:cs="Arial" w:eastAsia="Arial"/>
          <w:b/>
          <w:color w:val="auto"/>
        </w:rPr>
      </w:pPr>
      <w:r>
        <w:rPr>
          <w:rFonts w:ascii="Arial" w:hAnsi="Arial" w:cs="Arial" w:eastAsia="Arial"/>
          <w:b/>
          <w:color w:val="auto"/>
        </w:rPr>
        <w:t xml:space="preserve">MODELO DE DECLARAÇÃO CONJUNTA SOBRE PRAZO DE FORNECIMENTO, ART. 88 DA LEI ORGÊNICA MUNICIPAL E FUNCIONÁRIO INELEGÍVEL</w:t>
      </w:r>
      <w:r/>
    </w:p>
    <w:p>
      <w:pPr>
        <w:pStyle w:val="1356"/>
        <w:jc w:val="both"/>
        <w:spacing w:line="276" w:lineRule="auto"/>
        <w:rPr>
          <w:rFonts w:ascii="Arial" w:hAnsi="Arial" w:cs="Arial" w:eastAsia="Arial"/>
          <w:sz w:val="24"/>
          <w:szCs w:val="24"/>
        </w:rPr>
      </w:pPr>
      <w:r>
        <w:rPr>
          <w:rFonts w:ascii="Arial" w:hAnsi="Arial" w:cs="Arial" w:eastAsia="Arial"/>
          <w:sz w:val="24"/>
          <w:szCs w:val="24"/>
        </w:rPr>
      </w:r>
      <w:r/>
    </w:p>
    <w:p>
      <w:pPr>
        <w:pStyle w:val="1356"/>
        <w:jc w:val="both"/>
        <w:spacing w:before="120" w:after="120" w:line="276" w:lineRule="auto"/>
        <w:rPr>
          <w:rFonts w:ascii="Arial" w:hAnsi="Arial" w:cs="Arial" w:eastAsia="Arial"/>
          <w:sz w:val="22"/>
          <w:szCs w:val="22"/>
        </w:rPr>
      </w:pPr>
      <w:r>
        <w:rPr>
          <w:rFonts w:ascii="Arial" w:hAnsi="Arial" w:cs="Arial" w:eastAsia="Arial"/>
          <w:sz w:val="22"/>
          <w:szCs w:val="22"/>
        </w:rPr>
        <w:t xml:space="preserve">Pelo presente instrumento, a empresa __________________________________</w:t>
      </w:r>
      <w:r>
        <w:rPr>
          <w:rFonts w:ascii="Arial" w:hAnsi="Arial" w:cs="Arial" w:eastAsia="Arial"/>
          <w:sz w:val="22"/>
          <w:szCs w:val="22"/>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cs="Arial" w:eastAsia="Arial"/>
          <w:sz w:val="22"/>
          <w:szCs w:val="22"/>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cs="Arial" w:eastAsia="Arial"/>
          <w:sz w:val="24"/>
          <w:szCs w:val="24"/>
        </w:rPr>
        <w:t xml:space="preserve">075/202</w:t>
      </w:r>
      <w:r>
        <w:rPr>
          <w:rFonts w:ascii="Arial" w:hAnsi="Arial" w:cs="Arial" w:eastAsia="Arial"/>
          <w:sz w:val="24"/>
          <w:szCs w:val="24"/>
        </w:rPr>
        <w:t xml:space="preserve">2</w:t>
      </w:r>
      <w:r>
        <w:rPr>
          <w:rFonts w:ascii="Arial" w:hAnsi="Arial" w:cs="Arial" w:eastAsia="Arial"/>
          <w:sz w:val="22"/>
          <w:szCs w:val="22"/>
        </w:rPr>
        <w:t xml:space="preserve"> do</w:t>
      </w:r>
      <w:r>
        <w:rPr>
          <w:rFonts w:ascii="Arial" w:hAnsi="Arial" w:cs="Arial" w:eastAsia="Arial"/>
          <w:sz w:val="22"/>
          <w:szCs w:val="22"/>
        </w:rPr>
        <w:t xml:space="preserve">s</w:t>
      </w:r>
      <w:r>
        <w:rPr>
          <w:rFonts w:ascii="Arial" w:hAnsi="Arial" w:cs="Arial" w:eastAsia="Arial"/>
          <w:sz w:val="22"/>
          <w:szCs w:val="22"/>
        </w:rPr>
        <w:t xml:space="preserve"> processo</w:t>
      </w:r>
      <w:r>
        <w:rPr>
          <w:rFonts w:ascii="Arial" w:hAnsi="Arial" w:cs="Arial" w:eastAsia="Arial"/>
          <w:sz w:val="22"/>
          <w:szCs w:val="22"/>
        </w:rPr>
        <w:t xml:space="preserve">s</w:t>
      </w:r>
      <w:r>
        <w:rPr>
          <w:rFonts w:ascii="Arial" w:hAnsi="Arial" w:cs="Arial" w:eastAsia="Arial"/>
          <w:sz w:val="22"/>
          <w:szCs w:val="22"/>
        </w:rPr>
        <w:t xml:space="preserve"> administrativo</w:t>
      </w:r>
      <w:r>
        <w:rPr>
          <w:rFonts w:ascii="Arial" w:hAnsi="Arial" w:cs="Arial" w:eastAsia="Arial"/>
          <w:sz w:val="22"/>
          <w:szCs w:val="22"/>
        </w:rPr>
        <w:t xml:space="preserve">s</w:t>
      </w:r>
      <w:r>
        <w:rPr>
          <w:rFonts w:ascii="Arial" w:hAnsi="Arial" w:cs="Arial" w:eastAsia="Arial"/>
          <w:sz w:val="22"/>
          <w:szCs w:val="22"/>
        </w:rPr>
        <w:t xml:space="preserve"> nº </w:t>
      </w:r>
      <w:r>
        <w:rPr>
          <w:rFonts w:ascii="Arial" w:hAnsi="Arial" w:cs="Arial" w:eastAsia="Arial"/>
          <w:sz w:val="22"/>
          <w:szCs w:val="22"/>
        </w:rPr>
        <w:t xml:space="preserve">6.911</w:t>
      </w:r>
      <w:r>
        <w:rPr>
          <w:rFonts w:ascii="Arial" w:hAnsi="Arial" w:cs="Arial" w:eastAsia="Arial"/>
          <w:sz w:val="22"/>
          <w:szCs w:val="22"/>
        </w:rPr>
        <w:t xml:space="preserve">/2022</w:t>
      </w:r>
      <w:r>
        <w:rPr>
          <w:rFonts w:ascii="Arial" w:hAnsi="Arial" w:cs="Arial" w:eastAsia="Arial"/>
          <w:sz w:val="22"/>
          <w:szCs w:val="22"/>
        </w:rPr>
        <w:t xml:space="preserve"> </w:t>
      </w:r>
      <w:r>
        <w:rPr>
          <w:rFonts w:ascii="Arial" w:hAnsi="Arial" w:cs="Arial" w:eastAsia="Arial"/>
          <w:sz w:val="22"/>
          <w:szCs w:val="22"/>
        </w:rPr>
        <w:t xml:space="preserve">declara a quem possa interessar, sob as penas da lei:</w:t>
      </w:r>
      <w:r/>
    </w:p>
    <w:p>
      <w:pPr>
        <w:pStyle w:val="1356"/>
        <w:numPr>
          <w:ilvl w:val="0"/>
          <w:numId w:val="23"/>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Q</w:t>
      </w:r>
      <w:r>
        <w:rPr>
          <w:rFonts w:ascii="Arial" w:hAnsi="Arial" w:cs="Arial" w:eastAsia="Arial"/>
          <w:sz w:val="22"/>
          <w:szCs w:val="22"/>
        </w:rPr>
        <w:t xml:space="preserve">ue, caso </w:t>
      </w:r>
      <w:r>
        <w:rPr>
          <w:rFonts w:ascii="Arial" w:hAnsi="Arial" w:cs="Arial" w:eastAsia="Arial"/>
          <w:sz w:val="22"/>
          <w:szCs w:val="22"/>
        </w:rPr>
        <w:t xml:space="preserve">seja contratada</w:t>
      </w:r>
      <w:r>
        <w:rPr>
          <w:rFonts w:ascii="Arial" w:hAnsi="Arial" w:cs="Arial" w:eastAsia="Arial"/>
          <w:sz w:val="22"/>
          <w:szCs w:val="22"/>
        </w:rPr>
        <w:t xml:space="preserve">, cumprirá o prazo de </w:t>
      </w:r>
      <w:r>
        <w:rPr>
          <w:rFonts w:ascii="Arial" w:hAnsi="Arial" w:cs="Arial" w:eastAsia="Arial"/>
          <w:sz w:val="22"/>
          <w:szCs w:val="22"/>
        </w:rPr>
        <w:t xml:space="preserve">entrega</w:t>
      </w:r>
      <w:r>
        <w:rPr>
          <w:rFonts w:ascii="Arial" w:hAnsi="Arial" w:cs="Arial" w:eastAsia="Arial"/>
          <w:sz w:val="22"/>
          <w:szCs w:val="22"/>
        </w:rPr>
        <w:t xml:space="preserve"> que</w:t>
      </w:r>
      <w:r>
        <w:rPr>
          <w:rFonts w:ascii="Arial" w:hAnsi="Arial" w:cs="Arial" w:eastAsia="Arial"/>
          <w:sz w:val="22"/>
          <w:szCs w:val="22"/>
        </w:rPr>
        <w:t xml:space="preserve"> </w:t>
      </w:r>
      <w:r>
        <w:rPr>
          <w:rFonts w:ascii="Arial" w:hAnsi="Arial" w:cs="Arial" w:eastAsia="Arial"/>
          <w:sz w:val="22"/>
          <w:szCs w:val="22"/>
        </w:rPr>
        <w:t xml:space="preserve">será </w:t>
      </w:r>
      <w:r>
        <w:rPr>
          <w:rFonts w:ascii="Arial" w:hAnsi="Arial" w:cs="Arial" w:eastAsia="Arial"/>
          <w:sz w:val="22"/>
          <w:szCs w:val="22"/>
        </w:rPr>
        <w:t xml:space="preserve">de </w:t>
      </w:r>
      <w:r>
        <w:rPr>
          <w:rFonts w:ascii="Arial" w:hAnsi="Arial" w:cs="Arial" w:eastAsia="Arial"/>
          <w:sz w:val="22"/>
          <w:szCs w:val="22"/>
        </w:rPr>
        <w:t xml:space="preserve">até</w:t>
      </w:r>
      <w:r>
        <w:rPr>
          <w:rFonts w:ascii="Arial" w:hAnsi="Arial" w:cs="Arial" w:eastAsia="Arial"/>
          <w:sz w:val="22"/>
          <w:szCs w:val="22"/>
        </w:rPr>
        <w:t xml:space="preserve"> </w:t>
      </w:r>
      <w:r>
        <w:rPr>
          <w:rFonts w:ascii="Arial" w:hAnsi="Arial" w:cs="Arial" w:eastAsia="Arial"/>
          <w:sz w:val="22"/>
          <w:szCs w:val="22"/>
        </w:rPr>
        <w:t xml:space="preserve">05</w:t>
      </w:r>
      <w:r>
        <w:rPr>
          <w:rFonts w:ascii="Arial" w:hAnsi="Arial" w:cs="Arial" w:eastAsia="Arial"/>
          <w:sz w:val="22"/>
          <w:szCs w:val="22"/>
        </w:rPr>
        <w:t xml:space="preserve"> (</w:t>
      </w:r>
      <w:r>
        <w:rPr>
          <w:rFonts w:ascii="Arial" w:hAnsi="Arial" w:cs="Arial" w:eastAsia="Arial"/>
          <w:sz w:val="22"/>
          <w:szCs w:val="22"/>
        </w:rPr>
        <w:t xml:space="preserve">cinco</w:t>
      </w:r>
      <w:bookmarkStart w:id="10" w:name="_GoBack"/>
      <w:r/>
      <w:bookmarkEnd w:id="10"/>
      <w:r>
        <w:rPr>
          <w:rFonts w:ascii="Arial" w:hAnsi="Arial" w:cs="Arial" w:eastAsia="Arial"/>
          <w:sz w:val="22"/>
          <w:szCs w:val="22"/>
        </w:rPr>
        <w:t xml:space="preserve">) dias</w:t>
      </w:r>
      <w:r>
        <w:rPr>
          <w:rFonts w:ascii="Arial" w:hAnsi="Arial" w:cs="Arial" w:eastAsia="Arial"/>
          <w:sz w:val="22"/>
          <w:szCs w:val="22"/>
        </w:rPr>
        <w:t xml:space="preserve"> </w:t>
      </w:r>
      <w:r>
        <w:rPr>
          <w:rFonts w:ascii="Arial" w:hAnsi="Arial" w:cs="Arial" w:eastAsia="Arial"/>
          <w:sz w:val="22"/>
          <w:szCs w:val="22"/>
        </w:rPr>
        <w:t xml:space="preserve">da emissão da </w:t>
      </w:r>
      <w:r>
        <w:rPr>
          <w:rFonts w:ascii="Arial" w:hAnsi="Arial" w:cs="Arial" w:eastAsia="Arial"/>
          <w:sz w:val="22"/>
          <w:szCs w:val="22"/>
        </w:rPr>
        <w:t xml:space="preserve">Ordem de Compra e Empenho</w:t>
      </w:r>
      <w:r>
        <w:rPr>
          <w:rFonts w:ascii="Arial" w:hAnsi="Arial" w:cs="Arial" w:eastAsia="Arial"/>
          <w:sz w:val="22"/>
          <w:szCs w:val="22"/>
        </w:rPr>
        <w:t xml:space="preserve">,</w:t>
      </w:r>
      <w:r>
        <w:rPr>
          <w:rFonts w:ascii="Arial" w:hAnsi="Arial" w:cs="Arial" w:eastAsia="Arial"/>
          <w:sz w:val="22"/>
          <w:szCs w:val="22"/>
        </w:rPr>
        <w:t xml:space="preserve"> e atender ao item 1</w:t>
      </w:r>
      <w:r>
        <w:rPr>
          <w:rFonts w:ascii="Arial" w:hAnsi="Arial" w:cs="Arial" w:eastAsia="Arial"/>
          <w:sz w:val="22"/>
          <w:szCs w:val="22"/>
        </w:rPr>
        <w:t xml:space="preserve">6</w:t>
      </w:r>
      <w:r>
        <w:rPr>
          <w:rFonts w:ascii="Arial" w:hAnsi="Arial" w:cs="Arial" w:eastAsia="Arial"/>
          <w:sz w:val="22"/>
          <w:szCs w:val="22"/>
        </w:rPr>
        <w:t xml:space="preserve"> do edital sob as penas do art. 7ª da Lei Federal nº 10.520/2002 (não será aceita entrega parcial das ordens de compra e empenhos). </w:t>
      </w:r>
      <w:r/>
    </w:p>
    <w:p>
      <w:pPr>
        <w:pStyle w:val="1356"/>
        <w:numPr>
          <w:ilvl w:val="0"/>
          <w:numId w:val="23"/>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w:t>
      </w:r>
      <w:r>
        <w:rPr>
          <w:rFonts w:ascii="Arial" w:hAnsi="Arial" w:cs="Arial" w:eastAsia="Arial"/>
          <w:sz w:val="22"/>
          <w:szCs w:val="22"/>
        </w:rPr>
        <w:t xml:space="preserve">ara os fins do disposto no art. 88 da Lei Orgânica Municipal, que não possui no seu quadro de f</w:t>
      </w:r>
      <w:r>
        <w:rPr>
          <w:rFonts w:ascii="Arial" w:hAnsi="Arial" w:cs="Arial" w:eastAsia="Arial"/>
          <w:sz w:val="22"/>
          <w:szCs w:val="22"/>
        </w:rPr>
        <w:t xml:space="preserve">uncionários: dirigentes, vereadores, ocupantes de cargos comissionados e servidores municipais, bem como pessoas ligadas a qualquer deles por matrimônio ou parentesco, afim ou consanguíneo até o segundo grau ou por adoção ou que tenham sido nos últimos 180</w:t>
      </w:r>
      <w:r>
        <w:rPr>
          <w:rFonts w:ascii="Arial" w:hAnsi="Arial" w:cs="Arial" w:eastAsia="Arial"/>
          <w:sz w:val="22"/>
          <w:szCs w:val="22"/>
        </w:rPr>
        <w:t xml:space="preserve"> (cento e oitenta)</w:t>
      </w:r>
      <w:r>
        <w:rPr>
          <w:rFonts w:ascii="Arial" w:hAnsi="Arial" w:cs="Arial" w:eastAsia="Arial"/>
          <w:sz w:val="22"/>
          <w:szCs w:val="22"/>
        </w:rPr>
        <w:t xml:space="preserve"> dias anterior à data do ato convocatório.</w:t>
      </w:r>
      <w:r/>
    </w:p>
    <w:p>
      <w:pPr>
        <w:pStyle w:val="1356"/>
        <w:numPr>
          <w:ilvl w:val="0"/>
          <w:numId w:val="23"/>
        </w:numPr>
        <w:jc w:val="both"/>
        <w:spacing w:before="120" w:after="120" w:line="276" w:lineRule="auto"/>
        <w:rPr>
          <w:rFonts w:ascii="Arial" w:hAnsi="Arial" w:cs="Arial" w:eastAsia="Arial"/>
          <w:sz w:val="22"/>
          <w:szCs w:val="22"/>
        </w:rPr>
      </w:pPr>
      <w:r>
        <w:rPr>
          <w:rFonts w:ascii="Arial" w:hAnsi="Arial" w:cs="Arial" w:eastAsia="Arial"/>
          <w:sz w:val="22"/>
          <w:szCs w:val="22"/>
        </w:rPr>
        <w:t xml:space="preserve">P</w:t>
      </w:r>
      <w:r>
        <w:rPr>
          <w:rFonts w:ascii="Arial" w:hAnsi="Arial" w:cs="Arial" w:eastAsia="Arial"/>
          <w:sz w:val="22"/>
          <w:szCs w:val="22"/>
        </w:rPr>
        <w:t xml:space="preserve">ara os fins do disposto no </w:t>
      </w:r>
      <w:r>
        <w:rPr>
          <w:rFonts w:ascii="Arial" w:hAnsi="Arial" w:cs="Arial" w:eastAsia="Arial"/>
          <w:sz w:val="22"/>
          <w:szCs w:val="22"/>
        </w:rPr>
        <w:t xml:space="preserve">art. 73-B, I e II da</w:t>
      </w:r>
      <w:r>
        <w:rPr>
          <w:rFonts w:ascii="Arial" w:hAnsi="Arial" w:cs="Arial" w:eastAsia="Arial"/>
          <w:sz w:val="22"/>
          <w:szCs w:val="22"/>
        </w:rPr>
        <w:t xml:space="preserve"> Lei Orgânica Municipal de Teresópolis, os trabalhadores que prestarão serviço ao Município não foram declarados inelegíveis em resultado de decisão transitada em julgado ou proferida por órgão colegiado relativa nas seguintes situações: </w:t>
      </w:r>
      <w:r/>
    </w:p>
    <w:p>
      <w:pPr>
        <w:pStyle w:val="1356"/>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 – representação contra sua pessoa julgada procedente pela Justiça Eleitoral em processo de abuso do poder econômico ou político;</w:t>
      </w:r>
      <w:r/>
    </w:p>
    <w:p>
      <w:pPr>
        <w:pStyle w:val="1356"/>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II – condenação por crimes contra a economia popular, a fé pública, a administração pública ou o patrimônio público.</w:t>
      </w:r>
      <w:r/>
    </w:p>
    <w:p>
      <w:pPr>
        <w:pStyle w:val="1356"/>
        <w:ind w:left="720"/>
        <w:jc w:val="both"/>
        <w:spacing w:before="120" w:after="120" w:line="276" w:lineRule="auto"/>
        <w:rPr>
          <w:rFonts w:ascii="Arial" w:hAnsi="Arial" w:cs="Arial" w:eastAsia="Arial"/>
          <w:sz w:val="22"/>
          <w:szCs w:val="22"/>
        </w:rPr>
      </w:pPr>
      <w:r>
        <w:rPr>
          <w:rFonts w:ascii="Arial" w:hAnsi="Arial" w:cs="Arial" w:eastAsia="Arial"/>
          <w:sz w:val="22"/>
          <w:szCs w:val="22"/>
        </w:rPr>
        <w:t xml:space="preserve">Por ser a expressão da verdade, firmo a presente.</w:t>
      </w:r>
      <w:r/>
    </w:p>
    <w:p>
      <w:pPr>
        <w:pStyle w:val="1356"/>
        <w:jc w:val="both"/>
        <w:spacing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356"/>
        <w:jc w:val="both"/>
        <w:spacing w:before="120" w:after="120" w:line="276" w:lineRule="auto"/>
        <w:rPr>
          <w:bCs/>
          <w:sz w:val="22"/>
          <w:szCs w:val="22"/>
        </w:rPr>
      </w:pPr>
      <w:r>
        <w:rPr>
          <w:rFonts w:ascii="Arial" w:hAnsi="Arial" w:cs="Arial" w:eastAsia="Arial"/>
          <w:b/>
          <w:sz w:val="22"/>
          <w:szCs w:val="22"/>
        </w:rPr>
        <w:t xml:space="preserve">(nome completo, C.P.F., cargo ou função e assinatura do representante legal)</w:t>
      </w:r>
      <w:r/>
    </w:p>
    <w:sectPr>
      <w:headerReference w:type="default" r:id="rId11"/>
      <w:footnotePr/>
      <w:endnotePr/>
      <w:type w:val="nextPage"/>
      <w:pgSz w:w="11907" w:h="16839" w:orient="portrait"/>
      <w:pgMar w:top="1418" w:right="1134" w:bottom="993" w:left="1134" w:header="568" w:footer="1157"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RalewayThin-Regular">
    <w:panose1 w:val="02000603000000000000"/>
  </w:font>
  <w:font w:name="Calibri">
    <w:panose1 w:val="020F0502020204030204"/>
  </w:font>
  <w:font w:name="Bookman Old Style">
    <w:panose1 w:val="02040503050406030204"/>
  </w:font>
  <w:font w:name="MS Gothic">
    <w:panose1 w:val="020B0609070205080204"/>
  </w:font>
  <w:font w:name="Times New Roman">
    <w:panose1 w:val="02020603050405020304"/>
  </w:font>
  <w:font w:name="Segoe UI">
    <w:panose1 w:val="020B0502040204020203"/>
  </w:font>
  <w:font w:name="Ecofont_Spranq_eco_Sans">
    <w:panose1 w:val="02000603000000000000"/>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63"/>
      <w:jc w:val="right"/>
      <w:rPr>
        <w:rFonts w:ascii="Arial" w:hAnsi="Arial" w:cs="Arial" w:eastAsiaTheme="minorHAnsi"/>
        <w:b/>
        <w:i/>
        <w:iCs/>
        <w:sz w:val="16"/>
        <w:szCs w:val="16"/>
      </w:rPr>
    </w:pPr>
    <w:r>
      <w:rPr>
        <w:rFonts w:ascii="Arial" w:hAnsi="Arial" w:cs="Arial" w:eastAsiaTheme="minorHAnsi"/>
        <w:b/>
        <w:i/>
        <w:iCs/>
        <w:sz w:val="16"/>
        <w:szCs w:val="16"/>
      </w:rPr>
      <w:t xml:space="preserve">Satiele</w:t>
    </w:r>
    <w:r>
      <w:rPr>
        <w:rFonts w:ascii="Arial" w:hAnsi="Arial" w:cs="Arial" w:eastAsiaTheme="minorHAnsi"/>
        <w:b/>
        <w:i/>
        <w:iCs/>
        <w:sz w:val="16"/>
        <w:szCs w:val="16"/>
      </w:rPr>
      <w:t xml:space="preserve"> de S</w:t>
    </w:r>
    <w:r>
      <w:rPr>
        <w:rFonts w:ascii="Arial" w:hAnsi="Arial" w:cs="Arial" w:eastAsiaTheme="minorHAnsi"/>
        <w:b/>
        <w:i/>
        <w:iCs/>
        <w:sz w:val="16"/>
        <w:szCs w:val="16"/>
      </w:rPr>
      <w:t xml:space="preserve">e</w:t>
    </w:r>
    <w:r>
      <w:rPr>
        <w:rFonts w:ascii="Arial" w:hAnsi="Arial" w:cs="Arial" w:eastAsiaTheme="minorHAnsi"/>
        <w:b/>
        <w:i/>
        <w:iCs/>
        <w:sz w:val="16"/>
        <w:szCs w:val="16"/>
      </w:rPr>
      <w:t xml:space="preserve">queira Santos</w:t>
    </w:r>
    <w:r/>
  </w:p>
  <w:p>
    <w:pPr>
      <w:pStyle w:val="1363"/>
      <w:jc w:val="right"/>
      <w:rPr>
        <w:rFonts w:ascii="Arial" w:hAnsi="Arial" w:cs="Arial" w:eastAsiaTheme="minorHAnsi"/>
        <w:b/>
        <w:i/>
        <w:iCs/>
        <w:sz w:val="16"/>
        <w:szCs w:val="16"/>
      </w:rPr>
    </w:pPr>
    <w:r>
      <w:rPr>
        <w:rFonts w:ascii="Arial" w:hAnsi="Arial" w:cs="Arial" w:eastAsiaTheme="minorHAnsi"/>
        <w:b/>
        <w:i/>
        <w:iCs/>
        <w:sz w:val="16"/>
        <w:szCs w:val="16"/>
      </w:rPr>
      <w:t xml:space="preserve">Secretária Municipal de Educação</w:t>
    </w:r>
    <w:r/>
  </w:p>
  <w:p>
    <w:pPr>
      <w:pStyle w:val="1363"/>
      <w:jc w:val="right"/>
    </w:pPr>
    <w:r>
      <w:rPr>
        <w:rFonts w:ascii="Arial" w:hAnsi="Arial" w:cs="Arial" w:eastAsiaTheme="minorHAnsi"/>
        <w:b/>
        <w:i/>
        <w:iCs/>
        <w:sz w:val="16"/>
        <w:szCs w:val="16"/>
      </w:rPr>
      <w:t xml:space="preserve">Mat.: 1.14054-1</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63"/>
      <w:jc w:val="right"/>
      <w:rPr>
        <w:rFonts w:ascii="Arial" w:hAnsi="Arial" w:cs="Arial" w:eastAsiaTheme="minorHAnsi"/>
        <w:b/>
        <w:i/>
        <w:iCs/>
        <w:sz w:val="16"/>
        <w:szCs w:val="16"/>
      </w:rPr>
    </w:pPr>
    <w:r>
      <w:rPr>
        <w:rFonts w:ascii="Arial" w:hAnsi="Arial" w:cs="Arial" w:eastAsiaTheme="minorHAnsi"/>
        <w:b/>
        <w:i/>
        <w:iCs/>
        <w:sz w:val="16"/>
        <w:szCs w:val="16"/>
      </w:rPr>
      <w:t xml:space="preserve">Satiele</w:t>
    </w:r>
    <w:r>
      <w:rPr>
        <w:rFonts w:ascii="Arial" w:hAnsi="Arial" w:cs="Arial" w:eastAsiaTheme="minorHAnsi"/>
        <w:b/>
        <w:i/>
        <w:iCs/>
        <w:sz w:val="16"/>
        <w:szCs w:val="16"/>
      </w:rPr>
      <w:t xml:space="preserve"> de S</w:t>
    </w:r>
    <w:r>
      <w:rPr>
        <w:rFonts w:ascii="Arial" w:hAnsi="Arial" w:cs="Arial" w:eastAsiaTheme="minorHAnsi"/>
        <w:b/>
        <w:i/>
        <w:iCs/>
        <w:sz w:val="16"/>
        <w:szCs w:val="16"/>
      </w:rPr>
      <w:t xml:space="preserve">e</w:t>
    </w:r>
    <w:r>
      <w:rPr>
        <w:rFonts w:ascii="Arial" w:hAnsi="Arial" w:cs="Arial" w:eastAsiaTheme="minorHAnsi"/>
        <w:b/>
        <w:i/>
        <w:iCs/>
        <w:sz w:val="16"/>
        <w:szCs w:val="16"/>
      </w:rPr>
      <w:t xml:space="preserve">queira Santos</w:t>
    </w:r>
    <w:r/>
  </w:p>
  <w:p>
    <w:pPr>
      <w:pStyle w:val="1363"/>
      <w:jc w:val="right"/>
      <w:rPr>
        <w:rFonts w:ascii="Arial" w:hAnsi="Arial" w:cs="Arial" w:eastAsiaTheme="minorHAnsi"/>
        <w:b/>
        <w:i/>
        <w:iCs/>
        <w:sz w:val="16"/>
        <w:szCs w:val="16"/>
      </w:rPr>
    </w:pPr>
    <w:r>
      <w:rPr>
        <w:rFonts w:ascii="Arial" w:hAnsi="Arial" w:cs="Arial" w:eastAsiaTheme="minorHAnsi"/>
        <w:b/>
        <w:i/>
        <w:iCs/>
        <w:sz w:val="16"/>
        <w:szCs w:val="16"/>
      </w:rPr>
      <w:t xml:space="preserve">Secretária Municipal de Educação</w:t>
    </w:r>
    <w:r/>
  </w:p>
  <w:p>
    <w:pPr>
      <w:pStyle w:val="1363"/>
      <w:jc w:val="right"/>
    </w:pPr>
    <w:r>
      <w:rPr>
        <w:rFonts w:ascii="Arial" w:hAnsi="Arial" w:cs="Arial" w:eastAsiaTheme="minorHAnsi"/>
        <w:b/>
        <w:i/>
        <w:iCs/>
        <w:sz w:val="16"/>
        <w:szCs w:val="16"/>
      </w:rPr>
      <w:t xml:space="preserve">Mat.: 1.14054-1</w:t>
    </w:r>
    <w:r/>
  </w:p>
  <w:p>
    <w:pPr>
      <w:pStyle w:val="1363"/>
      <w:jc w:val="right"/>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trPr>
        <w:trHeight w:val="1418"/>
      </w:trPr>
      <w:tc>
        <w:tcPr>
          <w:shd w:val="clear" w:color="auto" w:fill="auto"/>
          <w:tcW w:w="1418" w:type="dxa"/>
          <w:textDirection w:val="lrTb"/>
          <w:noWrap w:val="false"/>
        </w:tcPr>
        <w:p>
          <w:pPr>
            <w:pStyle w:val="1356"/>
            <w:jc w:val="both"/>
            <w:rPr>
              <w:sz w:val="24"/>
              <w:szCs w:val="24"/>
            </w:rPr>
          </w:pPr>
          <w:r>
            <w:rPr>
              <w:lang w:eastAsia="pt-BR"/>
            </w:rPr>
            <mc:AlternateContent>
              <mc:Choice Requires="wpg">
                <w:drawing>
                  <wp:anchor xmlns:wp="http://schemas.openxmlformats.org/drawingml/2006/wordprocessingDrawing" distT="0" distB="0" distL="0" distR="0" simplePos="0" relativeHeight="251655168" behindDoc="0" locked="0" layoutInCell="1" allowOverlap="1">
                    <wp:simplePos x="0" y="0"/>
                    <wp:positionH relativeFrom="column">
                      <wp:posOffset>0</wp:posOffset>
                    </wp:positionH>
                    <wp:positionV relativeFrom="paragraph">
                      <wp:posOffset>80645</wp:posOffset>
                    </wp:positionV>
                    <wp:extent cx="788035" cy="740410"/>
                    <wp:effectExtent l="0" t="0" r="0" b="2540"/>
                    <wp:wrapSquare wrapText="bothSides"/>
                    <wp:docPr id="1" name="Imagem 1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5168;o:allowoverlap:true;o:allowincell:true;mso-position-horizontal-relative:text;margin-left:0.0pt;mso-position-horizontal:absolute;mso-position-vertical-relative:text;margin-top:6.3pt;mso-position-vertical:absolute;width:62.0pt;height:58.3pt;" stroked="f">
                    <v:path textboxrect="0,0,0,0"/>
                    <v:imagedata r:id="rId1" o:title=""/>
                  </v:shape>
                </w:pict>
              </mc:Fallback>
            </mc:AlternateContent>
          </w:r>
          <w:r/>
        </w:p>
      </w:tc>
      <w:tc>
        <w:tcPr>
          <w:shd w:val="clear" w:color="auto" w:fill="auto"/>
          <w:tcW w:w="6502" w:type="dxa"/>
          <w:textDirection w:val="lrTb"/>
          <w:noWrap w:val="false"/>
        </w:tcPr>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2783" w:type="dxa"/>
          <w:textDirection w:val="lrTb"/>
          <w:noWrap w:val="false"/>
        </w:tcPr>
        <w:p>
          <w:pPr>
            <w:pStyle w:val="135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356"/>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356"/>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tcW w:w="4173" w:type="dxa"/>
          <w:textDirection w:val="lrTb"/>
          <w:noWrap w:val="false"/>
        </w:tcPr>
        <w:p>
          <w:pPr>
            <w:pStyle w:val="1356"/>
            <w:ind w:left="-77" w:hanging="425"/>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367"/>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4670425</wp:posOffset>
              </wp:positionH>
              <wp:positionV relativeFrom="paragraph">
                <wp:posOffset>-1223010</wp:posOffset>
              </wp:positionV>
              <wp:extent cx="1844040" cy="742950"/>
              <wp:effectExtent l="0" t="0" r="22860" b="19050"/>
              <wp:wrapNone/>
              <wp:docPr id="2" name="Caixa de texto 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sz w:val="18"/>
                              <w:szCs w:val="16"/>
                            </w:rPr>
                          </w:pPr>
                          <w:r>
                            <w:rPr>
                              <w:rFonts w:ascii="Arial" w:hAnsi="Arial" w:cs="Arial"/>
                              <w:sz w:val="18"/>
                              <w:szCs w:val="16"/>
                            </w:rPr>
                            <w:t xml:space="preserve">PMT-RJ</w:t>
                          </w:r>
                          <w:r>
                            <w:rPr>
                              <w:rFonts w:ascii="Arial" w:hAnsi="Arial" w:cs="Arial"/>
                              <w:sz w:val="18"/>
                              <w:szCs w:val="16"/>
                            </w:rPr>
                            <w:t xml:space="preserve"> </w:t>
                          </w:r>
                          <w:r/>
                        </w:p>
                        <w:p>
                          <w:pPr>
                            <w:rPr>
                              <w:rFonts w:ascii="Arial" w:hAnsi="Arial" w:cs="Arial" w:eastAsia="Arial"/>
                              <w:sz w:val="18"/>
                              <w:szCs w:val="16"/>
                            </w:rPr>
                          </w:pP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6.911/2022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w:t>
                          </w:r>
                          <w:r>
                            <w:rPr>
                              <w:rFonts w:ascii="Arial" w:hAnsi="Arial" w:cs="Arial" w:eastAsia="Arial"/>
                              <w:sz w:val="18"/>
                              <w:szCs w:val="16"/>
                            </w:rPr>
                            <w:tab/>
                            <w:t xml:space="preserve">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367.8pt;mso-position-horizontal:absolute;mso-position-vertical-relative:text;margin-top:-96.3pt;mso-position-vertical:absolute;width:145.2pt;height:58.5pt;v-text-anchor:top;" coordsize="100000,100000" path="" fillcolor="#FFFFFF" strokecolor="#000000" strokeweight="0.75pt">
              <v:path textboxrect="0,0,0,0"/>
              <v:textbox>
                <w:txbxContent>
                  <w:p>
                    <w:pPr>
                      <w:rPr>
                        <w:rFonts w:ascii="Arial" w:hAnsi="Arial" w:cs="Arial"/>
                        <w:sz w:val="18"/>
                        <w:szCs w:val="16"/>
                      </w:rPr>
                    </w:pPr>
                    <w:r>
                      <w:rPr>
                        <w:rFonts w:ascii="Arial" w:hAnsi="Arial" w:cs="Arial"/>
                        <w:sz w:val="18"/>
                        <w:szCs w:val="16"/>
                      </w:rPr>
                      <w:t xml:space="preserve">PMT-RJ</w:t>
                    </w:r>
                    <w:r>
                      <w:rPr>
                        <w:rFonts w:ascii="Arial" w:hAnsi="Arial" w:cs="Arial"/>
                        <w:sz w:val="18"/>
                        <w:szCs w:val="16"/>
                      </w:rPr>
                      <w:t xml:space="preserve"> </w:t>
                    </w:r>
                    <w:r/>
                  </w:p>
                  <w:p>
                    <w:pPr>
                      <w:rPr>
                        <w:rFonts w:ascii="Arial" w:hAnsi="Arial" w:cs="Arial" w:eastAsia="Arial"/>
                        <w:sz w:val="18"/>
                        <w:szCs w:val="16"/>
                      </w:rPr>
                    </w:pP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6.911/2022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w:t>
                    </w:r>
                    <w:r>
                      <w:rPr>
                        <w:rFonts w:ascii="Arial" w:hAnsi="Arial" w:cs="Arial" w:eastAsia="Arial"/>
                        <w:sz w:val="18"/>
                        <w:szCs w:val="16"/>
                      </w:rPr>
                      <w:tab/>
                      <w:t xml:space="preserve">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356"/>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9264"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3" name="Imagem 19"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251659264;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356"/>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2576"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4" name="Caixa de texto 5"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sz w:val="18"/>
                                    <w:szCs w:val="16"/>
                                  </w:rPr>
                                </w:pPr>
                                <w:r>
                                  <w:rPr>
                                    <w:rFonts w:ascii="Arial" w:hAnsi="Arial" w:cs="Arial"/>
                                    <w:sz w:val="18"/>
                                    <w:szCs w:val="16"/>
                                  </w:rPr>
                                  <w:t xml:space="preserve">PMT-RJ</w:t>
                                </w:r>
                                <w:r>
                                  <w:rPr>
                                    <w:rFonts w:ascii="Arial" w:hAnsi="Arial" w:cs="Arial"/>
                                    <w:sz w:val="18"/>
                                    <w:szCs w:val="16"/>
                                  </w:rPr>
                                  <w:t xml:space="preserve"> </w:t>
                                </w:r>
                                <w:r/>
                              </w:p>
                              <w:p>
                                <w:pPr>
                                  <w:rPr>
                                    <w:rFonts w:ascii="Arial" w:hAnsi="Arial" w:cs="Arial" w:eastAsia="Arial"/>
                                    <w:sz w:val="18"/>
                                    <w:szCs w:val="16"/>
                                  </w:rPr>
                                </w:pP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6.911/2022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3" o:spid="_x0000_s3" o:spt="1" style="position:absolute;mso-wrap-distance-left:9.0pt;mso-wrap-distance-top:0.0pt;mso-wrap-distance-right:9.0pt;mso-wrap-distance-bottom:0.0pt;z-index:251672576;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sz w:val="18"/>
                              <w:szCs w:val="16"/>
                            </w:rPr>
                          </w:pPr>
                          <w:r>
                            <w:rPr>
                              <w:rFonts w:ascii="Arial" w:hAnsi="Arial" w:cs="Arial"/>
                              <w:sz w:val="18"/>
                              <w:szCs w:val="16"/>
                            </w:rPr>
                            <w:t xml:space="preserve">PMT-RJ</w:t>
                          </w:r>
                          <w:r>
                            <w:rPr>
                              <w:rFonts w:ascii="Arial" w:hAnsi="Arial" w:cs="Arial"/>
                              <w:sz w:val="18"/>
                              <w:szCs w:val="16"/>
                            </w:rPr>
                            <w:t xml:space="preserve"> </w:t>
                          </w:r>
                          <w:r/>
                        </w:p>
                        <w:p>
                          <w:pPr>
                            <w:rPr>
                              <w:rFonts w:ascii="Arial" w:hAnsi="Arial" w:cs="Arial" w:eastAsia="Arial"/>
                              <w:sz w:val="18"/>
                              <w:szCs w:val="16"/>
                            </w:rPr>
                          </w:pP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6.911/2022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35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367"/>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trPr>
        <w:trHeight w:val="1418"/>
      </w:trPr>
      <w:tc>
        <w:tcPr>
          <w:shd w:val="clear" w:color="auto" w:fill="auto"/>
          <w:tcW w:w="3077" w:type="dxa"/>
          <w:textDirection w:val="lrTb"/>
          <w:noWrap w:val="false"/>
        </w:tcPr>
        <w:p>
          <w:pPr>
            <w:pStyle w:val="1356"/>
            <w:ind w:left="289"/>
            <w:jc w:val="both"/>
            <w:rPr>
              <w:sz w:val="24"/>
              <w:szCs w:val="24"/>
            </w:rPr>
          </w:pPr>
          <w:r>
            <w:rPr>
              <w:lang w:eastAsia="pt-BR"/>
            </w:rPr>
            <mc:AlternateContent>
              <mc:Choice Requires="wpg">
                <w:drawing>
                  <wp:anchor xmlns:wp="http://schemas.openxmlformats.org/drawingml/2006/wordprocessingDrawing" distT="0" distB="0" distL="0" distR="0" simplePos="0" relativeHeight="251653120" behindDoc="0" locked="0" layoutInCell="1" allowOverlap="1">
                    <wp:simplePos x="0" y="0"/>
                    <wp:positionH relativeFrom="column">
                      <wp:posOffset>1009650</wp:posOffset>
                    </wp:positionH>
                    <wp:positionV relativeFrom="paragraph">
                      <wp:posOffset>-196215</wp:posOffset>
                    </wp:positionV>
                    <wp:extent cx="788035" cy="740410"/>
                    <wp:effectExtent l="0" t="0" r="0" b="2540"/>
                    <wp:wrapSquare wrapText="bothSides"/>
                    <wp:docPr id="5" name="Imagem 12"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251653120;o:allowoverlap:true;o:allowincell:true;mso-position-horizontal-relative:text;margin-left:79.5pt;mso-position-horizontal:absolute;mso-position-vertical-relative:text;margin-top:-15.4pt;mso-position-vertical:absolute;width:62.0pt;height:58.3pt;" stroked="f">
                    <v:path textboxrect="0,0,0,0"/>
                    <v:imagedata r:id="rId1" o:title=""/>
                  </v:shape>
                </w:pict>
              </mc:Fallback>
            </mc:AlternateContent>
          </w:r>
          <w:r/>
        </w:p>
      </w:tc>
      <w:tc>
        <w:tcPr>
          <w:shd w:val="clear" w:color="auto" w:fill="auto"/>
          <w:tcW w:w="7555" w:type="dxa"/>
          <w:textDirection w:val="lrTb"/>
          <w:noWrap w:val="false"/>
        </w:tcPr>
        <w:p>
          <w:pPr>
            <w:pStyle w:val="1356"/>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75648" behindDoc="0" locked="0" layoutInCell="1" allowOverlap="1">
                    <wp:simplePos x="0" y="0"/>
                    <wp:positionH relativeFrom="column">
                      <wp:posOffset>3150235</wp:posOffset>
                    </wp:positionH>
                    <wp:positionV relativeFrom="paragraph">
                      <wp:posOffset>17145</wp:posOffset>
                    </wp:positionV>
                    <wp:extent cx="1844040" cy="742950"/>
                    <wp:effectExtent l="0" t="0" r="22860" b="19050"/>
                    <wp:wrapNone/>
                    <wp:docPr id="6" name="Caixa de texto 3"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pPr>
                                  <w:rPr>
                                    <w:rFonts w:ascii="Arial" w:hAnsi="Arial" w:cs="Arial"/>
                                    <w:sz w:val="18"/>
                                    <w:szCs w:val="16"/>
                                  </w:rPr>
                                </w:pPr>
                                <w:r>
                                  <w:rPr>
                                    <w:rFonts w:ascii="Arial" w:hAnsi="Arial" w:cs="Arial"/>
                                    <w:sz w:val="18"/>
                                    <w:szCs w:val="16"/>
                                  </w:rPr>
                                  <w:t xml:space="preserve">PMT-RJ</w:t>
                                </w:r>
                                <w:r>
                                  <w:rPr>
                                    <w:rFonts w:ascii="Arial" w:hAnsi="Arial" w:cs="Arial"/>
                                    <w:sz w:val="18"/>
                                    <w:szCs w:val="16"/>
                                  </w:rPr>
                                  <w:t xml:space="preserve"> </w:t>
                                </w:r>
                                <w:r/>
                              </w:p>
                              <w:p>
                                <w:pPr>
                                  <w:rPr>
                                    <w:rFonts w:ascii="Arial" w:hAnsi="Arial" w:cs="Arial" w:eastAsia="Arial"/>
                                    <w:sz w:val="18"/>
                                    <w:szCs w:val="16"/>
                                  </w:rPr>
                                </w:pP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6.911</w:t>
                                </w:r>
                                <w:r>
                                  <w:rPr>
                                    <w:rFonts w:ascii="Arial" w:hAnsi="Arial" w:cs="Arial"/>
                                    <w:sz w:val="18"/>
                                    <w:szCs w:val="16"/>
                                  </w:rPr>
                                  <w:t xml:space="preserve">/2022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75648;o:allowoverlap:true;o:allowincell:true;mso-position-horizontal-relative:text;margin-left:248.0pt;mso-position-horizontal:absolute;mso-position-vertical-relative:text;margin-top:1.3pt;mso-position-vertical:absolute;width:145.2pt;height:58.5pt;v-text-anchor:top;" coordsize="100000,100000" path="" fillcolor="#FFFFFF" strokecolor="#000000" strokeweight="0.75pt">
                    <v:path textboxrect="0,0,0,0"/>
                    <v:textbox>
                      <w:txbxContent>
                        <w:p>
                          <w:pPr>
                            <w:rPr>
                              <w:rFonts w:ascii="Arial" w:hAnsi="Arial" w:cs="Arial"/>
                              <w:sz w:val="18"/>
                              <w:szCs w:val="16"/>
                            </w:rPr>
                          </w:pPr>
                          <w:r>
                            <w:rPr>
                              <w:rFonts w:ascii="Arial" w:hAnsi="Arial" w:cs="Arial"/>
                              <w:sz w:val="18"/>
                              <w:szCs w:val="16"/>
                            </w:rPr>
                            <w:t xml:space="preserve">PMT-RJ</w:t>
                          </w:r>
                          <w:r>
                            <w:rPr>
                              <w:rFonts w:ascii="Arial" w:hAnsi="Arial" w:cs="Arial"/>
                              <w:sz w:val="18"/>
                              <w:szCs w:val="16"/>
                            </w:rPr>
                            <w:t xml:space="preserve"> </w:t>
                          </w:r>
                          <w:r/>
                        </w:p>
                        <w:p>
                          <w:pPr>
                            <w:rPr>
                              <w:rFonts w:ascii="Arial" w:hAnsi="Arial" w:cs="Arial" w:eastAsia="Arial"/>
                              <w:sz w:val="18"/>
                              <w:szCs w:val="16"/>
                            </w:rPr>
                          </w:pPr>
                          <w:r>
                            <w:rPr>
                              <w:rFonts w:ascii="Arial" w:hAnsi="Arial" w:cs="Arial"/>
                              <w:sz w:val="18"/>
                              <w:szCs w:val="16"/>
                            </w:rPr>
                            <w:t xml:space="preserve">PROCESSO</w:t>
                          </w:r>
                          <w:r>
                            <w:rPr>
                              <w:rFonts w:ascii="Arial" w:hAnsi="Arial" w:cs="Arial"/>
                              <w:sz w:val="18"/>
                              <w:szCs w:val="16"/>
                            </w:rPr>
                            <w:t xml:space="preserve">S</w:t>
                          </w:r>
                          <w:r>
                            <w:rPr>
                              <w:rFonts w:ascii="Arial" w:hAnsi="Arial" w:cs="Arial"/>
                              <w:sz w:val="18"/>
                              <w:szCs w:val="16"/>
                            </w:rPr>
                            <w:t xml:space="preserve"> N º </w:t>
                          </w:r>
                          <w:r>
                            <w:rPr>
                              <w:rFonts w:ascii="Arial" w:hAnsi="Arial" w:cs="Arial"/>
                              <w:sz w:val="18"/>
                              <w:szCs w:val="16"/>
                            </w:rPr>
                            <w:t xml:space="preserve">6.911</w:t>
                          </w:r>
                          <w:r>
                            <w:rPr>
                              <w:rFonts w:ascii="Arial" w:hAnsi="Arial" w:cs="Arial"/>
                              <w:sz w:val="18"/>
                              <w:szCs w:val="16"/>
                            </w:rPr>
                            <w:t xml:space="preserve">/2022</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RUBRICA:                FLS.:</w:t>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r>
                          <w:r/>
                        </w:p>
                        <w:p>
                          <w:pPr>
                            <w:rPr>
                              <w:rFonts w:ascii="Arial" w:hAnsi="Arial" w:cs="Arial" w:eastAsia="Arial"/>
                              <w:sz w:val="18"/>
                              <w:szCs w:val="16"/>
                            </w:rPr>
                          </w:pPr>
                          <w:r>
                            <w:rPr>
                              <w:rFonts w:ascii="Arial" w:hAnsi="Arial" w:cs="Arial" w:eastAsia="Arial"/>
                              <w:sz w:val="18"/>
                              <w:szCs w:val="16"/>
                            </w:rPr>
                            <w:t xml:space="preserve">RÚBRICA: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w:t>
          </w:r>
          <w:r>
            <w:rPr>
              <w:rFonts w:ascii="Bookman Old Style" w:hAnsi="Bookman Old Style" w:cs="Bookman Old Style" w:eastAsia="Bookman Old Style"/>
              <w:i/>
              <w:color w:val="0000FF"/>
            </w:rPr>
            <w:t xml:space="preserve">Administração</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35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6038" w:type="dxa"/>
          <w:textDirection w:val="lrTb"/>
          <w:noWrap w:val="false"/>
        </w:tcPr>
        <w:p>
          <w:pPr>
            <w:pStyle w:val="1356"/>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r>
  </w:tbl>
  <w:p>
    <w:pPr>
      <w:pStyle w:val="136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360" w:hanging="360"/>
      </w:pPr>
      <w:rPr>
        <w:rFonts w:hint="default"/>
      </w:rPr>
    </w:lvl>
    <w:lvl w:ilvl="1">
      <w:start w:val="1"/>
      <w:numFmt w:val="decimal"/>
      <w:isLgl w:val="false"/>
      <w:suff w:val="tab"/>
      <w:lvlText w:val="%1.%2"/>
      <w:lvlJc w:val="left"/>
      <w:pPr>
        <w:ind w:left="1211" w:hanging="360"/>
      </w:pPr>
      <w:rPr>
        <w:rFonts w:hint="default"/>
        <w:b/>
      </w:rPr>
    </w:lvl>
    <w:lvl w:ilvl="2">
      <w:start w:val="1"/>
      <w:numFmt w:val="decimal"/>
      <w:isLgl w:val="false"/>
      <w:suff w:val="tab"/>
      <w:lvlText w:val="%1.%2.%3"/>
      <w:lvlJc w:val="left"/>
      <w:pPr>
        <w:ind w:left="2988" w:hanging="720"/>
      </w:pPr>
      <w:rPr>
        <w:rFonts w:hint="default"/>
      </w:rPr>
    </w:lvl>
    <w:lvl w:ilvl="3">
      <w:start w:val="1"/>
      <w:numFmt w:val="decimal"/>
      <w:isLgl w:val="false"/>
      <w:suff w:val="tab"/>
      <w:lvlText w:val="%1.%2.%3.%4"/>
      <w:lvlJc w:val="left"/>
      <w:pPr>
        <w:ind w:left="4122" w:hanging="720"/>
      </w:pPr>
      <w:rPr>
        <w:rFonts w:hint="default"/>
      </w:rPr>
    </w:lvl>
    <w:lvl w:ilvl="4">
      <w:start w:val="1"/>
      <w:numFmt w:val="decimal"/>
      <w:isLgl w:val="false"/>
      <w:suff w:val="tab"/>
      <w:lvlText w:val="%1.%2.%3.%4.%5"/>
      <w:lvlJc w:val="left"/>
      <w:pPr>
        <w:ind w:left="5616" w:hanging="1080"/>
      </w:pPr>
      <w:rPr>
        <w:rFonts w:hint="default"/>
      </w:rPr>
    </w:lvl>
    <w:lvl w:ilvl="5">
      <w:start w:val="1"/>
      <w:numFmt w:val="decimal"/>
      <w:isLgl w:val="false"/>
      <w:suff w:val="tab"/>
      <w:lvlText w:val="%1.%2.%3.%4.%5.%6"/>
      <w:lvlJc w:val="left"/>
      <w:pPr>
        <w:ind w:left="6750" w:hanging="1080"/>
      </w:pPr>
      <w:rPr>
        <w:rFonts w:hint="default"/>
      </w:rPr>
    </w:lvl>
    <w:lvl w:ilvl="6">
      <w:start w:val="1"/>
      <w:numFmt w:val="decimal"/>
      <w:isLgl w:val="false"/>
      <w:suff w:val="tab"/>
      <w:lvlText w:val="%1.%2.%3.%4.%5.%6.%7"/>
      <w:lvlJc w:val="left"/>
      <w:pPr>
        <w:ind w:left="8244" w:hanging="1440"/>
      </w:pPr>
      <w:rPr>
        <w:rFonts w:hint="default"/>
      </w:rPr>
    </w:lvl>
    <w:lvl w:ilvl="7">
      <w:start w:val="1"/>
      <w:numFmt w:val="decimal"/>
      <w:isLgl w:val="false"/>
      <w:suff w:val="tab"/>
      <w:lvlText w:val="%1.%2.%3.%4.%5.%6.%7.%8"/>
      <w:lvlJc w:val="left"/>
      <w:pPr>
        <w:ind w:left="9378" w:hanging="1440"/>
      </w:pPr>
      <w:rPr>
        <w:rFonts w:hint="default"/>
      </w:rPr>
    </w:lvl>
    <w:lvl w:ilvl="8">
      <w:start w:val="1"/>
      <w:numFmt w:val="decimal"/>
      <w:isLgl w:val="false"/>
      <w:suff w:val="tab"/>
      <w:lvlText w:val="%1.%2.%3.%4.%5.%6.%7.%8.%9"/>
      <w:lvlJc w:val="left"/>
      <w:pPr>
        <w:ind w:left="10872" w:hanging="1800"/>
      </w:pPr>
      <w:rPr>
        <w:rFonts w:hint="default"/>
      </w:rPr>
    </w:lvl>
  </w:abstractNum>
  <w:abstractNum w:abstractNumId="1">
    <w:multiLevelType w:val="hybridMultilevel"/>
    <w:lvl w:ilvl="0">
      <w:start w:val="5"/>
      <w:numFmt w:val="decimal"/>
      <w:isLgl w:val="false"/>
      <w:suff w:val="tab"/>
      <w:lvlText w:val="%1."/>
      <w:lvlJc w:val="left"/>
      <w:pPr>
        <w:ind w:left="360" w:hanging="360"/>
      </w:pPr>
      <w:rPr>
        <w:rFonts w:hint="default"/>
        <w:b/>
      </w:rPr>
    </w:lvl>
    <w:lvl w:ilvl="1">
      <w:start w:val="1"/>
      <w:numFmt w:val="decimal"/>
      <w:isLgl w:val="false"/>
      <w:suff w:val="tab"/>
      <w:lvlText w:val="%1.%2."/>
      <w:lvlJc w:val="left"/>
      <w:pPr>
        <w:ind w:left="1146" w:hanging="720"/>
      </w:pPr>
      <w:rPr>
        <w:rFonts w:hint="default"/>
        <w:b/>
      </w:rPr>
    </w:lvl>
    <w:lvl w:ilvl="2">
      <w:start w:val="1"/>
      <w:numFmt w:val="decimal"/>
      <w:isLgl w:val="false"/>
      <w:suff w:val="tab"/>
      <w:lvlText w:val="%1.%2.%3."/>
      <w:lvlJc w:val="left"/>
      <w:pPr>
        <w:ind w:left="1572" w:hanging="720"/>
      </w:pPr>
      <w:rPr>
        <w:rFonts w:hint="default"/>
        <w:b/>
      </w:rPr>
    </w:lvl>
    <w:lvl w:ilvl="3">
      <w:start w:val="1"/>
      <w:numFmt w:val="decimal"/>
      <w:isLgl w:val="false"/>
      <w:suff w:val="tab"/>
      <w:lvlText w:val="%1.%2.%3.%4."/>
      <w:lvlJc w:val="left"/>
      <w:pPr>
        <w:ind w:left="2358" w:hanging="1080"/>
      </w:pPr>
      <w:rPr>
        <w:rFonts w:hint="default"/>
        <w:b/>
      </w:rPr>
    </w:lvl>
    <w:lvl w:ilvl="4">
      <w:start w:val="1"/>
      <w:numFmt w:val="decimal"/>
      <w:isLgl w:val="false"/>
      <w:suff w:val="tab"/>
      <w:lvlText w:val="%1.%2.%3.%4.%5."/>
      <w:lvlJc w:val="left"/>
      <w:pPr>
        <w:ind w:left="2784" w:hanging="1080"/>
      </w:pPr>
      <w:rPr>
        <w:rFonts w:hint="default"/>
        <w:b/>
      </w:rPr>
    </w:lvl>
    <w:lvl w:ilvl="5">
      <w:start w:val="1"/>
      <w:numFmt w:val="decimal"/>
      <w:isLgl w:val="false"/>
      <w:suff w:val="tab"/>
      <w:lvlText w:val="%1.%2.%3.%4.%5.%6."/>
      <w:lvlJc w:val="left"/>
      <w:pPr>
        <w:ind w:left="3570" w:hanging="1440"/>
      </w:pPr>
      <w:rPr>
        <w:rFonts w:hint="default"/>
        <w:b/>
      </w:rPr>
    </w:lvl>
    <w:lvl w:ilvl="6">
      <w:start w:val="1"/>
      <w:numFmt w:val="decimal"/>
      <w:isLgl w:val="false"/>
      <w:suff w:val="tab"/>
      <w:lvlText w:val="%1.%2.%3.%4.%5.%6.%7."/>
      <w:lvlJc w:val="left"/>
      <w:pPr>
        <w:ind w:left="3996" w:hanging="1440"/>
      </w:pPr>
      <w:rPr>
        <w:rFonts w:hint="default"/>
        <w:b/>
      </w:rPr>
    </w:lvl>
    <w:lvl w:ilvl="7">
      <w:start w:val="1"/>
      <w:numFmt w:val="decimal"/>
      <w:isLgl w:val="false"/>
      <w:suff w:val="tab"/>
      <w:lvlText w:val="%1.%2.%3.%4.%5.%6.%7.%8."/>
      <w:lvlJc w:val="left"/>
      <w:pPr>
        <w:ind w:left="4782" w:hanging="1800"/>
      </w:pPr>
      <w:rPr>
        <w:rFonts w:hint="default"/>
        <w:b/>
      </w:rPr>
    </w:lvl>
    <w:lvl w:ilvl="8">
      <w:start w:val="1"/>
      <w:numFmt w:val="decimal"/>
      <w:isLgl w:val="false"/>
      <w:suff w:val="tab"/>
      <w:lvlText w:val="%1.%2.%3.%4.%5.%6.%7.%8.%9."/>
      <w:lvlJc w:val="left"/>
      <w:pPr>
        <w:ind w:left="5208" w:hanging="1800"/>
      </w:pPr>
      <w:rPr>
        <w:rFonts w:hint="default"/>
        <w:b/>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5"/>
      <w:numFmt w:val="upperRoman"/>
      <w:isLgl w:val="false"/>
      <w:suff w:val="tab"/>
      <w:lvlText w:val="%1."/>
      <w:lvlJc w:val="left"/>
      <w:pPr>
        <w:ind w:left="1080" w:hanging="720"/>
      </w:pPr>
      <w:rPr>
        <w:rFonts w:hint="default"/>
        <w:b/>
      </w:rPr>
    </w:lvl>
    <w:lvl w:ilvl="1">
      <w:start w:val="1"/>
      <w:numFmt w:val="decimal"/>
      <w:isLgl/>
      <w:suff w:val="tab"/>
      <w:lvlText w:val="%1.%2"/>
      <w:lvlJc w:val="left"/>
      <w:pPr>
        <w:ind w:left="1800" w:hanging="360"/>
      </w:pPr>
      <w:rPr>
        <w:rFonts w:hint="default"/>
        <w:b/>
      </w:rPr>
    </w:lvl>
    <w:lvl w:ilvl="2">
      <w:start w:val="1"/>
      <w:numFmt w:val="decimal"/>
      <w:isLgl/>
      <w:suff w:val="tab"/>
      <w:lvlText w:val="%1.%2.%3"/>
      <w:lvlJc w:val="left"/>
      <w:pPr>
        <w:ind w:left="3240" w:hanging="720"/>
      </w:pPr>
      <w:rPr>
        <w:rFonts w:hint="default"/>
        <w:b/>
      </w:rPr>
    </w:lvl>
    <w:lvl w:ilvl="3">
      <w:start w:val="1"/>
      <w:numFmt w:val="decimal"/>
      <w:isLgl/>
      <w:suff w:val="tab"/>
      <w:lvlText w:val="%1.%2.%3.%4"/>
      <w:lvlJc w:val="left"/>
      <w:pPr>
        <w:ind w:left="4320" w:hanging="720"/>
      </w:pPr>
      <w:rPr>
        <w:rFonts w:hint="default"/>
        <w:b/>
      </w:rPr>
    </w:lvl>
    <w:lvl w:ilvl="4">
      <w:start w:val="1"/>
      <w:numFmt w:val="decimal"/>
      <w:isLgl/>
      <w:suff w:val="tab"/>
      <w:lvlText w:val="%1.%2.%3.%4.%5"/>
      <w:lvlJc w:val="left"/>
      <w:pPr>
        <w:ind w:left="5760" w:hanging="1080"/>
      </w:pPr>
      <w:rPr>
        <w:rFonts w:hint="default"/>
        <w:b/>
      </w:rPr>
    </w:lvl>
    <w:lvl w:ilvl="5">
      <w:start w:val="1"/>
      <w:numFmt w:val="decimal"/>
      <w:isLgl/>
      <w:suff w:val="tab"/>
      <w:lvlText w:val="%1.%2.%3.%4.%5.%6"/>
      <w:lvlJc w:val="left"/>
      <w:pPr>
        <w:ind w:left="6840" w:hanging="1080"/>
      </w:pPr>
      <w:rPr>
        <w:rFonts w:hint="default"/>
        <w:b/>
      </w:rPr>
    </w:lvl>
    <w:lvl w:ilvl="6">
      <w:start w:val="1"/>
      <w:numFmt w:val="decimal"/>
      <w:isLgl/>
      <w:suff w:val="tab"/>
      <w:lvlText w:val="%1.%2.%3.%4.%5.%6.%7"/>
      <w:lvlJc w:val="left"/>
      <w:pPr>
        <w:ind w:left="8280" w:hanging="1440"/>
      </w:pPr>
      <w:rPr>
        <w:rFonts w:hint="default"/>
        <w:b/>
      </w:rPr>
    </w:lvl>
    <w:lvl w:ilvl="7">
      <w:start w:val="1"/>
      <w:numFmt w:val="decimal"/>
      <w:isLgl/>
      <w:suff w:val="tab"/>
      <w:lvlText w:val="%1.%2.%3.%4.%5.%6.%7.%8"/>
      <w:lvlJc w:val="left"/>
      <w:pPr>
        <w:ind w:left="9360" w:hanging="1440"/>
      </w:pPr>
      <w:rPr>
        <w:rFonts w:hint="default"/>
        <w:b/>
      </w:rPr>
    </w:lvl>
    <w:lvl w:ilvl="8">
      <w:start w:val="1"/>
      <w:numFmt w:val="decimal"/>
      <w:isLgl/>
      <w:suff w:val="tab"/>
      <w:lvlText w:val="%1.%2.%3.%4.%5.%6.%7.%8.%9"/>
      <w:lvlJc w:val="left"/>
      <w:pPr>
        <w:ind w:left="10800" w:hanging="1800"/>
      </w:pPr>
      <w:rPr>
        <w:rFonts w:hint="default"/>
        <w:b/>
      </w:rPr>
    </w:lvl>
  </w:abstractNum>
  <w:abstractNum w:abstractNumId="5">
    <w:multiLevelType w:val="hybridMultilevel"/>
    <w:lvl w:ilvl="0">
      <w:start w:val="1"/>
      <w:numFmt w:val="lowerLetter"/>
      <w:isLgl w:val="false"/>
      <w:suff w:val="tab"/>
      <w:lvlText w:val="%1)"/>
      <w:lvlJc w:val="left"/>
      <w:pPr>
        <w:ind w:left="1800" w:hanging="360"/>
      </w:pPr>
      <w:rPr>
        <w:rFonts w:hint="default"/>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8">
    <w:multiLevelType w:val="hybridMultilevel"/>
    <w:lvl w:ilvl="0">
      <w:start w:val="1"/>
      <w:numFmt w:val="lowerLetter"/>
      <w:isLgl w:val="false"/>
      <w:suff w:val="tab"/>
      <w:lvlText w:val="%1)"/>
      <w:lvlJc w:val="left"/>
      <w:pPr>
        <w:ind w:left="2934" w:hanging="360"/>
      </w:pPr>
    </w:lvl>
    <w:lvl w:ilvl="1">
      <w:start w:val="1"/>
      <w:numFmt w:val="lowerLetter"/>
      <w:isLgl w:val="false"/>
      <w:suff w:val="tab"/>
      <w:lvlText w:val="%2."/>
      <w:lvlJc w:val="left"/>
      <w:pPr>
        <w:ind w:left="3654" w:hanging="360"/>
      </w:pPr>
    </w:lvl>
    <w:lvl w:ilvl="2">
      <w:start w:val="1"/>
      <w:numFmt w:val="lowerRoman"/>
      <w:isLgl w:val="false"/>
      <w:suff w:val="tab"/>
      <w:lvlText w:val="%3."/>
      <w:lvlJc w:val="right"/>
      <w:pPr>
        <w:ind w:left="4374" w:hanging="180"/>
      </w:pPr>
    </w:lvl>
    <w:lvl w:ilvl="3">
      <w:start w:val="1"/>
      <w:numFmt w:val="decimal"/>
      <w:isLgl w:val="false"/>
      <w:suff w:val="tab"/>
      <w:lvlText w:val="%4."/>
      <w:lvlJc w:val="left"/>
      <w:pPr>
        <w:ind w:left="5094" w:hanging="360"/>
      </w:pPr>
    </w:lvl>
    <w:lvl w:ilvl="4">
      <w:start w:val="1"/>
      <w:numFmt w:val="lowerLetter"/>
      <w:isLgl w:val="false"/>
      <w:suff w:val="tab"/>
      <w:lvlText w:val="%5."/>
      <w:lvlJc w:val="left"/>
      <w:pPr>
        <w:ind w:left="5814" w:hanging="360"/>
      </w:pPr>
    </w:lvl>
    <w:lvl w:ilvl="5">
      <w:start w:val="1"/>
      <w:numFmt w:val="lowerRoman"/>
      <w:isLgl w:val="false"/>
      <w:suff w:val="tab"/>
      <w:lvlText w:val="%6."/>
      <w:lvlJc w:val="right"/>
      <w:pPr>
        <w:ind w:left="6534" w:hanging="180"/>
      </w:pPr>
    </w:lvl>
    <w:lvl w:ilvl="6">
      <w:start w:val="1"/>
      <w:numFmt w:val="decimal"/>
      <w:isLgl w:val="false"/>
      <w:suff w:val="tab"/>
      <w:lvlText w:val="%7."/>
      <w:lvlJc w:val="left"/>
      <w:pPr>
        <w:ind w:left="7254" w:hanging="360"/>
      </w:pPr>
    </w:lvl>
    <w:lvl w:ilvl="7">
      <w:start w:val="1"/>
      <w:numFmt w:val="lowerLetter"/>
      <w:isLgl w:val="false"/>
      <w:suff w:val="tab"/>
      <w:lvlText w:val="%8."/>
      <w:lvlJc w:val="left"/>
      <w:pPr>
        <w:ind w:left="7974" w:hanging="360"/>
      </w:pPr>
    </w:lvl>
    <w:lvl w:ilvl="8">
      <w:start w:val="1"/>
      <w:numFmt w:val="lowerRoman"/>
      <w:isLgl w:val="false"/>
      <w:suff w:val="tab"/>
      <w:lvlText w:val="%9."/>
      <w:lvlJc w:val="right"/>
      <w:pPr>
        <w:ind w:left="8694" w:hanging="180"/>
      </w:pPr>
    </w:lvl>
  </w:abstractNum>
  <w:abstractNum w:abstractNumId="9">
    <w:multiLevelType w:val="hybridMultilevel"/>
    <w:lvl w:ilvl="0">
      <w:start w:val="5"/>
      <w:numFmt w:val="upperRoman"/>
      <w:isLgl w:val="false"/>
      <w:suff w:val="tab"/>
      <w:lvlText w:val="%1."/>
      <w:lvlJc w:val="left"/>
      <w:pPr>
        <w:ind w:left="1146" w:hanging="720"/>
      </w:pPr>
      <w:rPr>
        <w:rFonts w:hint="default"/>
      </w:rPr>
    </w:lvl>
    <w:lvl w:ilvl="1">
      <w:start w:val="1"/>
      <w:numFmt w:val="decimal"/>
      <w:isLgl/>
      <w:suff w:val="tab"/>
      <w:lvlText w:val="%1.%2"/>
      <w:lvlJc w:val="left"/>
      <w:pPr>
        <w:ind w:left="786" w:hanging="360"/>
      </w:pPr>
      <w:rPr>
        <w:rFonts w:hint="default"/>
        <w:b/>
      </w:rPr>
    </w:lvl>
    <w:lvl w:ilvl="2">
      <w:start w:val="1"/>
      <w:numFmt w:val="decimal"/>
      <w:isLgl/>
      <w:suff w:val="tab"/>
      <w:lvlText w:val="%1.%2.%3"/>
      <w:lvlJc w:val="left"/>
      <w:pPr>
        <w:ind w:left="1146" w:hanging="720"/>
      </w:pPr>
      <w:rPr>
        <w:rFonts w:hint="default"/>
        <w:b/>
      </w:rPr>
    </w:lvl>
    <w:lvl w:ilvl="3">
      <w:start w:val="1"/>
      <w:numFmt w:val="decimal"/>
      <w:isLgl/>
      <w:suff w:val="tab"/>
      <w:lvlText w:val="%1.%2.%3.%4"/>
      <w:lvlJc w:val="left"/>
      <w:pPr>
        <w:ind w:left="1146" w:hanging="720"/>
      </w:pPr>
      <w:rPr>
        <w:rFonts w:hint="default"/>
        <w:b/>
      </w:rPr>
    </w:lvl>
    <w:lvl w:ilvl="4">
      <w:start w:val="1"/>
      <w:numFmt w:val="decimal"/>
      <w:isLgl/>
      <w:suff w:val="tab"/>
      <w:lvlText w:val="%1.%2.%3.%4.%5"/>
      <w:lvlJc w:val="left"/>
      <w:pPr>
        <w:ind w:left="1506" w:hanging="1080"/>
      </w:pPr>
      <w:rPr>
        <w:rFonts w:hint="default"/>
        <w:b/>
      </w:rPr>
    </w:lvl>
    <w:lvl w:ilvl="5">
      <w:start w:val="1"/>
      <w:numFmt w:val="decimal"/>
      <w:isLgl/>
      <w:suff w:val="tab"/>
      <w:lvlText w:val="%1.%2.%3.%4.%5.%6"/>
      <w:lvlJc w:val="left"/>
      <w:pPr>
        <w:ind w:left="1506" w:hanging="1080"/>
      </w:pPr>
      <w:rPr>
        <w:rFonts w:hint="default"/>
        <w:b/>
      </w:rPr>
    </w:lvl>
    <w:lvl w:ilvl="6">
      <w:start w:val="1"/>
      <w:numFmt w:val="decimal"/>
      <w:isLgl/>
      <w:suff w:val="tab"/>
      <w:lvlText w:val="%1.%2.%3.%4.%5.%6.%7"/>
      <w:lvlJc w:val="left"/>
      <w:pPr>
        <w:ind w:left="1866" w:hanging="1440"/>
      </w:pPr>
      <w:rPr>
        <w:rFonts w:hint="default"/>
        <w:b/>
      </w:rPr>
    </w:lvl>
    <w:lvl w:ilvl="7">
      <w:start w:val="1"/>
      <w:numFmt w:val="decimal"/>
      <w:isLgl/>
      <w:suff w:val="tab"/>
      <w:lvlText w:val="%1.%2.%3.%4.%5.%6.%7.%8"/>
      <w:lvlJc w:val="left"/>
      <w:pPr>
        <w:ind w:left="1866" w:hanging="1440"/>
      </w:pPr>
      <w:rPr>
        <w:rFonts w:hint="default"/>
        <w:b/>
      </w:rPr>
    </w:lvl>
    <w:lvl w:ilvl="8">
      <w:start w:val="1"/>
      <w:numFmt w:val="decimal"/>
      <w:isLgl/>
      <w:suff w:val="tab"/>
      <w:lvlText w:val="%1.%2.%3.%4.%5.%6.%7.%8.%9"/>
      <w:lvlJc w:val="left"/>
      <w:pPr>
        <w:ind w:left="2226" w:hanging="1800"/>
      </w:pPr>
      <w:rPr>
        <w:rFonts w:hint="default"/>
        <w:b/>
      </w:rPr>
    </w:lvl>
  </w:abstractNum>
  <w:abstractNum w:abstractNumId="10">
    <w:multiLevelType w:val="hybridMultilevel"/>
    <w:lvl w:ilvl="0">
      <w:start w:val="1"/>
      <w:numFmt w:val="decimal"/>
      <w:isLgl w:val="false"/>
      <w:suff w:val="tab"/>
      <w:lvlText w:val="%1."/>
      <w:lvlJc w:val="left"/>
      <w:pPr>
        <w:ind w:left="720" w:hanging="360"/>
      </w:pPr>
      <w:rPr>
        <w:b/>
      </w:rPr>
    </w:lvl>
    <w:lvl w:ilvl="1">
      <w:start w:val="1"/>
      <w:numFmt w:val="decimal"/>
      <w:isLgl w:val="false"/>
      <w:suff w:val="tab"/>
      <w:lvlText w:val="%1.%2."/>
      <w:lvlJc w:val="left"/>
      <w:pPr>
        <w:ind w:left="1440" w:hanging="720"/>
      </w:pPr>
      <w:rPr>
        <w:b/>
        <w:sz w:val="24"/>
        <w:szCs w:val="24"/>
      </w:rPr>
    </w:lvl>
    <w:lvl w:ilvl="2">
      <w:start w:val="1"/>
      <w:numFmt w:val="decimal"/>
      <w:isLgl w:val="false"/>
      <w:suff w:val="tab"/>
      <w:lvlText w:val="%1.%2.%3."/>
      <w:lvlJc w:val="left"/>
      <w:pPr>
        <w:ind w:left="1800" w:hanging="720"/>
      </w:pPr>
      <w:rPr>
        <w:rFonts w:ascii="Arial" w:hAnsi="Arial" w:cs="Arial" w:hint="default"/>
        <w:b/>
      </w:rPr>
    </w:lvl>
    <w:lvl w:ilvl="3">
      <w:start w:val="1"/>
      <w:numFmt w:val="decimal"/>
      <w:isLgl w:val="false"/>
      <w:suff w:val="tab"/>
      <w:lvlText w:val="%1.%2.%3.%4."/>
      <w:lvlJc w:val="left"/>
      <w:pPr>
        <w:ind w:left="2520" w:hanging="1080"/>
      </w:pPr>
      <w:rPr>
        <w:b/>
      </w:rPr>
    </w:lvl>
    <w:lvl w:ilvl="4">
      <w:start w:val="1"/>
      <w:numFmt w:val="decimal"/>
      <w:isLgl w:val="false"/>
      <w:suff w:val="tab"/>
      <w:lvlText w:val="%1.%2.%3.%4.%5."/>
      <w:lvlJc w:val="left"/>
      <w:pPr>
        <w:ind w:left="2880" w:hanging="1080"/>
      </w:pPr>
      <w:rPr>
        <w:b/>
      </w:rPr>
    </w:lvl>
    <w:lvl w:ilvl="5">
      <w:start w:val="1"/>
      <w:numFmt w:val="decimal"/>
      <w:isLgl w:val="false"/>
      <w:suff w:val="tab"/>
      <w:lvlText w:val="%1.%2.%3.%4.%5.%6."/>
      <w:lvlJc w:val="left"/>
      <w:pPr>
        <w:ind w:left="3600" w:hanging="1440"/>
      </w:pPr>
      <w:rPr>
        <w:b w:val="0"/>
      </w:rPr>
    </w:lvl>
    <w:lvl w:ilvl="6">
      <w:start w:val="1"/>
      <w:numFmt w:val="decimal"/>
      <w:isLgl w:val="false"/>
      <w:suff w:val="tab"/>
      <w:lvlText w:val="%1.%2.%3.%4.%5.%6.%7."/>
      <w:lvlJc w:val="left"/>
      <w:pPr>
        <w:ind w:left="3960" w:hanging="1440"/>
      </w:pPr>
      <w:rPr>
        <w:b w:val="0"/>
      </w:rPr>
    </w:lvl>
    <w:lvl w:ilvl="7">
      <w:start w:val="1"/>
      <w:numFmt w:val="decimal"/>
      <w:isLgl w:val="false"/>
      <w:suff w:val="tab"/>
      <w:lvlText w:val="%1.%2.%3.%4.%5.%6.%7.%8."/>
      <w:lvlJc w:val="left"/>
      <w:pPr>
        <w:ind w:left="4680" w:hanging="1800"/>
      </w:pPr>
      <w:rPr>
        <w:b w:val="0"/>
      </w:rPr>
    </w:lvl>
    <w:lvl w:ilvl="8">
      <w:start w:val="1"/>
      <w:numFmt w:val="decimal"/>
      <w:isLgl w:val="false"/>
      <w:suff w:val="tab"/>
      <w:lvlText w:val="%1.%2.%3.%4.%5.%6.%7.%8.%9."/>
      <w:lvlJc w:val="left"/>
      <w:pPr>
        <w:ind w:left="5400" w:hanging="2160"/>
      </w:pPr>
      <w:rPr>
        <w:b w:val="0"/>
      </w:rPr>
    </w:lvl>
  </w:abstractNum>
  <w:abstractNum w:abstractNumId="11">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2">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1440" w:hanging="720"/>
      </w:pPr>
      <w:rPr>
        <w:rFonts w:hint="default"/>
        <w:b/>
        <w:bCs/>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13">
    <w:multiLevelType w:val="hybridMultilevel"/>
    <w:lvl w:ilvl="0">
      <w:start w:val="1"/>
      <w:numFmt w:val="decimal"/>
      <w:pStyle w:val="1358"/>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4">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350" w:hanging="648"/>
      </w:pPr>
      <w:rPr>
        <w:rFonts w:ascii="Arial" w:hAnsi="Arial" w:cs="Arial" w:hint="default"/>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5">
    <w:multiLevelType w:val="hybridMultilevel"/>
    <w:lvl w:ilvl="0">
      <w:start w:val="1"/>
      <w:numFmt w:val="bullet"/>
      <w:isLgl w:val="false"/>
      <w:suff w:val="tab"/>
      <w:lvlText w:val=""/>
      <w:lvlJc w:val="left"/>
      <w:pPr>
        <w:ind w:left="4320" w:hanging="360"/>
      </w:pPr>
      <w:rPr>
        <w:rFonts w:ascii="Wingdings" w:hAnsi="Wingdings" w:hint="default"/>
      </w:rPr>
    </w:lvl>
    <w:lvl w:ilvl="1">
      <w:start w:val="1"/>
      <w:numFmt w:val="bullet"/>
      <w:isLgl w:val="false"/>
      <w:suff w:val="tab"/>
      <w:lvlText w:val="o"/>
      <w:lvlJc w:val="left"/>
      <w:pPr>
        <w:ind w:left="5040" w:hanging="360"/>
      </w:pPr>
      <w:rPr>
        <w:rFonts w:ascii="Courier New" w:hAnsi="Courier New" w:cs="Courier New" w:hint="default"/>
      </w:rPr>
    </w:lvl>
    <w:lvl w:ilvl="2">
      <w:start w:val="1"/>
      <w:numFmt w:val="bullet"/>
      <w:isLgl w:val="false"/>
      <w:suff w:val="tab"/>
      <w:lvlText w:val=""/>
      <w:lvlJc w:val="left"/>
      <w:pPr>
        <w:ind w:left="5760" w:hanging="360"/>
      </w:pPr>
      <w:rPr>
        <w:rFonts w:ascii="Wingdings" w:hAnsi="Wingdings" w:hint="default"/>
      </w:rPr>
    </w:lvl>
    <w:lvl w:ilvl="3">
      <w:start w:val="1"/>
      <w:numFmt w:val="bullet"/>
      <w:isLgl w:val="false"/>
      <w:suff w:val="tab"/>
      <w:lvlText w:val=""/>
      <w:lvlJc w:val="left"/>
      <w:pPr>
        <w:ind w:left="6480" w:hanging="360"/>
      </w:pPr>
      <w:rPr>
        <w:rFonts w:ascii="Symbol" w:hAnsi="Symbol" w:hint="default"/>
      </w:rPr>
    </w:lvl>
    <w:lvl w:ilvl="4">
      <w:start w:val="1"/>
      <w:numFmt w:val="bullet"/>
      <w:isLgl w:val="false"/>
      <w:suff w:val="tab"/>
      <w:lvlText w:val="o"/>
      <w:lvlJc w:val="left"/>
      <w:pPr>
        <w:ind w:left="7200" w:hanging="360"/>
      </w:pPr>
      <w:rPr>
        <w:rFonts w:ascii="Courier New" w:hAnsi="Courier New" w:cs="Courier New" w:hint="default"/>
      </w:rPr>
    </w:lvl>
    <w:lvl w:ilvl="5">
      <w:start w:val="1"/>
      <w:numFmt w:val="bullet"/>
      <w:isLgl w:val="false"/>
      <w:suff w:val="tab"/>
      <w:lvlText w:val=""/>
      <w:lvlJc w:val="left"/>
      <w:pPr>
        <w:ind w:left="7920" w:hanging="360"/>
      </w:pPr>
      <w:rPr>
        <w:rFonts w:ascii="Wingdings" w:hAnsi="Wingdings" w:hint="default"/>
      </w:rPr>
    </w:lvl>
    <w:lvl w:ilvl="6">
      <w:start w:val="1"/>
      <w:numFmt w:val="bullet"/>
      <w:isLgl w:val="false"/>
      <w:suff w:val="tab"/>
      <w:lvlText w:val=""/>
      <w:lvlJc w:val="left"/>
      <w:pPr>
        <w:ind w:left="8640" w:hanging="360"/>
      </w:pPr>
      <w:rPr>
        <w:rFonts w:ascii="Symbol" w:hAnsi="Symbol" w:hint="default"/>
      </w:rPr>
    </w:lvl>
    <w:lvl w:ilvl="7">
      <w:start w:val="1"/>
      <w:numFmt w:val="bullet"/>
      <w:isLgl w:val="false"/>
      <w:suff w:val="tab"/>
      <w:lvlText w:val="o"/>
      <w:lvlJc w:val="left"/>
      <w:pPr>
        <w:ind w:left="9360" w:hanging="360"/>
      </w:pPr>
      <w:rPr>
        <w:rFonts w:ascii="Courier New" w:hAnsi="Courier New" w:cs="Courier New" w:hint="default"/>
      </w:rPr>
    </w:lvl>
    <w:lvl w:ilvl="8">
      <w:start w:val="1"/>
      <w:numFmt w:val="bullet"/>
      <w:isLgl w:val="false"/>
      <w:suff w:val="tab"/>
      <w:lvlText w:val=""/>
      <w:lvlJc w:val="left"/>
      <w:pPr>
        <w:ind w:left="10080" w:hanging="360"/>
      </w:pPr>
      <w:rPr>
        <w:rFonts w:ascii="Wingdings" w:hAnsi="Wingdings" w:hint="default"/>
      </w:rPr>
    </w:lvl>
  </w:abstractNum>
  <w:abstractNum w:abstractNumId="1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18">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19">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0">
    <w:multiLevelType w:val="hybridMultilevel"/>
    <w:lvl w:ilvl="0">
      <w:start w:val="7"/>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rPr>
        <w:rFonts w:ascii="Arial" w:hAnsi="Arial" w:cs="Arial" w:hint="default"/>
        <w:sz w:val="24"/>
        <w:szCs w:val="24"/>
      </w:r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1">
    <w:multiLevelType w:val="hybridMultilevel"/>
    <w:lvl w:ilvl="0">
      <w:start w:val="2"/>
      <w:numFmt w:val="upperRoman"/>
      <w:isLgl w:val="false"/>
      <w:suff w:val="tab"/>
      <w:lvlText w:val="%1)"/>
      <w:lvlJc w:val="left"/>
      <w:pPr>
        <w:ind w:left="2160" w:hanging="720"/>
      </w:pPr>
      <w:rPr>
        <w:rFonts w:hint="default"/>
      </w:rPr>
    </w:lvl>
    <w:lvl w:ilvl="1">
      <w:start w:val="1"/>
      <w:numFmt w:val="decimal"/>
      <w:isLgl w:val="false"/>
      <w:suff w:val="tab"/>
      <w:lvlText w:val="%2."/>
      <w:lvlJc w:val="left"/>
      <w:pPr>
        <w:ind w:left="2520" w:hanging="360"/>
      </w:pPr>
      <w:rPr>
        <w:rFonts w:hint="default"/>
      </w:r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22">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23">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4">
    <w:multiLevelType w:val="hybridMultilevel"/>
    <w:lvl w:ilvl="0">
      <w:start w:val="12"/>
      <w:numFmt w:val="decimal"/>
      <w:isLgl w:val="false"/>
      <w:suff w:val="tab"/>
      <w:lvlText w:val="%1."/>
      <w:lvlJc w:val="left"/>
      <w:pPr>
        <w:ind w:left="525" w:hanging="525"/>
      </w:pPr>
      <w:rPr>
        <w:rFonts w:hint="default"/>
      </w:rPr>
    </w:lvl>
    <w:lvl w:ilvl="1">
      <w:start w:val="1"/>
      <w:numFmt w:val="decimal"/>
      <w:isLgl w:val="false"/>
      <w:suff w:val="tab"/>
      <w:lvlText w:val="%1.%2."/>
      <w:lvlJc w:val="left"/>
      <w:pPr>
        <w:ind w:left="1440" w:hanging="720"/>
      </w:pPr>
      <w:rPr>
        <w:rFonts w:hint="default"/>
        <w:b/>
      </w:rPr>
    </w:lvl>
    <w:lvl w:ilvl="2">
      <w:start w:val="1"/>
      <w:numFmt w:val="decimal"/>
      <w:isLgl w:val="false"/>
      <w:suff w:val="tab"/>
      <w:lvlText w:val="%1.%2.%3."/>
      <w:lvlJc w:val="left"/>
      <w:pPr>
        <w:ind w:left="2160" w:hanging="720"/>
      </w:pPr>
      <w:rPr>
        <w:rFonts w:hint="default"/>
        <w:b/>
      </w:rPr>
    </w:lvl>
    <w:lvl w:ilvl="3">
      <w:start w:val="1"/>
      <w:numFmt w:val="decimal"/>
      <w:isLgl w:val="false"/>
      <w:suff w:val="tab"/>
      <w:lvlText w:val="%1.%2.%3.%4."/>
      <w:lvlJc w:val="left"/>
      <w:pPr>
        <w:ind w:left="3240" w:hanging="1080"/>
      </w:pPr>
      <w:rPr>
        <w:rFonts w:hint="default"/>
        <w:b/>
      </w:rPr>
    </w:lvl>
    <w:lvl w:ilvl="4">
      <w:start w:val="1"/>
      <w:numFmt w:val="decimal"/>
      <w:isLgl w:val="false"/>
      <w:suff w:val="tab"/>
      <w:lvlText w:val="%1.%2.%3.%4.%5."/>
      <w:lvlJc w:val="left"/>
      <w:pPr>
        <w:ind w:left="3960" w:hanging="1080"/>
      </w:pPr>
      <w:rPr>
        <w:rFonts w:hint="default"/>
      </w:rPr>
    </w:lvl>
    <w:lvl w:ilvl="5">
      <w:start w:val="1"/>
      <w:numFmt w:val="decimal"/>
      <w:isLgl w:val="false"/>
      <w:suff w:val="tab"/>
      <w:lvlText w:val="%1.%2.%3.%4.%5.%6."/>
      <w:lvlJc w:val="left"/>
      <w:pPr>
        <w:ind w:left="5040" w:hanging="1440"/>
      </w:pPr>
      <w:rPr>
        <w:rFonts w:hint="default"/>
      </w:rPr>
    </w:lvl>
    <w:lvl w:ilvl="6">
      <w:start w:val="1"/>
      <w:numFmt w:val="decimal"/>
      <w:isLgl w:val="false"/>
      <w:suff w:val="tab"/>
      <w:lvlText w:val="%1.%2.%3.%4.%5.%6.%7."/>
      <w:lvlJc w:val="left"/>
      <w:pPr>
        <w:ind w:left="5760" w:hanging="1440"/>
      </w:pPr>
      <w:rPr>
        <w:rFonts w:hint="default"/>
      </w:rPr>
    </w:lvl>
    <w:lvl w:ilvl="7">
      <w:start w:val="1"/>
      <w:numFmt w:val="decimal"/>
      <w:isLgl w:val="false"/>
      <w:suff w:val="tab"/>
      <w:lvlText w:val="%1.%2.%3.%4.%5.%6.%7.%8."/>
      <w:lvlJc w:val="left"/>
      <w:pPr>
        <w:ind w:left="6840" w:hanging="1800"/>
      </w:pPr>
      <w:rPr>
        <w:rFonts w:hint="default"/>
      </w:rPr>
    </w:lvl>
    <w:lvl w:ilvl="8">
      <w:start w:val="1"/>
      <w:numFmt w:val="decimal"/>
      <w:isLgl w:val="false"/>
      <w:suff w:val="tab"/>
      <w:lvlText w:val="%1.%2.%3.%4.%5.%6.%7.%8.%9."/>
      <w:lvlJc w:val="left"/>
      <w:pPr>
        <w:ind w:left="7920" w:hanging="2160"/>
      </w:pPr>
      <w:rPr>
        <w:rFonts w:hint="default"/>
      </w:rPr>
    </w:lvl>
  </w:abstractNum>
  <w:abstractNum w:abstractNumId="25">
    <w:multiLevelType w:val="hybridMultilevel"/>
    <w:lvl w:ilvl="0">
      <w:start w:val="1"/>
      <w:numFmt w:val="decimal"/>
      <w:isLgl w:val="false"/>
      <w:suff w:val="tab"/>
      <w:lvlText w:val="%1."/>
      <w:lvlJc w:val="left"/>
      <w:pPr>
        <w:ind w:left="360" w:hanging="360"/>
      </w:pPr>
      <w:rPr>
        <w:rFonts w:ascii="Arial" w:hAnsi="Arial" w:cs="Arial" w:hint="default"/>
        <w:b/>
        <w:u w:val="none"/>
      </w:rPr>
    </w:lvl>
    <w:lvl w:ilvl="1">
      <w:start w:val="1"/>
      <w:numFmt w:val="decimal"/>
      <w:isLgl w:val="false"/>
      <w:suff w:val="tab"/>
      <w:lvlText w:val="%1.%2."/>
      <w:lvlJc w:val="left"/>
      <w:pPr>
        <w:ind w:left="792" w:hanging="432"/>
      </w:pPr>
      <w:rPr>
        <w:rFonts w:ascii="Arial" w:hAnsi="Arial" w:cs="Arial" w:hint="default"/>
        <w:b/>
        <w:color w:val="auto"/>
        <w:sz w:val="24"/>
        <w:szCs w:val="24"/>
        <w:u w:val="none"/>
        <w:shd w:val="clear" w:color="auto" w:fill="auto"/>
      </w:rPr>
    </w:lvl>
    <w:lvl w:ilvl="2">
      <w:start w:val="1"/>
      <w:numFmt w:val="decimal"/>
      <w:isLgl w:val="false"/>
      <w:suff w:val="tab"/>
      <w:lvlText w:val="%1.%2.%3."/>
      <w:lvlJc w:val="left"/>
      <w:pPr>
        <w:ind w:left="1224" w:hanging="504"/>
      </w:pPr>
      <w:rPr>
        <w:rFonts w:ascii="Arial" w:hAnsi="Arial" w:cs="Arial" w:hint="default"/>
        <w:b/>
        <w:i w:val="0"/>
        <w:u w:val="none"/>
      </w:rPr>
    </w:lvl>
    <w:lvl w:ilvl="3">
      <w:start w:val="1"/>
      <w:numFmt w:val="decimal"/>
      <w:isLgl w:val="false"/>
      <w:suff w:val="tab"/>
      <w:lvlText w:val="%1.%2.%3.%4."/>
      <w:lvlJc w:val="left"/>
      <w:pPr>
        <w:ind w:left="2775" w:hanging="648"/>
      </w:pPr>
      <w:rPr>
        <w:rFonts w:ascii="Arial" w:hAnsi="Arial" w:cs="Arial" w:hint="default"/>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8"/>
      <w:numFmt w:val="upperRoman"/>
      <w:isLgl w:val="false"/>
      <w:suff w:val="tab"/>
      <w:lvlText w:val="%1."/>
      <w:lvlJc w:val="left"/>
      <w:pPr>
        <w:ind w:left="1004" w:hanging="720"/>
      </w:pPr>
      <w:rPr>
        <w:rFonts w:hint="default"/>
      </w:rPr>
    </w:lvl>
    <w:lvl w:ilvl="1">
      <w:start w:val="1"/>
      <w:numFmt w:val="decimal"/>
      <w:isLgl/>
      <w:suff w:val="tab"/>
      <w:lvlText w:val="%1.%2."/>
      <w:lvlJc w:val="left"/>
      <w:pPr>
        <w:ind w:left="1866" w:hanging="720"/>
      </w:pPr>
      <w:rPr>
        <w:rFonts w:hint="default"/>
        <w:b/>
        <w:bCs/>
      </w:rPr>
    </w:lvl>
    <w:lvl w:ilvl="2">
      <w:start w:val="1"/>
      <w:numFmt w:val="decimal"/>
      <w:isLgl/>
      <w:suff w:val="tab"/>
      <w:lvlText w:val="%1.%2.%3."/>
      <w:lvlJc w:val="left"/>
      <w:pPr>
        <w:ind w:left="2586" w:hanging="720"/>
      </w:pPr>
      <w:rPr>
        <w:rFonts w:hint="default"/>
      </w:rPr>
    </w:lvl>
    <w:lvl w:ilvl="3">
      <w:start w:val="1"/>
      <w:numFmt w:val="decimal"/>
      <w:isLgl/>
      <w:suff w:val="tab"/>
      <w:lvlText w:val="%1.%2.%3.%4."/>
      <w:lvlJc w:val="left"/>
      <w:pPr>
        <w:ind w:left="3666" w:hanging="1080"/>
      </w:pPr>
      <w:rPr>
        <w:rFonts w:hint="default"/>
      </w:rPr>
    </w:lvl>
    <w:lvl w:ilvl="4">
      <w:start w:val="1"/>
      <w:numFmt w:val="decimalZero"/>
      <w:isLgl/>
      <w:suff w:val="tab"/>
      <w:lvlText w:val="%1.%2.%3.%4.%5."/>
      <w:lvlJc w:val="left"/>
      <w:pPr>
        <w:ind w:left="4386" w:hanging="1080"/>
      </w:pPr>
      <w:rPr>
        <w:rFonts w:hint="default"/>
      </w:rPr>
    </w:lvl>
    <w:lvl w:ilvl="5">
      <w:start w:val="1"/>
      <w:numFmt w:val="decimal"/>
      <w:isLgl/>
      <w:suff w:val="tab"/>
      <w:lvlText w:val="%1.%2.%3.%4.%5.%6."/>
      <w:lvlJc w:val="left"/>
      <w:pPr>
        <w:ind w:left="5466" w:hanging="1440"/>
      </w:pPr>
      <w:rPr>
        <w:rFonts w:hint="default"/>
      </w:rPr>
    </w:lvl>
    <w:lvl w:ilvl="6">
      <w:start w:val="1"/>
      <w:numFmt w:val="decimal"/>
      <w:isLgl/>
      <w:suff w:val="tab"/>
      <w:lvlText w:val="%1.%2.%3.%4.%5.%6.%7."/>
      <w:lvlJc w:val="left"/>
      <w:pPr>
        <w:ind w:left="6186" w:hanging="1440"/>
      </w:pPr>
      <w:rPr>
        <w:rFonts w:hint="default"/>
      </w:rPr>
    </w:lvl>
    <w:lvl w:ilvl="7">
      <w:start w:val="1"/>
      <w:numFmt w:val="decimal"/>
      <w:isLgl/>
      <w:suff w:val="tab"/>
      <w:lvlText w:val="%1.%2.%3.%4.%5.%6.%7.%8."/>
      <w:lvlJc w:val="left"/>
      <w:pPr>
        <w:ind w:left="7266" w:hanging="1800"/>
      </w:pPr>
      <w:rPr>
        <w:rFonts w:hint="default"/>
      </w:rPr>
    </w:lvl>
    <w:lvl w:ilvl="8">
      <w:start w:val="1"/>
      <w:numFmt w:val="decimal"/>
      <w:isLgl/>
      <w:suff w:val="tab"/>
      <w:lvlText w:val="%1.%2.%3.%4.%5.%6.%7.%8.%9."/>
      <w:lvlJc w:val="left"/>
      <w:pPr>
        <w:ind w:left="8346" w:hanging="2160"/>
      </w:pPr>
      <w:rPr>
        <w:rFonts w:hint="default"/>
      </w:rPr>
    </w:lvl>
  </w:abstractNum>
  <w:abstractNum w:abstractNumId="28">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720" w:hanging="720"/>
      </w:pPr>
      <w:rPr>
        <w:rFonts w:hint="default"/>
        <w:b/>
      </w:rPr>
    </w:lvl>
    <w:lvl w:ilvl="2">
      <w:start w:val="1"/>
      <w:numFmt w:val="decimal"/>
      <w:isLgl w:val="false"/>
      <w:suff w:val="tab"/>
      <w:lvlText w:val="%1.%2.%3."/>
      <w:lvlJc w:val="left"/>
      <w:pPr>
        <w:ind w:left="720" w:hanging="720"/>
      </w:pPr>
      <w:rPr>
        <w:rFonts w:hint="default"/>
        <w:b/>
      </w:rPr>
    </w:lvl>
    <w:lvl w:ilvl="3">
      <w:start w:val="1"/>
      <w:numFmt w:val="decimal"/>
      <w:isLgl w:val="false"/>
      <w:suff w:val="tab"/>
      <w:lvlText w:val="%1.%2.%3.%4."/>
      <w:lvlJc w:val="left"/>
      <w:pPr>
        <w:ind w:left="1080" w:hanging="1080"/>
      </w:pPr>
      <w:rPr>
        <w:rFonts w:hint="default"/>
        <w:b/>
      </w:rPr>
    </w:lvl>
    <w:lvl w:ilvl="4">
      <w:start w:val="1"/>
      <w:numFmt w:val="decimal"/>
      <w:isLgl w:val="false"/>
      <w:suff w:val="tab"/>
      <w:lvlText w:val="%1.%2.%3.%4.%5."/>
      <w:lvlJc w:val="left"/>
      <w:pPr>
        <w:ind w:left="1080" w:hanging="1080"/>
      </w:pPr>
      <w:rPr>
        <w:rFonts w:hint="default"/>
        <w:b/>
      </w:rPr>
    </w:lvl>
    <w:lvl w:ilvl="5">
      <w:start w:val="1"/>
      <w:numFmt w:val="decimal"/>
      <w:isLgl w:val="false"/>
      <w:suff w:val="tab"/>
      <w:lvlText w:val="%1.%2.%3.%4.%5.%6."/>
      <w:lvlJc w:val="left"/>
      <w:pPr>
        <w:ind w:left="1440" w:hanging="1440"/>
      </w:pPr>
      <w:rPr>
        <w:rFonts w:hint="default"/>
        <w:b/>
      </w:rPr>
    </w:lvl>
    <w:lvl w:ilvl="6">
      <w:start w:val="1"/>
      <w:numFmt w:val="decimal"/>
      <w:isLgl w:val="false"/>
      <w:suff w:val="tab"/>
      <w:lvlText w:val="%1.%2.%3.%4.%5.%6.%7."/>
      <w:lvlJc w:val="left"/>
      <w:pPr>
        <w:ind w:left="1440" w:hanging="1440"/>
      </w:pPr>
      <w:rPr>
        <w:rFonts w:hint="default"/>
        <w:b/>
      </w:rPr>
    </w:lvl>
    <w:lvl w:ilvl="7">
      <w:start w:val="1"/>
      <w:numFmt w:val="decimal"/>
      <w:isLgl w:val="false"/>
      <w:suff w:val="tab"/>
      <w:lvlText w:val="%1.%2.%3.%4.%5.%6.%7.%8."/>
      <w:lvlJc w:val="left"/>
      <w:pPr>
        <w:ind w:left="1800" w:hanging="1800"/>
      </w:pPr>
      <w:rPr>
        <w:rFonts w:hint="default"/>
        <w:b/>
      </w:rPr>
    </w:lvl>
    <w:lvl w:ilvl="8">
      <w:start w:val="1"/>
      <w:numFmt w:val="decimal"/>
      <w:isLgl w:val="false"/>
      <w:suff w:val="tab"/>
      <w:lvlText w:val="%1.%2.%3.%4.%5.%6.%7.%8.%9."/>
      <w:lvlJc w:val="left"/>
      <w:pPr>
        <w:ind w:left="2160" w:hanging="2160"/>
      </w:pPr>
      <w:rPr>
        <w:rFonts w:hint="default"/>
        <w:b/>
      </w:rPr>
    </w:lvl>
  </w:abstractNum>
  <w:abstractNum w:abstractNumId="29">
    <w:multiLevelType w:val="hybridMultilevel"/>
    <w:lvl w:ilvl="0">
      <w:start w:val="1"/>
      <w:numFmt w:val="decimal"/>
      <w:isLgl w:val="false"/>
      <w:suff w:val="tab"/>
      <w:lvlText w:val="%1."/>
      <w:lvlJc w:val="left"/>
      <w:pPr>
        <w:ind w:left="1080" w:hanging="360"/>
      </w:p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30">
    <w:multiLevelType w:val="hybridMultilevel"/>
    <w:lvl w:ilvl="0">
      <w:start w:val="2"/>
      <w:numFmt w:val="decimalZero"/>
      <w:isLgl w:val="false"/>
      <w:suff w:val="tab"/>
      <w:lvlText w:val="%1"/>
      <w:lvlJc w:val="left"/>
      <w:pPr>
        <w:ind w:left="2730" w:hanging="2730"/>
      </w:pPr>
      <w:rPr>
        <w:rFonts w:hint="default"/>
      </w:rPr>
    </w:lvl>
    <w:lvl w:ilvl="1">
      <w:start w:val="14"/>
      <w:numFmt w:val="decimalZero"/>
      <w:isLgl w:val="false"/>
      <w:suff w:val="tab"/>
      <w:lvlText w:val="%1.%2"/>
      <w:lvlJc w:val="left"/>
      <w:pPr>
        <w:ind w:left="2786" w:hanging="2730"/>
      </w:pPr>
      <w:rPr>
        <w:rFonts w:hint="default"/>
      </w:rPr>
    </w:lvl>
    <w:lvl w:ilvl="2">
      <w:start w:val="23"/>
      <w:numFmt w:val="decimal"/>
      <w:isLgl w:val="false"/>
      <w:suff w:val="tab"/>
      <w:lvlText w:val="%1.%2.%3"/>
      <w:lvlJc w:val="left"/>
      <w:pPr>
        <w:ind w:left="2842" w:hanging="2730"/>
      </w:pPr>
      <w:rPr>
        <w:rFonts w:hint="default"/>
      </w:rPr>
    </w:lvl>
    <w:lvl w:ilvl="3">
      <w:start w:val="695"/>
      <w:numFmt w:val="decimal"/>
      <w:isLgl w:val="false"/>
      <w:suff w:val="tab"/>
      <w:lvlText w:val="%1.%2.%3.%4"/>
      <w:lvlJc w:val="left"/>
      <w:pPr>
        <w:ind w:left="2898" w:hanging="2730"/>
      </w:pPr>
      <w:rPr>
        <w:rFonts w:hint="default"/>
      </w:rPr>
    </w:lvl>
    <w:lvl w:ilvl="4">
      <w:start w:val="58"/>
      <w:numFmt w:val="decimalZero"/>
      <w:isLgl w:val="false"/>
      <w:suff w:val="tab"/>
      <w:lvlText w:val="%1.%2.%3.%4.%5"/>
      <w:lvlJc w:val="left"/>
      <w:pPr>
        <w:ind w:left="2954" w:hanging="2730"/>
      </w:pPr>
      <w:rPr>
        <w:rFonts w:hint="default"/>
      </w:rPr>
    </w:lvl>
    <w:lvl w:ilvl="5">
      <w:start w:val="2068"/>
      <w:numFmt w:val="decimal"/>
      <w:isLgl w:val="false"/>
      <w:suff w:val="tab"/>
      <w:lvlText w:val="%1.%2.%3.%4.%5.%6"/>
      <w:lvlJc w:val="left"/>
      <w:pPr>
        <w:ind w:left="3010" w:hanging="2730"/>
      </w:pPr>
      <w:rPr>
        <w:rFonts w:hint="default"/>
      </w:rPr>
    </w:lvl>
    <w:lvl w:ilvl="6">
      <w:start w:val="1"/>
      <w:numFmt w:val="decimal"/>
      <w:isLgl w:val="false"/>
      <w:suff w:val="tab"/>
      <w:lvlText w:val="%1.%2.%3.%4.%5.%6.%7"/>
      <w:lvlJc w:val="left"/>
      <w:pPr>
        <w:ind w:left="3066" w:hanging="2730"/>
      </w:pPr>
      <w:rPr>
        <w:rFonts w:hint="default"/>
      </w:rPr>
    </w:lvl>
    <w:lvl w:ilvl="7">
      <w:start w:val="1"/>
      <w:numFmt w:val="decimal"/>
      <w:isLgl w:val="false"/>
      <w:suff w:val="tab"/>
      <w:lvlText w:val="%1.%2.%3.%4.%5.%6.%7.%8"/>
      <w:lvlJc w:val="left"/>
      <w:pPr>
        <w:ind w:left="3122" w:hanging="2730"/>
      </w:pPr>
      <w:rPr>
        <w:rFonts w:hint="default"/>
      </w:rPr>
    </w:lvl>
    <w:lvl w:ilvl="8">
      <w:start w:val="1"/>
      <w:numFmt w:val="decimal"/>
      <w:isLgl w:val="false"/>
      <w:suff w:val="tab"/>
      <w:lvlText w:val="%1.%2.%3.%4.%5.%6.%7.%8.%9"/>
      <w:lvlJc w:val="left"/>
      <w:pPr>
        <w:ind w:left="3178" w:hanging="2730"/>
      </w:pPr>
      <w:rPr>
        <w:rFonts w:hint="default"/>
      </w:rPr>
    </w:lvl>
  </w:abstractNum>
  <w:abstractNum w:abstractNumId="3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2">
    <w:multiLevelType w:val="hybridMultilevel"/>
    <w:lvl w:ilvl="0">
      <w:start w:val="15"/>
      <w:numFmt w:val="decimal"/>
      <w:isLgl w:val="false"/>
      <w:suff w:val="tab"/>
      <w:lvlText w:val="%1"/>
      <w:lvlJc w:val="left"/>
      <w:pPr>
        <w:ind w:left="660" w:hanging="660"/>
      </w:pPr>
      <w:rPr>
        <w:rFonts w:hint="default"/>
      </w:rPr>
    </w:lvl>
    <w:lvl w:ilvl="1">
      <w:start w:val="1"/>
      <w:numFmt w:val="decimal"/>
      <w:isLgl w:val="false"/>
      <w:suff w:val="tab"/>
      <w:lvlText w:val="%1.%2"/>
      <w:lvlJc w:val="left"/>
      <w:pPr>
        <w:ind w:left="1740" w:hanging="660"/>
      </w:pPr>
      <w:rPr>
        <w:rFonts w:hint="default"/>
      </w:rPr>
    </w:lvl>
    <w:lvl w:ilvl="2">
      <w:start w:val="1"/>
      <w:numFmt w:val="decimal"/>
      <w:isLgl w:val="false"/>
      <w:suff w:val="tab"/>
      <w:lvlText w:val="%1.%2.%3"/>
      <w:lvlJc w:val="left"/>
      <w:pPr>
        <w:ind w:left="2880" w:hanging="720"/>
      </w:pPr>
      <w:rPr>
        <w:rFonts w:hint="default"/>
        <w:b/>
        <w:bCs/>
      </w:rPr>
    </w:lvl>
    <w:lvl w:ilvl="3">
      <w:start w:val="1"/>
      <w:numFmt w:val="decimal"/>
      <w:isLgl w:val="false"/>
      <w:suff w:val="tab"/>
      <w:lvlText w:val="%1.%2.%3.%4"/>
      <w:lvlJc w:val="left"/>
      <w:pPr>
        <w:ind w:left="4320" w:hanging="1080"/>
      </w:pPr>
      <w:rPr>
        <w:rFonts w:hint="default"/>
      </w:rPr>
    </w:lvl>
    <w:lvl w:ilvl="4">
      <w:start w:val="1"/>
      <w:numFmt w:val="decimal"/>
      <w:isLgl w:val="false"/>
      <w:suff w:val="tab"/>
      <w:lvlText w:val="%1.%2.%3.%4.%5"/>
      <w:lvlJc w:val="left"/>
      <w:pPr>
        <w:ind w:left="5400" w:hanging="1080"/>
      </w:pPr>
      <w:rPr>
        <w:rFonts w:hint="default"/>
      </w:rPr>
    </w:lvl>
    <w:lvl w:ilvl="5">
      <w:start w:val="1"/>
      <w:numFmt w:val="decimal"/>
      <w:isLgl w:val="false"/>
      <w:suff w:val="tab"/>
      <w:lvlText w:val="%1.%2.%3.%4.%5.%6"/>
      <w:lvlJc w:val="left"/>
      <w:pPr>
        <w:ind w:left="6840" w:hanging="1440"/>
      </w:pPr>
      <w:rPr>
        <w:rFonts w:hint="default"/>
      </w:rPr>
    </w:lvl>
    <w:lvl w:ilvl="6">
      <w:start w:val="1"/>
      <w:numFmt w:val="decimal"/>
      <w:isLgl w:val="false"/>
      <w:suff w:val="tab"/>
      <w:lvlText w:val="%1.%2.%3.%4.%5.%6.%7"/>
      <w:lvlJc w:val="left"/>
      <w:pPr>
        <w:ind w:left="7920" w:hanging="1440"/>
      </w:pPr>
      <w:rPr>
        <w:rFonts w:hint="default"/>
      </w:rPr>
    </w:lvl>
    <w:lvl w:ilvl="7">
      <w:start w:val="1"/>
      <w:numFmt w:val="decimal"/>
      <w:isLgl w:val="false"/>
      <w:suff w:val="tab"/>
      <w:lvlText w:val="%1.%2.%3.%4.%5.%6.%7.%8"/>
      <w:lvlJc w:val="left"/>
      <w:pPr>
        <w:ind w:left="9360" w:hanging="1800"/>
      </w:pPr>
      <w:rPr>
        <w:rFonts w:hint="default"/>
      </w:rPr>
    </w:lvl>
    <w:lvl w:ilvl="8">
      <w:start w:val="1"/>
      <w:numFmt w:val="decimal"/>
      <w:isLgl w:val="false"/>
      <w:suff w:val="tab"/>
      <w:lvlText w:val="%1.%2.%3.%4.%5.%6.%7.%8.%9"/>
      <w:lvlJc w:val="left"/>
      <w:pPr>
        <w:ind w:left="10440" w:hanging="1800"/>
      </w:pPr>
      <w:rPr>
        <w:rFonts w:hint="default"/>
      </w:rPr>
    </w:lvl>
  </w:abstractNum>
  <w:abstractNum w:abstractNumId="3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4">
    <w:multiLevelType w:val="hybridMultilevel"/>
    <w:lvl w:ilvl="0">
      <w:start w:val="1"/>
      <w:numFmt w:val="bullet"/>
      <w:isLgl w:val="false"/>
      <w:suff w:val="tab"/>
      <w:lvlText w:val=""/>
      <w:lvlJc w:val="left"/>
      <w:pPr>
        <w:ind w:left="1800" w:hanging="360"/>
      </w:pPr>
      <w:rPr>
        <w:rFonts w:ascii="Symbol" w:hAnsi="Symbol" w:hint="default"/>
      </w:rPr>
    </w:lvl>
    <w:lvl w:ilvl="1">
      <w:start w:val="1"/>
      <w:numFmt w:val="bullet"/>
      <w:isLgl w:val="false"/>
      <w:suff w:val="tab"/>
      <w:lvlText w:val="o"/>
      <w:lvlJc w:val="left"/>
      <w:pPr>
        <w:ind w:left="2520" w:hanging="360"/>
      </w:pPr>
      <w:rPr>
        <w:rFonts w:ascii="Courier New" w:hAnsi="Courier New" w:cs="Courier New" w:hint="default"/>
      </w:rPr>
    </w:lvl>
    <w:lvl w:ilvl="2">
      <w:start w:val="1"/>
      <w:numFmt w:val="bullet"/>
      <w:isLgl w:val="false"/>
      <w:suff w:val="tab"/>
      <w:lvlText w:val=""/>
      <w:lvlJc w:val="left"/>
      <w:pPr>
        <w:ind w:left="3240" w:hanging="360"/>
      </w:pPr>
      <w:rPr>
        <w:rFonts w:ascii="Wingdings" w:hAnsi="Wingdings" w:hint="default"/>
      </w:rPr>
    </w:lvl>
    <w:lvl w:ilvl="3">
      <w:start w:val="1"/>
      <w:numFmt w:val="bullet"/>
      <w:isLgl w:val="false"/>
      <w:suff w:val="tab"/>
      <w:lvlText w:val=""/>
      <w:lvlJc w:val="left"/>
      <w:pPr>
        <w:ind w:left="3960" w:hanging="360"/>
      </w:pPr>
      <w:rPr>
        <w:rFonts w:ascii="Symbol" w:hAnsi="Symbol" w:hint="default"/>
      </w:rPr>
    </w:lvl>
    <w:lvl w:ilvl="4">
      <w:start w:val="1"/>
      <w:numFmt w:val="bullet"/>
      <w:isLgl w:val="false"/>
      <w:suff w:val="tab"/>
      <w:lvlText w:val="o"/>
      <w:lvlJc w:val="left"/>
      <w:pPr>
        <w:ind w:left="4680" w:hanging="360"/>
      </w:pPr>
      <w:rPr>
        <w:rFonts w:ascii="Courier New" w:hAnsi="Courier New" w:cs="Courier New" w:hint="default"/>
      </w:rPr>
    </w:lvl>
    <w:lvl w:ilvl="5">
      <w:start w:val="1"/>
      <w:numFmt w:val="bullet"/>
      <w:isLgl w:val="false"/>
      <w:suff w:val="tab"/>
      <w:lvlText w:val=""/>
      <w:lvlJc w:val="left"/>
      <w:pPr>
        <w:ind w:left="5400" w:hanging="360"/>
      </w:pPr>
      <w:rPr>
        <w:rFonts w:ascii="Wingdings" w:hAnsi="Wingdings" w:hint="default"/>
      </w:rPr>
    </w:lvl>
    <w:lvl w:ilvl="6">
      <w:start w:val="1"/>
      <w:numFmt w:val="bullet"/>
      <w:isLgl w:val="false"/>
      <w:suff w:val="tab"/>
      <w:lvlText w:val=""/>
      <w:lvlJc w:val="left"/>
      <w:pPr>
        <w:ind w:left="6120" w:hanging="360"/>
      </w:pPr>
      <w:rPr>
        <w:rFonts w:ascii="Symbol" w:hAnsi="Symbol" w:hint="default"/>
      </w:rPr>
    </w:lvl>
    <w:lvl w:ilvl="7">
      <w:start w:val="1"/>
      <w:numFmt w:val="bullet"/>
      <w:isLgl w:val="false"/>
      <w:suff w:val="tab"/>
      <w:lvlText w:val="o"/>
      <w:lvlJc w:val="left"/>
      <w:pPr>
        <w:ind w:left="6840" w:hanging="360"/>
      </w:pPr>
      <w:rPr>
        <w:rFonts w:ascii="Courier New" w:hAnsi="Courier New" w:cs="Courier New" w:hint="default"/>
      </w:rPr>
    </w:lvl>
    <w:lvl w:ilvl="8">
      <w:start w:val="1"/>
      <w:numFmt w:val="bullet"/>
      <w:isLgl w:val="false"/>
      <w:suff w:val="tab"/>
      <w:lvlText w:val=""/>
      <w:lvlJc w:val="left"/>
      <w:pPr>
        <w:ind w:left="7560" w:hanging="360"/>
      </w:pPr>
      <w:rPr>
        <w:rFonts w:ascii="Wingdings" w:hAnsi="Wingdings" w:hint="default"/>
      </w:rPr>
    </w:lvl>
  </w:abstractNum>
  <w:abstractNum w:abstractNumId="3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6">
    <w:multiLevelType w:val="hybridMultilevel"/>
    <w:lvl w:ilvl="0">
      <w:start w:val="1"/>
      <w:numFmt w:val="decimal"/>
      <w:isLgl w:val="false"/>
      <w:suff w:val="tab"/>
      <w:lvlText w:val="%1."/>
      <w:lvlJc w:val="left"/>
      <w:pPr>
        <w:ind w:left="360" w:hanging="360"/>
      </w:pPr>
      <w:rPr>
        <w:rFonts w:ascii="Arial" w:hAnsi="Arial" w:cs="Arial" w:hint="default"/>
        <w:b/>
        <w:sz w:val="24"/>
        <w:szCs w:val="24"/>
      </w:rPr>
    </w:lvl>
    <w:lvl w:ilvl="1">
      <w:start w:val="1"/>
      <w:numFmt w:val="decimal"/>
      <w:isLgl/>
      <w:suff w:val="tab"/>
      <w:lvlText w:val="%1.%2."/>
      <w:lvlJc w:val="left"/>
      <w:pPr>
        <w:ind w:left="1997" w:hanging="720"/>
      </w:pPr>
      <w:rPr>
        <w:rFonts w:ascii="Arial" w:hAnsi="Arial" w:cs="Arial" w:hint="default"/>
        <w:b/>
        <w:color w:val="auto"/>
        <w:sz w:val="24"/>
        <w:szCs w:val="24"/>
      </w:rPr>
    </w:lvl>
    <w:lvl w:ilvl="2">
      <w:start w:val="1"/>
      <w:numFmt w:val="decimal"/>
      <w:isLgl/>
      <w:suff w:val="tab"/>
      <w:lvlText w:val="%1.%2.%3."/>
      <w:lvlJc w:val="left"/>
      <w:pPr>
        <w:ind w:left="3065"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bCs/>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37">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38">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9">
    <w:multiLevelType w:val="hybridMultilevel"/>
    <w:lvl w:ilvl="0">
      <w:start w:val="1"/>
      <w:numFmt w:val="bullet"/>
      <w:isLgl w:val="false"/>
      <w:suff w:val="tab"/>
      <w:lvlText w:val=""/>
      <w:lvlJc w:val="left"/>
      <w:pPr>
        <w:ind w:left="1080" w:hanging="360"/>
      </w:pPr>
      <w:rPr>
        <w:rFonts w:ascii="Symbol" w:hAnsi="Symbol"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40">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41">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color w:val="000000" w:themeColor="text1"/>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abstractNum w:abstractNumId="42">
    <w:multiLevelType w:val="hybridMultilevel"/>
    <w:lvl w:ilvl="0">
      <w:start w:val="9"/>
      <w:numFmt w:val="upperRoman"/>
      <w:isLgl w:val="false"/>
      <w:suff w:val="tab"/>
      <w:lvlText w:val="%1."/>
      <w:lvlJc w:val="left"/>
      <w:pPr>
        <w:ind w:left="1146" w:hanging="720"/>
      </w:pPr>
      <w:rPr>
        <w:rFonts w:hint="default"/>
      </w:rPr>
    </w:lvl>
    <w:lvl w:ilvl="1">
      <w:start w:val="1"/>
      <w:numFmt w:val="decimal"/>
      <w:isLgl/>
      <w:suff w:val="tab"/>
      <w:lvlText w:val="%1.%2."/>
      <w:lvlJc w:val="left"/>
      <w:pPr>
        <w:ind w:left="1116" w:hanging="690"/>
      </w:pPr>
      <w:rPr>
        <w:rFonts w:hint="default"/>
      </w:rPr>
    </w:lvl>
    <w:lvl w:ilvl="2">
      <w:start w:val="8"/>
      <w:numFmt w:val="decimal"/>
      <w:isLgl/>
      <w:suff w:val="tab"/>
      <w:lvlText w:val="%1.%2.%3."/>
      <w:lvlJc w:val="left"/>
      <w:pPr>
        <w:ind w:left="1146" w:hanging="720"/>
      </w:pPr>
      <w:rPr>
        <w:rFonts w:hint="default"/>
      </w:rPr>
    </w:lvl>
    <w:lvl w:ilvl="3">
      <w:start w:val="1"/>
      <w:numFmt w:val="decimal"/>
      <w:isLgl/>
      <w:suff w:val="tab"/>
      <w:lvlText w:val="%1.%2.%3.%4."/>
      <w:lvlJc w:val="left"/>
      <w:pPr>
        <w:ind w:left="1146" w:hanging="720"/>
      </w:pPr>
      <w:rPr>
        <w:rFonts w:hint="default"/>
      </w:rPr>
    </w:lvl>
    <w:lvl w:ilvl="4">
      <w:start w:val="1"/>
      <w:numFmt w:val="decimalZero"/>
      <w:isLgl/>
      <w:suff w:val="tab"/>
      <w:lvlText w:val="%1.%2.%3.%4.%5."/>
      <w:lvlJc w:val="left"/>
      <w:pPr>
        <w:ind w:left="1506" w:hanging="1080"/>
      </w:pPr>
      <w:rPr>
        <w:rFonts w:hint="default"/>
      </w:rPr>
    </w:lvl>
    <w:lvl w:ilvl="5">
      <w:start w:val="1"/>
      <w:numFmt w:val="decimal"/>
      <w:isLgl/>
      <w:suff w:val="tab"/>
      <w:lvlText w:val="%1.%2.%3.%4.%5.%6."/>
      <w:lvlJc w:val="left"/>
      <w:pPr>
        <w:ind w:left="1506" w:hanging="1080"/>
      </w:pPr>
      <w:rPr>
        <w:rFonts w:hint="default"/>
      </w:rPr>
    </w:lvl>
    <w:lvl w:ilvl="6">
      <w:start w:val="1"/>
      <w:numFmt w:val="decimal"/>
      <w:isLgl/>
      <w:suff w:val="tab"/>
      <w:lvlText w:val="%1.%2.%3.%4.%5.%6.%7."/>
      <w:lvlJc w:val="left"/>
      <w:pPr>
        <w:ind w:left="1866" w:hanging="1440"/>
      </w:pPr>
      <w:rPr>
        <w:rFonts w:hint="default"/>
      </w:rPr>
    </w:lvl>
    <w:lvl w:ilvl="7">
      <w:start w:val="1"/>
      <w:numFmt w:val="decimal"/>
      <w:isLgl/>
      <w:suff w:val="tab"/>
      <w:lvlText w:val="%1.%2.%3.%4.%5.%6.%7.%8."/>
      <w:lvlJc w:val="left"/>
      <w:pPr>
        <w:ind w:left="1866" w:hanging="1440"/>
      </w:pPr>
      <w:rPr>
        <w:rFonts w:hint="default"/>
      </w:rPr>
    </w:lvl>
    <w:lvl w:ilvl="8">
      <w:start w:val="1"/>
      <w:numFmt w:val="decimal"/>
      <w:isLgl/>
      <w:suff w:val="tab"/>
      <w:lvlText w:val="%1.%2.%3.%4.%5.%6.%7.%8.%9."/>
      <w:lvlJc w:val="left"/>
      <w:pPr>
        <w:ind w:left="2226" w:hanging="1800"/>
      </w:pPr>
      <w:rPr>
        <w:rFonts w:hint="default"/>
      </w:rPr>
    </w:lvl>
  </w:abstractNum>
  <w:abstractNum w:abstractNumId="43">
    <w:multiLevelType w:val="hybridMultilevel"/>
    <w:lvl w:ilvl="0">
      <w:start w:val="1"/>
      <w:numFmt w:val="bullet"/>
      <w:isLgl w:val="false"/>
      <w:suff w:val="tab"/>
      <w:lvlText w:val=""/>
      <w:lvlJc w:val="left"/>
      <w:pPr>
        <w:ind w:left="360" w:hanging="360"/>
      </w:pPr>
      <w:rPr>
        <w:rFonts w:ascii="Symbol" w:hAnsi="Symbol" w:hint="default"/>
        <w:b/>
        <w:u w:val="none"/>
      </w:rPr>
    </w:lvl>
    <w:lvl w:ilvl="1">
      <w:start w:val="1"/>
      <w:numFmt w:val="decimal"/>
      <w:isLgl w:val="false"/>
      <w:suff w:val="tab"/>
      <w:lvlText w:val="6.%2."/>
      <w:lvlJc w:val="left"/>
      <w:pPr>
        <w:ind w:left="792" w:hanging="432"/>
      </w:pPr>
      <w:rPr>
        <w:rFonts w:ascii="Arial" w:hAnsi="Arial" w:cs="Arial" w:hint="default"/>
        <w:b/>
        <w:sz w:val="24"/>
        <w:szCs w:val="24"/>
        <w:u w:val="none"/>
        <w:shd w:val="clear" w:color="auto" w:fill="auto"/>
      </w:rPr>
    </w:lvl>
    <w:lvl w:ilvl="2">
      <w:start w:val="1"/>
      <w:numFmt w:val="decimal"/>
      <w:isLgl w:val="false"/>
      <w:suff w:val="tab"/>
      <w:lvlText w:val="%1.%2.%3."/>
      <w:lvlJc w:val="left"/>
      <w:pPr>
        <w:ind w:left="1224" w:hanging="504"/>
      </w:pPr>
      <w:rPr>
        <w:rFonts w:hint="default"/>
        <w:b/>
        <w:i w:val="0"/>
        <w:u w:val="none"/>
      </w:rPr>
    </w:lvl>
    <w:lvl w:ilvl="3">
      <w:start w:val="1"/>
      <w:numFmt w:val="decimal"/>
      <w:isLgl w:val="false"/>
      <w:suff w:val="tab"/>
      <w:lvlText w:val="%1.%2.%3.%4."/>
      <w:lvlJc w:val="left"/>
      <w:pPr>
        <w:ind w:left="1728" w:hanging="648"/>
      </w:pPr>
      <w:rPr>
        <w:rFonts w:hint="default"/>
        <w:b/>
        <w:u w:val="none"/>
        <w:shd w:val="clear" w:color="auto" w:fill="auto"/>
      </w:rPr>
    </w:lvl>
    <w:lvl w:ilvl="4">
      <w:start w:val="1"/>
      <w:numFmt w:val="decimal"/>
      <w:isLgl w:val="false"/>
      <w:suff w:val="tab"/>
      <w:lvlText w:val="%1.%2.%3.%4.%5."/>
      <w:lvlJc w:val="left"/>
      <w:pPr>
        <w:ind w:left="2232" w:hanging="792"/>
      </w:pPr>
      <w:rPr>
        <w:rFonts w:hint="default"/>
        <w:b/>
        <w:u w:val="none"/>
      </w:rPr>
    </w:lvl>
    <w:lvl w:ilvl="5">
      <w:start w:val="1"/>
      <w:numFmt w:val="decimal"/>
      <w:isLgl w:val="false"/>
      <w:suff w:val="tab"/>
      <w:lvlText w:val="%1.%2.%3.%4.%5.%6."/>
      <w:lvlJc w:val="left"/>
      <w:pPr>
        <w:ind w:left="2736" w:hanging="936"/>
      </w:pPr>
      <w:rPr>
        <w:rFonts w:hint="default"/>
        <w:u w:val="none"/>
      </w:rPr>
    </w:lvl>
    <w:lvl w:ilvl="6">
      <w:start w:val="1"/>
      <w:numFmt w:val="decimal"/>
      <w:isLgl w:val="false"/>
      <w:suff w:val="tab"/>
      <w:lvlText w:val="%1.%2.%3.%4.%5.%6.%7."/>
      <w:lvlJc w:val="left"/>
      <w:pPr>
        <w:ind w:left="3240" w:hanging="1080"/>
      </w:pPr>
      <w:rPr>
        <w:rFonts w:hint="default"/>
        <w:u w:val="none"/>
      </w:rPr>
    </w:lvl>
    <w:lvl w:ilvl="7">
      <w:start w:val="1"/>
      <w:numFmt w:val="decimal"/>
      <w:isLgl w:val="false"/>
      <w:suff w:val="tab"/>
      <w:lvlText w:val="%1.%2.%3.%4.%5.%6.%7.%8."/>
      <w:lvlJc w:val="left"/>
      <w:pPr>
        <w:ind w:left="3744" w:hanging="1224"/>
      </w:pPr>
      <w:rPr>
        <w:rFonts w:hint="default"/>
        <w:u w:val="none"/>
      </w:rPr>
    </w:lvl>
    <w:lvl w:ilvl="8">
      <w:start w:val="1"/>
      <w:numFmt w:val="decimal"/>
      <w:isLgl w:val="false"/>
      <w:suff w:val="tab"/>
      <w:lvlText w:val="%1.%2.%3.%4.%5.%6.%7.%8.%9."/>
      <w:lvlJc w:val="left"/>
      <w:pPr>
        <w:ind w:left="4320" w:hanging="1440"/>
      </w:pPr>
      <w:rPr>
        <w:rFonts w:hint="default"/>
        <w:u w:val="none"/>
      </w:rPr>
    </w:lvl>
  </w:abstractNum>
  <w:abstractNum w:abstractNumId="4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5">
    <w:multiLevelType w:val="hybridMultilevel"/>
    <w:lvl w:ilvl="0">
      <w:start w:val="1"/>
      <w:numFmt w:val="decimal"/>
      <w:isLgl w:val="false"/>
      <w:suff w:val="tab"/>
      <w:lvlText w:val="%1."/>
      <w:lvlJc w:val="left"/>
      <w:pPr>
        <w:ind w:left="480" w:hanging="480"/>
      </w:pPr>
      <w:rPr>
        <w:rFonts w:hint="default"/>
        <w:b/>
      </w:rPr>
    </w:lvl>
    <w:lvl w:ilvl="1">
      <w:start w:val="1"/>
      <w:numFmt w:val="decimal"/>
      <w:isLgl w:val="false"/>
      <w:suff w:val="tab"/>
      <w:lvlText w:val="%1.%2."/>
      <w:lvlJc w:val="left"/>
      <w:pPr>
        <w:ind w:left="1080" w:hanging="720"/>
      </w:pPr>
      <w:rPr>
        <w:rFonts w:hint="default"/>
        <w:b/>
      </w:rPr>
    </w:lvl>
    <w:lvl w:ilvl="2">
      <w:start w:val="1"/>
      <w:numFmt w:val="decimal"/>
      <w:isLgl w:val="false"/>
      <w:suff w:val="tab"/>
      <w:lvlText w:val="%1.%2.%3."/>
      <w:lvlJc w:val="left"/>
      <w:pPr>
        <w:ind w:left="1440" w:hanging="720"/>
      </w:pPr>
      <w:rPr>
        <w:rFonts w:hint="default"/>
        <w:b/>
      </w:rPr>
    </w:lvl>
    <w:lvl w:ilvl="3">
      <w:start w:val="1"/>
      <w:numFmt w:val="decimal"/>
      <w:isLgl w:val="false"/>
      <w:suff w:val="tab"/>
      <w:lvlText w:val="%1.%2.%3.%4."/>
      <w:lvlJc w:val="left"/>
      <w:pPr>
        <w:ind w:left="2160" w:hanging="1080"/>
      </w:pPr>
      <w:rPr>
        <w:rFonts w:hint="default"/>
        <w:b/>
      </w:rPr>
    </w:lvl>
    <w:lvl w:ilvl="4">
      <w:start w:val="1"/>
      <w:numFmt w:val="decimal"/>
      <w:isLgl w:val="false"/>
      <w:suff w:val="tab"/>
      <w:lvlText w:val="%1.%2.%3.%4.%5."/>
      <w:lvlJc w:val="left"/>
      <w:pPr>
        <w:ind w:left="2520" w:hanging="1080"/>
      </w:pPr>
      <w:rPr>
        <w:rFonts w:hint="default"/>
        <w:b/>
      </w:rPr>
    </w:lvl>
    <w:lvl w:ilvl="5">
      <w:start w:val="1"/>
      <w:numFmt w:val="decimal"/>
      <w:isLgl w:val="false"/>
      <w:suff w:val="tab"/>
      <w:lvlText w:val="%1.%2.%3.%4.%5.%6."/>
      <w:lvlJc w:val="left"/>
      <w:pPr>
        <w:ind w:left="3240" w:hanging="144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4320" w:hanging="1800"/>
      </w:pPr>
      <w:rPr>
        <w:rFonts w:hint="default"/>
      </w:rPr>
    </w:lvl>
    <w:lvl w:ilvl="8">
      <w:start w:val="1"/>
      <w:numFmt w:val="decimal"/>
      <w:isLgl w:val="false"/>
      <w:suff w:val="tab"/>
      <w:lvlText w:val="%1.%2.%3.%4.%5.%6.%7.%8.%9."/>
      <w:lvlJc w:val="left"/>
      <w:pPr>
        <w:ind w:left="5040" w:hanging="2160"/>
      </w:pPr>
      <w:rPr>
        <w:rFonts w:hint="default"/>
      </w:rPr>
    </w:lvl>
  </w:abstractNum>
  <w:abstractNum w:abstractNumId="4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47">
    <w:multiLevelType w:val="hybridMultilevel"/>
    <w:lvl w:ilvl="0">
      <w:start w:val="10"/>
      <w:numFmt w:val="upperRoman"/>
      <w:isLgl w:val="false"/>
      <w:suff w:val="tab"/>
      <w:lvlText w:val="%1."/>
      <w:lvlJc w:val="left"/>
      <w:pPr>
        <w:ind w:left="1004" w:hanging="720"/>
      </w:pPr>
      <w:rPr>
        <w:rFonts w:hint="default"/>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48">
    <w:multiLevelType w:val="hybridMultilevel"/>
    <w:lvl w:ilvl="0">
      <w:start w:val="14"/>
      <w:numFmt w:val="decimal"/>
      <w:isLgl w:val="false"/>
      <w:suff w:val="tab"/>
      <w:lvlText w:val="%1."/>
      <w:lvlJc w:val="left"/>
      <w:pPr>
        <w:ind w:left="720" w:hanging="720"/>
      </w:pPr>
      <w:rPr>
        <w:rFonts w:hint="default"/>
      </w:rPr>
    </w:lvl>
    <w:lvl w:ilvl="1">
      <w:start w:val="1"/>
      <w:numFmt w:val="decimal"/>
      <w:isLgl w:val="false"/>
      <w:suff w:val="tab"/>
      <w:lvlText w:val="%1.%2."/>
      <w:lvlJc w:val="left"/>
      <w:pPr>
        <w:ind w:left="1260" w:hanging="720"/>
      </w:pPr>
      <w:rPr>
        <w:rFonts w:hint="default"/>
        <w:b w:val="0"/>
        <w:bCs w:val="0"/>
      </w:rPr>
    </w:lvl>
    <w:lvl w:ilvl="2">
      <w:start w:val="1"/>
      <w:numFmt w:val="decimal"/>
      <w:isLgl w:val="false"/>
      <w:suff w:val="tab"/>
      <w:lvlText w:val="%1.%2.%3."/>
      <w:lvlJc w:val="left"/>
      <w:pPr>
        <w:ind w:left="1800" w:hanging="720"/>
      </w:pPr>
      <w:rPr>
        <w:rFonts w:hint="default"/>
        <w:b w:val="0"/>
        <w:bCs w:val="0"/>
      </w:rPr>
    </w:lvl>
    <w:lvl w:ilvl="3">
      <w:start w:val="1"/>
      <w:numFmt w:val="decimal"/>
      <w:isLgl w:val="false"/>
      <w:suff w:val="tab"/>
      <w:lvlText w:val="%1.%2.%3.%4."/>
      <w:lvlJc w:val="left"/>
      <w:pPr>
        <w:ind w:left="2700" w:hanging="1080"/>
      </w:pPr>
      <w:rPr>
        <w:rFonts w:hint="default"/>
        <w:b w:val="0"/>
        <w:bCs w:val="0"/>
      </w:rPr>
    </w:lvl>
    <w:lvl w:ilvl="4">
      <w:start w:val="1"/>
      <w:numFmt w:val="decimalZero"/>
      <w:isLgl w:val="false"/>
      <w:suff w:val="tab"/>
      <w:lvlText w:val="%1.%2.%3.%4.%5."/>
      <w:lvlJc w:val="left"/>
      <w:pPr>
        <w:ind w:left="3240" w:hanging="1080"/>
      </w:pPr>
      <w:rPr>
        <w:rFonts w:hint="default"/>
      </w:rPr>
    </w:lvl>
    <w:lvl w:ilvl="5">
      <w:start w:val="1"/>
      <w:numFmt w:val="decimal"/>
      <w:isLgl w:val="false"/>
      <w:suff w:val="tab"/>
      <w:lvlText w:val="%1.%2.%3.%4.%5.%6."/>
      <w:lvlJc w:val="left"/>
      <w:pPr>
        <w:ind w:left="4140" w:hanging="1440"/>
      </w:pPr>
      <w:rPr>
        <w:rFonts w:hint="default"/>
      </w:rPr>
    </w:lvl>
    <w:lvl w:ilvl="6">
      <w:start w:val="1"/>
      <w:numFmt w:val="decimal"/>
      <w:isLgl w:val="false"/>
      <w:suff w:val="tab"/>
      <w:lvlText w:val="%1.%2.%3.%4.%5.%6.%7."/>
      <w:lvlJc w:val="left"/>
      <w:pPr>
        <w:ind w:left="4680" w:hanging="1440"/>
      </w:pPr>
      <w:rPr>
        <w:rFonts w:hint="default"/>
      </w:rPr>
    </w:lvl>
    <w:lvl w:ilvl="7">
      <w:start w:val="1"/>
      <w:numFmt w:val="decimal"/>
      <w:isLgl w:val="false"/>
      <w:suff w:val="tab"/>
      <w:lvlText w:val="%1.%2.%3.%4.%5.%6.%7.%8."/>
      <w:lvlJc w:val="left"/>
      <w:pPr>
        <w:ind w:left="5580" w:hanging="1800"/>
      </w:pPr>
      <w:rPr>
        <w:rFonts w:hint="default"/>
      </w:rPr>
    </w:lvl>
    <w:lvl w:ilvl="8">
      <w:start w:val="1"/>
      <w:numFmt w:val="decimal"/>
      <w:isLgl w:val="false"/>
      <w:suff w:val="tab"/>
      <w:lvlText w:val="%1.%2.%3.%4.%5.%6.%7.%8.%9."/>
      <w:lvlJc w:val="left"/>
      <w:pPr>
        <w:ind w:left="6480" w:hanging="2160"/>
      </w:pPr>
      <w:rPr>
        <w:rFonts w:hint="default"/>
      </w:rPr>
    </w:lvl>
  </w:abstractNum>
  <w:abstractNum w:abstractNumId="49">
    <w:multiLevelType w:val="hybridMultilevel"/>
    <w:lvl w:ilvl="0">
      <w:start w:val="1"/>
      <w:numFmt w:val="decimal"/>
      <w:isLgl w:val="false"/>
      <w:suff w:val="tab"/>
      <w:lvlText w:val="%1."/>
      <w:lvlJc w:val="left"/>
      <w:pPr>
        <w:ind w:left="720" w:hanging="360"/>
      </w:pPr>
      <w:rPr>
        <w:rFonts w:eastAsia="Arial" w:hint="default"/>
        <w:b/>
        <w:bCs w:val="0"/>
      </w:rPr>
    </w:lvl>
    <w:lvl w:ilvl="1">
      <w:start w:val="1"/>
      <w:numFmt w:val="decimal"/>
      <w:isLgl/>
      <w:suff w:val="tab"/>
      <w:lvlText w:val="%1.%2."/>
      <w:lvlJc w:val="left"/>
      <w:pPr>
        <w:ind w:left="2705" w:hanging="720"/>
      </w:pPr>
      <w:rPr>
        <w:rFonts w:hint="default"/>
        <w:b/>
        <w:bCs/>
        <w:color w:val="000000" w:themeColor="text1"/>
        <w:sz w:val="24"/>
        <w:szCs w:val="24"/>
      </w:rPr>
    </w:lvl>
    <w:lvl w:ilvl="2">
      <w:start w:val="1"/>
      <w:numFmt w:val="decimal"/>
      <w:isLgl/>
      <w:suff w:val="tab"/>
      <w:lvlText w:val="%1.%2.%3."/>
      <w:lvlJc w:val="left"/>
      <w:pPr>
        <w:ind w:left="1800" w:hanging="720"/>
      </w:pPr>
      <w:rPr>
        <w:rFonts w:hint="default"/>
        <w:b/>
        <w:bCs w:val="0"/>
      </w:rPr>
    </w:lvl>
    <w:lvl w:ilvl="3">
      <w:start w:val="1"/>
      <w:numFmt w:val="decimal"/>
      <w:isLgl/>
      <w:suff w:val="tab"/>
      <w:lvlText w:val="%1.%2.%3.%4."/>
      <w:lvlJc w:val="left"/>
      <w:pPr>
        <w:ind w:left="2520" w:hanging="1080"/>
      </w:pPr>
      <w:rPr>
        <w:rFonts w:hint="default"/>
        <w:b/>
        <w:bCs w:val="0"/>
      </w:rPr>
    </w:lvl>
    <w:lvl w:ilvl="4">
      <w:start w:val="1"/>
      <w:numFmt w:val="decimal"/>
      <w:isLgl/>
      <w:suff w:val="tab"/>
      <w:lvlText w:val="%1.%2.%3.%4.%5."/>
      <w:lvlJc w:val="left"/>
      <w:pPr>
        <w:ind w:left="2880" w:hanging="1080"/>
      </w:pPr>
      <w:rPr>
        <w:rFonts w:hint="default"/>
        <w:b/>
        <w:bCs w:val="0"/>
      </w:rPr>
    </w:lvl>
    <w:lvl w:ilvl="5">
      <w:start w:val="1"/>
      <w:numFmt w:val="decimal"/>
      <w:isLgl/>
      <w:suff w:val="tab"/>
      <w:lvlText w:val="%1.%2.%3.%4.%5.%6."/>
      <w:lvlJc w:val="left"/>
      <w:pPr>
        <w:ind w:left="3600" w:hanging="1440"/>
      </w:pPr>
      <w:rPr>
        <w:rFonts w:hint="default"/>
        <w:b w:val="0"/>
      </w:rPr>
    </w:lvl>
    <w:lvl w:ilvl="6">
      <w:start w:val="1"/>
      <w:numFmt w:val="decimal"/>
      <w:isLgl/>
      <w:suff w:val="tab"/>
      <w:lvlText w:val="%1.%2.%3.%4.%5.%6.%7."/>
      <w:lvlJc w:val="left"/>
      <w:pPr>
        <w:ind w:left="3960" w:hanging="1440"/>
      </w:pPr>
      <w:rPr>
        <w:rFonts w:hint="default"/>
        <w:b w:val="0"/>
      </w:rPr>
    </w:lvl>
    <w:lvl w:ilvl="7">
      <w:start w:val="1"/>
      <w:numFmt w:val="decimal"/>
      <w:isLgl/>
      <w:suff w:val="tab"/>
      <w:lvlText w:val="%1.%2.%3.%4.%5.%6.%7.%8."/>
      <w:lvlJc w:val="left"/>
      <w:pPr>
        <w:ind w:left="4680" w:hanging="1800"/>
      </w:pPr>
      <w:rPr>
        <w:rFonts w:hint="default"/>
        <w:b w:val="0"/>
      </w:rPr>
    </w:lvl>
    <w:lvl w:ilvl="8">
      <w:start w:val="1"/>
      <w:numFmt w:val="decimal"/>
      <w:isLgl/>
      <w:suff w:val="tab"/>
      <w:lvlText w:val="%1.%2.%3.%4.%5.%6.%7.%8.%9."/>
      <w:lvlJc w:val="left"/>
      <w:pPr>
        <w:ind w:left="5400" w:hanging="2160"/>
      </w:pPr>
      <w:rPr>
        <w:rFonts w:hint="default"/>
        <w:b w:val="0"/>
      </w:rPr>
    </w:lvl>
  </w:abstractNum>
  <w:num w:numId="1">
    <w:abstractNumId w:val="41"/>
  </w:num>
  <w:num w:numId="2">
    <w:abstractNumId w:val="5"/>
  </w:num>
  <w:num w:numId="3">
    <w:abstractNumId w:val="21"/>
  </w:num>
  <w:num w:numId="4">
    <w:abstractNumId w:val="13"/>
  </w:num>
  <w:num w:numId="5">
    <w:abstractNumId w:val="43"/>
  </w:num>
  <w:num w:numId="6">
    <w:abstractNumId w:val="25"/>
  </w:num>
  <w:num w:numId="7">
    <w:abstractNumId w:val="29"/>
  </w:num>
  <w:num w:numId="8">
    <w:abstractNumId w:val="45"/>
  </w:num>
  <w:num w:numId="9">
    <w:abstractNumId w:val="28"/>
  </w:num>
  <w:num w:numId="10">
    <w:abstractNumId w:val="36"/>
  </w:num>
  <w:num w:numId="11">
    <w:abstractNumId w:val="7"/>
  </w:num>
  <w:num w:numId="12">
    <w:abstractNumId w:val="17"/>
  </w:num>
  <w:num w:numId="13">
    <w:abstractNumId w:val="40"/>
  </w:num>
  <w:num w:numId="14">
    <w:abstractNumId w:val="44"/>
  </w:num>
  <w:num w:numId="15">
    <w:abstractNumId w:val="6"/>
  </w:num>
  <w:num w:numId="16">
    <w:abstractNumId w:val="2"/>
  </w:num>
  <w:num w:numId="17">
    <w:abstractNumId w:val="19"/>
  </w:num>
  <w:num w:numId="18">
    <w:abstractNumId w:val="39"/>
  </w:num>
  <w:num w:numId="19">
    <w:abstractNumId w:val="23"/>
  </w:num>
  <w:num w:numId="20">
    <w:abstractNumId w:val="18"/>
  </w:num>
  <w:num w:numId="21">
    <w:abstractNumId w:val="46"/>
  </w:num>
  <w:num w:numId="22">
    <w:abstractNumId w:val="38"/>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2"/>
  </w:num>
  <w:num w:numId="42">
    <w:abstractNumId w:val="1"/>
  </w:num>
  <w:num w:numId="43">
    <w:abstractNumId w:val="27"/>
  </w:num>
  <w:num w:numId="44">
    <w:abstractNumId w:val="47"/>
  </w:num>
  <w:num w:numId="45">
    <w:abstractNumId w:val="48"/>
  </w:num>
  <w:num w:numId="46">
    <w:abstractNumId w:val="0"/>
  </w:num>
  <w:num w:numId="47">
    <w:abstractNumId w:val="37"/>
  </w:num>
  <w:num w:numId="48">
    <w:abstractNumId w:val="30"/>
  </w:num>
  <w:num w:numId="49">
    <w:abstractNumId w:val="35"/>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pt-BR" w:bidi="ar-SA" w:eastAsia="en-US"/>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180">
    <w:name w:val="Heading 1 Char"/>
    <w:basedOn w:val="1353"/>
    <w:link w:val="1350"/>
    <w:uiPriority w:val="9"/>
    <w:rPr>
      <w:rFonts w:ascii="Arial" w:hAnsi="Arial" w:cs="Arial" w:eastAsia="Arial"/>
      <w:sz w:val="40"/>
      <w:szCs w:val="40"/>
    </w:rPr>
  </w:style>
  <w:style w:type="character" w:styleId="1181">
    <w:name w:val="Heading 2 Char"/>
    <w:basedOn w:val="1353"/>
    <w:link w:val="1351"/>
    <w:uiPriority w:val="9"/>
    <w:rPr>
      <w:rFonts w:ascii="Arial" w:hAnsi="Arial" w:cs="Arial" w:eastAsia="Arial"/>
      <w:sz w:val="34"/>
    </w:rPr>
  </w:style>
  <w:style w:type="character" w:styleId="1182">
    <w:name w:val="Heading 3 Char"/>
    <w:basedOn w:val="1353"/>
    <w:link w:val="1352"/>
    <w:uiPriority w:val="9"/>
    <w:rPr>
      <w:rFonts w:ascii="Arial" w:hAnsi="Arial" w:cs="Arial" w:eastAsia="Arial"/>
      <w:sz w:val="30"/>
      <w:szCs w:val="30"/>
    </w:rPr>
  </w:style>
  <w:style w:type="paragraph" w:styleId="1183">
    <w:name w:val="Heading 4"/>
    <w:basedOn w:val="1349"/>
    <w:next w:val="1349"/>
    <w:link w:val="1184"/>
    <w:uiPriority w:val="9"/>
    <w:unhideWhenUsed/>
    <w:qFormat/>
    <w:pPr>
      <w:keepLines/>
      <w:keepNext/>
      <w:spacing w:before="320" w:after="200"/>
      <w:outlineLvl w:val="3"/>
    </w:pPr>
    <w:rPr>
      <w:rFonts w:ascii="Arial" w:hAnsi="Arial" w:cs="Arial" w:eastAsia="Arial"/>
      <w:b/>
      <w:bCs/>
      <w:sz w:val="26"/>
      <w:szCs w:val="26"/>
    </w:rPr>
  </w:style>
  <w:style w:type="character" w:styleId="1184">
    <w:name w:val="Heading 4 Char"/>
    <w:basedOn w:val="1353"/>
    <w:link w:val="1183"/>
    <w:uiPriority w:val="9"/>
    <w:rPr>
      <w:rFonts w:ascii="Arial" w:hAnsi="Arial" w:cs="Arial" w:eastAsia="Arial"/>
      <w:b/>
      <w:bCs/>
      <w:sz w:val="26"/>
      <w:szCs w:val="26"/>
    </w:rPr>
  </w:style>
  <w:style w:type="paragraph" w:styleId="1185">
    <w:name w:val="Heading 5"/>
    <w:basedOn w:val="1349"/>
    <w:next w:val="1349"/>
    <w:link w:val="1186"/>
    <w:uiPriority w:val="9"/>
    <w:unhideWhenUsed/>
    <w:qFormat/>
    <w:pPr>
      <w:keepLines/>
      <w:keepNext/>
      <w:spacing w:before="320" w:after="200"/>
      <w:outlineLvl w:val="4"/>
    </w:pPr>
    <w:rPr>
      <w:rFonts w:ascii="Arial" w:hAnsi="Arial" w:cs="Arial" w:eastAsia="Arial"/>
      <w:b/>
      <w:bCs/>
      <w:sz w:val="24"/>
      <w:szCs w:val="24"/>
    </w:rPr>
  </w:style>
  <w:style w:type="character" w:styleId="1186">
    <w:name w:val="Heading 5 Char"/>
    <w:basedOn w:val="1353"/>
    <w:link w:val="1185"/>
    <w:uiPriority w:val="9"/>
    <w:rPr>
      <w:rFonts w:ascii="Arial" w:hAnsi="Arial" w:cs="Arial" w:eastAsia="Arial"/>
      <w:b/>
      <w:bCs/>
      <w:sz w:val="24"/>
      <w:szCs w:val="24"/>
    </w:rPr>
  </w:style>
  <w:style w:type="paragraph" w:styleId="1187">
    <w:name w:val="Heading 6"/>
    <w:basedOn w:val="1349"/>
    <w:next w:val="1349"/>
    <w:link w:val="1188"/>
    <w:uiPriority w:val="9"/>
    <w:unhideWhenUsed/>
    <w:qFormat/>
    <w:pPr>
      <w:keepLines/>
      <w:keepNext/>
      <w:spacing w:before="320" w:after="200"/>
      <w:outlineLvl w:val="5"/>
    </w:pPr>
    <w:rPr>
      <w:rFonts w:ascii="Arial" w:hAnsi="Arial" w:cs="Arial" w:eastAsia="Arial"/>
      <w:b/>
      <w:bCs/>
      <w:sz w:val="22"/>
      <w:szCs w:val="22"/>
    </w:rPr>
  </w:style>
  <w:style w:type="character" w:styleId="1188">
    <w:name w:val="Heading 6 Char"/>
    <w:basedOn w:val="1353"/>
    <w:link w:val="1187"/>
    <w:uiPriority w:val="9"/>
    <w:rPr>
      <w:rFonts w:ascii="Arial" w:hAnsi="Arial" w:cs="Arial" w:eastAsia="Arial"/>
      <w:b/>
      <w:bCs/>
      <w:sz w:val="22"/>
      <w:szCs w:val="22"/>
    </w:rPr>
  </w:style>
  <w:style w:type="paragraph" w:styleId="1189">
    <w:name w:val="Heading 7"/>
    <w:basedOn w:val="1349"/>
    <w:next w:val="1349"/>
    <w:link w:val="1190"/>
    <w:uiPriority w:val="9"/>
    <w:unhideWhenUsed/>
    <w:qFormat/>
    <w:pPr>
      <w:keepLines/>
      <w:keepNext/>
      <w:spacing w:before="320" w:after="200"/>
      <w:outlineLvl w:val="6"/>
    </w:pPr>
    <w:rPr>
      <w:rFonts w:ascii="Arial" w:hAnsi="Arial" w:cs="Arial" w:eastAsia="Arial"/>
      <w:b/>
      <w:bCs/>
      <w:i/>
      <w:iCs/>
      <w:sz w:val="22"/>
      <w:szCs w:val="22"/>
    </w:rPr>
  </w:style>
  <w:style w:type="character" w:styleId="1190">
    <w:name w:val="Heading 7 Char"/>
    <w:basedOn w:val="1353"/>
    <w:link w:val="1189"/>
    <w:uiPriority w:val="9"/>
    <w:rPr>
      <w:rFonts w:ascii="Arial" w:hAnsi="Arial" w:cs="Arial" w:eastAsia="Arial"/>
      <w:b/>
      <w:bCs/>
      <w:i/>
      <w:iCs/>
      <w:sz w:val="22"/>
      <w:szCs w:val="22"/>
    </w:rPr>
  </w:style>
  <w:style w:type="paragraph" w:styleId="1191">
    <w:name w:val="Heading 8"/>
    <w:basedOn w:val="1349"/>
    <w:next w:val="1349"/>
    <w:link w:val="1192"/>
    <w:uiPriority w:val="9"/>
    <w:unhideWhenUsed/>
    <w:qFormat/>
    <w:pPr>
      <w:keepLines/>
      <w:keepNext/>
      <w:spacing w:before="320" w:after="200"/>
      <w:outlineLvl w:val="7"/>
    </w:pPr>
    <w:rPr>
      <w:rFonts w:ascii="Arial" w:hAnsi="Arial" w:cs="Arial" w:eastAsia="Arial"/>
      <w:i/>
      <w:iCs/>
      <w:sz w:val="22"/>
      <w:szCs w:val="22"/>
    </w:rPr>
  </w:style>
  <w:style w:type="character" w:styleId="1192">
    <w:name w:val="Heading 8 Char"/>
    <w:basedOn w:val="1353"/>
    <w:link w:val="1191"/>
    <w:uiPriority w:val="9"/>
    <w:rPr>
      <w:rFonts w:ascii="Arial" w:hAnsi="Arial" w:cs="Arial" w:eastAsia="Arial"/>
      <w:i/>
      <w:iCs/>
      <w:sz w:val="22"/>
      <w:szCs w:val="22"/>
    </w:rPr>
  </w:style>
  <w:style w:type="paragraph" w:styleId="1193">
    <w:name w:val="Heading 9"/>
    <w:basedOn w:val="1349"/>
    <w:next w:val="1349"/>
    <w:link w:val="1194"/>
    <w:uiPriority w:val="9"/>
    <w:unhideWhenUsed/>
    <w:qFormat/>
    <w:pPr>
      <w:keepLines/>
      <w:keepNext/>
      <w:spacing w:before="320" w:after="200"/>
      <w:outlineLvl w:val="8"/>
    </w:pPr>
    <w:rPr>
      <w:rFonts w:ascii="Arial" w:hAnsi="Arial" w:cs="Arial" w:eastAsia="Arial"/>
      <w:i/>
      <w:iCs/>
      <w:sz w:val="21"/>
      <w:szCs w:val="21"/>
    </w:rPr>
  </w:style>
  <w:style w:type="character" w:styleId="1194">
    <w:name w:val="Heading 9 Char"/>
    <w:basedOn w:val="1353"/>
    <w:link w:val="1193"/>
    <w:uiPriority w:val="9"/>
    <w:rPr>
      <w:rFonts w:ascii="Arial" w:hAnsi="Arial" w:cs="Arial" w:eastAsia="Arial"/>
      <w:i/>
      <w:iCs/>
      <w:sz w:val="21"/>
      <w:szCs w:val="21"/>
    </w:rPr>
  </w:style>
  <w:style w:type="paragraph" w:styleId="1195">
    <w:name w:val="Title"/>
    <w:basedOn w:val="1349"/>
    <w:next w:val="1349"/>
    <w:link w:val="1196"/>
    <w:uiPriority w:val="10"/>
    <w:qFormat/>
    <w:pPr>
      <w:contextualSpacing/>
      <w:spacing w:before="300" w:after="200"/>
    </w:pPr>
    <w:rPr>
      <w:sz w:val="48"/>
      <w:szCs w:val="48"/>
    </w:rPr>
  </w:style>
  <w:style w:type="character" w:styleId="1196">
    <w:name w:val="Title Char"/>
    <w:basedOn w:val="1353"/>
    <w:link w:val="1195"/>
    <w:uiPriority w:val="10"/>
    <w:rPr>
      <w:sz w:val="48"/>
      <w:szCs w:val="48"/>
    </w:rPr>
  </w:style>
  <w:style w:type="paragraph" w:styleId="1197">
    <w:name w:val="Subtitle"/>
    <w:basedOn w:val="1349"/>
    <w:next w:val="1349"/>
    <w:link w:val="1198"/>
    <w:uiPriority w:val="11"/>
    <w:qFormat/>
    <w:pPr>
      <w:spacing w:before="200" w:after="200"/>
    </w:pPr>
    <w:rPr>
      <w:sz w:val="24"/>
      <w:szCs w:val="24"/>
    </w:rPr>
  </w:style>
  <w:style w:type="character" w:styleId="1198">
    <w:name w:val="Subtitle Char"/>
    <w:basedOn w:val="1353"/>
    <w:link w:val="1197"/>
    <w:uiPriority w:val="11"/>
    <w:rPr>
      <w:sz w:val="24"/>
      <w:szCs w:val="24"/>
    </w:rPr>
  </w:style>
  <w:style w:type="paragraph" w:styleId="1199">
    <w:name w:val="Quote"/>
    <w:basedOn w:val="1349"/>
    <w:next w:val="1349"/>
    <w:link w:val="1200"/>
    <w:uiPriority w:val="29"/>
    <w:qFormat/>
    <w:pPr>
      <w:ind w:left="720" w:right="720"/>
    </w:pPr>
    <w:rPr>
      <w:i/>
    </w:rPr>
  </w:style>
  <w:style w:type="character" w:styleId="1200">
    <w:name w:val="Quote Char"/>
    <w:link w:val="1199"/>
    <w:uiPriority w:val="29"/>
    <w:rPr>
      <w:i/>
    </w:rPr>
  </w:style>
  <w:style w:type="paragraph" w:styleId="1201">
    <w:name w:val="Intense Quote"/>
    <w:basedOn w:val="1349"/>
    <w:next w:val="1349"/>
    <w:link w:val="1202"/>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202">
    <w:name w:val="Intense Quote Char"/>
    <w:link w:val="1201"/>
    <w:uiPriority w:val="30"/>
    <w:rPr>
      <w:i/>
    </w:rPr>
  </w:style>
  <w:style w:type="character" w:styleId="1203">
    <w:name w:val="Header Char"/>
    <w:basedOn w:val="1353"/>
    <w:link w:val="1367"/>
    <w:uiPriority w:val="99"/>
  </w:style>
  <w:style w:type="character" w:styleId="1204">
    <w:name w:val="Footer Char"/>
    <w:basedOn w:val="1353"/>
    <w:link w:val="1363"/>
    <w:uiPriority w:val="99"/>
  </w:style>
  <w:style w:type="paragraph" w:styleId="1205">
    <w:name w:val="Caption"/>
    <w:basedOn w:val="1349"/>
    <w:next w:val="1349"/>
    <w:uiPriority w:val="35"/>
    <w:semiHidden/>
    <w:unhideWhenUsed/>
    <w:qFormat/>
    <w:pPr>
      <w:spacing w:line="276" w:lineRule="auto"/>
    </w:pPr>
    <w:rPr>
      <w:b/>
      <w:bCs/>
      <w:color w:val="4F81BD" w:themeColor="accent1"/>
      <w:sz w:val="18"/>
      <w:szCs w:val="18"/>
    </w:rPr>
  </w:style>
  <w:style w:type="character" w:styleId="1206">
    <w:name w:val="Caption Char"/>
    <w:basedOn w:val="1205"/>
    <w:link w:val="1363"/>
    <w:uiPriority w:val="99"/>
  </w:style>
  <w:style w:type="table" w:styleId="1207">
    <w:name w:val="Table Grid Light"/>
    <w:basedOn w:val="135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208">
    <w:name w:val="Plain Table 1"/>
    <w:basedOn w:val="135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209">
    <w:name w:val="Plain Table 2"/>
    <w:basedOn w:val="135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210">
    <w:name w:val="Plain Table 3"/>
    <w:basedOn w:val="135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211">
    <w:name w:val="Plain Table 4"/>
    <w:basedOn w:val="135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212">
    <w:name w:val="Plain Table 5"/>
    <w:basedOn w:val="135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213">
    <w:name w:val="Grid Table 1 Light"/>
    <w:basedOn w:val="135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214">
    <w:name w:val="Grid Table 1 Light - Accent 1"/>
    <w:basedOn w:val="135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215">
    <w:name w:val="Grid Table 1 Light - Accent 2"/>
    <w:basedOn w:val="135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216">
    <w:name w:val="Grid Table 1 Light - Accent 3"/>
    <w:basedOn w:val="135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217">
    <w:name w:val="Grid Table 1 Light - Accent 4"/>
    <w:basedOn w:val="135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218">
    <w:name w:val="Grid Table 1 Light - Accent 5"/>
    <w:basedOn w:val="135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219">
    <w:name w:val="Grid Table 1 Light - Accent 6"/>
    <w:basedOn w:val="135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220">
    <w:name w:val="Grid Table 2"/>
    <w:basedOn w:val="135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221">
    <w:name w:val="Grid Table 2 - Accent 1"/>
    <w:basedOn w:val="135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222">
    <w:name w:val="Grid Table 2 - Accent 2"/>
    <w:basedOn w:val="135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223">
    <w:name w:val="Grid Table 2 - Accent 3"/>
    <w:basedOn w:val="135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224">
    <w:name w:val="Grid Table 2 - Accent 4"/>
    <w:basedOn w:val="135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225">
    <w:name w:val="Grid Table 2 - Accent 5"/>
    <w:basedOn w:val="135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226">
    <w:name w:val="Grid Table 2 - Accent 6"/>
    <w:basedOn w:val="135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227">
    <w:name w:val="Grid Table 3"/>
    <w:basedOn w:val="135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28">
    <w:name w:val="Grid Table 3 - Accent 1"/>
    <w:basedOn w:val="135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29">
    <w:name w:val="Grid Table 3 - Accent 2"/>
    <w:basedOn w:val="135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30">
    <w:name w:val="Grid Table 3 - Accent 3"/>
    <w:basedOn w:val="135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31">
    <w:name w:val="Grid Table 3 - Accent 4"/>
    <w:basedOn w:val="135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32">
    <w:name w:val="Grid Table 3 - Accent 5"/>
    <w:basedOn w:val="135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33">
    <w:name w:val="Grid Table 3 - Accent 6"/>
    <w:basedOn w:val="135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34">
    <w:name w:val="Grid Table 4"/>
    <w:basedOn w:val="135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235">
    <w:name w:val="Grid Table 4 - Accent 1"/>
    <w:basedOn w:val="135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236">
    <w:name w:val="Grid Table 4 - Accent 2"/>
    <w:basedOn w:val="135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237">
    <w:name w:val="Grid Table 4 - Accent 3"/>
    <w:basedOn w:val="135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238">
    <w:name w:val="Grid Table 4 - Accent 4"/>
    <w:basedOn w:val="135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239">
    <w:name w:val="Grid Table 4 - Accent 5"/>
    <w:basedOn w:val="135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240">
    <w:name w:val="Grid Table 4 - Accent 6"/>
    <w:basedOn w:val="135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241">
    <w:name w:val="Grid Table 5 Dark"/>
    <w:basedOn w:val="135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242">
    <w:name w:val="Grid Table 5 Dark- Accent 1"/>
    <w:basedOn w:val="135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1243">
    <w:name w:val="Grid Table 5 Dark - Accent 2"/>
    <w:basedOn w:val="135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244">
    <w:name w:val="Grid Table 5 Dark - Accent 3"/>
    <w:basedOn w:val="135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245">
    <w:name w:val="Grid Table 5 Dark- Accent 4"/>
    <w:basedOn w:val="135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246">
    <w:name w:val="Grid Table 5 Dark - Accent 5"/>
    <w:basedOn w:val="135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1247">
    <w:name w:val="Grid Table 5 Dark - Accent 6"/>
    <w:basedOn w:val="135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248">
    <w:name w:val="Grid Table 6 Colorful"/>
    <w:basedOn w:val="135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249">
    <w:name w:val="Grid Table 6 Colorful - Accent 1"/>
    <w:basedOn w:val="135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1250">
    <w:name w:val="Grid Table 6 Colorful - Accent 2"/>
    <w:basedOn w:val="135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251">
    <w:name w:val="Grid Table 6 Colorful - Accent 3"/>
    <w:basedOn w:val="135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252">
    <w:name w:val="Grid Table 6 Colorful - Accent 4"/>
    <w:basedOn w:val="135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253">
    <w:name w:val="Grid Table 6 Colorful - Accent 5"/>
    <w:basedOn w:val="135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254">
    <w:name w:val="Grid Table 6 Colorful - Accent 6"/>
    <w:basedOn w:val="135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1255">
    <w:name w:val="Grid Table 7 Colorful"/>
    <w:basedOn w:val="135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256">
    <w:name w:val="Grid Table 7 Colorful - Accent 1"/>
    <w:basedOn w:val="135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257">
    <w:name w:val="Grid Table 7 Colorful - Accent 2"/>
    <w:basedOn w:val="135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258">
    <w:name w:val="Grid Table 7 Colorful - Accent 3"/>
    <w:basedOn w:val="135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259">
    <w:name w:val="Grid Table 7 Colorful - Accent 4"/>
    <w:basedOn w:val="135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260">
    <w:name w:val="Grid Table 7 Colorful - Accent 5"/>
    <w:basedOn w:val="135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261">
    <w:name w:val="Grid Table 7 Colorful - Accent 6"/>
    <w:basedOn w:val="135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262">
    <w:name w:val="List Table 1 Light"/>
    <w:basedOn w:val="1354"/>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263">
    <w:name w:val="List Table 1 Light - Accent 1"/>
    <w:basedOn w:val="1354"/>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264">
    <w:name w:val="List Table 1 Light - Accent 2"/>
    <w:basedOn w:val="1354"/>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265">
    <w:name w:val="List Table 1 Light - Accent 3"/>
    <w:basedOn w:val="1354"/>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266">
    <w:name w:val="List Table 1 Light - Accent 4"/>
    <w:basedOn w:val="1354"/>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267">
    <w:name w:val="List Table 1 Light - Accent 5"/>
    <w:basedOn w:val="1354"/>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268">
    <w:name w:val="List Table 1 Light - Accent 6"/>
    <w:basedOn w:val="1354"/>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269">
    <w:name w:val="List Table 2"/>
    <w:basedOn w:val="135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270">
    <w:name w:val="List Table 2 - Accent 1"/>
    <w:basedOn w:val="135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271">
    <w:name w:val="List Table 2 - Accent 2"/>
    <w:basedOn w:val="135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272">
    <w:name w:val="List Table 2 - Accent 3"/>
    <w:basedOn w:val="135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273">
    <w:name w:val="List Table 2 - Accent 4"/>
    <w:basedOn w:val="135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274">
    <w:name w:val="List Table 2 - Accent 5"/>
    <w:basedOn w:val="135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275">
    <w:name w:val="List Table 2 - Accent 6"/>
    <w:basedOn w:val="135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276">
    <w:name w:val="List Table 3"/>
    <w:basedOn w:val="135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77">
    <w:name w:val="List Table 3 - Accent 1"/>
    <w:basedOn w:val="135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78">
    <w:name w:val="List Table 3 - Accent 2"/>
    <w:basedOn w:val="135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79">
    <w:name w:val="List Table 3 - Accent 3"/>
    <w:basedOn w:val="135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80">
    <w:name w:val="List Table 3 - Accent 4"/>
    <w:basedOn w:val="135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81">
    <w:name w:val="List Table 3 - Accent 5"/>
    <w:basedOn w:val="135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82">
    <w:name w:val="List Table 3 - Accent 6"/>
    <w:basedOn w:val="135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83">
    <w:name w:val="List Table 4"/>
    <w:basedOn w:val="135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84">
    <w:name w:val="List Table 4 - Accent 1"/>
    <w:basedOn w:val="135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85">
    <w:name w:val="List Table 4 - Accent 2"/>
    <w:basedOn w:val="135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86">
    <w:name w:val="List Table 4 - Accent 3"/>
    <w:basedOn w:val="135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7">
    <w:name w:val="List Table 4 - Accent 4"/>
    <w:basedOn w:val="135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88">
    <w:name w:val="List Table 4 - Accent 5"/>
    <w:basedOn w:val="135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289">
    <w:name w:val="List Table 4 - Accent 6"/>
    <w:basedOn w:val="135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290">
    <w:name w:val="List Table 5 Dark"/>
    <w:basedOn w:val="135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91">
    <w:name w:val="List Table 5 Dark - Accent 1"/>
    <w:basedOn w:val="135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92">
    <w:name w:val="List Table 5 Dark - Accent 2"/>
    <w:basedOn w:val="135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93">
    <w:name w:val="List Table 5 Dark - Accent 3"/>
    <w:basedOn w:val="135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94">
    <w:name w:val="List Table 5 Dark - Accent 4"/>
    <w:basedOn w:val="135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95">
    <w:name w:val="List Table 5 Dark - Accent 5"/>
    <w:basedOn w:val="135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96">
    <w:name w:val="List Table 5 Dark - Accent 6"/>
    <w:basedOn w:val="135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97">
    <w:name w:val="List Table 6 Colorful"/>
    <w:basedOn w:val="135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298">
    <w:name w:val="List Table 6 Colorful - Accent 1"/>
    <w:basedOn w:val="135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299">
    <w:name w:val="List Table 6 Colorful - Accent 2"/>
    <w:basedOn w:val="135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300">
    <w:name w:val="List Table 6 Colorful - Accent 3"/>
    <w:basedOn w:val="135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301">
    <w:name w:val="List Table 6 Colorful - Accent 4"/>
    <w:basedOn w:val="135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302">
    <w:name w:val="List Table 6 Colorful - Accent 5"/>
    <w:basedOn w:val="135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303">
    <w:name w:val="List Table 6 Colorful - Accent 6"/>
    <w:basedOn w:val="135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304">
    <w:name w:val="List Table 7 Colorful"/>
    <w:basedOn w:val="135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305">
    <w:name w:val="List Table 7 Colorful - Accent 1"/>
    <w:basedOn w:val="135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1306">
    <w:name w:val="List Table 7 Colorful - Accent 2"/>
    <w:basedOn w:val="135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307">
    <w:name w:val="List Table 7 Colorful - Accent 3"/>
    <w:basedOn w:val="135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308">
    <w:name w:val="List Table 7 Colorful - Accent 4"/>
    <w:basedOn w:val="135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309">
    <w:name w:val="List Table 7 Colorful - Accent 5"/>
    <w:basedOn w:val="135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1310">
    <w:name w:val="List Table 7 Colorful - Accent 6"/>
    <w:basedOn w:val="135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311">
    <w:name w:val="Lined - Accent"/>
    <w:basedOn w:val="135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312">
    <w:name w:val="Lined - Accent 1"/>
    <w:basedOn w:val="135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313">
    <w:name w:val="Lined - Accent 2"/>
    <w:basedOn w:val="135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314">
    <w:name w:val="Lined - Accent 3"/>
    <w:basedOn w:val="135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315">
    <w:name w:val="Lined - Accent 4"/>
    <w:basedOn w:val="135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316">
    <w:name w:val="Lined - Accent 5"/>
    <w:basedOn w:val="135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317">
    <w:name w:val="Lined - Accent 6"/>
    <w:basedOn w:val="135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318">
    <w:name w:val="Bordered &amp; Lined - Accent"/>
    <w:basedOn w:val="135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319">
    <w:name w:val="Bordered &amp; Lined - Accent 1"/>
    <w:basedOn w:val="135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320">
    <w:name w:val="Bordered &amp; Lined - Accent 2"/>
    <w:basedOn w:val="135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321">
    <w:name w:val="Bordered &amp; Lined - Accent 3"/>
    <w:basedOn w:val="135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322">
    <w:name w:val="Bordered &amp; Lined - Accent 4"/>
    <w:basedOn w:val="135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323">
    <w:name w:val="Bordered &amp; Lined - Accent 5"/>
    <w:basedOn w:val="135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324">
    <w:name w:val="Bordered &amp; Lined - Accent 6"/>
    <w:basedOn w:val="135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325">
    <w:name w:val="Bordered"/>
    <w:basedOn w:val="135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326">
    <w:name w:val="Bordered - Accent 1"/>
    <w:basedOn w:val="135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327">
    <w:name w:val="Bordered - Accent 2"/>
    <w:basedOn w:val="135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328">
    <w:name w:val="Bordered - Accent 3"/>
    <w:basedOn w:val="135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329">
    <w:name w:val="Bordered - Accent 4"/>
    <w:basedOn w:val="135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330">
    <w:name w:val="Bordered - Accent 5"/>
    <w:basedOn w:val="135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331">
    <w:name w:val="Bordered - Accent 6"/>
    <w:basedOn w:val="135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332">
    <w:name w:val="footnote text"/>
    <w:basedOn w:val="1349"/>
    <w:link w:val="1333"/>
    <w:uiPriority w:val="99"/>
    <w:semiHidden/>
    <w:unhideWhenUsed/>
    <w:pPr>
      <w:spacing w:after="40" w:line="240" w:lineRule="auto"/>
    </w:pPr>
    <w:rPr>
      <w:sz w:val="18"/>
    </w:rPr>
  </w:style>
  <w:style w:type="character" w:styleId="1333">
    <w:name w:val="Footnote Text Char"/>
    <w:link w:val="1332"/>
    <w:uiPriority w:val="99"/>
    <w:rPr>
      <w:sz w:val="18"/>
    </w:rPr>
  </w:style>
  <w:style w:type="character" w:styleId="1334">
    <w:name w:val="footnote reference"/>
    <w:basedOn w:val="1353"/>
    <w:uiPriority w:val="99"/>
    <w:unhideWhenUsed/>
    <w:rPr>
      <w:vertAlign w:val="superscript"/>
    </w:rPr>
  </w:style>
  <w:style w:type="paragraph" w:styleId="1335">
    <w:name w:val="endnote text"/>
    <w:basedOn w:val="1349"/>
    <w:link w:val="1336"/>
    <w:uiPriority w:val="99"/>
    <w:semiHidden/>
    <w:unhideWhenUsed/>
    <w:pPr>
      <w:spacing w:after="0" w:line="240" w:lineRule="auto"/>
    </w:pPr>
    <w:rPr>
      <w:sz w:val="20"/>
    </w:rPr>
  </w:style>
  <w:style w:type="character" w:styleId="1336">
    <w:name w:val="Endnote Text Char"/>
    <w:link w:val="1335"/>
    <w:uiPriority w:val="99"/>
    <w:rPr>
      <w:sz w:val="20"/>
    </w:rPr>
  </w:style>
  <w:style w:type="character" w:styleId="1337">
    <w:name w:val="endnote reference"/>
    <w:basedOn w:val="1353"/>
    <w:uiPriority w:val="99"/>
    <w:semiHidden/>
    <w:unhideWhenUsed/>
    <w:rPr>
      <w:vertAlign w:val="superscript"/>
    </w:rPr>
  </w:style>
  <w:style w:type="paragraph" w:styleId="1338">
    <w:name w:val="toc 1"/>
    <w:basedOn w:val="1349"/>
    <w:next w:val="1349"/>
    <w:uiPriority w:val="39"/>
    <w:unhideWhenUsed/>
    <w:pPr>
      <w:ind w:left="0" w:right="0" w:firstLine="0"/>
      <w:spacing w:after="57"/>
    </w:pPr>
  </w:style>
  <w:style w:type="paragraph" w:styleId="1339">
    <w:name w:val="toc 2"/>
    <w:basedOn w:val="1349"/>
    <w:next w:val="1349"/>
    <w:uiPriority w:val="39"/>
    <w:unhideWhenUsed/>
    <w:pPr>
      <w:ind w:left="283" w:right="0" w:firstLine="0"/>
      <w:spacing w:after="57"/>
    </w:pPr>
  </w:style>
  <w:style w:type="paragraph" w:styleId="1340">
    <w:name w:val="toc 3"/>
    <w:basedOn w:val="1349"/>
    <w:next w:val="1349"/>
    <w:uiPriority w:val="39"/>
    <w:unhideWhenUsed/>
    <w:pPr>
      <w:ind w:left="567" w:right="0" w:firstLine="0"/>
      <w:spacing w:after="57"/>
    </w:pPr>
  </w:style>
  <w:style w:type="paragraph" w:styleId="1341">
    <w:name w:val="toc 4"/>
    <w:basedOn w:val="1349"/>
    <w:next w:val="1349"/>
    <w:uiPriority w:val="39"/>
    <w:unhideWhenUsed/>
    <w:pPr>
      <w:ind w:left="850" w:right="0" w:firstLine="0"/>
      <w:spacing w:after="57"/>
    </w:pPr>
  </w:style>
  <w:style w:type="paragraph" w:styleId="1342">
    <w:name w:val="toc 5"/>
    <w:basedOn w:val="1349"/>
    <w:next w:val="1349"/>
    <w:uiPriority w:val="39"/>
    <w:unhideWhenUsed/>
    <w:pPr>
      <w:ind w:left="1134" w:right="0" w:firstLine="0"/>
      <w:spacing w:after="57"/>
    </w:pPr>
  </w:style>
  <w:style w:type="paragraph" w:styleId="1343">
    <w:name w:val="toc 6"/>
    <w:basedOn w:val="1349"/>
    <w:next w:val="1349"/>
    <w:uiPriority w:val="39"/>
    <w:unhideWhenUsed/>
    <w:pPr>
      <w:ind w:left="1417" w:right="0" w:firstLine="0"/>
      <w:spacing w:after="57"/>
    </w:pPr>
  </w:style>
  <w:style w:type="paragraph" w:styleId="1344">
    <w:name w:val="toc 7"/>
    <w:basedOn w:val="1349"/>
    <w:next w:val="1349"/>
    <w:uiPriority w:val="39"/>
    <w:unhideWhenUsed/>
    <w:pPr>
      <w:ind w:left="1701" w:right="0" w:firstLine="0"/>
      <w:spacing w:after="57"/>
    </w:pPr>
  </w:style>
  <w:style w:type="paragraph" w:styleId="1345">
    <w:name w:val="toc 8"/>
    <w:basedOn w:val="1349"/>
    <w:next w:val="1349"/>
    <w:uiPriority w:val="39"/>
    <w:unhideWhenUsed/>
    <w:pPr>
      <w:ind w:left="1984" w:right="0" w:firstLine="0"/>
      <w:spacing w:after="57"/>
    </w:pPr>
  </w:style>
  <w:style w:type="paragraph" w:styleId="1346">
    <w:name w:val="toc 9"/>
    <w:basedOn w:val="1349"/>
    <w:next w:val="1349"/>
    <w:uiPriority w:val="39"/>
    <w:unhideWhenUsed/>
    <w:pPr>
      <w:ind w:left="2268" w:right="0" w:firstLine="0"/>
      <w:spacing w:after="57"/>
    </w:pPr>
  </w:style>
  <w:style w:type="paragraph" w:styleId="1347">
    <w:name w:val="TOC Heading"/>
    <w:uiPriority w:val="39"/>
    <w:unhideWhenUsed/>
  </w:style>
  <w:style w:type="paragraph" w:styleId="1348">
    <w:name w:val="table of figures"/>
    <w:basedOn w:val="1349"/>
    <w:next w:val="1349"/>
    <w:uiPriority w:val="99"/>
    <w:unhideWhenUsed/>
    <w:pPr>
      <w:spacing w:after="0" w:afterAutospacing="0"/>
    </w:pPr>
  </w:style>
  <w:style w:type="paragraph" w:styleId="1349" w:default="1">
    <w:name w:val="Normal"/>
    <w:qFormat/>
    <w:pPr>
      <w:spacing w:after="0" w:line="240" w:lineRule="auto"/>
    </w:pPr>
    <w:rPr>
      <w:rFonts w:ascii="Roman 12cpi" w:hAnsi="Roman 12cpi" w:cs="Roman 12cpi" w:eastAsia="Roman 12cpi"/>
      <w:sz w:val="20"/>
      <w:szCs w:val="20"/>
    </w:rPr>
  </w:style>
  <w:style w:type="paragraph" w:styleId="1350">
    <w:name w:val="Heading 1"/>
    <w:basedOn w:val="1349"/>
    <w:next w:val="1349"/>
    <w:link w:val="1360"/>
    <w:uiPriority w:val="9"/>
    <w:qFormat/>
    <w:pPr>
      <w:keepLines/>
      <w:keepNext/>
      <w:spacing w:before="240"/>
      <w:outlineLvl w:val="0"/>
    </w:pPr>
    <w:rPr>
      <w:rFonts w:asciiTheme="majorHAnsi" w:hAnsiTheme="majorHAnsi" w:eastAsiaTheme="majorEastAsia" w:cstheme="majorBidi"/>
      <w:color w:val="2F5496" w:themeColor="accent1" w:themeShade="BF"/>
      <w:sz w:val="32"/>
      <w:szCs w:val="32"/>
    </w:rPr>
  </w:style>
  <w:style w:type="paragraph" w:styleId="1351">
    <w:name w:val="Heading 2"/>
    <w:basedOn w:val="1349"/>
    <w:next w:val="1349"/>
    <w:link w:val="1366"/>
    <w:uiPriority w:val="9"/>
    <w:semiHidden/>
    <w:unhideWhenUsed/>
    <w:qFormat/>
    <w:pPr>
      <w:keepLines/>
      <w:keepNext/>
      <w:spacing w:before="40"/>
      <w:outlineLvl w:val="1"/>
    </w:pPr>
    <w:rPr>
      <w:rFonts w:asciiTheme="majorHAnsi" w:hAnsiTheme="majorHAnsi" w:eastAsiaTheme="majorEastAsia" w:cstheme="majorBidi"/>
      <w:color w:val="2F5496" w:themeColor="accent1" w:themeShade="BF"/>
      <w:sz w:val="26"/>
      <w:szCs w:val="26"/>
    </w:rPr>
  </w:style>
  <w:style w:type="paragraph" w:styleId="1352">
    <w:name w:val="Heading 3"/>
    <w:basedOn w:val="1349"/>
    <w:next w:val="1349"/>
    <w:link w:val="1365"/>
    <w:uiPriority w:val="9"/>
    <w:semiHidden/>
    <w:unhideWhenUsed/>
    <w:qFormat/>
    <w:pPr>
      <w:keepLines/>
      <w:keepNext/>
      <w:spacing w:before="40"/>
      <w:outlineLvl w:val="2"/>
    </w:pPr>
    <w:rPr>
      <w:rFonts w:asciiTheme="majorHAnsi" w:hAnsiTheme="majorHAnsi" w:eastAsiaTheme="majorEastAsia" w:cstheme="majorBidi"/>
      <w:color w:val="1F3763" w:themeColor="accent1" w:themeShade="7F"/>
      <w:sz w:val="24"/>
      <w:szCs w:val="24"/>
    </w:rPr>
  </w:style>
  <w:style w:type="character" w:styleId="1353" w:default="1">
    <w:name w:val="Default Paragraph Font"/>
    <w:uiPriority w:val="1"/>
    <w:semiHidden/>
    <w:unhideWhenUsed/>
  </w:style>
  <w:style w:type="table" w:styleId="1354" w:default="1">
    <w:name w:val="Normal Table"/>
    <w:uiPriority w:val="99"/>
    <w:semiHidden/>
    <w:unhideWhenUsed/>
    <w:tblPr>
      <w:tblInd w:w="0" w:type="dxa"/>
      <w:tblCellMar>
        <w:left w:w="108" w:type="dxa"/>
        <w:top w:w="0" w:type="dxa"/>
        <w:right w:w="108" w:type="dxa"/>
        <w:bottom w:w="0" w:type="dxa"/>
      </w:tblCellMar>
    </w:tblPr>
  </w:style>
  <w:style w:type="numbering" w:styleId="1355" w:default="1">
    <w:name w:val="No List"/>
    <w:uiPriority w:val="99"/>
    <w:semiHidden/>
    <w:unhideWhenUsed/>
  </w:style>
  <w:style w:type="paragraph" w:styleId="1356" w:customStyle="1">
    <w:name w:val="Normal1"/>
    <w:qFormat/>
    <w:pPr>
      <w:spacing w:after="0" w:line="240" w:lineRule="auto"/>
    </w:pPr>
    <w:rPr>
      <w:rFonts w:ascii="Roman 12cpi" w:hAnsi="Roman 12cpi" w:cs="Roman 12cpi" w:eastAsia="Roman 12cpi"/>
      <w:sz w:val="20"/>
      <w:szCs w:val="20"/>
    </w:rPr>
  </w:style>
  <w:style w:type="character" w:styleId="1357">
    <w:name w:val="Hyperlink"/>
    <w:uiPriority w:val="99"/>
    <w:unhideWhenUsed/>
    <w:rPr>
      <w:color w:val="0000FF"/>
      <w:u w:val="single"/>
    </w:rPr>
  </w:style>
  <w:style w:type="paragraph" w:styleId="1358" w:customStyle="1">
    <w:name w:val="Nivel 01"/>
    <w:basedOn w:val="1350"/>
    <w:next w:val="1349"/>
    <w:link w:val="1359"/>
    <w:qFormat/>
    <w:pPr>
      <w:numPr>
        <w:numId w:val="4"/>
      </w:numPr>
      <w:jc w:val="both"/>
      <w:tabs>
        <w:tab w:val="left" w:pos="567" w:leader="none"/>
      </w:tabs>
    </w:pPr>
    <w:rPr>
      <w:rFonts w:ascii="Ecofont_Spranq_eco_Sans" w:hAnsi="Ecofont_Spranq_eco_Sans" w:cs="Times New Roman" w:eastAsia="MS Gothic"/>
      <w:b/>
      <w:bCs/>
      <w:color w:val="000000"/>
      <w:sz w:val="20"/>
      <w:szCs w:val="20"/>
      <w:lang w:eastAsia="pt-BR"/>
    </w:rPr>
  </w:style>
  <w:style w:type="character" w:styleId="1359" w:customStyle="1">
    <w:name w:val="Nivel 01 Char"/>
    <w:link w:val="1358"/>
    <w:rPr>
      <w:rFonts w:ascii="Ecofont_Spranq_eco_Sans" w:hAnsi="Ecofont_Spranq_eco_Sans" w:cs="Times New Roman" w:eastAsia="MS Gothic"/>
      <w:b/>
      <w:bCs/>
      <w:color w:val="000000"/>
      <w:sz w:val="20"/>
      <w:szCs w:val="20"/>
      <w:lang w:eastAsia="pt-BR"/>
    </w:rPr>
  </w:style>
  <w:style w:type="character" w:styleId="1360" w:customStyle="1">
    <w:name w:val="Título 1 Char"/>
    <w:basedOn w:val="1353"/>
    <w:link w:val="1350"/>
    <w:uiPriority w:val="9"/>
    <w:rPr>
      <w:rFonts w:asciiTheme="majorHAnsi" w:hAnsiTheme="majorHAnsi" w:eastAsiaTheme="majorEastAsia" w:cstheme="majorBidi"/>
      <w:color w:val="2F5496" w:themeColor="accent1" w:themeShade="BF"/>
      <w:sz w:val="32"/>
      <w:szCs w:val="32"/>
    </w:rPr>
  </w:style>
  <w:style w:type="paragraph" w:styleId="1361">
    <w:name w:val="List Paragraph"/>
    <w:basedOn w:val="1349"/>
    <w:uiPriority w:val="1"/>
    <w:qFormat/>
    <w:pPr>
      <w:contextualSpacing/>
      <w:ind w:left="720"/>
      <w:spacing w:after="160" w:line="259" w:lineRule="auto"/>
    </w:pPr>
    <w:rPr>
      <w:rFonts w:ascii="Calibri" w:hAnsi="Calibri" w:cs="Times New Roman" w:eastAsia="Calibri"/>
      <w:sz w:val="22"/>
      <w:szCs w:val="22"/>
    </w:rPr>
  </w:style>
  <w:style w:type="character" w:styleId="1362" w:customStyle="1">
    <w:name w:val="Menção Pendente1"/>
    <w:basedOn w:val="1353"/>
    <w:uiPriority w:val="99"/>
    <w:semiHidden/>
    <w:unhideWhenUsed/>
    <w:rPr>
      <w:color w:val="605E5C"/>
      <w:shd w:val="clear" w:color="auto" w:fill="e1dfdd"/>
    </w:rPr>
  </w:style>
  <w:style w:type="paragraph" w:styleId="1363">
    <w:name w:val="Footer"/>
    <w:basedOn w:val="1349"/>
    <w:link w:val="1364"/>
    <w:uiPriority w:val="99"/>
    <w:unhideWhenUsed/>
    <w:pPr>
      <w:tabs>
        <w:tab w:val="center" w:pos="4320" w:leader="none"/>
        <w:tab w:val="right" w:pos="8640" w:leader="none"/>
      </w:tabs>
    </w:pPr>
  </w:style>
  <w:style w:type="character" w:styleId="1364" w:customStyle="1">
    <w:name w:val="Rodapé Char"/>
    <w:basedOn w:val="1353"/>
    <w:link w:val="1363"/>
    <w:uiPriority w:val="99"/>
    <w:rPr>
      <w:rFonts w:ascii="Roman 12cpi" w:hAnsi="Roman 12cpi" w:cs="Roman 12cpi" w:eastAsia="Roman 12cpi"/>
      <w:sz w:val="20"/>
      <w:szCs w:val="20"/>
    </w:rPr>
  </w:style>
  <w:style w:type="character" w:styleId="1365" w:customStyle="1">
    <w:name w:val="Título 3 Char"/>
    <w:basedOn w:val="1353"/>
    <w:link w:val="1352"/>
    <w:uiPriority w:val="9"/>
    <w:semiHidden/>
    <w:rPr>
      <w:rFonts w:asciiTheme="majorHAnsi" w:hAnsiTheme="majorHAnsi" w:eastAsiaTheme="majorEastAsia" w:cstheme="majorBidi"/>
      <w:color w:val="1F3763" w:themeColor="accent1" w:themeShade="7F"/>
      <w:sz w:val="24"/>
      <w:szCs w:val="24"/>
    </w:rPr>
  </w:style>
  <w:style w:type="character" w:styleId="1366" w:customStyle="1">
    <w:name w:val="Título 2 Char"/>
    <w:basedOn w:val="1353"/>
    <w:link w:val="1351"/>
    <w:uiPriority w:val="9"/>
    <w:semiHidden/>
    <w:rPr>
      <w:rFonts w:asciiTheme="majorHAnsi" w:hAnsiTheme="majorHAnsi" w:eastAsiaTheme="majorEastAsia" w:cstheme="majorBidi"/>
      <w:color w:val="2F5496" w:themeColor="accent1" w:themeShade="BF"/>
      <w:sz w:val="26"/>
      <w:szCs w:val="26"/>
    </w:rPr>
  </w:style>
  <w:style w:type="paragraph" w:styleId="1367">
    <w:name w:val="Header"/>
    <w:basedOn w:val="1349"/>
    <w:link w:val="1368"/>
    <w:uiPriority w:val="99"/>
    <w:unhideWhenUsed/>
    <w:qFormat/>
    <w:pPr>
      <w:tabs>
        <w:tab w:val="center" w:pos="4252" w:leader="none"/>
        <w:tab w:val="right" w:pos="8504" w:leader="none"/>
      </w:tabs>
    </w:pPr>
  </w:style>
  <w:style w:type="character" w:styleId="1368" w:customStyle="1">
    <w:name w:val="Cabeçalho Char"/>
    <w:basedOn w:val="1353"/>
    <w:link w:val="1367"/>
    <w:uiPriority w:val="99"/>
    <w:rPr>
      <w:rFonts w:ascii="Roman 12cpi" w:hAnsi="Roman 12cpi" w:cs="Roman 12cpi" w:eastAsia="Roman 12cpi"/>
      <w:sz w:val="20"/>
      <w:szCs w:val="20"/>
    </w:rPr>
  </w:style>
  <w:style w:type="paragraph" w:styleId="1369">
    <w:name w:val="Balloon Text"/>
    <w:basedOn w:val="1349"/>
    <w:link w:val="1370"/>
    <w:uiPriority w:val="99"/>
    <w:semiHidden/>
    <w:unhideWhenUsed/>
    <w:rPr>
      <w:rFonts w:ascii="Segoe UI" w:hAnsi="Segoe UI" w:cs="Segoe UI"/>
      <w:sz w:val="18"/>
      <w:szCs w:val="18"/>
    </w:rPr>
  </w:style>
  <w:style w:type="character" w:styleId="1370" w:customStyle="1">
    <w:name w:val="Texto de balão Char"/>
    <w:basedOn w:val="1353"/>
    <w:link w:val="1369"/>
    <w:uiPriority w:val="99"/>
    <w:semiHidden/>
    <w:rPr>
      <w:rFonts w:ascii="Segoe UI" w:hAnsi="Segoe UI" w:cs="Segoe UI" w:eastAsia="Roman 12cpi"/>
      <w:sz w:val="18"/>
      <w:szCs w:val="18"/>
    </w:rPr>
  </w:style>
  <w:style w:type="table" w:styleId="1371">
    <w:name w:val="Table Grid"/>
    <w:basedOn w:val="1354"/>
    <w:uiPriority w:val="59"/>
    <w:qFormat/>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372" w:customStyle="1">
    <w:name w:val="Normal11"/>
    <w:pPr>
      <w:spacing w:after="0" w:line="240" w:lineRule="auto"/>
    </w:pPr>
    <w:rPr>
      <w:rFonts w:ascii="Roman 12cpi" w:hAnsi="Roman 12cpi" w:cs="Roman 12cpi" w:eastAsia="Roman 12cpi"/>
      <w:sz w:val="20"/>
      <w:szCs w:val="20"/>
    </w:rPr>
  </w:style>
  <w:style w:type="paragraph" w:styleId="1373">
    <w:name w:val="No Spacing"/>
    <w:uiPriority w:val="1"/>
    <w:qFormat/>
    <w:pPr>
      <w:spacing w:after="0" w:line="240" w:lineRule="auto"/>
    </w:pPr>
    <w:rPr>
      <w:rFonts w:eastAsiaTheme="minorEastAsia"/>
      <w:lang w:eastAsia="pt-BR"/>
    </w:rPr>
  </w:style>
  <w:style w:type="paragraph" w:styleId="1374">
    <w:name w:val="Normal (Web)"/>
    <w:basedOn w:val="1349"/>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character" w:styleId="1375" w:customStyle="1">
    <w:name w:val="value"/>
    <w:basedOn w:val="1353"/>
  </w:style>
  <w:style w:type="character" w:styleId="1376" w:customStyle="1">
    <w:name w:val="Menção Pendente2"/>
    <w:basedOn w:val="1353"/>
    <w:uiPriority w:val="99"/>
    <w:semiHidden/>
    <w:unhideWhenUsed/>
    <w:rPr>
      <w:color w:val="605E5C"/>
      <w:shd w:val="clear" w:color="auto" w:fill="e1dfdd"/>
    </w:rPr>
  </w:style>
  <w:style w:type="paragraph" w:styleId="1377">
    <w:name w:val="Body Text"/>
    <w:basedOn w:val="1349"/>
    <w:link w:val="1378"/>
    <w:uiPriority w:val="1"/>
    <w:qFormat/>
    <w:pPr>
      <w:widowControl w:val="off"/>
    </w:pPr>
    <w:rPr>
      <w:rFonts w:ascii="Arial" w:hAnsi="Arial" w:cs="Arial" w:eastAsia="Arial"/>
      <w:sz w:val="22"/>
      <w:szCs w:val="22"/>
      <w:lang w:val="pt-PT"/>
    </w:rPr>
  </w:style>
  <w:style w:type="character" w:styleId="1378" w:customStyle="1">
    <w:name w:val="Corpo de texto Char"/>
    <w:basedOn w:val="1353"/>
    <w:link w:val="1377"/>
    <w:uiPriority w:val="1"/>
    <w:rPr>
      <w:rFonts w:ascii="Arial" w:hAnsi="Arial" w:cs="Arial" w:eastAsia="Arial"/>
      <w:lang w:val="pt-PT"/>
    </w:rPr>
  </w:style>
  <w:style w:type="paragraph" w:styleId="1379">
    <w:name w:val="Body Text Indent"/>
    <w:basedOn w:val="1349"/>
    <w:link w:val="1380"/>
    <w:uiPriority w:val="99"/>
    <w:unhideWhenUsed/>
    <w:pPr>
      <w:ind w:left="283"/>
      <w:spacing w:after="120" w:line="259" w:lineRule="auto"/>
    </w:pPr>
    <w:rPr>
      <w:rFonts w:asciiTheme="minorHAnsi" w:hAnsiTheme="minorHAnsi" w:eastAsiaTheme="minorHAnsi" w:cstheme="minorBidi"/>
      <w:sz w:val="22"/>
      <w:szCs w:val="22"/>
    </w:rPr>
  </w:style>
  <w:style w:type="character" w:styleId="1380" w:customStyle="1">
    <w:name w:val="Recuo de corpo de texto Char"/>
    <w:basedOn w:val="1353"/>
    <w:link w:val="1379"/>
    <w:uiPriority w:val="99"/>
  </w:style>
  <w:style w:type="character" w:styleId="1381" w:customStyle="1">
    <w:name w:val="fontstyle01"/>
    <w:rPr>
      <w:rFonts w:ascii="RalewayThin-Regular" w:hAnsi="RalewayThin-Regular" w:hint="default"/>
      <w:b w:val="0"/>
      <w:bCs w:val="0"/>
      <w:i w:val="0"/>
      <w:iCs w:val="0"/>
      <w:color w:val="000000"/>
      <w:sz w:val="14"/>
      <w:szCs w:val="14"/>
    </w:rPr>
  </w:style>
  <w:style w:type="paragraph" w:styleId="1382">
    <w:name w:val="annotation text"/>
    <w:basedOn w:val="1349"/>
    <w:link w:val="1383"/>
    <w:uiPriority w:val="99"/>
    <w:semiHidden/>
    <w:unhideWhenUsed/>
  </w:style>
  <w:style w:type="character" w:styleId="1383" w:customStyle="1">
    <w:name w:val="Texto de comentário Char"/>
    <w:basedOn w:val="1353"/>
    <w:link w:val="1382"/>
    <w:uiPriority w:val="99"/>
    <w:semiHidden/>
    <w:rPr>
      <w:rFonts w:ascii="Roman 12cpi" w:hAnsi="Roman 12cpi" w:cs="Roman 12cpi" w:eastAsia="Roman 12cpi"/>
      <w:sz w:val="20"/>
      <w:szCs w:val="20"/>
    </w:rPr>
  </w:style>
  <w:style w:type="paragraph" w:styleId="1384">
    <w:name w:val="annotation subject"/>
    <w:basedOn w:val="1382"/>
    <w:next w:val="1382"/>
    <w:link w:val="1385"/>
    <w:uiPriority w:val="99"/>
    <w:semiHidden/>
    <w:unhideWhenUsed/>
    <w:rPr>
      <w:rFonts w:ascii="Times New Roman" w:hAnsi="Times New Roman" w:cs="Times New Roman" w:eastAsia="Times New Roman"/>
      <w:b/>
      <w:bCs/>
      <w:lang w:eastAsia="pt-BR"/>
    </w:rPr>
  </w:style>
  <w:style w:type="character" w:styleId="1385" w:customStyle="1">
    <w:name w:val="Assunto do comentário Char"/>
    <w:basedOn w:val="1383"/>
    <w:link w:val="1384"/>
    <w:uiPriority w:val="99"/>
    <w:semiHidden/>
    <w:rPr>
      <w:rFonts w:ascii="Times New Roman" w:hAnsi="Times New Roman" w:cs="Times New Roman" w:eastAsia="Times New Roman"/>
      <w:b/>
      <w:bCs/>
      <w:sz w:val="20"/>
      <w:szCs w:val="20"/>
      <w:lang w:eastAsia="pt-BR"/>
    </w:rPr>
  </w:style>
  <w:style w:type="table" w:styleId="1386" w:customStyle="1">
    <w:name w:val="Tabela com grade1"/>
    <w:basedOn w:val="1354"/>
    <w:next w:val="1371"/>
    <w:uiPriority w:val="59"/>
    <w:qFormat/>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customXml" Target="../customXml/item1.xml" /><Relationship Id="rId15" Type="http://schemas.openxmlformats.org/officeDocument/2006/relationships/image" Target="media/image2.png"/><Relationship Id="rId16" Type="http://schemas.openxmlformats.org/officeDocument/2006/relationships/hyperlink" Target="https://www.gov.br/compras/pt-br/" TargetMode="External"/><Relationship Id="rId17" Type="http://schemas.openxmlformats.org/officeDocument/2006/relationships/hyperlink" Target="https://www.comprasgovernamentais.gov.br/index.php/sicaf" TargetMode="External"/><Relationship Id="rId18" Type="http://schemas.openxmlformats.org/officeDocument/2006/relationships/hyperlink" Target="http://www.portaldatransparencia.gov.br/ceis" TargetMode="External"/><Relationship Id="rId19" Type="http://schemas.openxmlformats.org/officeDocument/2006/relationships/hyperlink" Target="http://www.cnj.jus.br/improbidade_adm/consultar_requerido.php" TargetMode="External"/><Relationship Id="rId20" Type="http://schemas.openxmlformats.org/officeDocument/2006/relationships/hyperlink" Target="https://certidoes-apf.apps.tcu.gov.br/" TargetMode="External"/><Relationship Id="rId21" Type="http://schemas.openxmlformats.org/officeDocument/2006/relationships/hyperlink" Target="http://www.portaldoempreendedor.gov.br" TargetMode="External"/><Relationship Id="rId22" Type="http://schemas.openxmlformats.org/officeDocument/2006/relationships/hyperlink" Target="mailto:licitacao.impugnacao@teresopolis.rj.gov.br" TargetMode="External"/><Relationship Id="rId23" Type="http://schemas.openxmlformats.org/officeDocument/2006/relationships/hyperlink" Target="file:///C:\Users\clama\Downloads\www.licit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D72AF92E-7A4F-4770-8740-BE43FDA9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revision>14</cp:revision>
  <dcterms:created xsi:type="dcterms:W3CDTF">2022-06-10T17:30:00Z</dcterms:created>
  <dcterms:modified xsi:type="dcterms:W3CDTF">2022-08-18T11:20:23Z</dcterms:modified>
</cp:coreProperties>
</file>