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ustom.xml" ContentType="application/vnd.openxmlformats-officedocument.custom-properties+xml"/>
  <Override PartName="/docProps/core.xml" ContentType="application/vnd.openxmlformats-package.core-properti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settings.xml" ContentType="application/vnd.openxmlformats-officedocument.wordprocessingml.settings+xml"/>
  <Override PartName="/word/footnotes.xml" ContentType="application/vnd.openxmlformats-officedocument.wordprocessingml.footnote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r>
        <mc:AlternateContent>
          <mc:Choice Requires="wpg">
            <w:drawing>
              <wp:anchor xmlns:wp="http://schemas.openxmlformats.org/drawingml/2006/wordprocessingDrawing" distT="0" distB="0" distL="114300" distR="114300" simplePos="0" relativeHeight="251658241" behindDoc="0" locked="0" layoutInCell="1" allowOverlap="1">
                <wp:simplePos x="0" y="0"/>
                <wp:positionH relativeFrom="column">
                  <wp:posOffset>4057015</wp:posOffset>
                </wp:positionH>
                <wp:positionV relativeFrom="paragraph">
                  <wp:posOffset>-1221129</wp:posOffset>
                </wp:positionV>
                <wp:extent cx="2143125" cy="672465"/>
                <wp:effectExtent l="0" t="0" r="0" b="0"/>
                <wp:wrapNone/>
                <wp:docPr id="7" name="" hidden="0"/>
                <wp:cNvGraphicFramePr/>
                <a:graphic xmlns:a="http://schemas.openxmlformats.org/drawingml/2006/main">
                  <a:graphicData uri="http://schemas.microsoft.com/office/word/2010/wordprocessingShape">
                    <wps:wsp>
                      <wps:cNvPr id="0" name=""/>
                      <wps:cNvSpPr txBox="1"/>
                      <wps:spPr bwMode="auto">
                        <a:xfrm rot="0" flipH="0" flipV="0">
                          <a:off x="0" y="0"/>
                          <a:ext cx="2143125" cy="672464"/>
                        </a:xfrm>
                        <a:prstGeom prst="rect">
                          <a:avLst/>
                        </a:prstGeom>
                        <a:solidFill>
                          <a:srgbClr val="FFFFFF"/>
                        </a:solidFill>
                        <a:ln>
                          <a:solidFill>
                            <a:srgbClr val="000000"/>
                          </a:solidFill>
                        </a:ln>
                      </wps:spPr>
                      <wps:txbx>
                        <w:txbxContent>
                          <w:p>
                            <w:pPr>
                              <w:pStyle w:val="1264"/>
                              <w:rPr>
                                <w:rFonts w:ascii="Arial" w:hAnsi="Arial" w:eastAsia="Arial"/>
                              </w:rPr>
                            </w:pPr>
                            <w:r>
                              <w:rPr>
                                <w:rFonts w:ascii="Arial" w:hAnsi="Arial"/>
                              </w:rPr>
                              <w:t xml:space="preserve">PMT-RJ                                        PROCESSO N º</w:t>
                            </w:r>
                            <w:r>
                              <w:rPr>
                                <w:rFonts w:ascii="Arial" w:hAnsi="Arial"/>
                              </w:rPr>
                              <w:t xml:space="preserve"> </w:t>
                            </w:r>
                            <w:r>
                              <w:rPr>
                                <w:rFonts w:ascii="Arial" w:hAnsi="Arial"/>
                              </w:rPr>
                              <w:t xml:space="preserve">10.423</w:t>
                            </w:r>
                            <w:r>
                              <w:rPr>
                                <w:rFonts w:ascii="Arial" w:hAnsi="Arial"/>
                              </w:rPr>
                              <w:t xml:space="preserve">/2021</w:t>
                            </w:r>
                            <w:r>
                              <w:rPr>
                                <w:rFonts w:ascii="Arial" w:hAnsi="Arial" w:eastAsia="Arial"/>
                              </w:rPr>
                            </w:r>
                            <w:r/>
                          </w:p>
                          <w:p>
                            <w:pPr>
                              <w:pStyle w:val="1264"/>
                              <w:rPr>
                                <w:rFonts w:ascii="Arial" w:hAnsi="Arial"/>
                              </w:rPr>
                            </w:pPr>
                            <w:r>
                              <w:rPr>
                                <w:rFonts w:ascii="Arial" w:hAnsi="Arial"/>
                              </w:rPr>
                            </w:r>
                            <w:r>
                              <w:rPr>
                                <w:rFonts w:ascii="Arial" w:hAnsi="Arial"/>
                              </w:rPr>
                            </w:r>
                            <w:r/>
                          </w:p>
                          <w:p>
                            <w:pPr>
                              <w:pStyle w:val="1264"/>
                              <w:rPr>
                                <w:rFonts w:ascii="Arial" w:hAnsi="Arial"/>
                              </w:rPr>
                            </w:pPr>
                            <w:r>
                              <w:rPr>
                                <w:rFonts w:ascii="Arial" w:hAnsi="Arial"/>
                              </w:rPr>
                              <w:t xml:space="preserve">RUBRICA:                  FLS.:  </w:t>
                            </w:r>
                            <w:r>
                              <w:rPr>
                                <w:rFonts w:ascii="Arial" w:hAnsi="Arial"/>
                              </w:rPr>
                            </w:r>
                            <w:r/>
                          </w:p>
                          <w:p>
                            <w:pPr>
                              <w:pStyle w:val="1264"/>
                            </w:pPr>
                            <w:r/>
                            <w:r/>
                          </w:p>
                        </w:txbxContent>
                      </wps:txbx>
                      <wps:bodyPr wrap="square" upright="1"/>
                    </wps:wsp>
                  </a:graphicData>
                </a:graphic>
              </wp:anchor>
            </w:drawing>
          </mc:Choice>
          <mc:Fallback>
            <w:pict>
              <v:shape id="shape 6" o:spid="_x0000_s6" o:spt="1" style="position:absolute;mso-wrap-distance-left:9.0pt;mso-wrap-distance-top:0.0pt;mso-wrap-distance-right:9.0pt;mso-wrap-distance-bottom:0.0pt;z-index:251658241;o:allowoverlap:true;o:allowincell:true;mso-position-horizontal-relative:text;margin-left:319.4pt;mso-position-horizontal:absolute;mso-position-vertical-relative:text;margin-top:-96.2pt;mso-position-vertical:absolute;width:168.8pt;height:52.9pt;rotation:0;" coordsize="100000,100000" path="" fillcolor="#FFFFFF" strokecolor="#000000">
                <v:path textboxrect="0,0,0,0"/>
                <v:textbox>
                  <w:txbxContent>
                    <w:p>
                      <w:pPr>
                        <w:pStyle w:val="1264"/>
                        <w:rPr>
                          <w:rFonts w:ascii="Arial" w:hAnsi="Arial" w:eastAsia="Arial"/>
                        </w:rPr>
                      </w:pPr>
                      <w:r>
                        <w:rPr>
                          <w:rFonts w:ascii="Arial" w:hAnsi="Arial"/>
                        </w:rPr>
                        <w:t xml:space="preserve">PMT-RJ                                        PROCESSO N º</w:t>
                      </w:r>
                      <w:r>
                        <w:rPr>
                          <w:rFonts w:ascii="Arial" w:hAnsi="Arial"/>
                        </w:rPr>
                        <w:t xml:space="preserve"> </w:t>
                      </w:r>
                      <w:r>
                        <w:rPr>
                          <w:rFonts w:ascii="Arial" w:hAnsi="Arial"/>
                        </w:rPr>
                        <w:t xml:space="preserve">10.423</w:t>
                      </w:r>
                      <w:r>
                        <w:rPr>
                          <w:rFonts w:ascii="Arial" w:hAnsi="Arial"/>
                        </w:rPr>
                        <w:t xml:space="preserve">/2021</w:t>
                      </w:r>
                      <w:r>
                        <w:rPr>
                          <w:rFonts w:ascii="Arial" w:hAnsi="Arial" w:eastAsia="Arial"/>
                        </w:rPr>
                      </w:r>
                      <w:r/>
                    </w:p>
                    <w:p>
                      <w:pPr>
                        <w:pStyle w:val="1264"/>
                        <w:rPr>
                          <w:rFonts w:ascii="Arial" w:hAnsi="Arial"/>
                        </w:rPr>
                      </w:pPr>
                      <w:r>
                        <w:rPr>
                          <w:rFonts w:ascii="Arial" w:hAnsi="Arial"/>
                        </w:rPr>
                      </w:r>
                      <w:r>
                        <w:rPr>
                          <w:rFonts w:ascii="Arial" w:hAnsi="Arial"/>
                        </w:rPr>
                      </w:r>
                      <w:r/>
                    </w:p>
                    <w:p>
                      <w:pPr>
                        <w:pStyle w:val="1264"/>
                        <w:rPr>
                          <w:rFonts w:ascii="Arial" w:hAnsi="Arial"/>
                        </w:rPr>
                      </w:pPr>
                      <w:r>
                        <w:rPr>
                          <w:rFonts w:ascii="Arial" w:hAnsi="Arial"/>
                        </w:rPr>
                        <w:t xml:space="preserve">RUBRICA:                  FLS.:  </w:t>
                      </w:r>
                      <w:r>
                        <w:rPr>
                          <w:rFonts w:ascii="Arial" w:hAnsi="Arial"/>
                        </w:rPr>
                      </w:r>
                      <w:r/>
                    </w:p>
                    <w:p>
                      <w:pPr>
                        <w:pStyle w:val="1264"/>
                      </w:pPr>
                      <w:r/>
                      <w:r/>
                    </w:p>
                  </w:txbxContent>
                </v:textbox>
              </v:shape>
            </w:pict>
          </mc:Fallback>
        </mc:AlternateContent>
      </w:r>
      <w:r/>
    </w:p>
    <w:p>
      <w:r/>
      <w:r/>
    </w:p>
    <w:p>
      <w:r/>
      <w:r/>
    </w:p>
    <w:p>
      <w:pPr>
        <w:ind w:right="-658" w:hanging="1701"/>
        <w:jc w:val="both"/>
        <w:spacing w:line="276" w:lineRule="auto"/>
        <w:tabs>
          <w:tab w:val="left" w:pos="3640" w:leader="none"/>
        </w:tabs>
        <w:rPr>
          <w:rFonts w:ascii="Calibri" w:hAnsi="Calibri" w:cs="Calibri" w:eastAsia="Calibri"/>
          <w:b w:val="0"/>
          <w:sz w:val="32"/>
          <w:szCs w:val="32"/>
          <w:vertAlign w:val="baseline"/>
        </w:rPr>
      </w:pPr>
      <w:r>
        <mc:AlternateContent>
          <mc:Choice Requires="wpg">
            <w:drawing>
              <wp:anchor xmlns:wp="http://schemas.openxmlformats.org/drawingml/2006/wordprocessingDrawing" distT="0" distB="0" distL="0" distR="0" simplePos="0" relativeHeight="0" behindDoc="1" locked="0" layoutInCell="1" allowOverlap="1">
                <wp:simplePos x="0" y="0"/>
                <wp:positionH relativeFrom="page">
                  <wp:posOffset>67650</wp:posOffset>
                </wp:positionH>
                <wp:positionV relativeFrom="topMargin">
                  <wp:posOffset>529050</wp:posOffset>
                </wp:positionV>
                <wp:extent cx="7439025" cy="9248775"/>
                <wp:effectExtent l="0" t="0" r="0" b="0"/>
                <wp:wrapNone/>
                <wp:docPr id="8" name="image2.png" hidden="0"/>
                <wp:cNvGraphicFramePr/>
                <a:graphic xmlns:a="http://schemas.openxmlformats.org/drawingml/2006/main">
                  <a:graphicData uri="http://schemas.openxmlformats.org/drawingml/2006/picture">
                    <pic:pic xmlns:pic="http://schemas.openxmlformats.org/drawingml/2006/picture">
                      <pic:nvPicPr>
                        <pic:cNvPr id="0" name="image2.png" hidden="0"/>
                        <pic:cNvPicPr/>
                        <pic:nvPr isPhoto="0" userDrawn="0"/>
                      </pic:nvPicPr>
                      <pic:blipFill>
                        <a:blip r:embed="rId15"/>
                        <a:srcRect l="0" t="0" r="0" b="0"/>
                        <a:stretch/>
                      </pic:blipFill>
                      <pic:spPr bwMode="auto">
                        <a:xfrm flipH="0" flipV="0">
                          <a:off x="0" y="0"/>
                          <a:ext cx="7439024" cy="9248773"/>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0.0pt;mso-wrap-distance-top:0.0pt;mso-wrap-distance-right:0.0pt;mso-wrap-distance-bottom:0.0pt;z-index:0;o:allowoverlap:true;o:allowincell:true;mso-position-horizontal-relative:page;margin-left:5.3pt;mso-position-horizontal:absolute;mso-position-vertical-relative:top-margin-area;margin-top:41.7pt;mso-position-vertical:absolute;width:585.8pt;height:728.2pt;">
                <v:path textboxrect="0,0,0,0"/>
                <v:imagedata r:id="rId15" o:title=""/>
              </v:shape>
            </w:pict>
          </mc:Fallback>
        </mc:AlternateContent>
      </w:r>
      <w:r>
        <w:rPr>
          <w:rFonts w:ascii="Calibri" w:hAnsi="Calibri" w:cs="Calibri" w:eastAsia="Calibri"/>
          <w:b/>
          <w:sz w:val="32"/>
          <w:szCs w:val="32"/>
          <w:vertAlign w:val="baseline"/>
          <w:rtl w:val="false"/>
        </w:rPr>
        <w:t xml:space="preserve">   </w:t>
      </w:r>
      <w:r>
        <mc:AlternateContent>
          <mc:Choice Requires="wpg">
            <w:drawing>
              <wp:anchor xmlns:wp="http://schemas.openxmlformats.org/drawingml/2006/wordprocessingDrawing" distT="0" distB="0" distL="114300" distR="114300" simplePos="0" relativeHeight="0" behindDoc="0" locked="0" layoutInCell="1" allowOverlap="1">
                <wp:simplePos x="0" y="0"/>
                <wp:positionH relativeFrom="column">
                  <wp:posOffset>4114800</wp:posOffset>
                </wp:positionH>
                <wp:positionV relativeFrom="paragraph">
                  <wp:posOffset>-1231899</wp:posOffset>
                </wp:positionV>
                <wp:extent cx="2152650" cy="681990"/>
                <wp:effectExtent l="0" t="0" r="0" b="0"/>
                <wp:wrapNone/>
                <wp:docPr id="9" name="" hidden="0"/>
                <wp:cNvGraphicFramePr/>
                <a:graphic xmlns:a="http://schemas.openxmlformats.org/drawingml/2006/main">
                  <a:graphicData uri="http://schemas.microsoft.com/office/word/2010/wordprocessingShape">
                    <wps:wsp>
                      <wps:cNvPr id="0" name=""/>
                      <wps:cNvSpPr/>
                      <wps:spPr bwMode="auto">
                        <a:xfrm>
                          <a:off x="4274438" y="3443768"/>
                          <a:ext cx="2143125" cy="6724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pPr>
                              <w:ind w:left="0" w:right="0" w:firstLine="0"/>
                              <w:jc w:val="left"/>
                              <w:spacing w:before="0" w:after="0" w:line="240" w:lineRule="auto"/>
                            </w:pPr>
                            <w:r>
                              <w:rPr>
                                <w:rFonts w:ascii="Arial" w:hAnsi="Arial" w:cs="Arial" w:eastAsia="Arial"/>
                                <w:b w:val="0"/>
                                <w:i w:val="0"/>
                                <w:smallCaps w:val="0"/>
                                <w:strike w:val="false"/>
                                <w:color w:val="000000"/>
                                <w:sz w:val="28"/>
                                <w:vertAlign w:val="baseline"/>
                              </w:rPr>
                              <w:t xml:space="preserve">PMT-RJ                                        PROCESSO N º 10.423/2021</w:t>
                            </w:r>
                            <w:r/>
                          </w:p>
                          <w:p>
                            <w:pPr>
                              <w:ind w:left="0" w:right="0" w:firstLine="0"/>
                              <w:jc w:val="left"/>
                              <w:spacing w:before="0" w:after="0" w:line="240" w:lineRule="auto"/>
                            </w:pPr>
                            <w:r>
                              <w:rPr>
                                <w:rFonts w:ascii="Arial" w:hAnsi="Arial" w:cs="Arial" w:eastAsia="Arial"/>
                                <w:b w:val="0"/>
                                <w:i w:val="0"/>
                                <w:smallCaps w:val="0"/>
                                <w:strike w:val="false"/>
                                <w:color w:val="000000"/>
                                <w:sz w:val="28"/>
                                <w:vertAlign w:val="baseline"/>
                              </w:rPr>
                            </w:r>
                            <w:r/>
                          </w:p>
                          <w:p>
                            <w:pPr>
                              <w:ind w:left="0" w:right="0" w:firstLine="0"/>
                              <w:jc w:val="left"/>
                              <w:spacing w:before="0" w:after="0" w:line="240" w:lineRule="auto"/>
                            </w:pPr>
                            <w:r>
                              <w:rPr>
                                <w:rFonts w:ascii="Arial" w:hAnsi="Arial" w:cs="Arial" w:eastAsia="Arial"/>
                                <w:b w:val="0"/>
                                <w:i w:val="0"/>
                                <w:smallCaps w:val="0"/>
                                <w:strike w:val="false"/>
                                <w:color w:val="000000"/>
                                <w:sz w:val="28"/>
                                <w:vertAlign w:val="baseline"/>
                              </w:rPr>
                            </w:r>
                            <w:r>
                              <w:rPr>
                                <w:rFonts w:ascii="Arial" w:hAnsi="Arial" w:cs="Arial" w:eastAsia="Arial"/>
                                <w:b w:val="0"/>
                                <w:i w:val="0"/>
                                <w:smallCaps w:val="0"/>
                                <w:strike w:val="false"/>
                                <w:color w:val="000000"/>
                                <w:sz w:val="28"/>
                                <w:vertAlign w:val="baseline"/>
                              </w:rPr>
                              <w:t xml:space="preserve">RUBRICA:                  FLS.:  </w:t>
                            </w:r>
                            <w:r/>
                          </w:p>
                          <w:p>
                            <w:pPr>
                              <w:ind w:left="0" w:right="0" w:firstLine="0"/>
                              <w:jc w:val="left"/>
                              <w:spacing w:before="0" w:after="0" w:line="240" w:lineRule="auto"/>
                            </w:pPr>
                            <w:r>
                              <w:rPr>
                                <w:rFonts w:ascii="Arial" w:hAnsi="Arial" w:cs="Arial" w:eastAsia="Arial"/>
                                <w:b w:val="0"/>
                                <w:i w:val="0"/>
                                <w:smallCaps w:val="0"/>
                                <w:strike w:val="false"/>
                                <w:color w:val="000000"/>
                                <w:sz w:val="28"/>
                                <w:vertAlign w:val="baseline"/>
                              </w:rPr>
                            </w:r>
                            <w:r/>
                          </w:p>
                        </w:txbxContent>
                      </wps:txbx>
                      <wps:bodyPr spcFirstLastPara="1" wrap="square" lIns="91425" tIns="45700" rIns="91425" bIns="45700" anchor="t" anchorCtr="0">
                        <a:noAutofit/>
                      </wps:bodyPr>
                    </wps:wsp>
                  </a:graphicData>
                </a:graphic>
              </wp:anchor>
            </w:drawing>
          </mc:Choice>
          <mc:Fallback>
            <w:pict>
              <v:shape id="shape 8" o:spid="_x0000_s8" o:spt="1" style="position:absolute;mso-wrap-distance-left:9.0pt;mso-wrap-distance-top:0.0pt;mso-wrap-distance-right:9.0pt;mso-wrap-distance-bottom:0.0pt;z-index:0;o:allowoverlap:true;o:allowincell:true;mso-position-horizontal-relative:text;margin-left:324.0pt;mso-position-horizontal:absolute;mso-position-vertical-relative:text;margin-top:-97.0pt;mso-position-vertical:absolute;width:169.5pt;height:53.7pt;v-text-anchor:top;" coordsize="100000,100000" path="" fillcolor="#FFFFFF" strokecolor="#000000" strokeweight="0.75pt">
                <v:path textboxrect="0,0,0,0"/>
                <v:textbox>
                  <w:txbxContent>
                    <w:p>
                      <w:pPr>
                        <w:ind w:left="0" w:right="0" w:firstLine="0"/>
                        <w:jc w:val="left"/>
                        <w:spacing w:before="0" w:after="0" w:line="240" w:lineRule="auto"/>
                      </w:pPr>
                      <w:r>
                        <w:rPr>
                          <w:rFonts w:ascii="Arial" w:hAnsi="Arial" w:cs="Arial" w:eastAsia="Arial"/>
                          <w:b w:val="0"/>
                          <w:i w:val="0"/>
                          <w:smallCaps w:val="0"/>
                          <w:strike w:val="false"/>
                          <w:color w:val="000000"/>
                          <w:sz w:val="28"/>
                          <w:vertAlign w:val="baseline"/>
                        </w:rPr>
                        <w:t xml:space="preserve">PMT-RJ                                        PROCESSO N º 10.423/2021</w:t>
                      </w:r>
                      <w:r/>
                    </w:p>
                    <w:p>
                      <w:pPr>
                        <w:ind w:left="0" w:right="0" w:firstLine="0"/>
                        <w:jc w:val="left"/>
                        <w:spacing w:before="0" w:after="0" w:line="240" w:lineRule="auto"/>
                      </w:pPr>
                      <w:r>
                        <w:rPr>
                          <w:rFonts w:ascii="Arial" w:hAnsi="Arial" w:cs="Arial" w:eastAsia="Arial"/>
                          <w:b w:val="0"/>
                          <w:i w:val="0"/>
                          <w:smallCaps w:val="0"/>
                          <w:strike w:val="false"/>
                          <w:color w:val="000000"/>
                          <w:sz w:val="28"/>
                          <w:vertAlign w:val="baseline"/>
                        </w:rPr>
                      </w:r>
                      <w:r/>
                    </w:p>
                    <w:p>
                      <w:pPr>
                        <w:ind w:left="0" w:right="0" w:firstLine="0"/>
                        <w:jc w:val="left"/>
                        <w:spacing w:before="0" w:after="0" w:line="240" w:lineRule="auto"/>
                      </w:pPr>
                      <w:r>
                        <w:rPr>
                          <w:rFonts w:ascii="Arial" w:hAnsi="Arial" w:cs="Arial" w:eastAsia="Arial"/>
                          <w:b w:val="0"/>
                          <w:i w:val="0"/>
                          <w:smallCaps w:val="0"/>
                          <w:strike w:val="false"/>
                          <w:color w:val="000000"/>
                          <w:sz w:val="28"/>
                          <w:vertAlign w:val="baseline"/>
                        </w:rPr>
                      </w:r>
                      <w:r>
                        <w:rPr>
                          <w:rFonts w:ascii="Arial" w:hAnsi="Arial" w:cs="Arial" w:eastAsia="Arial"/>
                          <w:b w:val="0"/>
                          <w:i w:val="0"/>
                          <w:smallCaps w:val="0"/>
                          <w:strike w:val="false"/>
                          <w:color w:val="000000"/>
                          <w:sz w:val="28"/>
                          <w:vertAlign w:val="baseline"/>
                        </w:rPr>
                        <w:t xml:space="preserve">RUBRICA:                  FLS.:  </w:t>
                      </w:r>
                      <w:r/>
                    </w:p>
                    <w:p>
                      <w:pPr>
                        <w:ind w:left="0" w:right="0" w:firstLine="0"/>
                        <w:jc w:val="left"/>
                        <w:spacing w:before="0" w:after="0" w:line="240" w:lineRule="auto"/>
                      </w:pPr>
                      <w:r>
                        <w:rPr>
                          <w:rFonts w:ascii="Arial" w:hAnsi="Arial" w:cs="Arial" w:eastAsia="Arial"/>
                          <w:b w:val="0"/>
                          <w:i w:val="0"/>
                          <w:smallCaps w:val="0"/>
                          <w:strike w:val="false"/>
                          <w:color w:val="000000"/>
                          <w:sz w:val="28"/>
                          <w:vertAlign w:val="baseline"/>
                        </w:rPr>
                      </w:r>
                      <w:r/>
                    </w:p>
                  </w:txbxContent>
                </v:textbox>
              </v:shape>
            </w:pict>
          </mc:Fallback>
        </mc:AlternateContent>
      </w:r>
      <w:r/>
    </w:p>
    <w:p>
      <w:pPr>
        <w:jc w:val="both"/>
        <w:spacing w:line="276" w:lineRule="auto"/>
        <w:tabs>
          <w:tab w:val="left" w:pos="3640" w:leader="none"/>
        </w:tabs>
        <w:rPr>
          <w:rFonts w:ascii="Calibri" w:hAnsi="Calibri" w:cs="Calibri" w:eastAsia="Calibri"/>
          <w:b w:val="0"/>
          <w:sz w:val="32"/>
          <w:szCs w:val="32"/>
          <w:vertAlign w:val="baseline"/>
        </w:rPr>
      </w:pPr>
      <w:r>
        <w:rPr>
          <w:rFonts w:ascii="Calibri" w:hAnsi="Calibri" w:cs="Calibri" w:eastAsia="Calibri"/>
          <w:b/>
          <w:sz w:val="32"/>
          <w:szCs w:val="32"/>
          <w:vertAlign w:val="baseline"/>
          <w:rtl w:val="false"/>
        </w:rPr>
        <w:t xml:space="preserve">                                                                           </w:t>
      </w: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Fonts w:ascii="Calibri" w:hAnsi="Calibri" w:cs="Calibri" w:eastAsia="Calibri"/>
          <w:b/>
          <w:sz w:val="32"/>
          <w:szCs w:val="32"/>
          <w:vertAlign w:val="baseline"/>
          <w:rtl w:val="false"/>
        </w:rPr>
        <w:t xml:space="preserve">                   </w:t>
      </w: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mc:AlternateContent>
          <mc:Choice Requires="wpg">
            <w:drawing>
              <wp:anchor xmlns:wp="http://schemas.openxmlformats.org/drawingml/2006/wordprocessingDrawing" distT="0" distB="0" distL="114300" distR="114300" simplePos="0" relativeHeight="251658242" behindDoc="0" locked="0" layoutInCell="1" allowOverlap="1">
                <wp:simplePos x="0" y="0"/>
                <wp:positionH relativeFrom="column">
                  <wp:posOffset>1085215</wp:posOffset>
                </wp:positionH>
                <wp:positionV relativeFrom="paragraph">
                  <wp:posOffset>110324</wp:posOffset>
                </wp:positionV>
                <wp:extent cx="5029200" cy="1943100"/>
                <wp:effectExtent l="0" t="0" r="0" b="0"/>
                <wp:wrapNone/>
                <wp:docPr id="10" name="" hidden="0"/>
                <wp:cNvGraphicFramePr/>
                <a:graphic xmlns:a="http://schemas.openxmlformats.org/drawingml/2006/main">
                  <a:graphicData uri="http://schemas.microsoft.com/office/word/2010/wordprocessingShape">
                    <wps:wsp>
                      <wps:cNvPr id="0" name=""/>
                      <wps:cNvSpPr txBox="1"/>
                      <wps:spPr bwMode="auto">
                        <a:xfrm rot="0" flipH="0" flipV="0">
                          <a:off x="0" y="0"/>
                          <a:ext cx="5029199" cy="1943100"/>
                        </a:xfrm>
                        <a:prstGeom prst="rect">
                          <a:avLst/>
                        </a:prstGeom>
                        <a:noFill/>
                        <a:ln>
                          <a:noFill/>
                        </a:ln>
                      </wps:spPr>
                      <wps:txbx>
                        <w:txbxContent>
                          <w:p>
                            <w:pPr>
                              <w:pStyle w:val="1264"/>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rPr>
                            </w:r>
                            <w:r/>
                          </w:p>
                          <w:p>
                            <w:pPr>
                              <w:pStyle w:val="1264"/>
                              <w:jc w:val="right"/>
                              <w:rPr>
                                <w:rFonts w:ascii="Calibri" w:hAnsi="Calibri"/>
                                <w:b/>
                                <w:color w:val="404040"/>
                                <w:sz w:val="72"/>
                                <w:szCs w:val="52"/>
                              </w:rPr>
                            </w:pPr>
                            <w:r>
                              <w:rPr>
                                <w:rFonts w:ascii="Calibri" w:hAnsi="Calibri"/>
                                <w:b/>
                                <w:color w:val="404040"/>
                                <w:sz w:val="72"/>
                                <w:szCs w:val="52"/>
                              </w:rPr>
                              <w:t xml:space="preserve">PREGÃO ELETRÔNICO</w:t>
                            </w:r>
                            <w:r>
                              <w:rPr>
                                <w:rFonts w:ascii="Calibri" w:hAnsi="Calibri"/>
                                <w:b/>
                                <w:color w:val="404040"/>
                                <w:sz w:val="72"/>
                                <w:szCs w:val="52"/>
                              </w:rPr>
                            </w:r>
                            <w:r/>
                          </w:p>
                          <w:p>
                            <w:pPr>
                              <w:pStyle w:val="1264"/>
                              <w:jc w:val="right"/>
                              <w:rPr>
                                <w:rFonts w:ascii="Calibri" w:hAnsi="Calibri"/>
                                <w:b/>
                                <w:color w:val="4BACC6"/>
                                <w:sz w:val="72"/>
                                <w:szCs w:val="52"/>
                              </w:rPr>
                            </w:pPr>
                            <w:r>
                              <w:rPr>
                                <w:rFonts w:ascii="Calibri" w:hAnsi="Calibri"/>
                                <w:b/>
                                <w:color w:val="4BACC6"/>
                                <w:sz w:val="72"/>
                                <w:szCs w:val="52"/>
                              </w:rPr>
                              <w:t xml:space="preserve">077/202</w:t>
                            </w:r>
                            <w:r>
                              <w:rPr>
                                <w:rFonts w:ascii="Calibri" w:hAnsi="Calibri"/>
                                <w:b/>
                                <w:color w:val="4BACC6"/>
                                <w:sz w:val="72"/>
                                <w:szCs w:val="52"/>
                              </w:rPr>
                              <w:t xml:space="preserve">2</w:t>
                            </w:r>
                            <w:r>
                              <w:rPr>
                                <w:rFonts w:ascii="Calibri" w:hAnsi="Calibri"/>
                                <w:b/>
                                <w:color w:val="4BACC6"/>
                                <w:sz w:val="72"/>
                                <w:szCs w:val="52"/>
                              </w:rPr>
                            </w:r>
                            <w:r/>
                          </w:p>
                          <w:p>
                            <w:pPr>
                              <w:pStyle w:val="1264"/>
                            </w:pPr>
                            <w:r/>
                            <w:r/>
                          </w:p>
                        </w:txbxContent>
                      </wps:txbx>
                      <wps:bodyPr wrap="square" upright="1"/>
                    </wps:wsp>
                  </a:graphicData>
                </a:graphic>
              </wp:anchor>
            </w:drawing>
          </mc:Choice>
          <mc:Fallback>
            <w:pict>
              <v:shape id="shape 9" o:spid="_x0000_s9" o:spt="1" style="position:absolute;mso-wrap-distance-left:9.0pt;mso-wrap-distance-top:0.0pt;mso-wrap-distance-right:9.0pt;mso-wrap-distance-bottom:0.0pt;z-index:251658242;o:allowoverlap:true;o:allowincell:true;mso-position-horizontal-relative:text;margin-left:85.5pt;mso-position-horizontal:absolute;mso-position-vertical-relative:text;margin-top:8.7pt;mso-position-vertical:absolute;width:396.0pt;height:153.0pt;rotation:0;" coordsize="100000,100000" path="" filled="f" stroked="f">
                <v:path textboxrect="0,0,0,0"/>
                <v:textbox>
                  <w:txbxContent>
                    <w:p>
                      <w:pPr>
                        <w:pStyle w:val="1264"/>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rPr>
                      </w:r>
                      <w:r/>
                    </w:p>
                    <w:p>
                      <w:pPr>
                        <w:pStyle w:val="1264"/>
                        <w:jc w:val="right"/>
                        <w:rPr>
                          <w:rFonts w:ascii="Calibri" w:hAnsi="Calibri"/>
                          <w:b/>
                          <w:color w:val="404040"/>
                          <w:sz w:val="72"/>
                          <w:szCs w:val="52"/>
                        </w:rPr>
                      </w:pPr>
                      <w:r>
                        <w:rPr>
                          <w:rFonts w:ascii="Calibri" w:hAnsi="Calibri"/>
                          <w:b/>
                          <w:color w:val="404040"/>
                          <w:sz w:val="72"/>
                          <w:szCs w:val="52"/>
                        </w:rPr>
                        <w:t xml:space="preserve">PREGÃO ELETRÔNICO</w:t>
                      </w:r>
                      <w:r>
                        <w:rPr>
                          <w:rFonts w:ascii="Calibri" w:hAnsi="Calibri"/>
                          <w:b/>
                          <w:color w:val="404040"/>
                          <w:sz w:val="72"/>
                          <w:szCs w:val="52"/>
                        </w:rPr>
                      </w:r>
                      <w:r/>
                    </w:p>
                    <w:p>
                      <w:pPr>
                        <w:pStyle w:val="1264"/>
                        <w:jc w:val="right"/>
                        <w:rPr>
                          <w:rFonts w:ascii="Calibri" w:hAnsi="Calibri"/>
                          <w:b/>
                          <w:color w:val="4BACC6"/>
                          <w:sz w:val="72"/>
                          <w:szCs w:val="52"/>
                        </w:rPr>
                      </w:pPr>
                      <w:r>
                        <w:rPr>
                          <w:rFonts w:ascii="Calibri" w:hAnsi="Calibri"/>
                          <w:b/>
                          <w:color w:val="4BACC6"/>
                          <w:sz w:val="72"/>
                          <w:szCs w:val="52"/>
                        </w:rPr>
                        <w:t xml:space="preserve">077/202</w:t>
                      </w:r>
                      <w:r>
                        <w:rPr>
                          <w:rFonts w:ascii="Calibri" w:hAnsi="Calibri"/>
                          <w:b/>
                          <w:color w:val="4BACC6"/>
                          <w:sz w:val="72"/>
                          <w:szCs w:val="52"/>
                        </w:rPr>
                        <w:t xml:space="preserve">2</w:t>
                      </w:r>
                      <w:r>
                        <w:rPr>
                          <w:rFonts w:ascii="Calibri" w:hAnsi="Calibri"/>
                          <w:b/>
                          <w:color w:val="4BACC6"/>
                          <w:sz w:val="72"/>
                          <w:szCs w:val="52"/>
                        </w:rPr>
                      </w:r>
                      <w:r/>
                    </w:p>
                    <w:p>
                      <w:pPr>
                        <w:pStyle w:val="1264"/>
                      </w:pPr>
                      <w:r/>
                      <w:r/>
                    </w:p>
                  </w:txbxContent>
                </v:textbox>
              </v:shape>
            </w:pict>
          </mc:Fallback>
        </mc:AlternateContent>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mc:AlternateContent>
          <mc:Choice Requires="wpg">
            <w:drawing>
              <wp:anchor xmlns:wp="http://schemas.openxmlformats.org/drawingml/2006/wordprocessingDrawing" distT="0" distB="0" distL="114300" distR="114300" simplePos="0" relativeHeight="524288" behindDoc="0" locked="0" layoutInCell="1" allowOverlap="1">
                <wp:simplePos x="0" y="0"/>
                <wp:positionH relativeFrom="margin">
                  <wp:posOffset>-463550</wp:posOffset>
                </wp:positionH>
                <wp:positionV relativeFrom="paragraph">
                  <wp:posOffset>271157</wp:posOffset>
                </wp:positionV>
                <wp:extent cx="6663690" cy="1431818"/>
                <wp:effectExtent l="0" t="0" r="0" b="0"/>
                <wp:wrapNone/>
                <wp:docPr id="11" name="" hidden="0"/>
                <wp:cNvGraphicFramePr/>
                <a:graphic xmlns:a="http://schemas.openxmlformats.org/drawingml/2006/main">
                  <a:graphicData uri="http://schemas.microsoft.com/office/word/2010/wordprocessingShape">
                    <wps:wsp>
                      <wps:cNvPr id="0" name=""/>
                      <wps:cNvSpPr txBox="1"/>
                      <wps:spPr bwMode="auto">
                        <a:xfrm rot="0" flipH="0" flipV="0">
                          <a:off x="0" y="0"/>
                          <a:ext cx="6663690" cy="1431817"/>
                        </a:xfrm>
                        <a:prstGeom prst="rect">
                          <a:avLst/>
                        </a:prstGeom>
                        <a:noFill/>
                        <a:ln>
                          <a:noFill/>
                        </a:ln>
                      </wps:spPr>
                      <wps:txbx>
                        <w:txbxContent>
                          <w:p>
                            <w:pPr>
                              <w:pStyle w:val="1264"/>
                              <w:jc w:val="center"/>
                              <w:rPr>
                                <w:rFonts w:ascii="Arial" w:hAnsi="Arial" w:eastAsia="Cambria"/>
                                <w:sz w:val="40"/>
                                <w:szCs w:val="40"/>
                              </w:rPr>
                            </w:pPr>
                            <w:r>
                              <w:rPr>
                                <w:rFonts w:ascii="Arial" w:hAnsi="Arial" w:eastAsia="Cambria"/>
                                <w:sz w:val="40"/>
                                <w:szCs w:val="40"/>
                              </w:rPr>
                              <w:t xml:space="preserve">AQUISIÇÃO DE </w:t>
                            </w:r>
                            <w:r>
                              <w:rPr>
                                <w:rFonts w:ascii="Arial" w:hAnsi="Arial" w:eastAsia="Cambria"/>
                                <w:sz w:val="40"/>
                                <w:szCs w:val="40"/>
                              </w:rPr>
                              <w:t xml:space="preserve">IMPRESSORA E </w:t>
                            </w:r>
                            <w:r>
                              <w:rPr>
                                <w:rFonts w:ascii="Arial" w:hAnsi="Arial" w:eastAsia="Cambria"/>
                                <w:sz w:val="40"/>
                                <w:szCs w:val="40"/>
                              </w:rPr>
                              <w:t xml:space="preserve">MATERIAIS DE INFORMÁTICA PERMANENTES</w:t>
                            </w:r>
                            <w:r>
                              <w:rPr>
                                <w:rFonts w:ascii="Arial" w:hAnsi="Arial" w:eastAsia="Cambria"/>
                                <w:sz w:val="40"/>
                                <w:szCs w:val="40"/>
                              </w:rPr>
                            </w:r>
                            <w:r/>
                          </w:p>
                          <w:p>
                            <w:pPr>
                              <w:pStyle w:val="1264"/>
                              <w:jc w:val="center"/>
                              <w:rPr>
                                <w:rFonts w:ascii="Arial" w:hAnsi="Arial" w:eastAsia="Cambria"/>
                                <w:sz w:val="32"/>
                                <w:szCs w:val="32"/>
                              </w:rPr>
                            </w:pPr>
                            <w:r>
                              <w:rPr>
                                <w:rFonts w:ascii="Arial" w:hAnsi="Arial" w:eastAsia="Cambria"/>
                                <w:sz w:val="32"/>
                                <w:szCs w:val="32"/>
                              </w:rPr>
                            </w:r>
                            <w:r>
                              <w:rPr>
                                <w:rFonts w:ascii="Arial" w:hAnsi="Arial" w:eastAsia="Cambria"/>
                                <w:sz w:val="32"/>
                                <w:szCs w:val="32"/>
                              </w:rPr>
                            </w:r>
                            <w:r/>
                          </w:p>
                          <w:p>
                            <w:pPr>
                              <w:pStyle w:val="1264"/>
                              <w:jc w:val="both"/>
                              <w:rPr>
                                <w:rFonts w:ascii="Arial" w:hAnsi="Arial"/>
                                <w:sz w:val="40"/>
                              </w:rPr>
                            </w:pPr>
                            <w:r>
                              <w:rPr>
                                <w:rFonts w:ascii="Arial" w:hAnsi="Arial"/>
                                <w:sz w:val="40"/>
                              </w:rPr>
                              <w:t xml:space="preserve">DATA DA SESSÃO PÚBLICA: </w:t>
                            </w:r>
                            <w:r>
                              <w:rPr>
                                <w:rFonts w:ascii="Arial" w:hAnsi="Arial"/>
                                <w:sz w:val="40"/>
                              </w:rPr>
                              <w:t xml:space="preserve">31/</w:t>
                            </w:r>
                            <w:r>
                              <w:rPr>
                                <w:rFonts w:ascii="Arial" w:hAnsi="Arial"/>
                                <w:sz w:val="40"/>
                              </w:rPr>
                              <w:t xml:space="preserve">08/2022 às </w:t>
                            </w:r>
                            <w:r>
                              <w:rPr>
                                <w:rFonts w:ascii="Arial" w:hAnsi="Arial"/>
                                <w:sz w:val="40"/>
                              </w:rPr>
                              <w:t xml:space="preserve">14h00</w:t>
                            </w:r>
                            <w:r>
                              <w:rPr>
                                <w:rFonts w:ascii="Arial" w:hAnsi="Arial"/>
                                <w:sz w:val="40"/>
                              </w:rPr>
                            </w:r>
                            <w:r/>
                          </w:p>
                        </w:txbxContent>
                      </wps:txbx>
                      <wps:bodyPr wrap="square" upright="1"/>
                    </wps:wsp>
                  </a:graphicData>
                </a:graphic>
              </wp:anchor>
            </w:drawing>
          </mc:Choice>
          <mc:Fallback>
            <w:pict>
              <v:shape id="shape 10" o:spid="_x0000_s10" o:spt="1" style="position:absolute;mso-wrap-distance-left:9.0pt;mso-wrap-distance-top:0.0pt;mso-wrap-distance-right:9.0pt;mso-wrap-distance-bottom:0.0pt;z-index:524288;o:allowoverlap:true;o:allowincell:true;mso-position-horizontal-relative:margin;margin-left:-36.5pt;mso-position-horizontal:absolute;mso-position-vertical-relative:text;margin-top:21.4pt;mso-position-vertical:absolute;width:524.7pt;height:112.7pt;rotation:0;" coordsize="100000,100000" path="" filled="f" stroked="f">
                <v:path textboxrect="0,0,0,0"/>
                <v:textbox>
                  <w:txbxContent>
                    <w:p>
                      <w:pPr>
                        <w:pStyle w:val="1264"/>
                        <w:jc w:val="center"/>
                        <w:rPr>
                          <w:rFonts w:ascii="Arial" w:hAnsi="Arial" w:eastAsia="Cambria"/>
                          <w:sz w:val="40"/>
                          <w:szCs w:val="40"/>
                        </w:rPr>
                      </w:pPr>
                      <w:r>
                        <w:rPr>
                          <w:rFonts w:ascii="Arial" w:hAnsi="Arial" w:eastAsia="Cambria"/>
                          <w:sz w:val="40"/>
                          <w:szCs w:val="40"/>
                        </w:rPr>
                        <w:t xml:space="preserve">AQUISIÇÃO DE </w:t>
                      </w:r>
                      <w:r>
                        <w:rPr>
                          <w:rFonts w:ascii="Arial" w:hAnsi="Arial" w:eastAsia="Cambria"/>
                          <w:sz w:val="40"/>
                          <w:szCs w:val="40"/>
                        </w:rPr>
                        <w:t xml:space="preserve">IMPRESSORA E </w:t>
                      </w:r>
                      <w:r>
                        <w:rPr>
                          <w:rFonts w:ascii="Arial" w:hAnsi="Arial" w:eastAsia="Cambria"/>
                          <w:sz w:val="40"/>
                          <w:szCs w:val="40"/>
                        </w:rPr>
                        <w:t xml:space="preserve">MATERIAIS DE INFORMÁTICA PERMANENTES</w:t>
                      </w:r>
                      <w:r>
                        <w:rPr>
                          <w:rFonts w:ascii="Arial" w:hAnsi="Arial" w:eastAsia="Cambria"/>
                          <w:sz w:val="40"/>
                          <w:szCs w:val="40"/>
                        </w:rPr>
                      </w:r>
                      <w:r/>
                    </w:p>
                    <w:p>
                      <w:pPr>
                        <w:pStyle w:val="1264"/>
                        <w:jc w:val="center"/>
                        <w:rPr>
                          <w:rFonts w:ascii="Arial" w:hAnsi="Arial" w:eastAsia="Cambria"/>
                          <w:sz w:val="32"/>
                          <w:szCs w:val="32"/>
                        </w:rPr>
                      </w:pPr>
                      <w:r>
                        <w:rPr>
                          <w:rFonts w:ascii="Arial" w:hAnsi="Arial" w:eastAsia="Cambria"/>
                          <w:sz w:val="32"/>
                          <w:szCs w:val="32"/>
                        </w:rPr>
                      </w:r>
                      <w:r>
                        <w:rPr>
                          <w:rFonts w:ascii="Arial" w:hAnsi="Arial" w:eastAsia="Cambria"/>
                          <w:sz w:val="32"/>
                          <w:szCs w:val="32"/>
                        </w:rPr>
                      </w:r>
                      <w:r/>
                    </w:p>
                    <w:p>
                      <w:pPr>
                        <w:pStyle w:val="1264"/>
                        <w:jc w:val="both"/>
                        <w:rPr>
                          <w:rFonts w:ascii="Arial" w:hAnsi="Arial"/>
                          <w:sz w:val="40"/>
                        </w:rPr>
                      </w:pPr>
                      <w:r>
                        <w:rPr>
                          <w:rFonts w:ascii="Arial" w:hAnsi="Arial"/>
                          <w:sz w:val="40"/>
                        </w:rPr>
                        <w:t xml:space="preserve">DATA DA SESSÃO PÚBLICA: </w:t>
                      </w:r>
                      <w:r>
                        <w:rPr>
                          <w:rFonts w:ascii="Arial" w:hAnsi="Arial"/>
                          <w:sz w:val="40"/>
                        </w:rPr>
                        <w:t xml:space="preserve">31/</w:t>
                      </w:r>
                      <w:r>
                        <w:rPr>
                          <w:rFonts w:ascii="Arial" w:hAnsi="Arial"/>
                          <w:sz w:val="40"/>
                        </w:rPr>
                        <w:t xml:space="preserve">08/2022 às </w:t>
                      </w:r>
                      <w:r>
                        <w:rPr>
                          <w:rFonts w:ascii="Arial" w:hAnsi="Arial"/>
                          <w:sz w:val="40"/>
                        </w:rPr>
                        <w:t xml:space="preserve">14h00</w:t>
                      </w:r>
                      <w:r>
                        <w:rPr>
                          <w:rFonts w:ascii="Arial" w:hAnsi="Arial"/>
                          <w:sz w:val="40"/>
                        </w:rPr>
                      </w:r>
                      <w:r/>
                    </w:p>
                  </w:txbxContent>
                </v:textbox>
              </v:shape>
            </w:pict>
          </mc:Fallback>
        </mc:AlternateContent>
      </w: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mc:AlternateContent>
          <mc:Choice Requires="wpg">
            <w:drawing>
              <wp:anchor xmlns:wp="http://schemas.openxmlformats.org/drawingml/2006/wordprocessingDrawing" distT="0" distB="0" distL="114300" distR="114300" simplePos="0" relativeHeight="0" behindDoc="0" locked="0" layoutInCell="1" allowOverlap="1">
                <wp:simplePos x="0" y="0"/>
                <wp:positionH relativeFrom="column">
                  <wp:posOffset>-457199</wp:posOffset>
                </wp:positionH>
                <wp:positionV relativeFrom="paragraph">
                  <wp:posOffset>177800</wp:posOffset>
                </wp:positionV>
                <wp:extent cx="6673215" cy="2162175"/>
                <wp:effectExtent l="0" t="0" r="0" b="0"/>
                <wp:wrapNone/>
                <wp:docPr id="12" name="" hidden="0"/>
                <wp:cNvGraphicFramePr/>
                <a:graphic xmlns:a="http://schemas.openxmlformats.org/drawingml/2006/main">
                  <a:graphicData uri="http://schemas.microsoft.com/office/word/2010/wordprocessingShape">
                    <wps:wsp>
                      <wps:cNvPr id="0" name=""/>
                      <wps:cNvSpPr/>
                      <wps:spPr bwMode="auto">
                        <a:xfrm>
                          <a:off x="2014277" y="2703675"/>
                          <a:ext cx="6663446" cy="2152650"/>
                        </a:xfrm>
                        <a:prstGeom prst="rect">
                          <a:avLst/>
                        </a:prstGeom>
                        <a:noFill/>
                        <a:ln>
                          <a:noFill/>
                        </a:ln>
                      </wps:spPr>
                      <wps:txbx>
                        <w:txbxContent>
                          <w:p>
                            <w:pPr>
                              <w:ind w:left="0" w:right="0" w:firstLine="0"/>
                              <w:jc w:val="center"/>
                              <w:spacing w:before="0" w:after="0" w:line="240" w:lineRule="auto"/>
                            </w:pPr>
                            <w:r>
                              <w:rPr>
                                <w:rFonts w:ascii="Arial" w:hAnsi="Arial" w:cs="Arial" w:eastAsia="Arial"/>
                                <w:b w:val="0"/>
                                <w:i w:val="0"/>
                                <w:smallCaps w:val="0"/>
                                <w:strike w:val="false"/>
                                <w:color w:val="000000"/>
                                <w:sz w:val="40"/>
                                <w:vertAlign w:val="baseline"/>
                              </w:rPr>
                              <w:t xml:space="preserve">AQUISIÇÃO DE IMPRESSORA E MATERIAS DE INFORMÁTICA PERMANENTES</w:t>
                            </w:r>
                            <w:r/>
                          </w:p>
                          <w:p>
                            <w:pPr>
                              <w:ind w:left="0" w:right="0" w:firstLine="0"/>
                              <w:jc w:val="center"/>
                              <w:spacing w:before="0" w:after="0" w:line="240" w:lineRule="auto"/>
                            </w:pPr>
                            <w:r>
                              <w:rPr>
                                <w:rFonts w:ascii="Arial" w:hAnsi="Arial" w:cs="Arial" w:eastAsia="Arial"/>
                                <w:b w:val="0"/>
                                <w:i w:val="0"/>
                                <w:smallCaps w:val="0"/>
                                <w:strike w:val="false"/>
                                <w:color w:val="000000"/>
                                <w:sz w:val="40"/>
                                <w:vertAlign w:val="baseline"/>
                              </w:rPr>
                            </w:r>
                            <w:r/>
                          </w:p>
                          <w:p>
                            <w:pPr>
                              <w:ind w:left="0" w:right="0" w:firstLine="0"/>
                              <w:jc w:val="both"/>
                              <w:spacing w:before="0" w:after="0" w:line="240" w:lineRule="auto"/>
                            </w:pPr>
                            <w:r>
                              <w:rPr>
                                <w:rFonts w:ascii="Arial" w:hAnsi="Arial" w:cs="Arial" w:eastAsia="Arial"/>
                                <w:b w:val="0"/>
                                <w:i w:val="0"/>
                                <w:smallCaps w:val="0"/>
                                <w:strike w:val="false"/>
                                <w:color w:val="000000"/>
                                <w:sz w:val="32"/>
                                <w:vertAlign w:val="baseline"/>
                              </w:rPr>
                            </w:r>
                            <w:r>
                              <w:rPr>
                                <w:rFonts w:ascii="Arial" w:hAnsi="Arial" w:cs="Arial" w:eastAsia="Arial"/>
                                <w:b w:val="0"/>
                                <w:i w:val="0"/>
                                <w:smallCaps w:val="0"/>
                                <w:strike w:val="false"/>
                                <w:color w:val="000000"/>
                                <w:sz w:val="40"/>
                                <w:vertAlign w:val="baseline"/>
                              </w:rPr>
                              <w:t xml:space="preserve">DATA DA SESSÃO PÚBLICA: </w:t>
                            </w:r>
                            <w:r>
                              <w:rPr>
                                <w:rFonts w:ascii="Arial" w:hAnsi="Arial" w:cs="Arial" w:eastAsia="Arial"/>
                                <w:b w:val="0"/>
                                <w:i w:val="0"/>
                                <w:smallCaps w:val="0"/>
                                <w:strike w:val="false"/>
                                <w:color w:val="000000"/>
                                <w:sz w:val="40"/>
                                <w:highlight w:val="yellow"/>
                                <w:vertAlign w:val="baseline"/>
                              </w:rPr>
                              <w:t xml:space="preserve">XX</w:t>
                            </w:r>
                            <w:r>
                              <w:rPr>
                                <w:rFonts w:ascii="Arial" w:hAnsi="Arial" w:cs="Arial" w:eastAsia="Arial"/>
                                <w:b w:val="0"/>
                                <w:i w:val="0"/>
                                <w:smallCaps w:val="0"/>
                                <w:strike w:val="false"/>
                                <w:color w:val="000000"/>
                                <w:sz w:val="40"/>
                                <w:vertAlign w:val="baseline"/>
                              </w:rPr>
                              <w:t xml:space="preserve">/</w:t>
                            </w:r>
                            <w:r>
                              <w:rPr>
                                <w:rFonts w:ascii="Arial" w:hAnsi="Arial" w:cs="Arial" w:eastAsia="Arial"/>
                                <w:b w:val="0"/>
                                <w:i w:val="0"/>
                                <w:smallCaps w:val="0"/>
                                <w:strike w:val="false"/>
                                <w:color w:val="000000"/>
                                <w:sz w:val="40"/>
                                <w:highlight w:val="yellow"/>
                                <w:vertAlign w:val="baseline"/>
                              </w:rPr>
                              <w:t xml:space="preserve"> XX</w:t>
                            </w:r>
                            <w:r>
                              <w:rPr>
                                <w:rFonts w:ascii="Arial" w:hAnsi="Arial" w:cs="Arial" w:eastAsia="Arial"/>
                                <w:b w:val="0"/>
                                <w:i w:val="0"/>
                                <w:smallCaps w:val="0"/>
                                <w:strike w:val="false"/>
                                <w:color w:val="000000"/>
                                <w:sz w:val="40"/>
                                <w:vertAlign w:val="baseline"/>
                              </w:rPr>
                              <w:t xml:space="preserve">/2022 às </w:t>
                            </w:r>
                            <w:r>
                              <w:rPr>
                                <w:rFonts w:ascii="Arial" w:hAnsi="Arial" w:cs="Arial" w:eastAsia="Arial"/>
                                <w:b w:val="0"/>
                                <w:i w:val="0"/>
                                <w:smallCaps w:val="0"/>
                                <w:strike w:val="false"/>
                                <w:color w:val="000000"/>
                                <w:sz w:val="40"/>
                                <w:highlight w:val="yellow"/>
                                <w:vertAlign w:val="baseline"/>
                              </w:rPr>
                              <w:t xml:space="preserve">XX</w:t>
                            </w:r>
                            <w:r>
                              <w:rPr>
                                <w:rFonts w:ascii="Arial" w:hAnsi="Arial" w:cs="Arial" w:eastAsia="Arial"/>
                                <w:b w:val="0"/>
                                <w:i w:val="0"/>
                                <w:smallCaps w:val="0"/>
                                <w:strike w:val="false"/>
                                <w:color w:val="000000"/>
                                <w:sz w:val="40"/>
                                <w:vertAlign w:val="baseline"/>
                              </w:rPr>
                              <w:t xml:space="preserve">h00</w:t>
                            </w:r>
                            <w:r/>
                          </w:p>
                          <w:p>
                            <w:pPr>
                              <w:ind w:left="0" w:right="0" w:firstLine="0"/>
                              <w:jc w:val="left"/>
                              <w:spacing w:before="0" w:after="0" w:line="240" w:lineRule="auto"/>
                            </w:pPr>
                            <w:r>
                              <w:rPr>
                                <w:rFonts w:ascii="Arial" w:hAnsi="Arial" w:cs="Arial" w:eastAsia="Arial"/>
                                <w:b w:val="0"/>
                                <w:i w:val="0"/>
                                <w:smallCaps w:val="0"/>
                                <w:strike w:val="false"/>
                                <w:color w:val="000000"/>
                                <w:sz w:val="40"/>
                                <w:vertAlign w:val="baseline"/>
                              </w:rPr>
                            </w:r>
                            <w:r/>
                          </w:p>
                        </w:txbxContent>
                      </wps:txbx>
                      <wps:bodyPr spcFirstLastPara="1" wrap="square" lIns="91425" tIns="45700" rIns="91425" bIns="45700" anchor="t" anchorCtr="0">
                        <a:noAutofit/>
                      </wps:bodyPr>
                    </wps:wsp>
                  </a:graphicData>
                </a:graphic>
              </wp:anchor>
            </w:drawing>
          </mc:Choice>
          <mc:Fallback>
            <w:pict>
              <v:shape id="shape 11" o:spid="_x0000_s11" o:spt="1" style="position:absolute;mso-wrap-distance-left:9.0pt;mso-wrap-distance-top:0.0pt;mso-wrap-distance-right:9.0pt;mso-wrap-distance-bottom:0.0pt;z-index:0;o:allowoverlap:true;o:allowincell:true;mso-position-horizontal-relative:text;margin-left:-36.0pt;mso-position-horizontal:absolute;mso-position-vertical-relative:text;margin-top:14.0pt;mso-position-vertical:absolute;width:525.4pt;height:170.2pt;v-text-anchor:top;" coordsize="100000,100000" path="" filled="f" stroked="f">
                <v:path textboxrect="0,0,0,0"/>
                <v:textbox>
                  <w:txbxContent>
                    <w:p>
                      <w:pPr>
                        <w:ind w:left="0" w:right="0" w:firstLine="0"/>
                        <w:jc w:val="center"/>
                        <w:spacing w:before="0" w:after="0" w:line="240" w:lineRule="auto"/>
                      </w:pPr>
                      <w:r>
                        <w:rPr>
                          <w:rFonts w:ascii="Arial" w:hAnsi="Arial" w:cs="Arial" w:eastAsia="Arial"/>
                          <w:b w:val="0"/>
                          <w:i w:val="0"/>
                          <w:smallCaps w:val="0"/>
                          <w:strike w:val="false"/>
                          <w:color w:val="000000"/>
                          <w:sz w:val="40"/>
                          <w:vertAlign w:val="baseline"/>
                        </w:rPr>
                        <w:t xml:space="preserve">AQUISIÇÃO DE IMPRESSORA E MATERIAS DE INFORMÁTICA PERMANENTES</w:t>
                      </w:r>
                      <w:r/>
                    </w:p>
                    <w:p>
                      <w:pPr>
                        <w:ind w:left="0" w:right="0" w:firstLine="0"/>
                        <w:jc w:val="center"/>
                        <w:spacing w:before="0" w:after="0" w:line="240" w:lineRule="auto"/>
                      </w:pPr>
                      <w:r>
                        <w:rPr>
                          <w:rFonts w:ascii="Arial" w:hAnsi="Arial" w:cs="Arial" w:eastAsia="Arial"/>
                          <w:b w:val="0"/>
                          <w:i w:val="0"/>
                          <w:smallCaps w:val="0"/>
                          <w:strike w:val="false"/>
                          <w:color w:val="000000"/>
                          <w:sz w:val="40"/>
                          <w:vertAlign w:val="baseline"/>
                        </w:rPr>
                      </w:r>
                      <w:r/>
                    </w:p>
                    <w:p>
                      <w:pPr>
                        <w:ind w:left="0" w:right="0" w:firstLine="0"/>
                        <w:jc w:val="both"/>
                        <w:spacing w:before="0" w:after="0" w:line="240" w:lineRule="auto"/>
                      </w:pPr>
                      <w:r>
                        <w:rPr>
                          <w:rFonts w:ascii="Arial" w:hAnsi="Arial" w:cs="Arial" w:eastAsia="Arial"/>
                          <w:b w:val="0"/>
                          <w:i w:val="0"/>
                          <w:smallCaps w:val="0"/>
                          <w:strike w:val="false"/>
                          <w:color w:val="000000"/>
                          <w:sz w:val="32"/>
                          <w:vertAlign w:val="baseline"/>
                        </w:rPr>
                      </w:r>
                      <w:r>
                        <w:rPr>
                          <w:rFonts w:ascii="Arial" w:hAnsi="Arial" w:cs="Arial" w:eastAsia="Arial"/>
                          <w:b w:val="0"/>
                          <w:i w:val="0"/>
                          <w:smallCaps w:val="0"/>
                          <w:strike w:val="false"/>
                          <w:color w:val="000000"/>
                          <w:sz w:val="40"/>
                          <w:vertAlign w:val="baseline"/>
                        </w:rPr>
                        <w:t xml:space="preserve">DATA DA SESSÃO PÚBLICA: </w:t>
                      </w:r>
                      <w:r>
                        <w:rPr>
                          <w:rFonts w:ascii="Arial" w:hAnsi="Arial" w:cs="Arial" w:eastAsia="Arial"/>
                          <w:b w:val="0"/>
                          <w:i w:val="0"/>
                          <w:smallCaps w:val="0"/>
                          <w:strike w:val="false"/>
                          <w:color w:val="000000"/>
                          <w:sz w:val="40"/>
                          <w:highlight w:val="yellow"/>
                          <w:vertAlign w:val="baseline"/>
                        </w:rPr>
                        <w:t xml:space="preserve">XX</w:t>
                      </w:r>
                      <w:r>
                        <w:rPr>
                          <w:rFonts w:ascii="Arial" w:hAnsi="Arial" w:cs="Arial" w:eastAsia="Arial"/>
                          <w:b w:val="0"/>
                          <w:i w:val="0"/>
                          <w:smallCaps w:val="0"/>
                          <w:strike w:val="false"/>
                          <w:color w:val="000000"/>
                          <w:sz w:val="40"/>
                          <w:vertAlign w:val="baseline"/>
                        </w:rPr>
                        <w:t xml:space="preserve">/</w:t>
                      </w:r>
                      <w:r>
                        <w:rPr>
                          <w:rFonts w:ascii="Arial" w:hAnsi="Arial" w:cs="Arial" w:eastAsia="Arial"/>
                          <w:b w:val="0"/>
                          <w:i w:val="0"/>
                          <w:smallCaps w:val="0"/>
                          <w:strike w:val="false"/>
                          <w:color w:val="000000"/>
                          <w:sz w:val="40"/>
                          <w:highlight w:val="yellow"/>
                          <w:vertAlign w:val="baseline"/>
                        </w:rPr>
                        <w:t xml:space="preserve"> XX</w:t>
                      </w:r>
                      <w:r>
                        <w:rPr>
                          <w:rFonts w:ascii="Arial" w:hAnsi="Arial" w:cs="Arial" w:eastAsia="Arial"/>
                          <w:b w:val="0"/>
                          <w:i w:val="0"/>
                          <w:smallCaps w:val="0"/>
                          <w:strike w:val="false"/>
                          <w:color w:val="000000"/>
                          <w:sz w:val="40"/>
                          <w:vertAlign w:val="baseline"/>
                        </w:rPr>
                        <w:t xml:space="preserve">/2022 às </w:t>
                      </w:r>
                      <w:r>
                        <w:rPr>
                          <w:rFonts w:ascii="Arial" w:hAnsi="Arial" w:cs="Arial" w:eastAsia="Arial"/>
                          <w:b w:val="0"/>
                          <w:i w:val="0"/>
                          <w:smallCaps w:val="0"/>
                          <w:strike w:val="false"/>
                          <w:color w:val="000000"/>
                          <w:sz w:val="40"/>
                          <w:highlight w:val="yellow"/>
                          <w:vertAlign w:val="baseline"/>
                        </w:rPr>
                        <w:t xml:space="preserve">XX</w:t>
                      </w:r>
                      <w:r>
                        <w:rPr>
                          <w:rFonts w:ascii="Arial" w:hAnsi="Arial" w:cs="Arial" w:eastAsia="Arial"/>
                          <w:b w:val="0"/>
                          <w:i w:val="0"/>
                          <w:smallCaps w:val="0"/>
                          <w:strike w:val="false"/>
                          <w:color w:val="000000"/>
                          <w:sz w:val="40"/>
                          <w:vertAlign w:val="baseline"/>
                        </w:rPr>
                        <w:t xml:space="preserve">h00</w:t>
                      </w:r>
                      <w:r/>
                    </w:p>
                    <w:p>
                      <w:pPr>
                        <w:ind w:left="0" w:right="0" w:firstLine="0"/>
                        <w:jc w:val="left"/>
                        <w:spacing w:before="0" w:after="0" w:line="240" w:lineRule="auto"/>
                      </w:pPr>
                      <w:r>
                        <w:rPr>
                          <w:rFonts w:ascii="Arial" w:hAnsi="Arial" w:cs="Arial" w:eastAsia="Arial"/>
                          <w:b w:val="0"/>
                          <w:i w:val="0"/>
                          <w:smallCaps w:val="0"/>
                          <w:strike w:val="false"/>
                          <w:color w:val="000000"/>
                          <w:sz w:val="40"/>
                          <w:vertAlign w:val="baseline"/>
                        </w:rPr>
                      </w:r>
                      <w:r/>
                    </w:p>
                  </w:txbxContent>
                </v:textbox>
              </v:shape>
            </w:pict>
          </mc:Fallback>
        </mc:AlternateContent>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jc w:val="both"/>
        <w:spacing w:line="276" w:lineRule="auto"/>
        <w:tabs>
          <w:tab w:val="left" w:pos="3640" w:leader="none"/>
        </w:tabs>
        <w:rPr>
          <w:rFonts w:ascii="Calibri" w:hAnsi="Calibri" w:cs="Calibri" w:eastAsia="Calibri"/>
          <w:b w:val="0"/>
          <w:sz w:val="32"/>
          <w:szCs w:val="32"/>
          <w:vertAlign w:val="baseline"/>
        </w:rPr>
      </w:pPr>
      <w:r>
        <w:rPr>
          <w:rtl w:val="false"/>
        </w:rPr>
      </w:r>
      <w:r/>
    </w:p>
    <w:p>
      <w:pPr>
        <w:ind w:left="0" w:right="49" w:firstLine="0"/>
        <w:jc w:val="center"/>
        <w:keepLines w:val="0"/>
        <w:keepNext w:val="0"/>
        <w:pageBreakBefore w:val="0"/>
        <w:spacing w:before="0" w:after="20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PREGÃO ELETRÔNICO Nº </w:t>
      </w:r>
      <w:r>
        <w:rPr>
          <w:rFonts w:ascii="Arial" w:hAnsi="Arial" w:cs="Arial" w:eastAsia="Arial"/>
          <w:b/>
          <w:i w:val="0"/>
          <w:smallCaps w:val="0"/>
          <w:strike w:val="false"/>
          <w:color w:val="000000"/>
          <w:sz w:val="24"/>
          <w:szCs w:val="24"/>
          <w:u w:val="none"/>
          <w:shd w:val="clear" w:color="auto" w:fill="auto"/>
          <w:vertAlign w:val="baseline"/>
          <w:rtl w:val="false"/>
        </w:rPr>
        <w:t xml:space="preserve">077/2022</w:t>
      </w:r>
      <w:r>
        <w:rPr>
          <w:rtl w:val="false"/>
        </w:rPr>
      </w:r>
      <w:r/>
    </w:p>
    <w:p>
      <w:pPr>
        <w:ind w:left="0" w:right="49" w:firstLine="0"/>
        <w:jc w:val="center"/>
        <w:keepLines w:val="0"/>
        <w:keepNext w:val="0"/>
        <w:pageBreakBefore w:val="0"/>
        <w:spacing w:before="0" w:after="20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PROCESSO ADMINISTRATIVO Nº 10.423/2021</w:t>
      </w:r>
      <w:r>
        <w:rPr>
          <w:rtl w:val="false"/>
        </w:rPr>
      </w:r>
      <w:r/>
    </w:p>
    <w:p>
      <w:pPr>
        <w:ind w:left="0" w:right="49"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49"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DATA DA ABERTURA: </w:t>
      </w:r>
      <w:r>
        <w:rPr>
          <w:rFonts w:ascii="Arial" w:hAnsi="Arial" w:cs="Arial" w:eastAsia="Arial"/>
          <w:b/>
          <w:i w:val="0"/>
          <w:smallCaps w:val="0"/>
          <w:strike w:val="false"/>
          <w:color w:val="000000"/>
          <w:sz w:val="24"/>
          <w:szCs w:val="24"/>
          <w:u w:val="none"/>
          <w:shd w:val="clear" w:color="auto" w:fill="auto"/>
          <w:vertAlign w:val="baseline"/>
          <w:rtl w:val="false"/>
        </w:rPr>
        <w:t xml:space="preserve">31/</w:t>
      </w:r>
      <w:r>
        <w:rPr>
          <w:rFonts w:ascii="Arial" w:hAnsi="Arial" w:cs="Arial" w:eastAsia="Arial"/>
          <w:b/>
          <w:i w:val="0"/>
          <w:smallCaps w:val="0"/>
          <w:strike w:val="false"/>
          <w:color w:val="000000"/>
          <w:sz w:val="24"/>
          <w:szCs w:val="24"/>
          <w:u w:val="none"/>
          <w:shd w:val="clear" w:color="auto" w:fill="auto"/>
          <w:vertAlign w:val="baseline"/>
          <w:rtl w:val="false"/>
        </w:rPr>
        <w:t xml:space="preserve">08/2022</w:t>
      </w:r>
      <w:r>
        <w:rPr>
          <w:rtl w:val="false"/>
        </w:rPr>
      </w:r>
      <w:r/>
    </w:p>
    <w:p>
      <w:pPr>
        <w:ind w:left="0" w:right="49"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HORÁRIO: </w:t>
      </w:r>
      <w:r>
        <w:rPr>
          <w:rFonts w:ascii="Arial" w:hAnsi="Arial" w:cs="Arial" w:eastAsia="Arial"/>
          <w:b/>
          <w:i w:val="0"/>
          <w:smallCaps w:val="0"/>
          <w:strike w:val="false"/>
          <w:color w:val="000000"/>
          <w:sz w:val="24"/>
          <w:szCs w:val="24"/>
          <w:u w:val="none"/>
          <w:shd w:val="clear" w:color="auto" w:fill="auto"/>
          <w:vertAlign w:val="baseline"/>
          <w:rtl w:val="false"/>
        </w:rPr>
        <w:t xml:space="preserve">14h00</w:t>
      </w:r>
      <w:r>
        <w:rPr>
          <w:rtl w:val="false"/>
        </w:rPr>
      </w:r>
      <w:r/>
    </w:p>
    <w:p>
      <w:pPr>
        <w:ind w:left="0" w:right="49"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FF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LOCAL DA SESSÃO PÚBLICA:</w:t>
      </w:r>
      <w:r>
        <w:rPr>
          <w:rFonts w:ascii="Arial" w:hAnsi="Arial" w:cs="Arial" w:eastAsia="Arial"/>
          <w:b w:val="0"/>
          <w:i w:val="0"/>
          <w:smallCaps w:val="0"/>
          <w:strike w:val="false"/>
          <w:color w:val="000000"/>
          <w:sz w:val="24"/>
          <w:szCs w:val="24"/>
          <w:u w:val="none"/>
          <w:shd w:val="clear" w:color="auto" w:fill="auto"/>
          <w:vertAlign w:val="baseline"/>
          <w:rtl w:val="false"/>
        </w:rPr>
        <w:t xml:space="preserve"> Portal de Compras do Governo Federal – </w:t>
      </w:r>
      <w:hyperlink r:id="rId16" w:tooltip="https://www.gov.br/compras/pt-br/" w:history="1">
        <w:r>
          <w:rPr>
            <w:rFonts w:ascii="Arial" w:hAnsi="Arial" w:cs="Arial" w:eastAsia="Arial"/>
            <w:b w:val="0"/>
            <w:i w:val="0"/>
            <w:smallCaps w:val="0"/>
            <w:strike w:val="false"/>
            <w:color w:val="0000FF"/>
            <w:sz w:val="24"/>
            <w:szCs w:val="24"/>
            <w:u w:val="single"/>
            <w:shd w:val="clear" w:color="auto" w:fill="auto"/>
            <w:vertAlign w:val="baseline"/>
            <w:rtl w:val="false"/>
          </w:rPr>
          <w:t xml:space="preserve">https://www.gov.br/compras/pt-br/</w:t>
        </w:r>
      </w:hyperlink>
      <w:r>
        <w:rPr>
          <w:rtl w:val="false"/>
        </w:rPr>
      </w:r>
      <w:r/>
    </w:p>
    <w:p>
      <w:pPr>
        <w:ind w:left="0" w:right="49"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FF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UASG DA PREFEITURA MUNICIPAL DE TERESÓPOLIS:</w:t>
      </w:r>
      <w:r>
        <w:rPr>
          <w:rFonts w:ascii="Arial" w:hAnsi="Arial" w:cs="Arial" w:eastAsia="Arial"/>
          <w:b w:val="0"/>
          <w:i w:val="0"/>
          <w:smallCaps w:val="0"/>
          <w:strike w:val="false"/>
          <w:color w:val="000000"/>
          <w:sz w:val="24"/>
          <w:szCs w:val="24"/>
          <w:u w:val="none"/>
          <w:shd w:val="clear" w:color="auto" w:fill="auto"/>
          <w:vertAlign w:val="baseline"/>
          <w:rtl w:val="false"/>
        </w:rPr>
        <w:t xml:space="preserve"> 985915</w:t>
      </w:r>
      <w:r>
        <w:rPr>
          <w:rtl w:val="false"/>
        </w:rPr>
      </w:r>
      <w:r/>
    </w:p>
    <w:p>
      <w:pPr>
        <w:ind w:left="0" w:right="49" w:firstLine="0"/>
        <w:jc w:val="both"/>
        <w:keepLines w:val="0"/>
        <w:keepNext w:val="0"/>
        <w:pageBreakBefore w:val="0"/>
        <w:spacing w:before="0" w:after="20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jc w:val="both"/>
        <w:spacing w:before="280" w:after="28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O MUNICÍPIO DE TERESÓPOLIS, através de seu Pregoeiro, nomeado pela da Portaria G.P. nº 75, de 21 de janeiro de 2022 e suas alterações, de conformidade com o processo administrativo nº 10.423/2021, comunica aos interessados que irá realizar </w:t>
      </w:r>
      <w:r>
        <w:rPr>
          <w:rFonts w:ascii="Arial" w:hAnsi="Arial" w:cs="Arial" w:eastAsia="Arial"/>
          <w:b/>
          <w:sz w:val="24"/>
          <w:szCs w:val="24"/>
          <w:vertAlign w:val="baseline"/>
          <w:rtl w:val="false"/>
        </w:rPr>
        <w:t xml:space="preserve">PREGÃO ELETRÔNICO DO TIPO MENOR PREÇO POR ITEM PARA AQUISIÇÃO DE IMPRESSORA E MATERIAIS DE INFORMÁTICA PERMANENTES, </w:t>
      </w:r>
      <w:r>
        <w:rPr>
          <w:rFonts w:ascii="Arial" w:hAnsi="Arial" w:cs="Arial" w:eastAsia="Arial"/>
          <w:sz w:val="24"/>
          <w:szCs w:val="24"/>
          <w:vertAlign w:val="baseline"/>
          <w:rtl w:val="false"/>
        </w:rPr>
        <w:t xml:space="preserve">com observância nos Decretos Municipais nº 3.674 de 18 de maio de 2009, e 5.334 de 15 de julho de 2020,</w:t>
      </w:r>
      <w:r>
        <w:rPr>
          <w:rFonts w:ascii="Arial" w:hAnsi="Arial" w:cs="Arial" w:eastAsia="Arial"/>
          <w:b/>
          <w:color w:val="FF0000"/>
          <w:sz w:val="24"/>
          <w:szCs w:val="24"/>
          <w:vertAlign w:val="baseline"/>
          <w:rtl w:val="false"/>
        </w:rPr>
        <w:t xml:space="preserve"> </w:t>
      </w:r>
      <w:r>
        <w:rPr>
          <w:rFonts w:ascii="Arial" w:hAnsi="Arial" w:cs="Arial" w:eastAsia="Arial"/>
          <w:sz w:val="24"/>
          <w:szCs w:val="24"/>
          <w:vertAlign w:val="baseline"/>
          <w:rtl w:val="false"/>
        </w:rPr>
        <w:t xml:space="preserve">ao Decreto Federal nº 10.024, de 20 de setembro de 2019, com observância da Lei Federal nº 10.520 de 17 de julho de 2002 e </w:t>
      </w:r>
      <w:r>
        <w:rPr>
          <w:rFonts w:ascii="Arial" w:hAnsi="Arial" w:cs="Arial" w:eastAsia="Arial"/>
          <w:sz w:val="24"/>
          <w:szCs w:val="24"/>
          <w:vertAlign w:val="baseline"/>
          <w:rtl w:val="false"/>
        </w:rPr>
        <w:t xml:space="preserve">as disposições contidas na Lei Federal nº 8.666/93, Lei Complementar Federal nº 123/2006 e suas posteriores modificações, assim como a Lei Complementar Municipal nº 267/2019 e suas alterações, e demais normas complementares e disposições deste instrumento.</w:t>
      </w:r>
      <w:r/>
    </w:p>
    <w:p>
      <w:pPr>
        <w:ind w:right="49"/>
        <w:jc w:val="both"/>
        <w:spacing w:line="276" w:lineRule="auto"/>
        <w:rPr>
          <w:rFonts w:ascii="Arial" w:hAnsi="Arial" w:cs="Arial" w:eastAsia="Arial"/>
          <w:sz w:val="24"/>
          <w:szCs w:val="24"/>
          <w:vertAlign w:val="baseline"/>
        </w:rPr>
      </w:pPr>
      <w:r>
        <w:rPr>
          <w:rtl w:val="false"/>
        </w:rPr>
      </w:r>
      <w:r/>
    </w:p>
    <w:p>
      <w:pPr>
        <w:numPr>
          <w:ilvl w:val="0"/>
          <w:numId w:val="4"/>
        </w:numPr>
        <w:ind w:left="284" w:right="49" w:hanging="284"/>
        <w:jc w:val="both"/>
        <w:keepLines w:val="0"/>
        <w:keepNext w:val="0"/>
        <w:pageBreakBefore w:val="0"/>
        <w:spacing w:before="0" w:after="20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DO OBJETO:</w:t>
      </w:r>
      <w:r>
        <w:rPr>
          <w:rtl w:val="false"/>
        </w:rPr>
      </w:r>
      <w:r/>
    </w:p>
    <w:p>
      <w:pPr>
        <w:numPr>
          <w:ilvl w:val="1"/>
          <w:numId w:val="4"/>
        </w:numPr>
        <w:ind w:left="851" w:right="49" w:hanging="567"/>
        <w:jc w:val="both"/>
        <w:keepLines w:val="0"/>
        <w:keepNext w:val="0"/>
        <w:pageBreakBefore w:val="0"/>
        <w:spacing w:before="0" w:after="16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objeto da presente licitação é a escolha da proposta mais vantajosa para </w:t>
      </w:r>
      <w:r>
        <w:rPr>
          <w:rFonts w:ascii="Arial" w:hAnsi="Arial" w:cs="Arial" w:eastAsia="Arial"/>
          <w:b/>
          <w:i w:val="0"/>
          <w:smallCaps w:val="0"/>
          <w:strike w:val="false"/>
          <w:color w:val="000000"/>
          <w:sz w:val="24"/>
          <w:szCs w:val="24"/>
          <w:u w:val="none"/>
          <w:shd w:val="clear" w:color="auto" w:fill="auto"/>
          <w:vertAlign w:val="baseline"/>
          <w:rtl w:val="false"/>
        </w:rPr>
        <w:t xml:space="preserve">AQUISIÇÃO DE IMPRESSORA E MATERIAS DE INFORMÁTICA PERMANENTES, </w:t>
      </w:r>
      <w:r>
        <w:rPr>
          <w:rFonts w:ascii="Arial" w:hAnsi="Arial" w:cs="Arial" w:eastAsia="Arial"/>
          <w:b w:val="0"/>
          <w:i w:val="0"/>
          <w:smallCaps w:val="0"/>
          <w:strike w:val="false"/>
          <w:color w:val="000000"/>
          <w:sz w:val="24"/>
          <w:szCs w:val="24"/>
          <w:u w:val="none"/>
          <w:shd w:val="clear" w:color="auto" w:fill="auto"/>
          <w:vertAlign w:val="baseline"/>
          <w:rtl w:val="false"/>
        </w:rPr>
        <w:t xml:space="preserve">solicitado pela </w:t>
      </w:r>
      <w:r>
        <w:rPr>
          <w:rFonts w:ascii="Arial" w:hAnsi="Arial" w:cs="Arial" w:eastAsia="Arial"/>
          <w:b/>
          <w:i w:val="0"/>
          <w:smallCaps w:val="0"/>
          <w:strike w:val="false"/>
          <w:color w:val="000000"/>
          <w:sz w:val="24"/>
          <w:szCs w:val="24"/>
          <w:u w:val="none"/>
          <w:shd w:val="clear" w:color="auto" w:fill="auto"/>
          <w:vertAlign w:val="baseline"/>
          <w:rtl w:val="false"/>
        </w:rPr>
        <w:t xml:space="preserve">Secretaria Municipais de Desenvolvimento Social</w:t>
      </w:r>
      <w:r>
        <w:rPr>
          <w:rFonts w:ascii="Arial" w:hAnsi="Arial" w:cs="Arial" w:eastAsia="Arial"/>
          <w:b w:val="0"/>
          <w:i w:val="0"/>
          <w:smallCaps w:val="0"/>
          <w:strike w:val="false"/>
          <w:color w:val="000000"/>
          <w:sz w:val="24"/>
          <w:szCs w:val="24"/>
          <w:u w:val="none"/>
          <w:shd w:val="clear" w:color="auto" w:fill="auto"/>
          <w:vertAlign w:val="baseline"/>
          <w:rtl w:val="false"/>
        </w:rPr>
        <w:t xml:space="preserve">, conforme condições, quantidades e exigências estabelecidas neste Edital e seus anexos.</w:t>
      </w:r>
      <w:r/>
    </w:p>
    <w:p>
      <w:pPr>
        <w:numPr>
          <w:ilvl w:val="1"/>
          <w:numId w:val="4"/>
        </w:numPr>
        <w:ind w:left="851" w:right="49" w:hanging="567"/>
        <w:jc w:val="both"/>
        <w:keepLines w:val="0"/>
        <w:keepNext w:val="0"/>
        <w:pageBreakBefore w:val="0"/>
        <w:spacing w:before="0" w:after="12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critério de julgamento adotado será </w:t>
      </w:r>
      <w:r>
        <w:rPr>
          <w:rFonts w:ascii="Arial" w:hAnsi="Arial" w:cs="Arial" w:eastAsia="Arial"/>
          <w:b/>
          <w:i w:val="0"/>
          <w:smallCaps w:val="0"/>
          <w:strike w:val="false"/>
          <w:color w:val="000000"/>
          <w:sz w:val="24"/>
          <w:szCs w:val="24"/>
          <w:u w:val="none"/>
          <w:shd w:val="clear" w:color="auto" w:fill="auto"/>
          <w:vertAlign w:val="baseline"/>
          <w:rtl w:val="false"/>
        </w:rPr>
        <w:t xml:space="preserve">o menor preço (por  item)</w:t>
      </w:r>
      <w:r>
        <w:rPr>
          <w:rFonts w:ascii="Arial" w:hAnsi="Arial" w:cs="Arial" w:eastAsia="Arial"/>
          <w:b w:val="0"/>
          <w:i w:val="0"/>
          <w:smallCaps w:val="0"/>
          <w:strike w:val="false"/>
          <w:color w:val="000000"/>
          <w:sz w:val="24"/>
          <w:szCs w:val="24"/>
          <w:u w:val="none"/>
          <w:shd w:val="clear" w:color="auto" w:fill="auto"/>
          <w:vertAlign w:val="baseline"/>
          <w:rtl w:val="false"/>
        </w:rPr>
        <w:t xml:space="preserve">, observadas as exigências contidas neste Edital e seus Anexos quanto às especificações do objeto. </w:t>
      </w:r>
      <w:r/>
    </w:p>
    <w:p>
      <w:pPr>
        <w:numPr>
          <w:ilvl w:val="1"/>
          <w:numId w:val="4"/>
        </w:numPr>
        <w:ind w:left="851" w:right="49" w:hanging="567"/>
        <w:jc w:val="both"/>
        <w:keepLines w:val="0"/>
        <w:keepNext w:val="0"/>
        <w:pageBreakBefore w:val="0"/>
        <w:spacing w:before="0" w:after="12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Havendo divergência entre a especificação dos itens cadastrados no ComprasNet e no Termo de Referência (ANEXO I) do Edital, PREVALECERÁ, imprescindivelmente, a especificação contida no Termo de Referência.</w:t>
      </w:r>
      <w:r>
        <w:rPr>
          <w:rtl w:val="false"/>
        </w:rPr>
      </w:r>
      <w:r/>
    </w:p>
    <w:p>
      <w:pPr>
        <w:numPr>
          <w:ilvl w:val="0"/>
          <w:numId w:val="4"/>
        </w:numPr>
        <w:ind w:left="284" w:right="49" w:hanging="284"/>
        <w:jc w:val="both"/>
        <w:keepLines w:val="0"/>
        <w:keepNext w:val="0"/>
        <w:pageBreakBefore w:val="0"/>
        <w:spacing w:before="0" w:after="200" w:line="276" w:lineRule="auto"/>
        <w:shd w:val="clear" w:color="auto" w:fill="auto"/>
        <w:widowControl/>
        <w:tabs>
          <w:tab w:val="left" w:pos="284"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DOS RECURSOS ORÇAMENTÁRIOS:</w:t>
      </w:r>
      <w:r>
        <w:rPr>
          <w:rtl w:val="false"/>
        </w:rPr>
      </w:r>
      <w:r/>
    </w:p>
    <w:p>
      <w:pPr>
        <w:numPr>
          <w:ilvl w:val="1"/>
          <w:numId w:val="4"/>
        </w:numPr>
        <w:ind w:left="851" w:right="49" w:hanging="567"/>
        <w:jc w:val="both"/>
        <w:keepLines w:val="0"/>
        <w:keepNext w:val="0"/>
        <w:pageBreakBefore w:val="0"/>
        <w:spacing w:before="0" w:after="20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As despesas decorrentes de futuras contratações correrão à conta das seguintes  Dotações Orçamentárias:</w:t>
      </w:r>
      <w:r/>
    </w:p>
    <w:p>
      <w:pPr>
        <w:ind w:left="131" w:firstLine="720"/>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Secretaria Municipal de Desenvolvimento Social:</w:t>
      </w:r>
      <w:r>
        <w:rPr>
          <w:rtl w:val="false"/>
        </w:rPr>
      </w:r>
      <w:r/>
    </w:p>
    <w:p>
      <w:pPr>
        <w:ind w:left="851" w:firstLine="0"/>
        <w:jc w:val="both"/>
        <w:spacing w:line="276" w:lineRule="auto"/>
        <w:rPr>
          <w:rFonts w:ascii="Arial" w:hAnsi="Arial" w:cs="Arial" w:eastAsia="Arial"/>
          <w:b w:val="0"/>
          <w:sz w:val="24"/>
          <w:szCs w:val="24"/>
          <w:vertAlign w:val="baseline"/>
        </w:rPr>
      </w:pPr>
      <w:r>
        <w:rPr>
          <w:rtl w:val="false"/>
        </w:rPr>
      </w:r>
      <w:r/>
    </w:p>
    <w:p>
      <w:pPr>
        <w:ind w:left="851" w:firstLine="0"/>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Dotações Orçamentárias: </w:t>
      </w:r>
      <w:r>
        <w:rPr>
          <w:rtl w:val="false"/>
        </w:rPr>
      </w:r>
      <w:r/>
    </w:p>
    <w:p>
      <w:pPr>
        <w:ind w:left="851" w:firstLine="0"/>
        <w:jc w:val="both"/>
        <w:spacing w:line="276" w:lineRule="auto"/>
        <w:rPr>
          <w:rFonts w:ascii="Arial" w:hAnsi="Arial" w:cs="Arial" w:eastAsia="Arial"/>
          <w:b w:val="0"/>
          <w:sz w:val="24"/>
          <w:szCs w:val="24"/>
          <w:vertAlign w:val="baseline"/>
        </w:rPr>
      </w:pPr>
      <w:r>
        <w:rPr>
          <w:rtl w:val="false"/>
        </w:rPr>
      </w:r>
      <w:r/>
    </w:p>
    <w:p>
      <w:pPr>
        <w:ind w:left="851" w:firstLine="0"/>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06.001.08.244.0021.2148   4.4.90.52.00.00   Fonte: 87    Conta: 21 </w:t>
      </w:r>
      <w:r>
        <w:rPr>
          <w:rtl w:val="false"/>
        </w:rPr>
      </w:r>
      <w:r/>
    </w:p>
    <w:p>
      <w:pPr>
        <w:ind w:left="851" w:firstLine="0"/>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06.001.08.244.0021.2148   3.3.90.30.00.00   Fonte: 87    Conta: 12    </w:t>
      </w:r>
      <w:r>
        <w:rPr>
          <w:rtl w:val="false"/>
        </w:rPr>
      </w:r>
      <w:r/>
    </w:p>
    <w:p>
      <w:pPr>
        <w:ind w:left="851" w:firstLine="0"/>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   </w:t>
      </w:r>
      <w:r>
        <w:rPr>
          <w:rtl w:val="false"/>
        </w:rPr>
      </w:r>
      <w:r/>
    </w:p>
    <w:p>
      <w:pPr>
        <w:ind w:left="426" w:firstLine="0"/>
        <w:jc w:val="both"/>
        <w:spacing w:line="276" w:lineRule="auto"/>
        <w:rPr>
          <w:rFonts w:ascii="Arial" w:hAnsi="Arial" w:cs="Arial" w:eastAsia="Arial"/>
          <w:b w:val="0"/>
          <w:sz w:val="24"/>
          <w:szCs w:val="24"/>
          <w:vertAlign w:val="baseline"/>
        </w:rPr>
      </w:pPr>
      <w:r>
        <w:rPr>
          <w:rtl w:val="false"/>
        </w:rPr>
      </w:r>
      <w:r/>
    </w:p>
    <w:p>
      <w:pPr>
        <w:numPr>
          <w:ilvl w:val="0"/>
          <w:numId w:val="4"/>
        </w:numPr>
        <w:ind w:left="284" w:right="49" w:hanging="284"/>
        <w:jc w:val="both"/>
        <w:keepLines w:val="0"/>
        <w:keepNext w:val="0"/>
        <w:pageBreakBefore w:val="0"/>
        <w:spacing w:before="0" w:after="20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DO CREDENCIAMENTO:</w:t>
      </w:r>
      <w:r>
        <w:rPr>
          <w:rtl w:val="false"/>
        </w:rPr>
      </w:r>
      <w:r/>
    </w:p>
    <w:p>
      <w:pPr>
        <w:numPr>
          <w:ilvl w:val="1"/>
          <w:numId w:val="4"/>
        </w:numPr>
        <w:ind w:left="851" w:right="49" w:hanging="567"/>
        <w:jc w:val="both"/>
        <w:keepLines w:val="0"/>
        <w:keepNext w:val="0"/>
        <w:pageBreakBefore w:val="0"/>
        <w:spacing w:before="0" w:after="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Credenciamento é o nível básico do registro cadastral no SICAF, que permite a participação dos interessados na modalidade licitatória Pregão, em sua forma eletrônica. </w:t>
      </w:r>
      <w:r/>
    </w:p>
    <w:p>
      <w:pPr>
        <w:numPr>
          <w:ilvl w:val="1"/>
          <w:numId w:val="4"/>
        </w:numPr>
        <w:ind w:left="851" w:right="49" w:hanging="567"/>
        <w:jc w:val="both"/>
        <w:keepLines w:val="0"/>
        <w:keepNext w:val="0"/>
        <w:pageBreakBefore w:val="0"/>
        <w:spacing w:before="0" w:after="12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cadastro no SICAF deverá ser feito no Portal de Compras do Governo Federal, no sítio </w:t>
      </w:r>
      <w:hyperlink r:id="rId17" w:tooltip="https://www.comprasgovernamentais.gov.br/index.php/sicaf" w:history="1">
        <w:r>
          <w:rPr>
            <w:rFonts w:ascii="Arial" w:hAnsi="Arial" w:cs="Arial" w:eastAsia="Arial"/>
            <w:b w:val="0"/>
            <w:i w:val="0"/>
            <w:smallCaps w:val="0"/>
            <w:strike w:val="false"/>
            <w:color w:val="0000FF"/>
            <w:sz w:val="24"/>
            <w:szCs w:val="24"/>
            <w:u w:val="single"/>
            <w:shd w:val="clear" w:color="auto" w:fill="auto"/>
            <w:vertAlign w:val="baseline"/>
            <w:rtl w:val="false"/>
          </w:rPr>
          <w:t xml:space="preserve">https://www.comprasgovernamentais.gov.br/index.php/sicaf</w:t>
        </w:r>
      </w:hyperlink>
      <w:r>
        <w:rPr>
          <w:rFonts w:ascii="Arial" w:hAnsi="Arial" w:cs="Arial" w:eastAsia="Arial"/>
          <w:b w:val="0"/>
          <w:i w:val="0"/>
          <w:smallCaps w:val="0"/>
          <w:strike w:val="false"/>
          <w:color w:val="000000"/>
          <w:sz w:val="24"/>
          <w:szCs w:val="24"/>
          <w:u w:val="none"/>
          <w:shd w:val="clear" w:color="auto" w:fill="auto"/>
          <w:vertAlign w:val="baseline"/>
          <w:rtl w:val="false"/>
        </w:rPr>
        <w:t xml:space="preserve">, por meio de certificado digital conferido pela Infraestrutura de Chaves Públicas Brasileira – ICP - Brasil.</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O licitante responsabiliza-se exclusiva e formalmente pelas transações efetuadas em seu nome, assume como firmes e verdadeiras suas propostas e seus lances, inclusiv</w:t>
      </w:r>
      <w:r>
        <w:rPr>
          <w:rFonts w:ascii="Arial" w:hAnsi="Arial" w:cs="Arial" w:eastAsia="Arial"/>
          <w:color w:val="000000"/>
          <w:sz w:val="24"/>
          <w:szCs w:val="24"/>
          <w:vertAlign w:val="baseline"/>
          <w:rtl w:val="false"/>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É de responsabilidade do cadastrado conferir a </w:t>
      </w:r>
      <w:r>
        <w:rPr>
          <w:rFonts w:ascii="Arial" w:hAnsi="Arial" w:cs="Arial" w:eastAsia="Arial"/>
          <w:color w:val="000000"/>
          <w:sz w:val="24"/>
          <w:szCs w:val="24"/>
          <w:vertAlign w:val="baseline"/>
          <w:rtl w:val="false"/>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numPr>
          <w:ilvl w:val="2"/>
          <w:numId w:val="4"/>
        </w:numPr>
        <w:ind w:left="1560" w:right="49" w:hanging="709"/>
        <w:jc w:val="both"/>
        <w:spacing w:after="120" w:line="276" w:lineRule="auto"/>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A não observância do disposto no subitem anterior poderá ensejar desclassificação no momento da habilitação.</w:t>
      </w:r>
      <w:r/>
    </w:p>
    <w:p>
      <w:pPr>
        <w:numPr>
          <w:ilvl w:val="0"/>
          <w:numId w:val="4"/>
        </w:numPr>
        <w:ind w:left="284" w:right="49" w:hanging="284"/>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DA PARTICIPAÇÃO NO PREGÃO:</w:t>
      </w:r>
      <w:r>
        <w:rPr>
          <w:rtl w:val="false"/>
        </w:rPr>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Poderão participar d</w:t>
      </w:r>
      <w:r>
        <w:rPr>
          <w:rFonts w:ascii="Arial" w:hAnsi="Arial" w:cs="Arial" w:eastAsia="Arial"/>
          <w:color w:val="000000"/>
          <w:sz w:val="24"/>
          <w:szCs w:val="24"/>
          <w:vertAlign w:val="baseline"/>
          <w:rtl w:val="false"/>
        </w:rPr>
        <w:t xml:space="preserve">este Pregão interessados cujo ramo de atividade seja compatível com o objeto desta licitação, e que estejam com Credenciamento regular no Sistema de Cadastramento Unificado de Fornecedores – SICAF, conforme disposto no art. 9º da IN SEGES/MP nº 3, de 2018.</w:t>
      </w:r>
      <w:r/>
    </w:p>
    <w:p>
      <w:pPr>
        <w:numPr>
          <w:ilvl w:val="2"/>
          <w:numId w:val="4"/>
        </w:numPr>
        <w:ind w:left="1560" w:right="49" w:hanging="709"/>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Os licitantes deverão utilizar o certificado digital para acesso ao sistema.</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Será concedido tratamento favorecido pa</w:t>
      </w:r>
      <w:r>
        <w:rPr>
          <w:rFonts w:ascii="Arial" w:hAnsi="Arial" w:cs="Arial" w:eastAsia="Arial"/>
          <w:color w:val="000000"/>
          <w:sz w:val="24"/>
          <w:szCs w:val="24"/>
          <w:vertAlign w:val="baseline"/>
          <w:rtl w:val="false"/>
        </w:rPr>
        <w:t xml:space="preserve">ra as microempresas e empresas de pequeno porte, para as sociedades cooperativas mencionadas no artigo 34 da Lei nº 11.488, de 2007, para o agricultor familiar, o produtor rural pessoa física e para o microempreendedor individual - MEI, bem como o Empresár</w:t>
      </w:r>
      <w:r>
        <w:rPr>
          <w:rFonts w:ascii="Arial" w:hAnsi="Arial" w:cs="Arial" w:eastAsia="Arial"/>
          <w:color w:val="000000"/>
          <w:sz w:val="24"/>
          <w:szCs w:val="24"/>
          <w:vertAlign w:val="baseline"/>
          <w:rtl w:val="false"/>
        </w:rPr>
        <w:t xml:space="preserve">io Individual e o EIRELI, nos limites previstos da Lei Complementar nº 123, de 2006, desde que se declarem no campo adequado do sistema de pregão eletrônico estarem enquadrados na condição de pequenos negócios previstos na Lei Complementar nº 123, de 2006.</w:t>
      </w:r>
      <w:r/>
    </w:p>
    <w:p>
      <w:pPr>
        <w:numPr>
          <w:ilvl w:val="1"/>
          <w:numId w:val="4"/>
        </w:numPr>
        <w:ind w:left="851" w:right="49" w:hanging="567"/>
        <w:jc w:val="both"/>
        <w:spacing w:after="120" w:line="276" w:lineRule="auto"/>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Não poderão participar desta licitação os interessados:</w:t>
      </w:r>
      <w:r/>
    </w:p>
    <w:p>
      <w:pPr>
        <w:numPr>
          <w:ilvl w:val="2"/>
          <w:numId w:val="4"/>
        </w:numPr>
        <w:ind w:left="1560" w:right="49" w:hanging="709"/>
        <w:jc w:val="both"/>
        <w:spacing w:after="120" w:line="276" w:lineRule="auto"/>
        <w:tabs>
          <w:tab w:val="left" w:pos="1560"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Proibidos de participar de licitações e celebrar contratos administrativos, na forma da legislação vigente.</w:t>
      </w:r>
      <w:r/>
    </w:p>
    <w:p>
      <w:pPr>
        <w:numPr>
          <w:ilvl w:val="2"/>
          <w:numId w:val="4"/>
        </w:numPr>
        <w:ind w:left="1560" w:right="49" w:hanging="709"/>
        <w:jc w:val="both"/>
        <w:spacing w:after="120" w:line="276" w:lineRule="auto"/>
        <w:tabs>
          <w:tab w:val="left" w:pos="1560"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Que não atendam às condições deste edital e seu(s) anexo(s).</w:t>
      </w:r>
      <w:r/>
    </w:p>
    <w:p>
      <w:pPr>
        <w:numPr>
          <w:ilvl w:val="2"/>
          <w:numId w:val="4"/>
        </w:numPr>
        <w:ind w:left="1560" w:right="49" w:hanging="709"/>
        <w:jc w:val="both"/>
        <w:spacing w:after="120" w:line="276" w:lineRule="auto"/>
        <w:tabs>
          <w:tab w:val="left" w:pos="1560"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Estrangeiros que não tenham representação legal no brasil com poderes expressos para receber citação e responder administrativa ou judicialmente.</w:t>
      </w:r>
      <w:r/>
    </w:p>
    <w:p>
      <w:pPr>
        <w:numPr>
          <w:ilvl w:val="2"/>
          <w:numId w:val="4"/>
        </w:numPr>
        <w:ind w:left="1560" w:right="49" w:hanging="709"/>
        <w:jc w:val="both"/>
        <w:spacing w:after="120" w:line="276" w:lineRule="auto"/>
        <w:tabs>
          <w:tab w:val="left" w:pos="1560"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Que se enquadrem nas vedações previstas no artigo 9º da lei nº 8.666, de 1993.</w:t>
      </w:r>
      <w:r/>
    </w:p>
    <w:p>
      <w:pPr>
        <w:numPr>
          <w:ilvl w:val="2"/>
          <w:numId w:val="4"/>
        </w:numPr>
        <w:ind w:left="1560" w:right="49" w:hanging="709"/>
        <w:jc w:val="both"/>
        <w:spacing w:after="120" w:line="276" w:lineRule="auto"/>
        <w:tabs>
          <w:tab w:val="left" w:pos="1560"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Que estejam sob falência,  concurso de credores, </w:t>
      </w:r>
      <w:r>
        <w:rPr>
          <w:rFonts w:ascii="Arial" w:hAnsi="Arial" w:cs="Arial" w:eastAsia="Arial"/>
          <w:sz w:val="24"/>
          <w:szCs w:val="24"/>
          <w:vertAlign w:val="baseline"/>
          <w:rtl w:val="false"/>
        </w:rPr>
        <w:t xml:space="preserve">concordata ou </w:t>
      </w:r>
      <w:r>
        <w:rPr>
          <w:rFonts w:ascii="Arial" w:hAnsi="Arial" w:cs="Arial" w:eastAsia="Arial"/>
          <w:color w:val="000000"/>
          <w:sz w:val="24"/>
          <w:szCs w:val="24"/>
          <w:vertAlign w:val="baseline"/>
          <w:rtl w:val="false"/>
        </w:rPr>
        <w:t xml:space="preserve">em processo de dissolução ou liquidação.</w:t>
      </w:r>
      <w:r/>
    </w:p>
    <w:p>
      <w:pPr>
        <w:numPr>
          <w:ilvl w:val="3"/>
          <w:numId w:val="4"/>
        </w:numPr>
        <w:ind w:left="2410" w:right="49" w:hanging="850"/>
        <w:jc w:val="both"/>
        <w:keepLines w:val="0"/>
        <w:keepNext w:val="0"/>
        <w:pageBreakBefore w:val="0"/>
        <w:spacing w:before="0" w:after="120" w:line="276" w:lineRule="auto"/>
        <w:shd w:val="clear" w:color="auto" w:fill="auto"/>
        <w:widowControl/>
        <w:tabs>
          <w:tab w:val="left" w:pos="2410"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Não será causa de inabilitação do</w:t>
      </w:r>
      <w:r>
        <w:rPr>
          <w:rFonts w:ascii="Arial" w:hAnsi="Arial" w:cs="Arial" w:eastAsia="Arial"/>
          <w:b w:val="0"/>
          <w:i w:val="0"/>
          <w:smallCaps w:val="0"/>
          <w:strike w:val="false"/>
          <w:color w:val="000000"/>
          <w:sz w:val="24"/>
          <w:szCs w:val="24"/>
          <w:u w:val="none"/>
          <w:shd w:val="clear" w:color="auto" w:fill="auto"/>
          <w:vertAlign w:val="baseline"/>
          <w:rtl w:val="false"/>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4"/>
        </w:numPr>
        <w:ind w:left="1560" w:right="49" w:hanging="709"/>
        <w:jc w:val="both"/>
        <w:spacing w:after="120" w:line="276" w:lineRule="auto"/>
        <w:tabs>
          <w:tab w:val="left" w:pos="1560"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Entidades empresariais que estejam reunidas em consórcio, visto que tal conduta não limitará a competitividade, pois o objeto do presente procedimento licitatório s</w:t>
      </w:r>
      <w:r>
        <w:rPr>
          <w:rFonts w:ascii="Arial" w:hAnsi="Arial" w:cs="Arial" w:eastAsia="Arial"/>
          <w:sz w:val="24"/>
          <w:szCs w:val="24"/>
          <w:vertAlign w:val="baseline"/>
          <w:rtl w:val="false"/>
        </w:rPr>
        <w:t xml:space="preserve">e trata de atividade com ampla competitividade de mercado, existindo diversas empresas do ramo que conseguem fornecer o objeto pretendido pela Secretaria Municipal de Desenvolvimento Social neste certame, sem a necessidade de se constituírem em consórcios.</w:t>
      </w:r>
      <w:r/>
    </w:p>
    <w:p>
      <w:pPr>
        <w:numPr>
          <w:ilvl w:val="2"/>
          <w:numId w:val="4"/>
        </w:numPr>
        <w:ind w:left="1560" w:right="49" w:hanging="709"/>
        <w:jc w:val="both"/>
        <w:spacing w:after="120" w:line="276" w:lineRule="auto"/>
        <w:tabs>
          <w:tab w:val="left" w:pos="1560"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Organizações da Sociedade Civil de Interesse Público - OSCIP, atuando nessa condição (Acórdão nº 746/2014-TCU-Plenário).</w:t>
      </w:r>
      <w:r/>
    </w:p>
    <w:p>
      <w:pPr>
        <w:numPr>
          <w:ilvl w:val="2"/>
          <w:numId w:val="4"/>
        </w:numPr>
        <w:ind w:left="1560" w:right="49" w:hanging="709"/>
        <w:jc w:val="both"/>
        <w:spacing w:after="120" w:line="276" w:lineRule="auto"/>
        <w:tabs>
          <w:tab w:val="left" w:pos="1560"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Nos</w:t>
      </w:r>
      <w:r>
        <w:rPr>
          <w:rFonts w:ascii="Arial" w:hAnsi="Arial" w:cs="Arial" w:eastAsia="Arial"/>
          <w:color w:val="000000"/>
          <w:sz w:val="24"/>
          <w:szCs w:val="24"/>
          <w:highlight w:val="white"/>
          <w:vertAlign w:val="baseline"/>
          <w:rtl w:val="false"/>
        </w:rPr>
        <w:t xml:space="preserve"> termos do art. 5º do Decreto nº 9.507, de 2018, é vedada a contratação de </w:t>
      </w:r>
      <w:r>
        <w:rPr>
          <w:rFonts w:ascii="Arial" w:hAnsi="Arial" w:cs="Arial" w:eastAsia="Arial"/>
          <w:sz w:val="24"/>
          <w:szCs w:val="24"/>
          <w:vertAlign w:val="baseline"/>
          <w:rtl w:val="false"/>
        </w:rPr>
        <w:t xml:space="preserve">pessoa</w:t>
      </w:r>
      <w:r>
        <w:rPr>
          <w:rFonts w:ascii="Arial" w:hAnsi="Arial" w:cs="Arial" w:eastAsia="Arial"/>
          <w:color w:val="000000"/>
          <w:sz w:val="24"/>
          <w:szCs w:val="24"/>
          <w:highlight w:val="white"/>
          <w:vertAlign w:val="baseline"/>
          <w:rtl w:val="false"/>
        </w:rPr>
        <w:t xml:space="preserve"> jurídica na qual haja administrador ou sócio com poder de direção, familiar de:</w:t>
      </w:r>
      <w:r>
        <w:rPr>
          <w:rtl w:val="false"/>
        </w:rPr>
      </w:r>
      <w:r/>
    </w:p>
    <w:p>
      <w:pPr>
        <w:numPr>
          <w:ilvl w:val="3"/>
          <w:numId w:val="4"/>
        </w:numPr>
        <w:ind w:left="2410" w:right="49" w:hanging="850"/>
        <w:jc w:val="both"/>
        <w:spacing w:after="120" w:line="276" w:lineRule="auto"/>
        <w:tabs>
          <w:tab w:val="left" w:pos="2410" w:leader="none"/>
        </w:tabs>
        <w:rPr>
          <w:rFonts w:ascii="Arial" w:hAnsi="Arial" w:cs="Arial" w:eastAsia="Arial"/>
          <w:color w:val="000000"/>
          <w:sz w:val="24"/>
          <w:szCs w:val="24"/>
          <w:vertAlign w:val="baseline"/>
        </w:rPr>
      </w:pPr>
      <w:r>
        <w:rPr>
          <w:rFonts w:ascii="Arial" w:hAnsi="Arial" w:cs="Arial" w:eastAsia="Arial"/>
          <w:color w:val="000000"/>
          <w:sz w:val="24"/>
          <w:szCs w:val="24"/>
          <w:highlight w:val="white"/>
          <w:vertAlign w:val="baseline"/>
          <w:rtl w:val="false"/>
        </w:rPr>
        <w:t xml:space="preserve">Detentor de cargo em comissão ou função de confiança que atue na área responsável pela demanda ou contratação; ou</w:t>
      </w:r>
      <w:r>
        <w:rPr>
          <w:rtl w:val="false"/>
        </w:rPr>
      </w:r>
      <w:r/>
    </w:p>
    <w:p>
      <w:pPr>
        <w:numPr>
          <w:ilvl w:val="3"/>
          <w:numId w:val="4"/>
        </w:numPr>
        <w:ind w:left="2410" w:right="49" w:hanging="850"/>
        <w:jc w:val="both"/>
        <w:spacing w:after="120" w:line="276" w:lineRule="auto"/>
        <w:tabs>
          <w:tab w:val="left" w:pos="2410" w:leader="none"/>
        </w:tabs>
        <w:rPr>
          <w:rFonts w:ascii="Arial" w:hAnsi="Arial" w:cs="Arial" w:eastAsia="Arial"/>
          <w:color w:val="000000"/>
          <w:sz w:val="24"/>
          <w:szCs w:val="24"/>
          <w:vertAlign w:val="baseline"/>
        </w:rPr>
      </w:pPr>
      <w:r>
        <w:rPr>
          <w:rFonts w:ascii="Arial" w:hAnsi="Arial" w:cs="Arial" w:eastAsia="Arial"/>
          <w:color w:val="000000"/>
          <w:sz w:val="24"/>
          <w:szCs w:val="24"/>
          <w:highlight w:val="white"/>
          <w:vertAlign w:val="baseline"/>
          <w:rtl w:val="false"/>
        </w:rPr>
        <w:t xml:space="preserve">De autoridade hierarquicamente superior no âmbito do órgão contratante.</w:t>
      </w:r>
      <w:r>
        <w:rPr>
          <w:rtl w:val="false"/>
        </w:rPr>
      </w:r>
      <w:r/>
    </w:p>
    <w:p>
      <w:pPr>
        <w:numPr>
          <w:ilvl w:val="2"/>
          <w:numId w:val="4"/>
        </w:numPr>
        <w:ind w:left="1560" w:right="49" w:hanging="709"/>
        <w:jc w:val="both"/>
        <w:spacing w:after="120" w:line="276" w:lineRule="auto"/>
        <w:tabs>
          <w:tab w:val="left" w:pos="1560" w:leader="none"/>
        </w:tabs>
        <w:rPr>
          <w:rFonts w:ascii="Arial" w:hAnsi="Arial" w:cs="Arial" w:eastAsia="Arial"/>
          <w:color w:val="000000"/>
          <w:sz w:val="24"/>
          <w:szCs w:val="24"/>
          <w:vertAlign w:val="baseline"/>
        </w:rPr>
      </w:pPr>
      <w:r>
        <w:rPr>
          <w:rFonts w:ascii="Arial" w:hAnsi="Arial" w:cs="Arial" w:eastAsia="Arial"/>
          <w:color w:val="000000"/>
          <w:sz w:val="24"/>
          <w:szCs w:val="24"/>
          <w:highlight w:val="white"/>
          <w:vertAlign w:val="baseline"/>
          <w:rtl w:val="false"/>
        </w:rPr>
        <w:t xml:space="preserve">Para os fins do disposto neste item</w:t>
      </w:r>
      <w:r>
        <w:rPr>
          <w:rFonts w:ascii="Arial" w:hAnsi="Arial" w:cs="Arial" w:eastAsia="Arial"/>
          <w:i/>
          <w:color w:val="000000"/>
          <w:sz w:val="24"/>
          <w:szCs w:val="24"/>
          <w:highlight w:val="white"/>
          <w:vertAlign w:val="baseline"/>
          <w:rtl w:val="false"/>
        </w:rPr>
        <w:t xml:space="preserve">,</w:t>
      </w:r>
      <w:r>
        <w:rPr>
          <w:rFonts w:ascii="Arial" w:hAnsi="Arial" w:cs="Arial" w:eastAsia="Arial"/>
          <w:color w:val="000000"/>
          <w:sz w:val="24"/>
          <w:szCs w:val="24"/>
          <w:highlight w:val="white"/>
          <w:vertAlign w:val="baseline"/>
          <w:rtl w:val="false"/>
        </w:rPr>
        <w:t xml:space="preserve"> considera-se familiar o cônjuge, o companheir</w:t>
      </w:r>
      <w:r>
        <w:rPr>
          <w:rFonts w:ascii="Arial" w:hAnsi="Arial" w:cs="Arial" w:eastAsia="Arial"/>
          <w:color w:val="000000"/>
          <w:sz w:val="24"/>
          <w:szCs w:val="24"/>
          <w:highlight w:val="white"/>
          <w:vertAlign w:val="baseline"/>
          <w:rtl w:val="false"/>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rPr>
          <w:rtl w:val="false"/>
        </w:rPr>
      </w:r>
      <w:r/>
    </w:p>
    <w:p>
      <w:pPr>
        <w:numPr>
          <w:ilvl w:val="2"/>
          <w:numId w:val="4"/>
        </w:numPr>
        <w:ind w:left="1560" w:right="49" w:hanging="850"/>
        <w:jc w:val="both"/>
        <w:spacing w:after="120" w:line="276" w:lineRule="auto"/>
        <w:rPr>
          <w:rFonts w:ascii="Arial" w:hAnsi="Arial" w:cs="Arial" w:eastAsia="Arial"/>
          <w:color w:val="000000"/>
          <w:sz w:val="24"/>
          <w:szCs w:val="24"/>
          <w:vertAlign w:val="baseline"/>
        </w:rPr>
      </w:pPr>
      <w:r>
        <w:rPr>
          <w:rFonts w:ascii="Arial" w:hAnsi="Arial" w:cs="Arial" w:eastAsia="Arial"/>
          <w:sz w:val="24"/>
          <w:szCs w:val="24"/>
          <w:vertAlign w:val="baseline"/>
          <w:rtl w:val="false"/>
        </w:rPr>
        <w:t xml:space="preserve">Não será permitida a participação de mais de uma empresa sob o controle acionário de um mesmo grupo de pessoas físicas ou jurídicas para o mesmo item.</w:t>
      </w:r>
      <w:r>
        <w:rPr>
          <w:rtl w:val="false"/>
        </w:rPr>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Como condição para participação no Pregão, a licitante assinalará “sim” ou “não” em campo próprio do sistema eletrônico, relativo às seguintes declarações: </w:t>
      </w:r>
      <w:r/>
    </w:p>
    <w:p>
      <w:pPr>
        <w:numPr>
          <w:ilvl w:val="2"/>
          <w:numId w:val="4"/>
        </w:numPr>
        <w:ind w:left="1560" w:right="49" w:hanging="709"/>
        <w:jc w:val="both"/>
        <w:spacing w:after="120" w:line="276" w:lineRule="auto"/>
        <w:tabs>
          <w:tab w:val="left" w:pos="1560"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Que cumpre os requisitos estabelecidos no artigo 3° da Lei Complementar nº 123, de 2006, estando apta a usufruir do tratamento favorecido estabelecido em seus arts. 42 a 49; </w:t>
      </w:r>
      <w:r/>
    </w:p>
    <w:p>
      <w:pPr>
        <w:numPr>
          <w:ilvl w:val="3"/>
          <w:numId w:val="4"/>
        </w:numPr>
        <w:ind w:left="2410" w:right="49" w:hanging="850"/>
        <w:jc w:val="both"/>
        <w:spacing w:after="120" w:line="276" w:lineRule="auto"/>
        <w:tabs>
          <w:tab w:val="left" w:pos="2410"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Quando houver itens exclusivos para participação de microempresas e empresas de pequeno porte, a assinalação do campo “não” impedirá o prosseguimento no certame.</w:t>
      </w:r>
      <w:r/>
    </w:p>
    <w:p>
      <w:pPr>
        <w:numPr>
          <w:ilvl w:val="2"/>
          <w:numId w:val="4"/>
        </w:numPr>
        <w:ind w:left="1560" w:right="49" w:hanging="709"/>
        <w:jc w:val="both"/>
        <w:spacing w:after="120" w:line="276" w:lineRule="auto"/>
        <w:tabs>
          <w:tab w:val="left" w:pos="1560"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4"/>
        </w:numPr>
        <w:ind w:left="1560" w:right="49" w:hanging="709"/>
        <w:jc w:val="both"/>
        <w:spacing w:after="120" w:line="276" w:lineRule="auto"/>
        <w:tabs>
          <w:tab w:val="left" w:pos="1560"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Que inexistem fatos impeditivos para sua habilitação no certame, ciente da obrigatoriedade de declarar ocorrências posteriores. </w:t>
      </w:r>
      <w:r/>
    </w:p>
    <w:p>
      <w:pPr>
        <w:numPr>
          <w:ilvl w:val="2"/>
          <w:numId w:val="4"/>
        </w:numPr>
        <w:ind w:left="1560" w:right="49" w:hanging="709"/>
        <w:jc w:val="both"/>
        <w:spacing w:after="120" w:line="276" w:lineRule="auto"/>
        <w:tabs>
          <w:tab w:val="left" w:pos="1560"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Que não emprega menor de 18 (dezoito) anos em trabalho noturno, perigoso ou insalubre e não emprega menor de 16 (dezesseis) anos, salvo menor, a partir de 14 (quatorze) anos, na condição de aprendiz, nos termos do artigo 7°, XXXIII, da Constituição. </w:t>
      </w:r>
      <w:r/>
    </w:p>
    <w:p>
      <w:pPr>
        <w:numPr>
          <w:ilvl w:val="2"/>
          <w:numId w:val="4"/>
        </w:numPr>
        <w:ind w:left="1560" w:right="49" w:hanging="709"/>
        <w:jc w:val="both"/>
        <w:spacing w:after="120" w:line="276" w:lineRule="auto"/>
        <w:tabs>
          <w:tab w:val="left" w:pos="1560"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Que a proposta foi elaborada de forma independente, nos termos da Instrução Normativa SLTI/MP nº 2, de 16 de setembro de 2009.</w:t>
      </w:r>
      <w:r/>
    </w:p>
    <w:p>
      <w:pPr>
        <w:numPr>
          <w:ilvl w:val="2"/>
          <w:numId w:val="4"/>
        </w:numPr>
        <w:ind w:left="1560" w:right="49" w:hanging="709"/>
        <w:jc w:val="both"/>
        <w:spacing w:after="120" w:line="276" w:lineRule="auto"/>
        <w:tabs>
          <w:tab w:val="left" w:pos="1560"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Que não possui, em sua cadeia produtiva, empregados executando trabalho degradante ou forçado, observando o disposto nos incisos III e IV do art. 1º e no inciso III do art. 5º da Constituição Federal.</w:t>
      </w:r>
      <w:r/>
    </w:p>
    <w:p>
      <w:pPr>
        <w:numPr>
          <w:ilvl w:val="2"/>
          <w:numId w:val="4"/>
        </w:numPr>
        <w:ind w:left="1560" w:right="49" w:hanging="709"/>
        <w:jc w:val="both"/>
        <w:spacing w:after="120" w:line="276" w:lineRule="auto"/>
        <w:tabs>
          <w:tab w:val="left" w:pos="1560"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Que os serviços são prestados por empresas que comprovem</w:t>
      </w:r>
      <w:r>
        <w:rPr>
          <w:rFonts w:ascii="Arial" w:hAnsi="Arial" w:cs="Arial" w:eastAsia="Arial"/>
          <w:sz w:val="24"/>
          <w:szCs w:val="24"/>
          <w:vertAlign w:val="baseline"/>
          <w:rtl w:val="false"/>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A declaração falsa relativa ao cumprimento de qualquer condição sujeitará o licitante às sanções previstas em lei e neste Edital.</w:t>
      </w:r>
      <w:r/>
    </w:p>
    <w:p>
      <w:pPr>
        <w:numPr>
          <w:ilvl w:val="0"/>
          <w:numId w:val="4"/>
        </w:numPr>
        <w:ind w:left="284" w:right="49" w:hanging="284"/>
        <w:jc w:val="both"/>
        <w:keepLines/>
        <w:keepNext/>
        <w:pageBreakBefore w:val="0"/>
        <w:spacing w:before="0" w:after="0" w:line="276" w:lineRule="auto"/>
        <w:shd w:val="clear" w:color="auto" w:fill="auto"/>
        <w:widowControl/>
        <w:tabs>
          <w:tab w:val="left" w:pos="284" w:leader="none"/>
          <w:tab w:val="left" w:pos="567" w:leader="none"/>
        </w:tabs>
        <w:rPr>
          <w:rFonts w:ascii="Arial" w:hAnsi="Arial" w:cs="Arial" w:eastAsia="Arial"/>
          <w:b/>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DA APRESENTAÇÃO DA PROPOSTA E DOS DOCUMENTOS DE HABILITAÇÃO:</w:t>
      </w:r>
      <w:r/>
    </w:p>
    <w:p>
      <w:pPr>
        <w:ind w:right="49"/>
        <w:jc w:val="both"/>
        <w:spacing w:line="276" w:lineRule="auto"/>
        <w:rPr>
          <w:rFonts w:ascii="Arial" w:hAnsi="Arial" w:cs="Arial" w:eastAsia="Arial"/>
          <w:sz w:val="24"/>
          <w:szCs w:val="24"/>
          <w:vertAlign w:val="baseline"/>
        </w:rPr>
      </w:pPr>
      <w:r>
        <w:rPr>
          <w:rtl w:val="false"/>
        </w:rPr>
      </w:r>
      <w:r/>
    </w:p>
    <w:p>
      <w:pPr>
        <w:numPr>
          <w:ilvl w:val="1"/>
          <w:numId w:val="4"/>
        </w:numPr>
        <w:ind w:left="851" w:right="49" w:hanging="567"/>
        <w:jc w:val="both"/>
        <w:spacing w:after="120" w:line="276" w:lineRule="auto"/>
        <w:tabs>
          <w:tab w:val="left" w:pos="85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Os licitantes deverão encaminhar, exclusivamente por meio do sistema, concomitantemente com os documentos de habilitação exigidos no presente Edital, proposta com a descrição do objeto ofertado e o preço, até a data e horário </w:t>
      </w:r>
      <w:r>
        <w:rPr>
          <w:rFonts w:ascii="Arial" w:hAnsi="Arial" w:cs="Arial" w:eastAsia="Arial"/>
          <w:color w:val="000000"/>
          <w:sz w:val="24"/>
          <w:szCs w:val="24"/>
          <w:vertAlign w:val="baseline"/>
          <w:rtl w:val="false"/>
        </w:rPr>
        <w:t xml:space="preserve">marcados</w:t>
      </w:r>
      <w:r>
        <w:rPr>
          <w:rFonts w:ascii="Arial" w:hAnsi="Arial" w:cs="Arial" w:eastAsia="Arial"/>
          <w:sz w:val="24"/>
          <w:szCs w:val="24"/>
          <w:vertAlign w:val="baseline"/>
          <w:rtl w:val="false"/>
        </w:rPr>
        <w:t xml:space="preserve"> para abertura da sessão, quando, então, encerrar-se-á automaticamente a fase de recebimento de propostas.</w:t>
      </w:r>
      <w:r/>
    </w:p>
    <w:p>
      <w:pPr>
        <w:numPr>
          <w:ilvl w:val="1"/>
          <w:numId w:val="4"/>
        </w:numPr>
        <w:ind w:left="851" w:right="49" w:hanging="567"/>
        <w:jc w:val="both"/>
        <w:spacing w:after="120" w:line="276" w:lineRule="auto"/>
        <w:tabs>
          <w:tab w:val="left" w:pos="85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O envio da proposta, acompanhada dos documentos de habilitação exigidos neste Edital, ocorrerá por meio de chave de acesso e senha.</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Os licitantes poderão deixar de apresentar os documentos de habilitação que constem do SICAF, assegurado aos demais licitantes o direito de acesso aos dados constantes dos sistemas.</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O licitante será responsável por todas as transações que forem efetuadas em seu nome no sistema eletrônico, assumindo como firmes e verdadeiras suas propostas e lances. </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Inc</w:t>
      </w:r>
      <w:r>
        <w:rPr>
          <w:rFonts w:ascii="Arial" w:hAnsi="Arial" w:cs="Arial" w:eastAsia="Arial"/>
          <w:color w:val="000000"/>
          <w:sz w:val="24"/>
          <w:szCs w:val="24"/>
          <w:vertAlign w:val="baseline"/>
          <w:rtl w:val="false"/>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4"/>
        </w:numPr>
        <w:ind w:left="851" w:right="49" w:hanging="567"/>
        <w:jc w:val="both"/>
        <w:spacing w:after="120" w:line="276" w:lineRule="auto"/>
        <w:tabs>
          <w:tab w:val="left" w:pos="85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Até a abertura da sessão pública, os licitantes poderão retirar ou substituir a proposta e os documentos de habilitação anteriormente inseridos no sistema.</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sz w:val="24"/>
          <w:szCs w:val="24"/>
          <w:vertAlign w:val="baseline"/>
          <w:rtl w:val="false"/>
        </w:rPr>
        <w:t xml:space="preserve">As Microempresas e Empresas de Pequeno Porte deverão encaminhar a documentação de habilitação, ainda que haja alguma restrição de regularidade fiscal e trabalhista, nos termos do art. 43, § 1º da</w:t>
      </w:r>
      <w:r>
        <w:rPr>
          <w:rFonts w:ascii="Arial" w:hAnsi="Arial" w:cs="Arial" w:eastAsia="Arial"/>
          <w:color w:val="000000"/>
          <w:sz w:val="24"/>
          <w:szCs w:val="24"/>
          <w:vertAlign w:val="baseline"/>
          <w:rtl w:val="false"/>
        </w:rPr>
        <w:t xml:space="preserve"> Lei Complementar nº 123, de 2006.</w:t>
      </w:r>
      <w:r/>
    </w:p>
    <w:p>
      <w:pPr>
        <w:numPr>
          <w:ilvl w:val="1"/>
          <w:numId w:val="4"/>
        </w:numPr>
        <w:ind w:left="851" w:right="49" w:hanging="567"/>
        <w:jc w:val="both"/>
        <w:spacing w:after="120" w:line="276" w:lineRule="auto"/>
        <w:tabs>
          <w:tab w:val="left" w:pos="85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4"/>
        </w:numPr>
        <w:ind w:left="284" w:right="49" w:hanging="284"/>
        <w:jc w:val="both"/>
        <w:spacing w:after="120" w:line="276" w:lineRule="auto"/>
        <w:rPr>
          <w:rFonts w:ascii="Arial" w:hAnsi="Arial" w:cs="Arial" w:eastAsia="Arial"/>
          <w:sz w:val="24"/>
          <w:szCs w:val="24"/>
          <w:vertAlign w:val="baseline"/>
        </w:rPr>
      </w:pPr>
      <w:r>
        <w:rPr>
          <w:rFonts w:ascii="Arial" w:hAnsi="Arial" w:cs="Arial" w:eastAsia="Arial"/>
          <w:b/>
          <w:sz w:val="24"/>
          <w:szCs w:val="24"/>
          <w:vertAlign w:val="baseline"/>
          <w:rtl w:val="false"/>
        </w:rPr>
        <w:t xml:space="preserve">DO PREENCHIMENTO DA PROPOSTA</w:t>
      </w:r>
      <w:r>
        <w:rPr>
          <w:rtl w:val="false"/>
        </w:rPr>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sz w:val="24"/>
          <w:szCs w:val="24"/>
          <w:vertAlign w:val="baseline"/>
          <w:rtl w:val="false"/>
        </w:rPr>
        <w:t xml:space="preserve">O licitante deverá enviar sua proposta mediante o preenchimento, no sistema eletrônico, dos seguintes campos:</w:t>
      </w:r>
      <w:r>
        <w:rPr>
          <w:rtl w:val="false"/>
        </w:rPr>
      </w:r>
      <w:r/>
    </w:p>
    <w:p>
      <w:pPr>
        <w:numPr>
          <w:ilvl w:val="2"/>
          <w:numId w:val="4"/>
        </w:numPr>
        <w:ind w:left="1560" w:right="49" w:hanging="709"/>
        <w:jc w:val="both"/>
        <w:spacing w:after="120" w:line="276" w:lineRule="auto"/>
        <w:tabs>
          <w:tab w:val="left" w:pos="1560" w:leader="none"/>
        </w:tabs>
        <w:rPr>
          <w:rFonts w:ascii="Arial" w:hAnsi="Arial" w:cs="Arial" w:eastAsia="Arial"/>
          <w:b w:val="0"/>
          <w:sz w:val="24"/>
          <w:szCs w:val="24"/>
          <w:vertAlign w:val="baseline"/>
        </w:rPr>
      </w:pPr>
      <w:r>
        <w:rPr>
          <w:rFonts w:ascii="Arial" w:hAnsi="Arial" w:cs="Arial" w:eastAsia="Arial"/>
          <w:sz w:val="24"/>
          <w:szCs w:val="24"/>
          <w:vertAlign w:val="baseline"/>
          <w:rtl w:val="false"/>
        </w:rPr>
        <w:t xml:space="preserve">Valor unitário e total do item, em moeda nacional (Real), </w:t>
      </w:r>
      <w:r>
        <w:rPr>
          <w:rFonts w:ascii="Arial" w:hAnsi="Arial" w:cs="Arial" w:eastAsia="Arial"/>
          <w:b/>
          <w:sz w:val="24"/>
          <w:szCs w:val="24"/>
          <w:vertAlign w:val="baseline"/>
          <w:rtl w:val="false"/>
        </w:rPr>
        <w:t xml:space="preserve">com no máximo duas casas decimais. </w:t>
      </w:r>
      <w:r>
        <w:rPr>
          <w:rtl w:val="false"/>
        </w:rPr>
      </w:r>
      <w:r/>
    </w:p>
    <w:p>
      <w:pPr>
        <w:numPr>
          <w:ilvl w:val="2"/>
          <w:numId w:val="4"/>
        </w:numPr>
        <w:ind w:left="1560" w:right="49" w:hanging="709"/>
        <w:jc w:val="both"/>
        <w:spacing w:after="240" w:line="276" w:lineRule="auto"/>
        <w:tabs>
          <w:tab w:val="left" w:pos="1560" w:leader="none"/>
        </w:tabs>
        <w:rPr>
          <w:rFonts w:ascii="Arial" w:hAnsi="Arial" w:cs="Arial" w:eastAsia="Arial"/>
          <w:sz w:val="24"/>
          <w:szCs w:val="24"/>
          <w:vertAlign w:val="baseline"/>
        </w:rPr>
      </w:pPr>
      <w:r>
        <w:rPr>
          <w:rFonts w:ascii="Arial" w:hAnsi="Arial" w:cs="Arial" w:eastAsia="Arial"/>
          <w:color w:val="000000"/>
          <w:sz w:val="24"/>
          <w:szCs w:val="24"/>
          <w:vertAlign w:val="baseline"/>
          <w:rtl w:val="false"/>
        </w:rPr>
        <w:t xml:space="preserve">Descrição detalhada do objeto, contendo as informações contidas de acordo com especificação do Termo de Referência, conforme Anexo I deste Edital. </w:t>
      </w:r>
      <w:r>
        <w:rPr>
          <w:rtl w:val="false"/>
        </w:rPr>
      </w:r>
      <w:r/>
    </w:p>
    <w:p>
      <w:pPr>
        <w:numPr>
          <w:ilvl w:val="1"/>
          <w:numId w:val="4"/>
        </w:numPr>
        <w:ind w:left="851" w:right="49" w:hanging="567"/>
        <w:jc w:val="both"/>
        <w:keepLines w:val="0"/>
        <w:keepNext w:val="0"/>
        <w:pageBreakBefore w:val="0"/>
        <w:spacing w:before="0" w:after="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Todas as especificações do objeto contidas na proposta vinculam a Contratada.</w:t>
      </w:r>
      <w:r/>
    </w:p>
    <w:p>
      <w:pPr>
        <w:numPr>
          <w:ilvl w:val="1"/>
          <w:numId w:val="4"/>
        </w:numPr>
        <w:ind w:left="851" w:right="49" w:hanging="567"/>
        <w:jc w:val="both"/>
        <w:keepLines w:val="0"/>
        <w:keepNext w:val="0"/>
        <w:pageBreakBefore w:val="0"/>
        <w:spacing w:before="0" w:after="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Nos valores propostos estarão inclusos todos os custos operacionais, encargos previdenciários, trabalhistas, tributários, comerciais e quaisquer outros que incidam direta ou indiretamente no fornecimento dos bens.</w:t>
      </w:r>
      <w:r/>
    </w:p>
    <w:p>
      <w:pPr>
        <w:numPr>
          <w:ilvl w:val="1"/>
          <w:numId w:val="4"/>
        </w:numPr>
        <w:ind w:left="851" w:right="49" w:hanging="567"/>
        <w:jc w:val="both"/>
        <w:keepLines w:val="0"/>
        <w:keepNext w:val="0"/>
        <w:pageBreakBefore w:val="0"/>
        <w:spacing w:before="0" w:after="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Os preços ofertados, tanto na proposta inicial, quanto na etapa de lances, serão de exclusiva responsabilidade do licitante, não lhe assistindo qualquer alteração, sob alegação de erro, omissão ou qualquer pretexto, salvo por autorização do Pregoeiro.</w:t>
      </w:r>
      <w:r/>
    </w:p>
    <w:p>
      <w:pPr>
        <w:numPr>
          <w:ilvl w:val="1"/>
          <w:numId w:val="4"/>
        </w:numPr>
        <w:ind w:left="851" w:right="49" w:hanging="567"/>
        <w:jc w:val="both"/>
        <w:keepLines w:val="0"/>
        <w:keepNext w:val="0"/>
        <w:pageBreakBefore w:val="0"/>
        <w:spacing w:before="0" w:after="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O prazo de validade da proposta não será inferior a 90 (noventa) dias, a contar da data de sua apresentação. </w:t>
      </w:r>
      <w:r>
        <w:rPr>
          <w:rtl w:val="false"/>
        </w:rPr>
      </w:r>
      <w:r/>
    </w:p>
    <w:p>
      <w:pPr>
        <w:numPr>
          <w:ilvl w:val="1"/>
          <w:numId w:val="4"/>
        </w:numPr>
        <w:ind w:left="851" w:right="49" w:hanging="567"/>
        <w:jc w:val="both"/>
        <w:keepLines w:val="0"/>
        <w:keepNext w:val="0"/>
        <w:pageBreakBefore w:val="0"/>
        <w:spacing w:before="0" w:after="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Os licitantes devem respeitar os preços máximos estabelecidos nas normas de regência de contratações públicas federais, quando participarem de licitações públicas.</w:t>
      </w:r>
      <w:r/>
    </w:p>
    <w:p>
      <w:pPr>
        <w:numPr>
          <w:ilvl w:val="2"/>
          <w:numId w:val="4"/>
        </w:numPr>
        <w:ind w:left="1560" w:right="49" w:hanging="709"/>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descumprimento das regras supramencion</w:t>
      </w:r>
      <w:r>
        <w:rPr>
          <w:rFonts w:ascii="Arial" w:hAnsi="Arial" w:cs="Arial" w:eastAsia="Arial"/>
          <w:b w:val="0"/>
          <w:i w:val="0"/>
          <w:smallCaps w:val="0"/>
          <w:strike w:val="false"/>
          <w:color w:val="000000"/>
          <w:sz w:val="24"/>
          <w:szCs w:val="24"/>
          <w:u w:val="none"/>
          <w:shd w:val="clear" w:color="auto" w:fill="auto"/>
          <w:vertAlign w:val="baseline"/>
          <w:rtl w:val="false"/>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cs="Arial" w:eastAsia="Arial"/>
          <w:b w:val="0"/>
          <w:i w:val="0"/>
          <w:smallCaps w:val="0"/>
          <w:strike w:val="false"/>
          <w:color w:val="000000"/>
          <w:sz w:val="24"/>
          <w:szCs w:val="24"/>
          <w:u w:val="none"/>
          <w:shd w:val="clear" w:color="auto" w:fill="auto"/>
          <w:vertAlign w:val="baseline"/>
          <w:rtl w:val="false"/>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numPr>
          <w:ilvl w:val="0"/>
          <w:numId w:val="4"/>
        </w:numPr>
        <w:ind w:left="284" w:right="49" w:hanging="284"/>
        <w:jc w:val="both"/>
        <w:keepLines/>
        <w:keepNext/>
        <w:pageBreakBefore w:val="0"/>
        <w:spacing w:before="240" w:after="0" w:line="276" w:lineRule="auto"/>
        <w:shd w:val="clear" w:color="auto" w:fill="auto"/>
        <w:widowControl/>
        <w:tabs>
          <w:tab w:val="left" w:pos="567" w:leader="none"/>
        </w:tabs>
        <w:rPr>
          <w:rFonts w:ascii="Arial" w:hAnsi="Arial" w:cs="Arial" w:eastAsia="Arial"/>
          <w:b/>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DA ABERTURA DA SESSÃO, CLASSIFICAÇÃO DAS PROPOSTAS E FORMULAÇÃO DE LANCES </w:t>
      </w:r>
      <w:r/>
    </w:p>
    <w:p>
      <w:pPr>
        <w:numPr>
          <w:ilvl w:val="1"/>
          <w:numId w:val="4"/>
        </w:numPr>
        <w:ind w:left="851" w:right="49" w:hanging="567"/>
        <w:jc w:val="both"/>
        <w:keepLines w:val="0"/>
        <w:keepNext w:val="0"/>
        <w:pageBreakBefore w:val="0"/>
        <w:spacing w:before="240" w:after="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abertura da presente licitação dar-se-á em sessão pública, por meio de sistema eletrônico, na data, horário e local indicados neste Edital.</w:t>
      </w:r>
      <w:r/>
    </w:p>
    <w:p>
      <w:pPr>
        <w:numPr>
          <w:ilvl w:val="1"/>
          <w:numId w:val="4"/>
        </w:numPr>
        <w:ind w:left="851" w:right="49" w:hanging="567"/>
        <w:jc w:val="both"/>
        <w:keepLines w:val="0"/>
        <w:keepNext w:val="0"/>
        <w:pageBreakBefore w:val="0"/>
        <w:spacing w:before="0" w:after="12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p</w:t>
      </w:r>
      <w:r>
        <w:rPr>
          <w:rFonts w:ascii="Arial" w:hAnsi="Arial" w:cs="Arial" w:eastAsia="Arial"/>
          <w:b w:val="0"/>
          <w:i w:val="0"/>
          <w:smallCaps w:val="0"/>
          <w:strike w:val="false"/>
          <w:color w:val="000000"/>
          <w:sz w:val="24"/>
          <w:szCs w:val="24"/>
          <w:u w:val="none"/>
          <w:shd w:val="clear" w:color="auto" w:fill="auto"/>
          <w:vertAlign w:val="baseline"/>
          <w:rtl w:val="false"/>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4"/>
        </w:numPr>
        <w:ind w:left="1560" w:right="49" w:hanging="709"/>
        <w:jc w:val="both"/>
        <w:spacing w:after="120" w:line="276" w:lineRule="auto"/>
        <w:tabs>
          <w:tab w:val="left" w:pos="1560"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Também será desclassificada a proposta cadastrada no sistema que identifique o licitante.</w:t>
      </w:r>
      <w:r/>
    </w:p>
    <w:p>
      <w:pPr>
        <w:numPr>
          <w:ilvl w:val="2"/>
          <w:numId w:val="4"/>
        </w:numPr>
        <w:ind w:left="1560" w:right="49" w:hanging="709"/>
        <w:jc w:val="both"/>
        <w:spacing w:after="120" w:line="276" w:lineRule="auto"/>
        <w:tabs>
          <w:tab w:val="left" w:pos="1560"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A desclassificação será sempre fundamentada e registrada no sistema, com acompanhamento em tempo real por todos os participantes.</w:t>
      </w:r>
      <w:r/>
    </w:p>
    <w:p>
      <w:pPr>
        <w:numPr>
          <w:ilvl w:val="2"/>
          <w:numId w:val="4"/>
        </w:numPr>
        <w:ind w:left="1560" w:right="49" w:hanging="709"/>
        <w:jc w:val="both"/>
        <w:spacing w:after="120" w:line="276" w:lineRule="auto"/>
        <w:tabs>
          <w:tab w:val="left" w:pos="1560" w:leader="none"/>
          <w:tab w:val="left" w:pos="170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A não desclassificação da proposta não impede o seu julgamento definitivo em sentido contrário, levado a efeito na fase de aceitação.</w:t>
      </w:r>
      <w:r/>
    </w:p>
    <w:p>
      <w:pPr>
        <w:numPr>
          <w:ilvl w:val="1"/>
          <w:numId w:val="4"/>
        </w:numPr>
        <w:ind w:left="851" w:right="49" w:hanging="567"/>
        <w:jc w:val="both"/>
        <w:keepLines w:val="0"/>
        <w:keepNext w:val="0"/>
        <w:pageBreakBefore w:val="0"/>
        <w:spacing w:before="0" w:after="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sistema ordenará automaticamente as propostas classificadas, sendo que somente estas participarão da fase de lances.</w:t>
      </w:r>
      <w:r/>
    </w:p>
    <w:p>
      <w:pPr>
        <w:numPr>
          <w:ilvl w:val="1"/>
          <w:numId w:val="4"/>
        </w:numPr>
        <w:ind w:left="851" w:right="49" w:hanging="567"/>
        <w:jc w:val="both"/>
        <w:keepLines w:val="0"/>
        <w:keepNext w:val="0"/>
        <w:pageBreakBefore w:val="0"/>
        <w:spacing w:before="0" w:after="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sistema disponibilizará campo próprio para troca de mensagens entre o pregoeiro e os licitantes.</w:t>
      </w:r>
      <w:r/>
    </w:p>
    <w:p>
      <w:pPr>
        <w:numPr>
          <w:ilvl w:val="2"/>
          <w:numId w:val="4"/>
        </w:numPr>
        <w:ind w:left="1560" w:right="49" w:hanging="709"/>
        <w:jc w:val="both"/>
        <w:keepLines w:val="0"/>
        <w:keepNext w:val="0"/>
        <w:pageBreakBefore w:val="0"/>
        <w:spacing w:before="0" w:after="0" w:line="276" w:lineRule="auto"/>
        <w:shd w:val="clear" w:color="auto" w:fill="auto"/>
        <w:widowControl/>
        <w:tabs>
          <w:tab w:val="left" w:pos="1560"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Quando demandado pelo chat, o licitante terá o prazo de 10 (dez) minutos para responder as solicitações realizadas pelo Pregoeiro.</w:t>
      </w:r>
      <w:r>
        <w:rPr>
          <w:rtl w:val="false"/>
        </w:rPr>
      </w:r>
      <w:r/>
    </w:p>
    <w:p>
      <w:pPr>
        <w:numPr>
          <w:ilvl w:val="1"/>
          <w:numId w:val="4"/>
        </w:numPr>
        <w:ind w:left="851" w:right="49" w:hanging="567"/>
        <w:jc w:val="both"/>
        <w:keepLines w:val="0"/>
        <w:keepNext w:val="0"/>
        <w:pageBreakBefore w:val="0"/>
        <w:spacing w:before="0" w:after="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Iniciada a etapa competitiva, os licitantes deverão encaminhar lances exclusivamente por meio do sistema eletrônico, sendo imediatamente informados do seu recebimento e do valor consignado no registro.  </w:t>
      </w:r>
      <w:r/>
    </w:p>
    <w:p>
      <w:pPr>
        <w:numPr>
          <w:ilvl w:val="2"/>
          <w:numId w:val="4"/>
        </w:numPr>
        <w:ind w:left="1560" w:right="49" w:hanging="709"/>
        <w:jc w:val="both"/>
        <w:keepLines w:val="0"/>
        <w:keepNext w:val="0"/>
        <w:pageBreakBefore w:val="0"/>
        <w:spacing w:before="0" w:after="0" w:line="276" w:lineRule="auto"/>
        <w:shd w:val="clear" w:color="auto" w:fill="auto"/>
        <w:widowControl/>
        <w:tabs>
          <w:tab w:val="left" w:pos="1560"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lance deverá ser ofertado pelo valor total do item.</w:t>
      </w:r>
      <w:r/>
    </w:p>
    <w:p>
      <w:pPr>
        <w:numPr>
          <w:ilvl w:val="1"/>
          <w:numId w:val="4"/>
        </w:numPr>
        <w:ind w:left="851" w:right="49" w:hanging="567"/>
        <w:jc w:val="both"/>
        <w:keepLines w:val="0"/>
        <w:keepNext w:val="0"/>
        <w:pageBreakBefore w:val="0"/>
        <w:spacing w:before="0" w:after="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Os licitantes poderão oferecer lances sucessivos, observando o horário fixado para abertura da sessão e as regras estabelecidas no Edital.</w:t>
      </w:r>
      <w:r/>
    </w:p>
    <w:p>
      <w:pPr>
        <w:numPr>
          <w:ilvl w:val="1"/>
          <w:numId w:val="4"/>
        </w:numPr>
        <w:ind w:left="851" w:right="49" w:hanging="567"/>
        <w:jc w:val="both"/>
        <w:keepLines w:val="0"/>
        <w:keepNext w:val="0"/>
        <w:pageBreakBefore w:val="0"/>
        <w:spacing w:before="0" w:after="12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licitante somente poderá oferecer lance inferior ao último por ele ofertado e registrado pelo sistema.</w:t>
      </w:r>
      <w:r/>
    </w:p>
    <w:p>
      <w:pPr>
        <w:numPr>
          <w:ilvl w:val="1"/>
          <w:numId w:val="4"/>
        </w:numPr>
        <w:ind w:left="851" w:right="49" w:hanging="567"/>
        <w:jc w:val="both"/>
        <w:spacing w:after="120" w:line="276" w:lineRule="auto"/>
        <w:tabs>
          <w:tab w:val="left" w:pos="85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Será adotado para o envio de lances no pregão eletrônico o modo de disputa </w:t>
      </w:r>
      <w:r>
        <w:rPr>
          <w:rFonts w:ascii="Arial" w:hAnsi="Arial" w:cs="Arial" w:eastAsia="Arial"/>
          <w:b/>
          <w:sz w:val="24"/>
          <w:szCs w:val="24"/>
          <w:vertAlign w:val="baseline"/>
          <w:rtl w:val="false"/>
        </w:rPr>
        <w:t xml:space="preserve">“aberto e fechado”</w:t>
      </w:r>
      <w:r>
        <w:rPr>
          <w:rFonts w:ascii="Arial" w:hAnsi="Arial" w:cs="Arial" w:eastAsia="Arial"/>
          <w:sz w:val="24"/>
          <w:szCs w:val="24"/>
          <w:vertAlign w:val="baseline"/>
          <w:rtl w:val="false"/>
        </w:rPr>
        <w:t xml:space="preserve">, em que os licitantes apresentarão lances públicos e sucessivos, com lance final e fechado. </w:t>
      </w:r>
      <w:r/>
    </w:p>
    <w:p>
      <w:pPr>
        <w:numPr>
          <w:ilvl w:val="1"/>
          <w:numId w:val="4"/>
        </w:numPr>
        <w:ind w:left="851" w:right="49" w:hanging="567"/>
        <w:jc w:val="both"/>
        <w:spacing w:after="120" w:line="276" w:lineRule="auto"/>
        <w:tabs>
          <w:tab w:val="left" w:pos="85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A etapa de lances da sessão pública terá duração inicial</w:t>
      </w:r>
      <w:r>
        <w:rPr>
          <w:rFonts w:ascii="Arial" w:hAnsi="Arial" w:cs="Arial" w:eastAsia="Arial"/>
          <w:sz w:val="24"/>
          <w:szCs w:val="24"/>
          <w:vertAlign w:val="baseline"/>
          <w:rtl w:val="false"/>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4"/>
        </w:numPr>
        <w:ind w:left="851" w:right="49" w:hanging="567"/>
        <w:jc w:val="both"/>
        <w:spacing w:after="12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Encerrado o prazo previsto no item anterio</w:t>
      </w:r>
      <w:r>
        <w:rPr>
          <w:rFonts w:ascii="Arial" w:hAnsi="Arial" w:cs="Arial" w:eastAsia="Arial"/>
          <w:sz w:val="24"/>
          <w:szCs w:val="24"/>
          <w:vertAlign w:val="baseline"/>
          <w:rtl w:val="false"/>
        </w:rPr>
        <w:t xml:space="preserve">r, o sistema abrirá oportunidade para que o autor da oferta de valor mais baixo e os das ofertas com preços até dez por cento superior àquela possam ofertar um lance final e fechado em até cinco minutos, o qual será sigiloso até o encerramento deste prazo.</w:t>
      </w:r>
      <w:r/>
    </w:p>
    <w:p>
      <w:pPr>
        <w:numPr>
          <w:ilvl w:val="2"/>
          <w:numId w:val="4"/>
        </w:numPr>
        <w:ind w:left="1701" w:right="49" w:hanging="851"/>
        <w:jc w:val="both"/>
        <w:keepLines w:val="0"/>
        <w:keepNext w:val="0"/>
        <w:pageBreakBefore w:val="0"/>
        <w:spacing w:before="0" w:after="12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Não havendo pelo menos trê</w:t>
      </w:r>
      <w:r>
        <w:rPr>
          <w:rFonts w:ascii="Arial" w:hAnsi="Arial" w:cs="Arial" w:eastAsia="Arial"/>
          <w:b w:val="0"/>
          <w:i w:val="0"/>
          <w:smallCaps w:val="0"/>
          <w:strike w:val="false"/>
          <w:color w:val="000000"/>
          <w:sz w:val="24"/>
          <w:szCs w:val="24"/>
          <w:u w:val="none"/>
          <w:shd w:val="clear" w:color="auto" w:fill="auto"/>
          <w:vertAlign w:val="baseline"/>
          <w:rtl w:val="false"/>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numPr>
          <w:ilvl w:val="1"/>
          <w:numId w:val="4"/>
        </w:numPr>
        <w:ind w:left="1560" w:right="49" w:hanging="709"/>
        <w:jc w:val="both"/>
        <w:spacing w:after="120" w:line="276" w:lineRule="auto"/>
        <w:tabs>
          <w:tab w:val="left" w:pos="1560"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Após o término dos prazos estabelecidos nos itens anteriores, o sistema ordenará os lances dez por cento superior àquela colocada em primeiro lugar.</w:t>
      </w:r>
      <w:r/>
    </w:p>
    <w:p>
      <w:pPr>
        <w:numPr>
          <w:ilvl w:val="2"/>
          <w:numId w:val="4"/>
        </w:numPr>
        <w:ind w:left="2410" w:right="49" w:hanging="851"/>
        <w:jc w:val="both"/>
        <w:spacing w:after="12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Não havendo lance final e fechado classificado na forma estabelec</w:t>
      </w:r>
      <w:r>
        <w:rPr>
          <w:rFonts w:ascii="Arial" w:hAnsi="Arial" w:cs="Arial" w:eastAsia="Arial"/>
          <w:sz w:val="24"/>
          <w:szCs w:val="24"/>
          <w:vertAlign w:val="baseline"/>
          <w:rtl w:val="false"/>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4"/>
        </w:numPr>
        <w:ind w:left="851" w:right="49" w:hanging="567"/>
        <w:jc w:val="both"/>
        <w:spacing w:after="12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Poderá o Pregoeiro, auxiliado pela equipe de apoio, justificadamente, admitir o reinício da etapa fechada, caso nenhum licitante classificado na etapa de lance fechado atender às exigências de habilitação.</w:t>
      </w:r>
      <w:r/>
    </w:p>
    <w:p>
      <w:pPr>
        <w:numPr>
          <w:ilvl w:val="1"/>
          <w:numId w:val="4"/>
        </w:numPr>
        <w:ind w:left="851" w:right="49"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w:t>
      </w:r>
      <w:r>
        <w:rPr>
          <w:rFonts w:ascii="Arial" w:hAnsi="Arial" w:cs="Arial" w:eastAsia="Arial"/>
          <w:b w:val="0"/>
          <w:i w:val="0"/>
          <w:smallCaps w:val="0"/>
          <w:strike w:val="false"/>
          <w:color w:val="000000"/>
          <w:sz w:val="24"/>
          <w:szCs w:val="24"/>
          <w:u w:val="none"/>
          <w:shd w:val="clear" w:color="auto" w:fill="auto"/>
          <w:vertAlign w:val="baseline"/>
          <w:rtl w:val="false"/>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numPr>
          <w:ilvl w:val="1"/>
          <w:numId w:val="4"/>
        </w:numPr>
        <w:ind w:left="851" w:right="49"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Em caso de falha no sistema, os lances em desacordo com o subitem anterior deverão ser desconsiderados pelo pregoeiro, devendo a ocorrência ser comunicada imediatamente à Secretaria de Gestão do Ministério do Planejamento, Desenvolvimento e Gestão.</w:t>
      </w:r>
      <w:r/>
    </w:p>
    <w:p>
      <w:pPr>
        <w:numPr>
          <w:ilvl w:val="2"/>
          <w:numId w:val="4"/>
        </w:numPr>
        <w:ind w:left="1701" w:right="49"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Na hipótese do subitem anterior, a ocorrência será registrada em campo próprio do sistema.</w:t>
      </w:r>
      <w:r/>
    </w:p>
    <w:p>
      <w:pPr>
        <w:numPr>
          <w:ilvl w:val="1"/>
          <w:numId w:val="4"/>
        </w:numPr>
        <w:ind w:left="851" w:right="49" w:hanging="574"/>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Não serão aceitos dois ou mais lances de mesmo valor, prevalecendo aquele que for recebido e registrado em primeiro lugar. </w:t>
      </w:r>
      <w:r/>
    </w:p>
    <w:p>
      <w:pPr>
        <w:numPr>
          <w:ilvl w:val="1"/>
          <w:numId w:val="4"/>
        </w:numPr>
        <w:ind w:left="851" w:right="49" w:hanging="574"/>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Durante o transcurso da sessão pública, os licitantes serão informados, em tempo real, do valor do menor lance registrado, </w:t>
      </w:r>
      <w:r>
        <w:rPr>
          <w:rFonts w:ascii="Arial" w:hAnsi="Arial" w:cs="Arial" w:eastAsia="Arial"/>
          <w:b/>
          <w:i w:val="0"/>
          <w:smallCaps w:val="0"/>
          <w:strike w:val="false"/>
          <w:color w:val="000000"/>
          <w:sz w:val="24"/>
          <w:szCs w:val="24"/>
          <w:u w:val="none"/>
          <w:shd w:val="clear" w:color="auto" w:fill="auto"/>
          <w:vertAlign w:val="baseline"/>
          <w:rtl w:val="false"/>
        </w:rPr>
        <w:t xml:space="preserve">vedada</w:t>
      </w:r>
      <w:r>
        <w:rPr>
          <w:rFonts w:ascii="Arial" w:hAnsi="Arial" w:cs="Arial" w:eastAsia="Arial"/>
          <w:b w:val="0"/>
          <w:i w:val="0"/>
          <w:smallCaps w:val="0"/>
          <w:strike w:val="false"/>
          <w:color w:val="000000"/>
          <w:sz w:val="24"/>
          <w:szCs w:val="24"/>
          <w:u w:val="none"/>
          <w:shd w:val="clear" w:color="auto" w:fill="auto"/>
          <w:vertAlign w:val="baseline"/>
          <w:rtl w:val="false"/>
        </w:rPr>
        <w:t xml:space="preserve"> a identificação do licitante. </w:t>
      </w:r>
      <w:r/>
    </w:p>
    <w:p>
      <w:pPr>
        <w:numPr>
          <w:ilvl w:val="1"/>
          <w:numId w:val="4"/>
        </w:numPr>
        <w:ind w:left="851" w:right="49" w:hanging="574"/>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No caso de desconexão com o pregoeiro, no decorrer da etapa competitiva do Pregão, o sistema eletrônico poderá permanecer acessível aos licitantes para a recepção dos lances. </w:t>
      </w:r>
      <w:r/>
    </w:p>
    <w:p>
      <w:pPr>
        <w:numPr>
          <w:ilvl w:val="1"/>
          <w:numId w:val="4"/>
        </w:numPr>
        <w:ind w:left="851" w:right="51"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Quando a desconexão do sistema eletrôni</w:t>
      </w:r>
      <w:r>
        <w:rPr>
          <w:rFonts w:ascii="Arial" w:hAnsi="Arial" w:cs="Arial" w:eastAsia="Arial"/>
          <w:b w:val="0"/>
          <w:i w:val="0"/>
          <w:smallCaps w:val="0"/>
          <w:strike w:val="false"/>
          <w:color w:val="000000"/>
          <w:sz w:val="24"/>
          <w:szCs w:val="24"/>
          <w:u w:val="none"/>
          <w:shd w:val="clear" w:color="auto" w:fill="auto"/>
          <w:vertAlign w:val="baseline"/>
          <w:rtl w:val="false"/>
        </w:rPr>
        <w:t xml:space="preserve">co para o pregoeiro persistir por tempo superior a dez minutos, a sessão pública será suspensa e reiniciada somente após decorridas vinte e quatro horas da comunicação do fato pelo Pregoeiro aos participantes, no sítio eletrônico utilizado para divulgação.</w:t>
      </w:r>
      <w:r/>
    </w:p>
    <w:p>
      <w:pPr>
        <w:numPr>
          <w:ilvl w:val="1"/>
          <w:numId w:val="4"/>
        </w:numPr>
        <w:ind w:left="851" w:right="51"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Critério de julgamento adotado será o de </w:t>
      </w:r>
      <w:r>
        <w:rPr>
          <w:rFonts w:ascii="Arial" w:hAnsi="Arial" w:cs="Arial" w:eastAsia="Arial"/>
          <w:b/>
          <w:i w:val="0"/>
          <w:smallCaps w:val="0"/>
          <w:strike w:val="false"/>
          <w:color w:val="000000"/>
          <w:sz w:val="24"/>
          <w:szCs w:val="24"/>
          <w:u w:val="none"/>
          <w:shd w:val="clear" w:color="auto" w:fill="auto"/>
          <w:vertAlign w:val="baseline"/>
          <w:rtl w:val="false"/>
        </w:rPr>
        <w:t xml:space="preserve">menor preço (por item)</w:t>
      </w:r>
      <w:r>
        <w:rPr>
          <w:rFonts w:ascii="Arial" w:hAnsi="Arial" w:cs="Arial" w:eastAsia="Arial"/>
          <w:b w:val="0"/>
          <w:i w:val="0"/>
          <w:smallCaps w:val="0"/>
          <w:strike w:val="false"/>
          <w:color w:val="000000"/>
          <w:sz w:val="24"/>
          <w:szCs w:val="24"/>
          <w:u w:val="none"/>
          <w:shd w:val="clear" w:color="auto" w:fill="auto"/>
          <w:vertAlign w:val="baseline"/>
          <w:rtl w:val="false"/>
        </w:rPr>
        <w:t xml:space="preserve">, conforme definido neste Edital e seus anexos. </w:t>
      </w:r>
      <w:r/>
    </w:p>
    <w:p>
      <w:pPr>
        <w:numPr>
          <w:ilvl w:val="1"/>
          <w:numId w:val="4"/>
        </w:numPr>
        <w:ind w:left="851" w:right="49"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Caso o licitante não apresente lances, concorrerá com o valor de sua proposta e, na hipótese de desistência de apresentar outros lances, valerá o último lance por ele ofertado, para efeito de ordenação das propostas.</w:t>
      </w:r>
      <w:r/>
    </w:p>
    <w:p>
      <w:pPr>
        <w:numPr>
          <w:ilvl w:val="1"/>
          <w:numId w:val="4"/>
        </w:numPr>
        <w:ind w:left="851" w:right="49"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Só se considera empate entre propostas iguais, não seguidas de lances. Lances equivalentes não serão considerados iguais, uma vez que a ordem de apresentação pelos licitantes é utilizada como um dos critérios de classificação.</w:t>
      </w:r>
      <w:r/>
    </w:p>
    <w:p>
      <w:pPr>
        <w:numPr>
          <w:ilvl w:val="1"/>
          <w:numId w:val="4"/>
        </w:numPr>
        <w:ind w:left="851" w:right="49"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Em relação a itens não exclusivos para participação de microempresas e empresas de pequeno porte, uma vez encerrada a etapa de lan</w:t>
      </w:r>
      <w:r>
        <w:rPr>
          <w:rFonts w:ascii="Arial" w:hAnsi="Arial" w:cs="Arial" w:eastAsia="Arial"/>
          <w:b w:val="0"/>
          <w:i w:val="0"/>
          <w:smallCaps w:val="0"/>
          <w:strike w:val="false"/>
          <w:color w:val="000000"/>
          <w:sz w:val="24"/>
          <w:szCs w:val="24"/>
          <w:u w:val="none"/>
          <w:shd w:val="clear" w:color="auto" w:fill="auto"/>
          <w:vertAlign w:val="baseline"/>
          <w:rtl w:val="false"/>
        </w:rPr>
        <w:t xml:space="preserve">ces, será efetivada a verificação automática, junto à Receita Federal, do porte da entidade empresarial. O sistema identificará em coluna própria as microempresas e empresas de pequeno porte participantes, procedendo à comparação com os valores da primeira</w:t>
      </w:r>
      <w:r>
        <w:rPr>
          <w:rFonts w:ascii="Arial" w:hAnsi="Arial" w:cs="Arial" w:eastAsia="Arial"/>
          <w:b w:val="0"/>
          <w:i w:val="0"/>
          <w:smallCaps w:val="0"/>
          <w:strike w:val="false"/>
          <w:color w:val="000000"/>
          <w:sz w:val="24"/>
          <w:szCs w:val="24"/>
          <w:u w:val="none"/>
          <w:shd w:val="clear" w:color="auto" w:fill="auto"/>
          <w:vertAlign w:val="baseline"/>
          <w:rtl w:val="false"/>
        </w:rPr>
        <w:t xml:space="preserve"> colocada, se esta for empresa de maior porte, assim como das demais classificadas, para o fim de aplicar-se o disposto nos arts. 44 e 45 da LC nº 123, de 2006, regulamentada pelo Decreto nº 8.538, de 2015 e Lei Complementar Municipal n 267, de 25/11/2019.</w:t>
      </w:r>
      <w:r/>
    </w:p>
    <w:p>
      <w:pPr>
        <w:numPr>
          <w:ilvl w:val="1"/>
          <w:numId w:val="4"/>
        </w:numPr>
        <w:ind w:left="851" w:right="49"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Nessas condições, as propostas de microempresas e empresas de pequeno porte que se encontrarem na faixa de até 5% (cinco por cento) acima da melhor proposta ou melhor lance  serão consideradas empatadas com a primeira colocada.</w:t>
      </w:r>
      <w:r/>
    </w:p>
    <w:p>
      <w:pPr>
        <w:numPr>
          <w:ilvl w:val="1"/>
          <w:numId w:val="4"/>
        </w:numPr>
        <w:ind w:left="851" w:right="49"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melhor classificada n</w:t>
      </w:r>
      <w:r>
        <w:rPr>
          <w:rFonts w:ascii="Arial" w:hAnsi="Arial" w:cs="Arial" w:eastAsia="Arial"/>
          <w:b w:val="0"/>
          <w:i w:val="0"/>
          <w:smallCaps w:val="0"/>
          <w:strike w:val="false"/>
          <w:color w:val="000000"/>
          <w:sz w:val="24"/>
          <w:szCs w:val="24"/>
          <w:u w:val="none"/>
          <w:shd w:val="clear" w:color="auto" w:fill="auto"/>
          <w:vertAlign w:val="baseline"/>
          <w:rtl w:val="false"/>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numPr>
          <w:ilvl w:val="1"/>
          <w:numId w:val="4"/>
        </w:numPr>
        <w:ind w:left="851" w:right="49"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Caso a microempresa ou a empresa de pequeno porte melhor classificada desista ou não se manifeste no prazo </w:t>
      </w:r>
      <w:r>
        <w:rPr>
          <w:rFonts w:ascii="Arial" w:hAnsi="Arial" w:cs="Arial" w:eastAsia="Arial"/>
          <w:b w:val="0"/>
          <w:i w:val="0"/>
          <w:smallCaps w:val="0"/>
          <w:strike w:val="false"/>
          <w:color w:val="000000"/>
          <w:sz w:val="24"/>
          <w:szCs w:val="24"/>
          <w:u w:val="none"/>
          <w:shd w:val="clear" w:color="auto" w:fill="auto"/>
          <w:vertAlign w:val="baseline"/>
          <w:rtl w:val="false"/>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numPr>
          <w:ilvl w:val="1"/>
          <w:numId w:val="4"/>
        </w:numPr>
        <w:ind w:left="851" w:right="49"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No caso de equivalênci</w:t>
      </w:r>
      <w:r>
        <w:rPr>
          <w:rFonts w:ascii="Arial" w:hAnsi="Arial" w:cs="Arial" w:eastAsia="Arial"/>
          <w:b w:val="0"/>
          <w:i w:val="0"/>
          <w:smallCaps w:val="0"/>
          <w:strike w:val="false"/>
          <w:color w:val="000000"/>
          <w:sz w:val="24"/>
          <w:szCs w:val="24"/>
          <w:u w:val="none"/>
          <w:shd w:val="clear" w:color="auto" w:fill="auto"/>
          <w:vertAlign w:val="baseline"/>
          <w:rtl w:val="false"/>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numPr>
          <w:ilvl w:val="1"/>
          <w:numId w:val="4"/>
        </w:numPr>
        <w:ind w:left="851" w:right="49"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Havendo eventual empate entre propostas ou lances, o critério de desempate será aquele previsto no art. 3º, § 2º, da Lei nº 8.666, de 1993, assegurando-se a preferência, sucessivamente, aos bens fornecidos:</w:t>
      </w:r>
      <w:r/>
    </w:p>
    <w:p>
      <w:pPr>
        <w:numPr>
          <w:ilvl w:val="2"/>
          <w:numId w:val="4"/>
        </w:numPr>
        <w:ind w:left="1560" w:right="49" w:hanging="709"/>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Por empresas brasileiras. </w:t>
      </w:r>
      <w:r/>
    </w:p>
    <w:p>
      <w:pPr>
        <w:numPr>
          <w:ilvl w:val="2"/>
          <w:numId w:val="4"/>
        </w:numPr>
        <w:ind w:left="1701" w:right="49"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Por empresas que invistam em pesquisa e no desenvolvimento de tecnologia no país.</w:t>
      </w:r>
      <w:r/>
    </w:p>
    <w:p>
      <w:pPr>
        <w:numPr>
          <w:ilvl w:val="2"/>
          <w:numId w:val="4"/>
        </w:numPr>
        <w:ind w:left="1701" w:right="49"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Por empresas que comprovem cumprimento de reserva de cargos prevista em lei para pessoa com deficiência ou para reabilitado da previdência social e que atendam às regras de acessibilidade previstas na legislação.</w:t>
      </w:r>
      <w:r/>
    </w:p>
    <w:p>
      <w:pPr>
        <w:numPr>
          <w:ilvl w:val="1"/>
          <w:numId w:val="4"/>
        </w:numPr>
        <w:ind w:left="851" w:right="49"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Persistindo o empate entre propostas ou lances, será aplicado o sorteio como critério de desempate. </w:t>
      </w:r>
      <w:r/>
    </w:p>
    <w:p>
      <w:pPr>
        <w:numPr>
          <w:ilvl w:val="1"/>
          <w:numId w:val="4"/>
        </w:numPr>
        <w:ind w:left="851" w:right="49"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Apurada a proposta final classifica</w:t>
      </w:r>
      <w:r>
        <w:rPr>
          <w:rFonts w:ascii="Arial" w:hAnsi="Arial" w:cs="Arial" w:eastAsia="Arial"/>
          <w:b w:val="0"/>
          <w:i w:val="0"/>
          <w:smallCaps w:val="0"/>
          <w:strike w:val="false"/>
          <w:color w:val="000000"/>
          <w:sz w:val="24"/>
          <w:szCs w:val="24"/>
          <w:u w:val="none"/>
          <w:shd w:val="clear" w:color="auto" w:fill="auto"/>
          <w:vertAlign w:val="baseline"/>
          <w:rtl w:val="false"/>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numPr>
          <w:ilvl w:val="1"/>
          <w:numId w:val="4"/>
        </w:numPr>
        <w:ind w:left="851" w:right="49"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negociação será realizada por meio do sistema, podendo ser acompanhada pelos demais licitantes.</w:t>
      </w:r>
      <w:r/>
    </w:p>
    <w:p>
      <w:pPr>
        <w:numPr>
          <w:ilvl w:val="2"/>
          <w:numId w:val="4"/>
        </w:numPr>
        <w:ind w:left="1701" w:right="49"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pregoeiro solicitará ao licitante melhor classificado que, no prazo de 02 (duas)</w:t>
      </w:r>
      <w:r>
        <w:rPr>
          <w:rFonts w:ascii="Arial" w:hAnsi="Arial" w:cs="Arial" w:eastAsia="Arial"/>
          <w:b w:val="0"/>
          <w:i/>
          <w:smallCaps w:val="0"/>
          <w:strike w:val="false"/>
          <w:color w:val="000000"/>
          <w:sz w:val="24"/>
          <w:szCs w:val="24"/>
          <w:u w:val="none"/>
          <w:shd w:val="clear" w:color="auto" w:fill="auto"/>
          <w:vertAlign w:val="baseline"/>
          <w:rtl w:val="false"/>
        </w:rPr>
        <w:t xml:space="preserve"> </w:t>
      </w:r>
      <w:r>
        <w:rPr>
          <w:rFonts w:ascii="Arial" w:hAnsi="Arial" w:cs="Arial" w:eastAsia="Arial"/>
          <w:b w:val="0"/>
          <w:i w:val="0"/>
          <w:smallCaps w:val="0"/>
          <w:strike w:val="false"/>
          <w:color w:val="000000"/>
          <w:sz w:val="24"/>
          <w:szCs w:val="24"/>
          <w:u w:val="none"/>
          <w:shd w:val="clear" w:color="auto" w:fill="auto"/>
          <w:vertAlign w:val="baseline"/>
          <w:rtl w:val="false"/>
        </w:rPr>
        <w:t xml:space="preserve">horas, envie a proposta adequada ao último lance ofertado após a negociação realizada, acompanhada, se for o caso, dos documentos complementares, quando necessários à confirmação daqueles exigidos neste Edital e já apresentados. </w:t>
      </w:r>
      <w:r/>
    </w:p>
    <w:p>
      <w:pPr>
        <w:numPr>
          <w:ilvl w:val="2"/>
          <w:numId w:val="4"/>
        </w:numPr>
        <w:ind w:left="1701" w:right="49"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Também nas hipóteses em que o Pregoeiro não aceitar a proposta e passar à subsequente, poderá negociar com o licitante para que seja obtido preço melhor.</w:t>
      </w:r>
      <w:r/>
    </w:p>
    <w:p>
      <w:pPr>
        <w:numPr>
          <w:ilvl w:val="1"/>
          <w:numId w:val="4"/>
        </w:numPr>
        <w:ind w:left="851" w:right="49" w:hanging="567"/>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Após a negociação do preço, o pregoeiro iniciará a fase de aceitação e julgamento da proposta.</w:t>
      </w:r>
      <w:r/>
    </w:p>
    <w:p>
      <w:pPr>
        <w:numPr>
          <w:ilvl w:val="0"/>
          <w:numId w:val="4"/>
        </w:numPr>
        <w:ind w:left="284" w:right="49" w:hanging="284"/>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DAS AMOSTRAS</w:t>
      </w:r>
      <w:r>
        <w:rPr>
          <w:rtl w:val="false"/>
        </w:rPr>
      </w:r>
      <w:r/>
    </w:p>
    <w:p>
      <w:pPr>
        <w:numPr>
          <w:ilvl w:val="1"/>
          <w:numId w:val="4"/>
        </w:numPr>
        <w:ind w:left="851" w:right="49" w:hanging="567"/>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 Não serão exigidas amostras.</w:t>
      </w:r>
      <w:r/>
    </w:p>
    <w:p>
      <w:pPr>
        <w:numPr>
          <w:ilvl w:val="0"/>
          <w:numId w:val="4"/>
        </w:numPr>
        <w:ind w:left="284" w:right="49" w:hanging="284"/>
        <w:jc w:val="both"/>
        <w:keepLines/>
        <w:keepNext/>
        <w:pageBreakBefore w:val="0"/>
        <w:spacing w:before="0" w:after="240" w:line="276" w:lineRule="auto"/>
        <w:shd w:val="clear" w:color="auto" w:fill="auto"/>
        <w:widowControl/>
        <w:tabs>
          <w:tab w:val="left" w:pos="284" w:leader="none"/>
          <w:tab w:val="left" w:pos="567" w:leader="none"/>
        </w:tabs>
        <w:rPr>
          <w:rFonts w:ascii="Arial" w:hAnsi="Arial" w:cs="Arial" w:eastAsia="Arial"/>
          <w:b/>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DA ACEITABILIDADE DA PROPOSTA VENCEDORA.</w:t>
      </w:r>
      <w:r/>
    </w:p>
    <w:p>
      <w:pPr>
        <w:numPr>
          <w:ilvl w:val="1"/>
          <w:numId w:val="4"/>
        </w:numPr>
        <w:ind w:left="851" w:hanging="567"/>
        <w:jc w:val="both"/>
        <w:spacing w:after="240" w:line="276" w:lineRule="auto"/>
        <w:tabs>
          <w:tab w:val="left" w:pos="85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Encerrada a etapa de negociação, o pregoeiro examinará a proposta classificada </w:t>
      </w:r>
      <w:r>
        <w:rPr>
          <w:rFonts w:ascii="Arial" w:hAnsi="Arial" w:cs="Arial" w:eastAsia="Arial"/>
          <w:sz w:val="24"/>
          <w:szCs w:val="24"/>
          <w:vertAlign w:val="baseline"/>
          <w:rtl w:val="false"/>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numPr>
          <w:ilvl w:val="1"/>
          <w:numId w:val="4"/>
        </w:numPr>
        <w:ind w:left="851" w:hanging="567"/>
        <w:jc w:val="both"/>
        <w:spacing w:after="240" w:line="276" w:lineRule="auto"/>
        <w:tabs>
          <w:tab w:val="left" w:pos="85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Será desclassificada a proposta ou o lance vencedor com valor superior ao preço máximo fixado ou que apresentar preço manifestamente inexequível.</w:t>
      </w:r>
      <w:r/>
    </w:p>
    <w:p>
      <w:pPr>
        <w:numPr>
          <w:ilvl w:val="2"/>
          <w:numId w:val="4"/>
        </w:numPr>
        <w:ind w:left="1560" w:hanging="709"/>
        <w:jc w:val="both"/>
        <w:spacing w:after="24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Considera-se inexequível a proposta que apresente preços global ou unitários simbólicos, irrisórios ou de valor zero, incompatíveis com os preços dos insumos e salários de mercado, acrescidos dos respecti</w:t>
      </w:r>
      <w:r>
        <w:rPr>
          <w:rFonts w:ascii="Arial" w:hAnsi="Arial" w:cs="Arial" w:eastAsia="Arial"/>
          <w:sz w:val="24"/>
          <w:szCs w:val="24"/>
          <w:vertAlign w:val="baseline"/>
          <w:rtl w:val="false"/>
        </w:rPr>
        <w:t xml:space="preserve">vos encargos, ainda que o ato convocatório da licitação não tenha estabelecido limites mínimos, exceto quando se referirem a materiais e instalações de propriedade do próprio licitante, para os quais ele renuncie a parcela ou à totalidade da remuneração.  </w:t>
      </w:r>
      <w:r/>
    </w:p>
    <w:p>
      <w:pPr>
        <w:numPr>
          <w:ilvl w:val="1"/>
          <w:numId w:val="4"/>
        </w:numPr>
        <w:ind w:left="851" w:hanging="567"/>
        <w:jc w:val="both"/>
        <w:spacing w:after="240" w:line="276" w:lineRule="auto"/>
        <w:tabs>
          <w:tab w:val="left" w:pos="85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Qualquer interessado poderá requerer que se realizem diligências para aferir a exequibilidade e a legalidade das propostas, devendo apresentar as provas ou os indícios que fundamentam a suspeita.</w:t>
      </w:r>
      <w:r/>
    </w:p>
    <w:p>
      <w:pPr>
        <w:numPr>
          <w:ilvl w:val="1"/>
          <w:numId w:val="4"/>
        </w:numPr>
        <w:ind w:left="851" w:hanging="567"/>
        <w:jc w:val="both"/>
        <w:spacing w:after="240" w:line="276" w:lineRule="auto"/>
        <w:tabs>
          <w:tab w:val="left" w:pos="85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Na hipótese de necessidade de suspensão da sessão púb</w:t>
      </w:r>
      <w:r>
        <w:rPr>
          <w:rFonts w:ascii="Arial" w:hAnsi="Arial" w:cs="Arial" w:eastAsia="Arial"/>
          <w:sz w:val="24"/>
          <w:szCs w:val="24"/>
          <w:vertAlign w:val="baseline"/>
          <w:rtl w:val="false"/>
        </w:rPr>
        <w:t xml:space="preserve">lica para a realização de diligências, com vistas ao saneamento das propostas, a sessão pública somente poderá ser reiniciada mediante aviso prévio no sistema com, no mínimo, 24 (vinte e quatro) horas de antecedência, e a ocorrência será registrada em ata.</w:t>
      </w:r>
      <w:r/>
    </w:p>
    <w:p>
      <w:pPr>
        <w:numPr>
          <w:ilvl w:val="1"/>
          <w:numId w:val="4"/>
        </w:numPr>
        <w:ind w:left="851" w:hanging="567"/>
        <w:jc w:val="both"/>
        <w:spacing w:after="240" w:line="276" w:lineRule="auto"/>
        <w:tabs>
          <w:tab w:val="left" w:pos="85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O pregoeiro poderá convocar o licitante para enviar documento digital complementar, por meio de funcionalidade disponível no sistema, no prazo de 48 (quarenta e oito) horas, sob pena de não aceitação da proposta.</w:t>
      </w:r>
      <w:r/>
    </w:p>
    <w:p>
      <w:pPr>
        <w:numPr>
          <w:ilvl w:val="2"/>
          <w:numId w:val="4"/>
        </w:numPr>
        <w:ind w:left="1560" w:hanging="709"/>
        <w:jc w:val="both"/>
        <w:spacing w:after="24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É facultado ao pregoeiro prorrogar o prazo estabelecido, a partir de solicitação fundamentada feita no chat pelo licitante, antes de findo o prazo. </w:t>
      </w:r>
      <w:r/>
    </w:p>
    <w:p>
      <w:pPr>
        <w:numPr>
          <w:ilvl w:val="2"/>
          <w:numId w:val="4"/>
        </w:numPr>
        <w:ind w:left="1560" w:hanging="709"/>
        <w:jc w:val="both"/>
        <w:spacing w:after="24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Dentre os documentos passíveis de solicitação pelo pregoeiro, destacam-se os que contenham as características do material ofertado, tais como marca, modelo, tipo, fabricante e procedência, além de outras informações pert</w:t>
      </w:r>
      <w:r>
        <w:rPr>
          <w:rFonts w:ascii="Arial" w:hAnsi="Arial" w:cs="Arial" w:eastAsia="Arial"/>
          <w:sz w:val="24"/>
          <w:szCs w:val="24"/>
          <w:vertAlign w:val="baseline"/>
          <w:rtl w:val="false"/>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numPr>
          <w:ilvl w:val="1"/>
          <w:numId w:val="4"/>
        </w:numPr>
        <w:ind w:left="851" w:hanging="567"/>
        <w:jc w:val="both"/>
        <w:spacing w:after="240" w:line="276" w:lineRule="auto"/>
        <w:tabs>
          <w:tab w:val="left" w:pos="85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Nos itens não exclusivos para a participação de microempresas e empresas de pequeno porte, sempre que a proposta não for aceita, e</w:t>
      </w:r>
      <w:r>
        <w:rPr>
          <w:rFonts w:ascii="Arial" w:hAnsi="Arial" w:cs="Arial" w:eastAsia="Arial"/>
          <w:sz w:val="24"/>
          <w:szCs w:val="24"/>
          <w:vertAlign w:val="baseline"/>
          <w:rtl w:val="false"/>
        </w:rPr>
        <w:t xml:space="preserve"> antes de o pregoeiro passar à subsequente, haverá nova verificação, pelo sistema, da eventual ocorrência do empate ficto, previsto nos artigos 44 e 45 da Lei Complementar Federal nº 123, de 2006, seguindo-se a disciplina antes estabelecida, se for o caso.</w:t>
      </w:r>
      <w:r/>
    </w:p>
    <w:p>
      <w:pPr>
        <w:numPr>
          <w:ilvl w:val="1"/>
          <w:numId w:val="4"/>
        </w:numPr>
        <w:ind w:left="851" w:hanging="567"/>
        <w:jc w:val="both"/>
        <w:spacing w:after="240" w:line="276" w:lineRule="auto"/>
        <w:tabs>
          <w:tab w:val="left" w:pos="85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Encerrada a análise quanto à aceitação da proposta, o pregoeiro verificará a habilitação do licitante, observado o disposto neste Edital. </w:t>
      </w:r>
      <w:r/>
    </w:p>
    <w:p>
      <w:pPr>
        <w:numPr>
          <w:ilvl w:val="0"/>
          <w:numId w:val="4"/>
        </w:numPr>
        <w:ind w:left="284" w:right="49" w:hanging="284"/>
        <w:jc w:val="both"/>
        <w:keepLines w:val="0"/>
        <w:keepNext w:val="0"/>
        <w:pageBreakBefore w:val="0"/>
        <w:spacing w:before="0" w:after="120" w:line="276" w:lineRule="auto"/>
        <w:shd w:val="clear" w:color="auto" w:fill="auto"/>
        <w:widowControl/>
        <w:tabs>
          <w:tab w:val="left" w:pos="426"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DA HABILITAÇÃO:</w:t>
      </w:r>
      <w:r>
        <w:rPr>
          <w:rtl w:val="false"/>
        </w:rPr>
      </w:r>
      <w:r/>
    </w:p>
    <w:p>
      <w:pPr>
        <w:numPr>
          <w:ilvl w:val="1"/>
          <w:numId w:val="4"/>
        </w:numPr>
        <w:ind w:left="851" w:right="51" w:hanging="567"/>
        <w:jc w:val="both"/>
        <w:keepLines w:val="0"/>
        <w:keepNext w:val="0"/>
        <w:pageBreakBefore w:val="0"/>
        <w:spacing w:before="240" w:after="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Como condição prévia ao exame da documentação de habilitação do licitante detentor da proposta classi</w:t>
      </w:r>
      <w:r>
        <w:rPr>
          <w:rFonts w:ascii="Arial" w:hAnsi="Arial" w:cs="Arial" w:eastAsia="Arial"/>
          <w:b w:val="0"/>
          <w:i w:val="0"/>
          <w:smallCaps w:val="0"/>
          <w:strike w:val="false"/>
          <w:color w:val="000000"/>
          <w:sz w:val="24"/>
          <w:szCs w:val="24"/>
          <w:u w:val="none"/>
          <w:shd w:val="clear" w:color="auto" w:fill="auto"/>
          <w:vertAlign w:val="baseline"/>
          <w:rtl w:val="false"/>
        </w:rPr>
        <w:t xml:space="preserve">ficada em primeiro lugar, o pregoeiro verificará o eventual descumprimento das condições de participação, especialmente quanto à existência de sanção que impeça a participação no certame ou a futura contratação, mediante a consulta aos seguintes cadastros:</w:t>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SICAF – Sistema de Cadastro Unificado de Fornecedores.</w:t>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Cadastro Nacional de Empresas Inidôneas e Suspensas – CEIS, mantido pela Controladoria-Geral da União (</w:t>
      </w:r>
      <w:hyperlink r:id="rId18" w:tooltip="http://www.portaldatransparencia.gov.br/ceis" w:history="1">
        <w:r>
          <w:rPr>
            <w:rFonts w:ascii="Arial" w:hAnsi="Arial" w:cs="Arial" w:eastAsia="Arial"/>
            <w:b w:val="0"/>
            <w:i w:val="0"/>
            <w:smallCaps w:val="0"/>
            <w:strike w:val="false"/>
            <w:color w:val="0000FF"/>
            <w:sz w:val="24"/>
            <w:szCs w:val="24"/>
            <w:u w:val="single"/>
            <w:shd w:val="clear" w:color="auto" w:fill="auto"/>
            <w:vertAlign w:val="baseline"/>
            <w:rtl w:val="false"/>
          </w:rPr>
          <w:t xml:space="preserve">www.portaldatransparencia.gov.br/ceis</w:t>
        </w:r>
      </w:hyperlink>
      <w:r>
        <w:rPr>
          <w:rFonts w:ascii="Arial" w:hAnsi="Arial" w:cs="Arial" w:eastAsia="Arial"/>
          <w:b w:val="0"/>
          <w:i w:val="0"/>
          <w:smallCaps w:val="0"/>
          <w:strike w:val="false"/>
          <w:color w:val="000000"/>
          <w:sz w:val="24"/>
          <w:szCs w:val="24"/>
          <w:u w:val="none"/>
          <w:shd w:val="clear" w:color="auto" w:fill="auto"/>
          <w:vertAlign w:val="baseline"/>
          <w:rtl w:val="false"/>
        </w:rPr>
        <w:t xml:space="preserve">).</w:t>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Cadastro Nacional de Condenações Cíveis por Atos de Improbidade Administrativa e Inelegibilidade mantido pelo Conselho Nacional de Justiça (</w:t>
      </w:r>
      <w:hyperlink r:id="rId19" w:tooltip="http://www.cnj.jus.br/improbidade_adm/consultar_requerido.php" w:history="1">
        <w:r>
          <w:rPr>
            <w:rFonts w:ascii="Arial" w:hAnsi="Arial" w:cs="Arial" w:eastAsia="Arial"/>
            <w:b w:val="0"/>
            <w:i w:val="0"/>
            <w:smallCaps w:val="0"/>
            <w:strike w:val="false"/>
            <w:color w:val="0000FF"/>
            <w:sz w:val="24"/>
            <w:szCs w:val="24"/>
            <w:u w:val="single"/>
            <w:shd w:val="clear" w:color="auto" w:fill="auto"/>
            <w:vertAlign w:val="baseline"/>
            <w:rtl w:val="false"/>
          </w:rPr>
          <w:t xml:space="preserve">www.cnj.jus.br/improbidade_adm/consultar_requerido.php</w:t>
        </w:r>
      </w:hyperlink>
      <w:r>
        <w:rPr>
          <w:rFonts w:ascii="Arial" w:hAnsi="Arial" w:cs="Arial" w:eastAsia="Arial"/>
          <w:b w:val="0"/>
          <w:i w:val="0"/>
          <w:smallCaps w:val="0"/>
          <w:strike w:val="false"/>
          <w:color w:val="000000"/>
          <w:sz w:val="24"/>
          <w:szCs w:val="24"/>
          <w:u w:val="none"/>
          <w:shd w:val="clear" w:color="auto" w:fill="auto"/>
          <w:vertAlign w:val="baseline"/>
          <w:rtl w:val="false"/>
        </w:rPr>
        <w:t xml:space="preserve">).</w:t>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Lista de Inidôneos  e o Cadastro Integrado de Condenações por Ilícitos Administrativos - CADICON, mantidos pelo Tribunal de Contas da União – TCU.</w:t>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consulta aos cadastros será realizada em nome da empresa licitante, por força do artig</w:t>
      </w:r>
      <w:r>
        <w:rPr>
          <w:rFonts w:ascii="Arial" w:hAnsi="Arial" w:cs="Arial" w:eastAsia="Arial"/>
          <w:b w:val="0"/>
          <w:i w:val="0"/>
          <w:smallCaps w:val="0"/>
          <w:strike w:val="false"/>
          <w:color w:val="000000"/>
          <w:sz w:val="24"/>
          <w:szCs w:val="24"/>
          <w:u w:val="none"/>
          <w:shd w:val="clear" w:color="auto" w:fill="auto"/>
          <w:vertAlign w:val="baseline"/>
          <w:rtl w:val="false"/>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numPr>
          <w:ilvl w:val="3"/>
          <w:numId w:val="4"/>
        </w:numPr>
        <w:ind w:left="2694" w:right="51" w:hanging="991"/>
        <w:jc w:val="both"/>
        <w:keepLines w:val="0"/>
        <w:keepNext w:val="0"/>
        <w:pageBreakBefore w:val="0"/>
        <w:spacing w:before="0" w:after="0" w:line="276" w:lineRule="auto"/>
        <w:shd w:val="clear" w:color="auto" w:fill="auto"/>
        <w:widowControl/>
        <w:tabs>
          <w:tab w:val="left" w:pos="2694"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numPr>
          <w:ilvl w:val="3"/>
          <w:numId w:val="4"/>
        </w:numPr>
        <w:ind w:left="2694" w:right="51" w:hanging="991"/>
        <w:jc w:val="both"/>
        <w:keepLines w:val="0"/>
        <w:keepNext w:val="0"/>
        <w:pageBreakBefore w:val="0"/>
        <w:spacing w:before="0" w:after="0" w:line="276" w:lineRule="auto"/>
        <w:shd w:val="clear" w:color="auto" w:fill="auto"/>
        <w:widowControl/>
        <w:tabs>
          <w:tab w:val="left" w:pos="2694"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tentativa de burla será verificada por meio dos vínculos societários, linhas de fornecimento similares, dentre outros.</w:t>
      </w:r>
      <w:r/>
    </w:p>
    <w:p>
      <w:pPr>
        <w:numPr>
          <w:ilvl w:val="3"/>
          <w:numId w:val="4"/>
        </w:numPr>
        <w:ind w:left="2694" w:right="51" w:hanging="991"/>
        <w:jc w:val="both"/>
        <w:keepLines w:val="0"/>
        <w:keepNext w:val="0"/>
        <w:pageBreakBefore w:val="0"/>
        <w:spacing w:before="0" w:after="0" w:line="276" w:lineRule="auto"/>
        <w:shd w:val="clear" w:color="auto" w:fill="auto"/>
        <w:widowControl/>
        <w:tabs>
          <w:tab w:val="left" w:pos="2694"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licitante será convocado para manifestação previamente à sua desclassificação.</w:t>
      </w:r>
      <w:r/>
    </w:p>
    <w:p>
      <w:pPr>
        <w:numPr>
          <w:ilvl w:val="3"/>
          <w:numId w:val="4"/>
        </w:numPr>
        <w:ind w:left="2694" w:right="51" w:hanging="991"/>
        <w:jc w:val="both"/>
        <w:keepLines w:val="0"/>
        <w:keepNext w:val="0"/>
        <w:pageBreakBefore w:val="0"/>
        <w:spacing w:before="0" w:after="0" w:line="276" w:lineRule="auto"/>
        <w:shd w:val="clear" w:color="auto" w:fill="auto"/>
        <w:widowControl/>
        <w:tabs>
          <w:tab w:val="left" w:pos="2694"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 Para a consulta de licitantes pessoa jurídica poderá haver a substituição das consultas das alíneas 10.1.2, 10.1.3 e 10.1.4 acima pela Consulta Consolidada de Pessoa Jurídica do TCU </w:t>
      </w:r>
      <w:hyperlink r:id="rId20" w:tooltip="https://certidoes-apf.apps.tcu.gov.br/" w:history="1">
        <w:r>
          <w:rPr>
            <w:rFonts w:ascii="Arial" w:hAnsi="Arial" w:cs="Arial" w:eastAsia="Arial"/>
            <w:b w:val="0"/>
            <w:i w:val="0"/>
            <w:smallCaps w:val="0"/>
            <w:strike w:val="false"/>
            <w:color w:val="0000FF"/>
            <w:sz w:val="24"/>
            <w:szCs w:val="24"/>
            <w:u w:val="single"/>
            <w:shd w:val="clear" w:color="auto" w:fill="auto"/>
            <w:vertAlign w:val="baseline"/>
            <w:rtl w:val="false"/>
          </w:rPr>
          <w:t xml:space="preserve">https://certidoes-apf.apps.tcu.gov.br/</w:t>
        </w:r>
      </w:hyperlink>
      <w:r>
        <w:rPr>
          <w:rtl w:val="false"/>
        </w:rPr>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Constatada a existência de sanção, o pregoeiro reputará o licitante inabilitado, por falta de condição de participação.</w:t>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No caso de inabilitação, haverá nova verificação, pelo sistema, da eventual ocorrência do empate ficto, previsto nos arts. 44 e 45 da Lei Complementar nº 123, de 2006, seguindo-se a disciplina antes estabelecida para aceitação da proposta subsequente.</w:t>
      </w:r>
      <w:r/>
    </w:p>
    <w:p>
      <w:pPr>
        <w:numPr>
          <w:ilvl w:val="1"/>
          <w:numId w:val="4"/>
        </w:numPr>
        <w:ind w:left="851" w:right="51"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Não ocorrendo inabilitação, o pregoeiro consultará o Sistema de Cadastro </w:t>
      </w:r>
      <w:r>
        <w:rPr>
          <w:rFonts w:ascii="Arial" w:hAnsi="Arial" w:cs="Arial" w:eastAsia="Arial"/>
          <w:b w:val="0"/>
          <w:i w:val="0"/>
          <w:smallCaps w:val="0"/>
          <w:strike w:val="false"/>
          <w:color w:val="000000"/>
          <w:sz w:val="24"/>
          <w:szCs w:val="24"/>
          <w:u w:val="none"/>
          <w:shd w:val="clear" w:color="auto" w:fill="auto"/>
          <w:vertAlign w:val="baseline"/>
          <w:rtl w:val="false"/>
        </w:rPr>
        <w:t xml:space="preserve">Unificado de Fornecedores – SICAF, em relação à habilitação jurídica, à regularidade fiscal, à qualificação econômica financeira e habilitação técnica, conforme o disposto nos arts.10, 11, 12, 13, 14, 15 e 16 da Instrução Normativa SEGES/MP nº 03, de 2018.</w:t>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interessado, par</w:t>
      </w:r>
      <w:r>
        <w:rPr>
          <w:rFonts w:ascii="Arial" w:hAnsi="Arial" w:cs="Arial" w:eastAsia="Arial"/>
          <w:b w:val="0"/>
          <w:i w:val="0"/>
          <w:smallCaps w:val="0"/>
          <w:strike w:val="false"/>
          <w:color w:val="000000"/>
          <w:sz w:val="24"/>
          <w:szCs w:val="24"/>
          <w:u w:val="none"/>
          <w:shd w:val="clear" w:color="auto" w:fill="auto"/>
          <w:vertAlign w:val="baseline"/>
          <w:rtl w:val="false"/>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descumprimento do </w:t>
      </w:r>
      <w:r>
        <w:rPr>
          <w:rFonts w:ascii="Arial" w:hAnsi="Arial" w:cs="Arial" w:eastAsia="Arial"/>
          <w:b w:val="0"/>
          <w:i w:val="0"/>
          <w:smallCaps w:val="0"/>
          <w:strike w:val="false"/>
          <w:color w:val="000000"/>
          <w:sz w:val="24"/>
          <w:szCs w:val="24"/>
          <w:u w:val="none"/>
          <w:shd w:val="clear" w:color="auto" w:fill="auto"/>
          <w:vertAlign w:val="baseline"/>
          <w:rtl w:val="false"/>
        </w:rPr>
        <w:t xml:space="preserve">subitem acima implicará a inabilitação do licitante, exceto se a consulta aos sítios eletrônicos oficiais emissores de certidões feita pelo pregoeiro lograr êxito em encontrar a(s) certidão(ões) válida(s), conforme art. 43, §3º, do Decreto 10.024, de 2019.</w:t>
      </w:r>
      <w:r/>
    </w:p>
    <w:p>
      <w:pPr>
        <w:numPr>
          <w:ilvl w:val="1"/>
          <w:numId w:val="4"/>
        </w:numPr>
        <w:ind w:left="851" w:right="51"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Ressalvado o disposto no item 5.3, os licitantes deverão encaminhar, nos termos deste Edital, a documentação relacionada nos itens a seguir, para fins de habilitação:</w:t>
      </w:r>
      <w:r/>
    </w:p>
    <w:p>
      <w:pPr>
        <w:numPr>
          <w:ilvl w:val="1"/>
          <w:numId w:val="4"/>
        </w:numPr>
        <w:ind w:left="851" w:right="49"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Habilitação jurídica: </w:t>
      </w:r>
      <w:r>
        <w:rPr>
          <w:rtl w:val="false"/>
        </w:rPr>
      </w:r>
      <w:r/>
    </w:p>
    <w:p>
      <w:pPr>
        <w:numPr>
          <w:ilvl w:val="2"/>
          <w:numId w:val="4"/>
        </w:numPr>
        <w:ind w:left="1701" w:right="49"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No caso de empresário individual: inscrição no Registro Público de Empresas Mercantis, a cargo da Junta Comercial da respectiva sede. que comprovem que o ramo de atividade da empresa é compatível com o objeto da Licitação.</w:t>
      </w:r>
      <w:r/>
    </w:p>
    <w:p>
      <w:pPr>
        <w:numPr>
          <w:ilvl w:val="2"/>
          <w:numId w:val="4"/>
        </w:numPr>
        <w:ind w:left="1701" w:right="49"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Em se tratando de microempreendedor individual – MEI: Certificado da Condição de Microempreendedor Individual - CCMEI, cuja aceitação ficará condicionada à verificação da autenticidade no sítio </w:t>
      </w:r>
      <w:hyperlink r:id="rId21" w:tooltip="http://www.portaldoempreendedor.gov.br" w:history="1">
        <w:r>
          <w:rPr>
            <w:rFonts w:ascii="Arial" w:hAnsi="Arial" w:cs="Arial" w:eastAsia="Arial"/>
            <w:b w:val="0"/>
            <w:i w:val="0"/>
            <w:smallCaps w:val="0"/>
            <w:strike w:val="false"/>
            <w:color w:val="0000FF"/>
            <w:sz w:val="24"/>
            <w:szCs w:val="24"/>
            <w:u w:val="single"/>
            <w:shd w:val="clear" w:color="auto" w:fill="auto"/>
            <w:vertAlign w:val="baseline"/>
            <w:rtl w:val="false"/>
          </w:rPr>
          <w:t xml:space="preserve">www.portaldoempreendedor.gov.br</w:t>
        </w:r>
      </w:hyperlink>
      <w:r>
        <w:rPr>
          <w:rFonts w:ascii="Arial" w:hAnsi="Arial" w:cs="Arial" w:eastAsia="Arial"/>
          <w:b w:val="0"/>
          <w:i w:val="0"/>
          <w:smallCaps w:val="0"/>
          <w:strike w:val="false"/>
          <w:color w:val="000000"/>
          <w:sz w:val="24"/>
          <w:szCs w:val="24"/>
          <w:u w:val="none"/>
          <w:shd w:val="clear" w:color="auto" w:fill="auto"/>
          <w:vertAlign w:val="baseline"/>
          <w:rtl w:val="false"/>
        </w:rPr>
        <w:t xml:space="preserve">, que comprovem que o ramo de atividade da empresa é compatível com o objeto da Licitação.</w:t>
      </w:r>
      <w:r/>
    </w:p>
    <w:p>
      <w:pPr>
        <w:numPr>
          <w:ilvl w:val="2"/>
          <w:numId w:val="4"/>
        </w:numPr>
        <w:ind w:left="1701" w:right="49"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No caso de sociedade empresária ou empresa individual de responsabilidade limitada - EIRELI: ato constituti</w:t>
      </w:r>
      <w:r>
        <w:rPr>
          <w:rFonts w:ascii="Arial" w:hAnsi="Arial" w:cs="Arial" w:eastAsia="Arial"/>
          <w:b w:val="0"/>
          <w:i w:val="0"/>
          <w:smallCaps w:val="0"/>
          <w:strike w:val="false"/>
          <w:color w:val="000000"/>
          <w:sz w:val="24"/>
          <w:szCs w:val="24"/>
          <w:u w:val="none"/>
          <w:shd w:val="clear" w:color="auto" w:fill="auto"/>
          <w:vertAlign w:val="baseline"/>
          <w:rtl w:val="false"/>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numPr>
          <w:ilvl w:val="2"/>
          <w:numId w:val="4"/>
        </w:numPr>
        <w:ind w:left="1701" w:right="49"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Inscr</w:t>
      </w:r>
      <w:r>
        <w:rPr>
          <w:rFonts w:ascii="Arial" w:hAnsi="Arial" w:cs="Arial" w:eastAsia="Arial"/>
          <w:b w:val="0"/>
          <w:i w:val="0"/>
          <w:smallCaps w:val="0"/>
          <w:strike w:val="false"/>
          <w:color w:val="000000"/>
          <w:sz w:val="24"/>
          <w:szCs w:val="24"/>
          <w:u w:val="none"/>
          <w:shd w:val="clear" w:color="auto" w:fill="auto"/>
          <w:vertAlign w:val="baseline"/>
          <w:rtl w:val="false"/>
        </w:rPr>
        <w:t xml:space="preserve">ição no Registro Público de Empresas Mercantis onde opera, com averbação no Registro onde tem sede a matriz, no caso de ser o participante sucursal, filial ou agência, que comprovem que o ramo de atividade da empresa é compatível com o objeto da Licitação.</w:t>
      </w:r>
      <w:r/>
    </w:p>
    <w:p>
      <w:pPr>
        <w:numPr>
          <w:ilvl w:val="2"/>
          <w:numId w:val="4"/>
        </w:numPr>
        <w:ind w:left="1701" w:right="49"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No caso de soc</w:t>
      </w:r>
      <w:r>
        <w:rPr>
          <w:rFonts w:ascii="Arial" w:hAnsi="Arial" w:cs="Arial" w:eastAsia="Arial"/>
          <w:b w:val="0"/>
          <w:i w:val="0"/>
          <w:smallCaps w:val="0"/>
          <w:strike w:val="false"/>
          <w:color w:val="000000"/>
          <w:sz w:val="24"/>
          <w:szCs w:val="24"/>
          <w:u w:val="none"/>
          <w:shd w:val="clear" w:color="auto" w:fill="auto"/>
          <w:vertAlign w:val="baseline"/>
          <w:rtl w:val="false"/>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numPr>
          <w:ilvl w:val="2"/>
          <w:numId w:val="4"/>
        </w:numPr>
        <w:ind w:left="1701" w:right="49"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No caso de cooperativa: ata de fu</w:t>
      </w:r>
      <w:r>
        <w:rPr>
          <w:rFonts w:ascii="Arial" w:hAnsi="Arial" w:cs="Arial" w:eastAsia="Arial"/>
          <w:b w:val="0"/>
          <w:i w:val="0"/>
          <w:smallCaps w:val="0"/>
          <w:strike w:val="false"/>
          <w:color w:val="000000"/>
          <w:sz w:val="24"/>
          <w:szCs w:val="24"/>
          <w:u w:val="none"/>
          <w:shd w:val="clear" w:color="auto" w:fill="auto"/>
          <w:vertAlign w:val="baseline"/>
          <w:rtl w:val="false"/>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numPr>
          <w:ilvl w:val="2"/>
          <w:numId w:val="4"/>
        </w:numPr>
        <w:ind w:left="1701" w:right="49"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No caso de empresa ou sociedade estrangeira em funcionamento no País: decreto de autorização.</w:t>
      </w:r>
      <w:r/>
    </w:p>
    <w:p>
      <w:pPr>
        <w:numPr>
          <w:ilvl w:val="2"/>
          <w:numId w:val="4"/>
        </w:numPr>
        <w:ind w:left="1701" w:right="49"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No caso de consórcio autorizado, o ato de oficialização da atividade consorciada com os devidos documentos comprobatórios da sua diretoria e poderes a eles autorizados.</w:t>
      </w:r>
      <w:r/>
    </w:p>
    <w:p>
      <w:pPr>
        <w:numPr>
          <w:ilvl w:val="2"/>
          <w:numId w:val="4"/>
        </w:numPr>
        <w:ind w:left="1701" w:right="49"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Os documentos acima deverão estar acompanhados de todas as alterações ou da consolidação respectiva.</w:t>
      </w:r>
      <w:r/>
    </w:p>
    <w:p>
      <w:pPr>
        <w:numPr>
          <w:ilvl w:val="1"/>
          <w:numId w:val="4"/>
        </w:numPr>
        <w:ind w:left="851" w:right="49" w:hanging="567"/>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Regularidade fiscal e trabalhista:</w:t>
      </w:r>
      <w:r>
        <w:rPr>
          <w:rtl w:val="false"/>
        </w:rPr>
      </w:r>
      <w:r/>
    </w:p>
    <w:p>
      <w:pPr>
        <w:numPr>
          <w:ilvl w:val="2"/>
          <w:numId w:val="4"/>
        </w:numPr>
        <w:ind w:left="1701" w:right="49" w:hanging="850"/>
        <w:jc w:val="both"/>
        <w:spacing w:after="120" w:line="276" w:lineRule="auto"/>
        <w:tabs>
          <w:tab w:val="left" w:pos="170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Prova de inscrição no Cadastro Nacional de Pessoas Jurídicas ou no Cadastro de Pessoas Físicas (CNPJ), conforme o caso.</w:t>
      </w:r>
      <w:r/>
    </w:p>
    <w:p>
      <w:pPr>
        <w:numPr>
          <w:ilvl w:val="2"/>
          <w:numId w:val="4"/>
        </w:numPr>
        <w:ind w:left="1701" w:right="49" w:hanging="850"/>
        <w:jc w:val="both"/>
        <w:spacing w:after="120" w:line="276" w:lineRule="auto"/>
        <w:tabs>
          <w:tab w:val="left" w:pos="170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Prova </w:t>
      </w:r>
      <w:r>
        <w:rPr>
          <w:rFonts w:ascii="Arial" w:hAnsi="Arial" w:cs="Arial" w:eastAsia="Arial"/>
          <w:sz w:val="24"/>
          <w:szCs w:val="24"/>
          <w:vertAlign w:val="baseline"/>
          <w:rtl w:val="false"/>
        </w:rPr>
        <w:t xml:space="preserve">de regularidade fiscal perante a Fazenda Nacional, mediante apresentação de certidão expedida conjuntamente pela Secretaria da Receita Federal do Brasil (RFB) e pela Procuradoria-Geral da Fazenda Nacional (PGFN), referente a todos os créditos tributários f</w:t>
      </w:r>
      <w:r>
        <w:rPr>
          <w:rFonts w:ascii="Arial" w:hAnsi="Arial" w:cs="Arial" w:eastAsia="Arial"/>
          <w:sz w:val="24"/>
          <w:szCs w:val="24"/>
          <w:vertAlign w:val="baseline"/>
          <w:rtl w:val="false"/>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numPr>
          <w:ilvl w:val="2"/>
          <w:numId w:val="4"/>
        </w:numPr>
        <w:ind w:left="1701" w:right="49" w:hanging="850"/>
        <w:jc w:val="both"/>
        <w:spacing w:after="120" w:line="276" w:lineRule="auto"/>
        <w:tabs>
          <w:tab w:val="left" w:pos="170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Prova de regularidade com o Fundo de Garantia do Tempo de Serviço (FGTS).</w:t>
      </w:r>
      <w:r/>
    </w:p>
    <w:p>
      <w:pPr>
        <w:numPr>
          <w:ilvl w:val="2"/>
          <w:numId w:val="4"/>
        </w:numPr>
        <w:ind w:left="1701" w:right="49" w:hanging="850"/>
        <w:jc w:val="both"/>
        <w:spacing w:after="120" w:line="276" w:lineRule="auto"/>
        <w:tabs>
          <w:tab w:val="left" w:pos="170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Prova de inexistência de débitos</w:t>
      </w:r>
      <w:r>
        <w:rPr>
          <w:rFonts w:ascii="Arial" w:hAnsi="Arial" w:cs="Arial" w:eastAsia="Arial"/>
          <w:sz w:val="24"/>
          <w:szCs w:val="24"/>
          <w:vertAlign w:val="baseline"/>
          <w:rtl w:val="false"/>
        </w:rPr>
        <w:t xml:space="preserve"> inadimplidos perante a justiça do trabalho (CNDT), mediante a apresentação de certidão negativa ou positiva com efeito de negativa, nos termos do Título VII-A da Consolidação das Leis do Trabalho, aprovada pelo Decreto-Lei nº 5.452, de 1º de maio de 1943.</w:t>
      </w:r>
      <w:r/>
    </w:p>
    <w:p>
      <w:pPr>
        <w:numPr>
          <w:ilvl w:val="2"/>
          <w:numId w:val="4"/>
        </w:numPr>
        <w:ind w:left="1701" w:right="49" w:hanging="850"/>
        <w:jc w:val="both"/>
        <w:spacing w:after="120" w:line="276" w:lineRule="auto"/>
        <w:tabs>
          <w:tab w:val="left" w:pos="170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Prova de inscrição no cadastro de contribuintes estadual ou municipal, relativo ao domicílio ou sede do licitante, pertinente ao seu ramo de atividade e compatível com o objeto contratual. </w:t>
      </w:r>
      <w:r/>
    </w:p>
    <w:p>
      <w:pPr>
        <w:numPr>
          <w:ilvl w:val="2"/>
          <w:numId w:val="4"/>
        </w:numPr>
        <w:ind w:left="1701" w:right="49" w:hanging="850"/>
        <w:jc w:val="both"/>
        <w:spacing w:after="120" w:line="276" w:lineRule="auto"/>
        <w:tabs>
          <w:tab w:val="left" w:pos="1701" w:leader="none"/>
        </w:tabs>
        <w:rPr>
          <w:rFonts w:ascii="Arial" w:hAnsi="Arial" w:cs="Arial" w:eastAsia="Arial"/>
          <w:b w:val="0"/>
          <w:sz w:val="24"/>
          <w:szCs w:val="24"/>
          <w:vertAlign w:val="baseline"/>
        </w:rPr>
      </w:pPr>
      <w:r>
        <w:rPr>
          <w:rFonts w:ascii="Arial" w:hAnsi="Arial" w:cs="Arial" w:eastAsia="Arial"/>
          <w:sz w:val="24"/>
          <w:szCs w:val="24"/>
          <w:vertAlign w:val="baseline"/>
          <w:rtl w:val="false"/>
        </w:rPr>
        <w:t xml:space="preserve"> Prova de regularidade fiscal com a Fazenda Estadual do domicílio ou sede do licitante, relativa à atividade em cujo exercício contrata ou concorre.</w:t>
      </w:r>
      <w:r>
        <w:rPr>
          <w:rtl w:val="false"/>
        </w:rPr>
      </w:r>
      <w:r/>
    </w:p>
    <w:p>
      <w:pPr>
        <w:numPr>
          <w:ilvl w:val="2"/>
          <w:numId w:val="4"/>
        </w:numPr>
        <w:ind w:left="1701" w:right="49" w:hanging="850"/>
        <w:jc w:val="both"/>
        <w:spacing w:after="120" w:line="276" w:lineRule="auto"/>
        <w:tabs>
          <w:tab w:val="left" w:pos="1701" w:leader="none"/>
        </w:tabs>
        <w:rPr>
          <w:rFonts w:ascii="Arial" w:hAnsi="Arial" w:cs="Arial" w:eastAsia="Arial"/>
          <w:b w:val="0"/>
          <w:sz w:val="24"/>
          <w:szCs w:val="24"/>
          <w:vertAlign w:val="baseline"/>
        </w:rPr>
      </w:pPr>
      <w:r>
        <w:rPr>
          <w:rFonts w:ascii="Arial" w:hAnsi="Arial" w:cs="Arial" w:eastAsia="Arial"/>
          <w:sz w:val="24"/>
          <w:szCs w:val="24"/>
          <w:vertAlign w:val="baseline"/>
          <w:rtl w:val="false"/>
        </w:rPr>
        <w:t xml:space="preserve">Prova de regularidade fiscal com a Fazenda Municipal do domicílio ou sede do licitante, relativa à atividade em cujo exercício contrata ou concorre.</w:t>
      </w:r>
      <w:r>
        <w:rPr>
          <w:rtl w:val="false"/>
        </w:rPr>
      </w:r>
      <w:r/>
    </w:p>
    <w:p>
      <w:pPr>
        <w:numPr>
          <w:ilvl w:val="2"/>
          <w:numId w:val="4"/>
        </w:numPr>
        <w:ind w:left="1701" w:right="49" w:hanging="850"/>
        <w:jc w:val="both"/>
        <w:spacing w:after="120" w:line="276" w:lineRule="auto"/>
        <w:tabs>
          <w:tab w:val="left" w:pos="1701" w:leader="none"/>
        </w:tabs>
        <w:rPr>
          <w:rFonts w:ascii="Arial" w:hAnsi="Arial" w:cs="Arial" w:eastAsia="Arial"/>
          <w:b w:val="0"/>
          <w:color w:val="000000"/>
          <w:sz w:val="24"/>
          <w:szCs w:val="24"/>
          <w:vertAlign w:val="baseline"/>
        </w:rPr>
      </w:pPr>
      <w:r>
        <w:rPr>
          <w:rFonts w:ascii="Arial" w:hAnsi="Arial" w:cs="Arial" w:eastAsia="Arial"/>
          <w:color w:val="000000"/>
          <w:sz w:val="24"/>
          <w:szCs w:val="24"/>
          <w:vertAlign w:val="baseline"/>
          <w:rtl w:val="false"/>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rPr>
          <w:rtl w:val="false"/>
        </w:rPr>
      </w:r>
      <w:r/>
    </w:p>
    <w:p>
      <w:pPr>
        <w:numPr>
          <w:ilvl w:val="2"/>
          <w:numId w:val="4"/>
        </w:numPr>
        <w:ind w:left="1701" w:right="49" w:hanging="850"/>
        <w:jc w:val="both"/>
        <w:spacing w:after="120" w:line="276" w:lineRule="auto"/>
        <w:tabs>
          <w:tab w:val="left" w:pos="1701" w:leader="none"/>
        </w:tabs>
        <w:rPr>
          <w:rFonts w:ascii="Arial" w:hAnsi="Arial" w:cs="Arial" w:eastAsia="Arial"/>
          <w:b w:val="0"/>
          <w:sz w:val="24"/>
          <w:szCs w:val="24"/>
          <w:u w:val="single"/>
          <w:vertAlign w:val="baseline"/>
        </w:rPr>
      </w:pPr>
      <w:r>
        <w:rPr>
          <w:rFonts w:ascii="Arial" w:hAnsi="Arial" w:cs="Arial" w:eastAsia="Arial"/>
          <w:sz w:val="24"/>
          <w:szCs w:val="24"/>
          <w:vertAlign w:val="baseline"/>
          <w:rtl w:val="false"/>
        </w:rPr>
        <w:t xml:space="preserve">Caso o licita</w:t>
      </w:r>
      <w:r>
        <w:rPr>
          <w:rFonts w:ascii="Arial" w:hAnsi="Arial" w:cs="Arial" w:eastAsia="Arial"/>
          <w:sz w:val="24"/>
          <w:szCs w:val="24"/>
          <w:vertAlign w:val="baseline"/>
          <w:rtl w:val="false"/>
        </w:rPr>
        <w:t xml:space="preserve">nte detentor do menor preço seja qualificado como microempresa ou empresa de pequeno porte deverá apresentar toda a documentação exigida para efeito de comprovação de regularidade fiscal, mesmo que esta apresente alguma restrição, sob pena de inabilitação.</w:t>
      </w:r>
      <w:r>
        <w:rPr>
          <w:rtl w:val="false"/>
        </w:rPr>
      </w:r>
      <w:r/>
    </w:p>
    <w:p>
      <w:pPr>
        <w:numPr>
          <w:ilvl w:val="1"/>
          <w:numId w:val="4"/>
        </w:numPr>
        <w:ind w:left="851" w:right="49" w:hanging="567"/>
        <w:jc w:val="both"/>
        <w:keepLines w:val="0"/>
        <w:keepNext w:val="0"/>
        <w:pageBreakBefore w:val="0"/>
        <w:spacing w:before="0" w:after="12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Qualificação  econômico-financeira:</w:t>
      </w:r>
      <w:r>
        <w:rPr>
          <w:rtl w:val="false"/>
        </w:rPr>
      </w:r>
      <w:r/>
    </w:p>
    <w:p>
      <w:pPr>
        <w:numPr>
          <w:ilvl w:val="2"/>
          <w:numId w:val="4"/>
        </w:numPr>
        <w:ind w:left="1701" w:right="49" w:hanging="850"/>
        <w:jc w:val="both"/>
        <w:spacing w:after="120" w:line="276" w:lineRule="auto"/>
        <w:tabs>
          <w:tab w:val="left" w:pos="1701" w:leader="none"/>
        </w:tabs>
        <w:rPr>
          <w:rFonts w:ascii="Arial" w:hAnsi="Arial" w:cs="Arial" w:eastAsia="Arial"/>
          <w:color w:val="000000"/>
          <w:sz w:val="24"/>
          <w:szCs w:val="24"/>
          <w:vertAlign w:val="baseline"/>
        </w:rPr>
      </w:pPr>
      <w:r/>
      <w:bookmarkStart w:id="0" w:name="_heading=h.gjdgxs"/>
      <w:r/>
      <w:bookmarkEnd w:id="0"/>
      <w:r>
        <w:rPr>
          <w:rFonts w:ascii="Arial" w:hAnsi="Arial" w:cs="Arial" w:eastAsia="Arial"/>
          <w:color w:val="000000"/>
          <w:sz w:val="24"/>
          <w:szCs w:val="24"/>
          <w:vertAlign w:val="baseline"/>
          <w:rtl w:val="false"/>
        </w:rPr>
        <w:t xml:space="preserve">Certidão negativa de falência expedida pelo distribuidor da sede da pessoa jurídica em conjunto com a </w:t>
      </w:r>
      <w:r>
        <w:rPr>
          <w:rFonts w:ascii="Arial" w:hAnsi="Arial" w:cs="Arial" w:eastAsia="Arial"/>
          <w:sz w:val="24"/>
          <w:szCs w:val="24"/>
          <w:vertAlign w:val="baseline"/>
          <w:rtl w:val="false"/>
        </w:rPr>
        <w:t xml:space="preserve">certidão ou declaração expedida por órgão competente, informando a quantidade e as competências dos Distribuidores da Comarca da sede da pessoa jurídica</w:t>
      </w:r>
      <w:r>
        <w:rPr>
          <w:rFonts w:ascii="Arial" w:hAnsi="Arial" w:cs="Arial" w:eastAsia="Arial"/>
          <w:color w:val="000000"/>
          <w:sz w:val="24"/>
          <w:szCs w:val="24"/>
          <w:vertAlign w:val="baseline"/>
          <w:rtl w:val="false"/>
        </w:rPr>
        <w:t xml:space="preserve">.</w:t>
      </w:r>
      <w:r/>
    </w:p>
    <w:p>
      <w:pPr>
        <w:numPr>
          <w:ilvl w:val="2"/>
          <w:numId w:val="4"/>
        </w:numPr>
        <w:ind w:left="1701" w:right="49" w:hanging="850"/>
        <w:jc w:val="both"/>
        <w:spacing w:after="120" w:line="276" w:lineRule="auto"/>
        <w:tabs>
          <w:tab w:val="left" w:pos="170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Balanço patrimonial e demonstrações contábeis do último exercício social, já exigíveis e apresentados na f</w:t>
      </w:r>
      <w:r>
        <w:rPr>
          <w:rFonts w:ascii="Arial" w:hAnsi="Arial" w:cs="Arial" w:eastAsia="Arial"/>
          <w:color w:val="000000"/>
          <w:sz w:val="24"/>
          <w:szCs w:val="24"/>
          <w:vertAlign w:val="baseline"/>
          <w:rtl w:val="false"/>
        </w:rPr>
        <w:t xml:space="preserve">orma da lei, que comprovem a boa situação financeira da empresa, vedada a sua substituição por balancetes ou balanços provisórios, podendo ser atualizados por índices oficiais quando encerrado há mais de 3 (três) meses da data de apresentação da proposta. </w:t>
      </w:r>
      <w:r/>
    </w:p>
    <w:p>
      <w:pPr>
        <w:numPr>
          <w:ilvl w:val="3"/>
          <w:numId w:val="4"/>
        </w:numPr>
        <w:ind w:left="2694" w:right="49" w:hanging="993"/>
        <w:jc w:val="both"/>
        <w:spacing w:after="120" w:line="276" w:lineRule="auto"/>
        <w:tabs>
          <w:tab w:val="left" w:pos="1440" w:leader="none"/>
          <w:tab w:val="left" w:pos="2694"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O Balanço Patrimonial deverá estar assinado pelo Representante Legal da licitante e pelo Contador ou Técnico em Contabilidade, com indicação de seu número de Registro no CRC.</w:t>
      </w:r>
      <w:r/>
    </w:p>
    <w:p>
      <w:pPr>
        <w:numPr>
          <w:ilvl w:val="3"/>
          <w:numId w:val="4"/>
        </w:numPr>
        <w:ind w:left="2694" w:hanging="993"/>
        <w:jc w:val="both"/>
        <w:spacing w:after="240" w:line="276" w:lineRule="auto"/>
        <w:tabs>
          <w:tab w:val="left" w:pos="2694" w:leader="none"/>
        </w:tabs>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Para efeito de segurança no procedimento licitatório, o Balanço Patrimonial a ser apresentado, deverá estar devidamente registrado na Junta Comercial do Estado sede da empresa licitante.</w:t>
      </w:r>
      <w:r>
        <w:rPr>
          <w:rtl w:val="false"/>
        </w:rPr>
      </w:r>
      <w:r/>
    </w:p>
    <w:p>
      <w:pPr>
        <w:numPr>
          <w:ilvl w:val="3"/>
          <w:numId w:val="4"/>
        </w:numPr>
        <w:ind w:left="2694" w:right="49" w:hanging="993"/>
        <w:jc w:val="both"/>
        <w:keepLines w:val="0"/>
        <w:keepNext w:val="0"/>
        <w:pageBreakBefore w:val="0"/>
        <w:spacing w:before="0" w:after="120" w:line="276" w:lineRule="auto"/>
        <w:shd w:val="clear" w:color="auto" w:fill="auto"/>
        <w:widowControl/>
        <w:tabs>
          <w:tab w:val="left" w:pos="2694"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Poderá </w:t>
      </w:r>
      <w:r>
        <w:rPr>
          <w:rFonts w:ascii="Arial" w:hAnsi="Arial" w:cs="Arial" w:eastAsia="Arial"/>
          <w:b w:val="0"/>
          <w:i w:val="0"/>
          <w:smallCaps w:val="0"/>
          <w:strike w:val="false"/>
          <w:color w:val="000000"/>
          <w:sz w:val="24"/>
          <w:szCs w:val="24"/>
          <w:u w:val="none"/>
          <w:shd w:val="clear" w:color="auto" w:fill="auto"/>
          <w:vertAlign w:val="baseline"/>
          <w:rtl w:val="false"/>
        </w:rPr>
        <w:t xml:space="preserve">ser apresentado, para de autenticação dos livros contábeis, a Escrituração Digital, através da apresentação do recibo de entrega e Demonstrações Financeiras (sendo dispensada a autenticação nas juntas comerciais conforme o Disposto no Decreto nº 8.683 de 2</w:t>
      </w:r>
      <w:r>
        <w:rPr>
          <w:rFonts w:ascii="Arial" w:hAnsi="Arial" w:cs="Arial" w:eastAsia="Arial"/>
          <w:b w:val="0"/>
          <w:i w:val="0"/>
          <w:smallCaps w:val="0"/>
          <w:strike w:val="false"/>
          <w:color w:val="000000"/>
          <w:sz w:val="24"/>
          <w:szCs w:val="24"/>
          <w:u w:val="none"/>
          <w:shd w:val="clear" w:color="auto" w:fill="auto"/>
          <w:vertAlign w:val="baseline"/>
          <w:rtl w:val="false"/>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numPr>
          <w:ilvl w:val="3"/>
          <w:numId w:val="4"/>
        </w:numPr>
        <w:ind w:left="2694" w:right="49" w:hanging="993"/>
        <w:jc w:val="both"/>
        <w:keepLines w:val="0"/>
        <w:keepNext w:val="0"/>
        <w:pageBreakBefore w:val="0"/>
        <w:spacing w:before="0" w:after="0" w:line="276" w:lineRule="auto"/>
        <w:shd w:val="clear" w:color="auto" w:fill="auto"/>
        <w:widowControl/>
        <w:tabs>
          <w:tab w:val="left" w:pos="2694"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No caso de fornecimento de bens para pronta entrega, não será exigido da licitante qualificada como microempresa ou empresa de pequeno porte, a apresentação de balanço patrimonial do último exercício financeiro. (Art. 3º do Decreto nº 8.538, de 2015);</w:t>
      </w:r>
      <w:r/>
    </w:p>
    <w:p>
      <w:pPr>
        <w:numPr>
          <w:ilvl w:val="3"/>
          <w:numId w:val="4"/>
        </w:numPr>
        <w:ind w:left="2694" w:right="49" w:hanging="993"/>
        <w:jc w:val="both"/>
        <w:keepLines w:val="0"/>
        <w:keepNext w:val="0"/>
        <w:pageBreakBefore w:val="0"/>
        <w:spacing w:before="0" w:after="0" w:line="276" w:lineRule="auto"/>
        <w:shd w:val="clear" w:color="auto" w:fill="auto"/>
        <w:widowControl/>
        <w:tabs>
          <w:tab w:val="left" w:pos="2694"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No caso de empresa constituída no exercício social vigente, admite-se a apresentação de balanço patrimonial e demonstrações contábeis referentes ao período de existência da sociedade.</w:t>
      </w:r>
      <w:r/>
    </w:p>
    <w:p>
      <w:pPr>
        <w:numPr>
          <w:ilvl w:val="3"/>
          <w:numId w:val="4"/>
        </w:numPr>
        <w:ind w:left="2694" w:right="49" w:hanging="993"/>
        <w:jc w:val="both"/>
        <w:keepLines w:val="0"/>
        <w:keepNext w:val="0"/>
        <w:pageBreakBefore w:val="0"/>
        <w:spacing w:before="0" w:after="0" w:line="276" w:lineRule="auto"/>
        <w:shd w:val="clear" w:color="auto" w:fill="auto"/>
        <w:widowControl/>
        <w:tabs>
          <w:tab w:val="left" w:pos="2694"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É admissível o balanço intermediário, se decorrer de lei ou contrato social/estatuto social.</w:t>
      </w:r>
      <w:r/>
    </w:p>
    <w:p>
      <w:pPr>
        <w:numPr>
          <w:ilvl w:val="3"/>
          <w:numId w:val="4"/>
        </w:numPr>
        <w:ind w:left="2694" w:right="49" w:hanging="993"/>
        <w:jc w:val="both"/>
        <w:keepLines w:val="0"/>
        <w:keepNext w:val="0"/>
        <w:pageBreakBefore w:val="0"/>
        <w:spacing w:before="0" w:after="120" w:line="276" w:lineRule="auto"/>
        <w:shd w:val="clear" w:color="auto" w:fill="auto"/>
        <w:widowControl/>
        <w:tabs>
          <w:tab w:val="left" w:pos="2694"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Caso o licitante sej</w:t>
      </w:r>
      <w:r>
        <w:rPr>
          <w:rFonts w:ascii="Arial" w:hAnsi="Arial" w:cs="Arial" w:eastAsia="Arial"/>
          <w:b w:val="0"/>
          <w:i w:val="0"/>
          <w:smallCaps w:val="0"/>
          <w:strike w:val="false"/>
          <w:color w:val="000000"/>
          <w:sz w:val="24"/>
          <w:szCs w:val="24"/>
          <w:u w:val="none"/>
          <w:shd w:val="clear" w:color="auto" w:fill="auto"/>
          <w:vertAlign w:val="baseline"/>
          <w:rtl w:val="false"/>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4"/>
        </w:numPr>
        <w:ind w:left="1701" w:right="49" w:hanging="850"/>
        <w:jc w:val="both"/>
        <w:spacing w:after="120" w:line="276" w:lineRule="auto"/>
        <w:tabs>
          <w:tab w:val="left" w:pos="170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A comprovação da situação financeira da empresa será constatada mediante obtenção de índices de Liquidez Geral (LG), Solvência Geral (SG) e Liquidez Corrente (LC), iguais ou superiores a 1 ( um) resultantes da aplicação das fórmulas, conforme Anexo</w:t>
      </w:r>
      <w:r>
        <w:rPr>
          <w:rFonts w:ascii="Arial" w:hAnsi="Arial" w:cs="Arial" w:eastAsia="Arial"/>
          <w:sz w:val="24"/>
          <w:szCs w:val="24"/>
          <w:vertAlign w:val="baseline"/>
          <w:rtl w:val="false"/>
        </w:rPr>
        <w:t xml:space="preserve"> III.</w:t>
      </w:r>
      <w:r>
        <w:rPr>
          <w:rtl w:val="false"/>
        </w:rPr>
      </w:r>
      <w:r/>
    </w:p>
    <w:p>
      <w:pPr>
        <w:numPr>
          <w:ilvl w:val="2"/>
          <w:numId w:val="4"/>
        </w:numPr>
        <w:ind w:left="1560" w:right="49" w:hanging="850"/>
        <w:jc w:val="both"/>
        <w:spacing w:after="120" w:line="276" w:lineRule="auto"/>
        <w:tabs>
          <w:tab w:val="left" w:pos="1560" w:leader="none"/>
        </w:tabs>
        <w:rPr>
          <w:rFonts w:ascii="Arial" w:hAnsi="Arial" w:cs="Arial" w:eastAsia="Arial"/>
          <w:i w:val="0"/>
          <w:sz w:val="24"/>
          <w:szCs w:val="24"/>
          <w:vertAlign w:val="baseline"/>
        </w:rPr>
      </w:pPr>
      <w:r>
        <w:rPr>
          <w:rFonts w:ascii="Arial" w:hAnsi="Arial" w:cs="Arial" w:eastAsia="Arial"/>
          <w:sz w:val="24"/>
          <w:szCs w:val="24"/>
          <w:vertAlign w:val="baseline"/>
          <w:rtl w:val="false"/>
        </w:rPr>
        <w:t xml:space="preserve">A não apresentação ou incorreções nos referidos índices, inabilitará a empresa caso esta possua resultado inferior a 1 (um) em qualquer dos índices de Liquidez Geral (LG), Solvência Geral (SG) e Liqu</w:t>
      </w:r>
      <w:r>
        <w:rPr>
          <w:rFonts w:ascii="Arial" w:hAnsi="Arial" w:cs="Arial" w:eastAsia="Arial"/>
          <w:sz w:val="24"/>
          <w:szCs w:val="24"/>
          <w:vertAlign w:val="baseline"/>
          <w:rtl w:val="false"/>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rPr>
          <w:rtl w:val="false"/>
        </w:rPr>
      </w:r>
      <w:r/>
    </w:p>
    <w:p>
      <w:pPr>
        <w:numPr>
          <w:ilvl w:val="1"/>
          <w:numId w:val="4"/>
        </w:numPr>
        <w:ind w:left="851" w:right="51" w:hanging="567"/>
        <w:jc w:val="both"/>
        <w:keepLines w:val="0"/>
        <w:keepNext w:val="0"/>
        <w:pageBreakBefore w:val="0"/>
        <w:spacing w:before="24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Qualificação técnica: </w:t>
      </w:r>
      <w:r>
        <w:rPr>
          <w:rtl w:val="false"/>
        </w:rPr>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Comprovação de aptidão para desempenho de atividade pertinente e compatível em características, quantidades e prazos com o objeto da licitação, através de um ou mais Atestados de Capacidade técnica emitido por Pessoa Jurídica Pública ou Privada. </w:t>
      </w:r>
      <w:r/>
    </w:p>
    <w:p>
      <w:pPr>
        <w:numPr>
          <w:ilvl w:val="1"/>
          <w:numId w:val="4"/>
        </w:numPr>
        <w:ind w:left="851" w:right="51"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Os documentos exigidos para habilitação relacionados nos subitens acima, deverão ser apresentados em meio digital pelos licitantes, por meio de funcionalidade presente no sistema (upload).</w:t>
      </w:r>
      <w:r>
        <w:rPr>
          <w:rtl w:val="false"/>
        </w:rPr>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Somente haverá a necessidade de comprovação do preenchimento de requisitos mediante apresentação dos documentos originais não-digitais quando houver dúvida em relação à integridade do documento digital.</w:t>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Não serão aceitos documentos com indicação de CNPJ/CPF diferentes, salvo aqueles legalmente permitidos.</w:t>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Se o licitante for a matriz, todos os documentos deverão estar em nome da matriz, e se o licitante for a filial, todos os documentos deverão estar em nome da filial, exceto aqueles documentos que, p</w:t>
      </w:r>
      <w:r>
        <w:rPr>
          <w:rFonts w:ascii="Arial" w:hAnsi="Arial" w:cs="Arial" w:eastAsia="Arial"/>
          <w:b w:val="0"/>
          <w:i w:val="0"/>
          <w:smallCaps w:val="0"/>
          <w:strike w:val="false"/>
          <w:color w:val="000000"/>
          <w:sz w:val="24"/>
          <w:szCs w:val="24"/>
          <w:u w:val="none"/>
          <w:shd w:val="clear" w:color="auto" w:fill="auto"/>
          <w:vertAlign w:val="baseline"/>
          <w:rtl w:val="false"/>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Serão aceitos registros de CNPJ de licitante matriz e filial com diferenças de números de documentos pertinentes ao CND e ao CRF/FGTS, quando for comprovada a centralização do recolhimento dessas contribuições.</w:t>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Serão considerados os prazos de validade expressos nos documentos.</w:t>
      </w:r>
      <w:r>
        <w:rPr>
          <w:rtl w:val="false"/>
        </w:rPr>
      </w:r>
      <w:r/>
    </w:p>
    <w:p>
      <w:pPr>
        <w:numPr>
          <w:ilvl w:val="3"/>
          <w:numId w:val="4"/>
        </w:numPr>
        <w:ind w:left="2694" w:right="51" w:hanging="993"/>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numPr>
          <w:ilvl w:val="3"/>
          <w:numId w:val="4"/>
        </w:numPr>
        <w:ind w:left="2694" w:right="51" w:hanging="993"/>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Os certificados/certidões deverão ter prazo de validade com vencimento até, no mínimo, a data marcada para a abertura do certame.</w:t>
      </w:r>
      <w:r/>
    </w:p>
    <w:p>
      <w:pPr>
        <w:numPr>
          <w:ilvl w:val="1"/>
          <w:numId w:val="4"/>
        </w:numPr>
        <w:ind w:left="851" w:right="51" w:hanging="567"/>
        <w:jc w:val="both"/>
        <w:keepLines w:val="0"/>
        <w:keepNext w:val="0"/>
        <w:pageBreakBefore w:val="0"/>
        <w:spacing w:before="0" w:after="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Além dos documentos previstos no item 10.4, 10.5, 10.6 e 10.7, as empresas </w:t>
      </w:r>
      <w:r>
        <w:rPr>
          <w:rFonts w:ascii="Arial" w:hAnsi="Arial" w:cs="Arial" w:eastAsia="Arial"/>
          <w:b/>
          <w:i w:val="0"/>
          <w:smallCaps w:val="0"/>
          <w:strike w:val="false"/>
          <w:color w:val="FF0000"/>
          <w:sz w:val="24"/>
          <w:szCs w:val="24"/>
          <w:u w:val="single"/>
          <w:shd w:val="clear" w:color="auto" w:fill="auto"/>
          <w:vertAlign w:val="baseline"/>
          <w:rtl w:val="false"/>
        </w:rPr>
        <w:t xml:space="preserve">DEVERÃO</w:t>
      </w:r>
      <w:r>
        <w:rPr>
          <w:rFonts w:ascii="Arial" w:hAnsi="Arial" w:cs="Arial" w:eastAsia="Arial"/>
          <w:b/>
          <w:i w:val="0"/>
          <w:smallCaps w:val="0"/>
          <w:strike w:val="false"/>
          <w:color w:val="000000"/>
          <w:sz w:val="24"/>
          <w:szCs w:val="24"/>
          <w:u w:val="none"/>
          <w:shd w:val="clear" w:color="auto" w:fill="auto"/>
          <w:vertAlign w:val="baseline"/>
          <w:rtl w:val="false"/>
        </w:rPr>
        <w:t xml:space="preserve"> encaminhar os anexos III e V:</w:t>
      </w:r>
      <w:r>
        <w:rPr>
          <w:rtl w:val="false"/>
        </w:rPr>
      </w:r>
      <w:r/>
    </w:p>
    <w:p>
      <w:pPr>
        <w:ind w:left="851" w:right="49" w:firstLine="0"/>
        <w:jc w:val="both"/>
        <w:keepLines w:val="0"/>
        <w:keepNext w:val="0"/>
        <w:pageBreakBefore w:val="0"/>
        <w:spacing w:before="0" w:after="0" w:line="276" w:lineRule="auto"/>
        <w:shd w:val="clear" w:color="auto" w:fill="auto"/>
        <w:widowControl/>
        <w:tabs>
          <w:tab w:val="left" w:pos="993"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Anexo III – Declaração de análise econômico-financeira.</w:t>
      </w:r>
      <w:r>
        <w:rPr>
          <w:rtl w:val="false"/>
        </w:rPr>
      </w:r>
      <w:r/>
    </w:p>
    <w:p>
      <w:pPr>
        <w:ind w:left="851" w:right="49" w:firstLine="0"/>
        <w:jc w:val="both"/>
        <w:keepLines w:val="0"/>
        <w:keepNext w:val="0"/>
        <w:pageBreakBefore w:val="0"/>
        <w:spacing w:before="0" w:after="0" w:line="276" w:lineRule="auto"/>
        <w:shd w:val="clear" w:color="auto" w:fill="auto"/>
        <w:widowControl/>
        <w:tabs>
          <w:tab w:val="left" w:pos="993"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Anexo V – Declaração conjunta de prazo de fornecimento, artigo 88 da lei orgânica municipal e sobre funcionário inelegível.</w:t>
      </w:r>
      <w:r>
        <w:rPr>
          <w:rtl w:val="false"/>
        </w:rPr>
      </w:r>
      <w:r/>
    </w:p>
    <w:p>
      <w:pPr>
        <w:numPr>
          <w:ilvl w:val="2"/>
          <w:numId w:val="4"/>
        </w:numPr>
        <w:ind w:left="1701" w:right="51" w:hanging="850"/>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As declarações contidas no item supramencionado, quando não apresentadas pelo licitante em sua documentação, deverão ser enviadas em até 30 (trinta) minutos quando solicitadas pelo Pregoeiro.</w:t>
      </w:r>
      <w:r>
        <w:rPr>
          <w:rtl w:val="false"/>
        </w:rPr>
      </w:r>
      <w:r/>
    </w:p>
    <w:p>
      <w:pPr>
        <w:numPr>
          <w:ilvl w:val="1"/>
          <w:numId w:val="4"/>
        </w:numPr>
        <w:ind w:left="993" w:right="49" w:hanging="709"/>
        <w:jc w:val="both"/>
        <w:keepLines w:val="0"/>
        <w:keepNext w:val="0"/>
        <w:pageBreakBefore w:val="0"/>
        <w:spacing w:before="0" w:after="0" w:line="276" w:lineRule="auto"/>
        <w:shd w:val="clear" w:color="auto" w:fill="auto"/>
        <w:widowControl/>
        <w:tabs>
          <w:tab w:val="left" w:pos="993"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numPr>
          <w:ilvl w:val="1"/>
          <w:numId w:val="4"/>
        </w:numPr>
        <w:ind w:left="993" w:right="49" w:hanging="709"/>
        <w:jc w:val="both"/>
        <w:keepLines w:val="0"/>
        <w:keepNext w:val="0"/>
        <w:pageBreakBefore w:val="0"/>
        <w:spacing w:before="0" w:after="0" w:line="276" w:lineRule="auto"/>
        <w:shd w:val="clear" w:color="auto" w:fill="auto"/>
        <w:widowControl/>
        <w:tabs>
          <w:tab w:val="left" w:pos="993"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eastAsia="Arial"/>
          <w:b w:val="0"/>
          <w:i w:val="0"/>
          <w:smallCaps w:val="0"/>
          <w:strike w:val="false"/>
          <w:color w:val="000000"/>
          <w:sz w:val="24"/>
          <w:szCs w:val="24"/>
          <w:u w:val="none"/>
          <w:shd w:val="clear" w:color="auto" w:fill="auto"/>
          <w:vertAlign w:val="baseline"/>
          <w:rtl w:val="false"/>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numPr>
          <w:ilvl w:val="1"/>
          <w:numId w:val="4"/>
        </w:numPr>
        <w:ind w:left="993" w:right="49" w:hanging="709"/>
        <w:jc w:val="both"/>
        <w:keepLines w:val="0"/>
        <w:keepNext w:val="0"/>
        <w:pageBreakBefore w:val="0"/>
        <w:spacing w:before="0" w:after="0" w:line="276" w:lineRule="auto"/>
        <w:shd w:val="clear" w:color="auto" w:fill="auto"/>
        <w:widowControl/>
        <w:tabs>
          <w:tab w:val="left" w:pos="993"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não-regularização fiscal e trabalhista no prazo previsto no subitem anterior acarretará a inabilitação do licitante, sem prejuízo das sanções previstas neste Edital, sendo facultada a convocação dos licitantes reman</w:t>
      </w:r>
      <w:r>
        <w:rPr>
          <w:rFonts w:ascii="Arial" w:hAnsi="Arial" w:cs="Arial" w:eastAsia="Arial"/>
          <w:b w:val="0"/>
          <w:i w:val="0"/>
          <w:smallCaps w:val="0"/>
          <w:strike w:val="false"/>
          <w:color w:val="000000"/>
          <w:sz w:val="24"/>
          <w:szCs w:val="24"/>
          <w:u w:val="none"/>
          <w:shd w:val="clear" w:color="auto" w:fill="auto"/>
          <w:vertAlign w:val="baseline"/>
          <w:rtl w:val="false"/>
        </w:rPr>
        <w:t xml:space="preserve">escentes, na ordem de classificação. Se, na ordem de classificação, seguir-se outra microempresa, empresa de pequeno porte ou sociedade cooperativa com alguma restrição na documentação fiscal e trabalhista, será concedido o mesmo prazo para regularização. </w:t>
      </w:r>
      <w:r/>
    </w:p>
    <w:p>
      <w:pPr>
        <w:numPr>
          <w:ilvl w:val="1"/>
          <w:numId w:val="4"/>
        </w:numPr>
        <w:ind w:left="993" w:right="49" w:hanging="709"/>
        <w:jc w:val="both"/>
        <w:keepLines w:val="0"/>
        <w:keepNext w:val="0"/>
        <w:pageBreakBefore w:val="0"/>
        <w:spacing w:before="0" w:after="0" w:line="276" w:lineRule="auto"/>
        <w:shd w:val="clear" w:color="auto" w:fill="auto"/>
        <w:widowControl/>
        <w:tabs>
          <w:tab w:val="left" w:pos="993"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Havendo necessidade de analisar minuciosamente os documentos exigidos, o Pregoeiro suspenderá a sessão, informando no “chat” a nova data e horário para a continuidade da mesma.</w:t>
      </w:r>
      <w:r/>
    </w:p>
    <w:p>
      <w:pPr>
        <w:numPr>
          <w:ilvl w:val="1"/>
          <w:numId w:val="4"/>
        </w:numPr>
        <w:ind w:left="993" w:right="49" w:hanging="709"/>
        <w:jc w:val="both"/>
        <w:keepLines w:val="0"/>
        <w:keepNext w:val="0"/>
        <w:pageBreakBefore w:val="0"/>
        <w:spacing w:before="0" w:after="0" w:line="276" w:lineRule="auto"/>
        <w:shd w:val="clear" w:color="auto" w:fill="auto"/>
        <w:widowControl/>
        <w:tabs>
          <w:tab w:val="left" w:pos="993"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Será inabilitado o licitante que não comprovar sua habilitação, seja por não apresentar quaisquer dos documentos exigidos, ou apresentá-los em desacordo com o estabelecido neste Edital.</w:t>
      </w:r>
      <w:r/>
    </w:p>
    <w:p>
      <w:pPr>
        <w:numPr>
          <w:ilvl w:val="1"/>
          <w:numId w:val="4"/>
        </w:numPr>
        <w:ind w:left="993" w:right="49" w:hanging="709"/>
        <w:jc w:val="both"/>
        <w:keepLines w:val="0"/>
        <w:keepNext w:val="0"/>
        <w:pageBreakBefore w:val="0"/>
        <w:spacing w:before="0" w:after="0" w:line="276" w:lineRule="auto"/>
        <w:shd w:val="clear" w:color="auto" w:fill="auto"/>
        <w:widowControl/>
        <w:tabs>
          <w:tab w:val="left" w:pos="993"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licitante provisoriamente vencedor em um item, que estiver concorrendo em outro item</w:t>
      </w:r>
      <w:r>
        <w:rPr>
          <w:rFonts w:ascii="Arial" w:hAnsi="Arial" w:cs="Arial" w:eastAsia="Arial"/>
          <w:b w:val="0"/>
          <w:i w:val="0"/>
          <w:smallCaps w:val="0"/>
          <w:strike w:val="false"/>
          <w:color w:val="000000"/>
          <w:sz w:val="24"/>
          <w:szCs w:val="24"/>
          <w:u w:val="none"/>
          <w:shd w:val="clear" w:color="auto" w:fill="auto"/>
          <w:vertAlign w:val="baseline"/>
          <w:rtl w:val="false"/>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numPr>
          <w:ilvl w:val="1"/>
          <w:numId w:val="4"/>
        </w:numPr>
        <w:ind w:left="993" w:right="49" w:hanging="709"/>
        <w:jc w:val="both"/>
        <w:keepLines w:val="0"/>
        <w:keepNext w:val="0"/>
        <w:pageBreakBefore w:val="0"/>
        <w:spacing w:before="0" w:after="120" w:line="276" w:lineRule="auto"/>
        <w:shd w:val="clear" w:color="auto" w:fill="auto"/>
        <w:widowControl/>
        <w:tabs>
          <w:tab w:val="left" w:pos="993"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Constatado o atendimento às exigências de habilitação fixadas no Edital, o licitante será declarado vencedor.</w:t>
      </w:r>
      <w:r/>
    </w:p>
    <w:p>
      <w:pPr>
        <w:numPr>
          <w:ilvl w:val="0"/>
          <w:numId w:val="4"/>
        </w:numPr>
        <w:ind w:left="284" w:right="49" w:hanging="284"/>
        <w:jc w:val="both"/>
        <w:keepLines/>
        <w:keepNext/>
        <w:pageBreakBefore w:val="0"/>
        <w:spacing w:before="240" w:after="0" w:line="276" w:lineRule="auto"/>
        <w:shd w:val="clear" w:color="auto" w:fill="auto"/>
        <w:widowControl/>
        <w:tabs>
          <w:tab w:val="left" w:pos="426" w:leader="none"/>
          <w:tab w:val="left" w:pos="567" w:leader="none"/>
        </w:tabs>
        <w:rPr>
          <w:rFonts w:ascii="Arial" w:hAnsi="Arial" w:cs="Arial" w:eastAsia="Arial"/>
          <w:b/>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DO ENCAMINHAMENTO DA PROPOSTA VENCEDORA</w:t>
      </w:r>
      <w:r/>
    </w:p>
    <w:p>
      <w:pPr>
        <w:numPr>
          <w:ilvl w:val="1"/>
          <w:numId w:val="4"/>
        </w:numPr>
        <w:ind w:left="851" w:right="49" w:hanging="567"/>
        <w:jc w:val="both"/>
        <w:keepLines w:val="0"/>
        <w:keepNext w:val="0"/>
        <w:pageBreakBefore w:val="0"/>
        <w:spacing w:before="24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proposta final do licitante declarado vencedor deverá ser encaminhada no prazo de 02 (duas) horas, a contar da solicitação do Pregoeiro no sistema eletrônico e deverá:</w:t>
      </w:r>
      <w:r/>
    </w:p>
    <w:p>
      <w:pPr>
        <w:numPr>
          <w:ilvl w:val="2"/>
          <w:numId w:val="4"/>
        </w:numPr>
        <w:ind w:left="1701" w:right="49" w:hanging="851"/>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Ser redigida em língua portuguesa, datilografada ou digitada, em uma via, sem emendas, rasuras, entrelinhas ou ressalvas, devendo a última folha ser assinada e as demais rubricadas pelo licitante ou seu representante legal.</w:t>
      </w:r>
      <w:r/>
    </w:p>
    <w:p>
      <w:pPr>
        <w:numPr>
          <w:ilvl w:val="2"/>
          <w:numId w:val="4"/>
        </w:numPr>
        <w:ind w:left="1701" w:right="49" w:hanging="851"/>
        <w:jc w:val="both"/>
        <w:keepLines w:val="0"/>
        <w:keepNext w:val="0"/>
        <w:pageBreakBefore w:val="0"/>
        <w:spacing w:before="0" w:after="0" w:line="276" w:lineRule="auto"/>
        <w:shd w:val="clear" w:color="auto" w:fill="auto"/>
        <w:widowControl/>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Conter a indicação do banco, número da conta e agência do licitante vencedor, para fins de pagamento.</w:t>
      </w:r>
      <w:r/>
    </w:p>
    <w:p>
      <w:pPr>
        <w:numPr>
          <w:ilvl w:val="1"/>
          <w:numId w:val="4"/>
        </w:numPr>
        <w:ind w:left="851" w:right="49" w:hanging="567"/>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proposta final deverá ser documentada nos autos e será levada em consideração no decorrer da execução do contrato e aplicação de eventual sanção à Contratada, se for o caso.</w:t>
      </w:r>
      <w:r/>
    </w:p>
    <w:p>
      <w:pPr>
        <w:numPr>
          <w:ilvl w:val="2"/>
          <w:numId w:val="4"/>
        </w:numPr>
        <w:ind w:left="1701" w:right="49" w:hanging="851"/>
        <w:jc w:val="both"/>
        <w:keepLines w:val="0"/>
        <w:keepNext w:val="0"/>
        <w:pageBreakBefore w:val="0"/>
        <w:spacing w:before="24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Todas as especificações do objeto contidas na proposta, tais como marca, modelo, tipo, fabricante e procedência, vinculam a Contratada.</w:t>
      </w:r>
      <w:r/>
    </w:p>
    <w:p>
      <w:pPr>
        <w:numPr>
          <w:ilvl w:val="1"/>
          <w:numId w:val="4"/>
        </w:numPr>
        <w:ind w:left="851" w:right="49" w:hanging="567"/>
        <w:jc w:val="both"/>
        <w:keepLines w:val="0"/>
        <w:keepNext w:val="0"/>
        <w:pageBreakBefore w:val="0"/>
        <w:spacing w:before="24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Os preços deverão ser expressos em moeda corrente nacional, o valor unitário em algarismos e o valor global em algarismos e por extenso (art. 5º da Lei nº 8.666/93).</w:t>
      </w:r>
      <w:r/>
    </w:p>
    <w:p>
      <w:pPr>
        <w:numPr>
          <w:ilvl w:val="2"/>
          <w:numId w:val="4"/>
        </w:numPr>
        <w:ind w:left="1701" w:right="49" w:hanging="851"/>
        <w:jc w:val="both"/>
        <w:spacing w:before="240" w:after="12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4"/>
        </w:numPr>
        <w:ind w:left="851" w:hanging="567"/>
        <w:jc w:val="both"/>
        <w:spacing w:before="240" w:after="24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4"/>
        </w:numPr>
        <w:ind w:left="851" w:hanging="567"/>
        <w:jc w:val="both"/>
        <w:spacing w:before="240" w:after="24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A proposta deverá obedecer aos termos deste Edital e seus Anexos, não sendo considerada aquela que não corresponda às especificações ali contidas ou que estabeleça vínculo à proposta de outro licitante.</w:t>
      </w:r>
      <w:r/>
    </w:p>
    <w:p>
      <w:pPr>
        <w:numPr>
          <w:ilvl w:val="0"/>
          <w:numId w:val="4"/>
        </w:numPr>
        <w:ind w:left="284" w:right="49" w:hanging="284"/>
        <w:jc w:val="both"/>
        <w:keepLines w:val="0"/>
        <w:keepNext w:val="0"/>
        <w:pageBreakBefore w:val="0"/>
        <w:spacing w:before="0" w:after="120" w:line="276" w:lineRule="auto"/>
        <w:shd w:val="clear" w:color="auto" w:fill="auto"/>
        <w:widowControl/>
        <w:tabs>
          <w:tab w:val="left" w:pos="426"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DOS RECURSOS:</w:t>
      </w:r>
      <w:r>
        <w:rPr>
          <w:rtl w:val="false"/>
        </w:rPr>
      </w:r>
      <w:r/>
    </w:p>
    <w:p>
      <w:pPr>
        <w:numPr>
          <w:ilvl w:val="1"/>
          <w:numId w:val="4"/>
        </w:numPr>
        <w:ind w:left="851" w:right="51" w:hanging="567"/>
        <w:jc w:val="both"/>
        <w:keepLines w:val="0"/>
        <w:keepNext w:val="0"/>
        <w:pageBreakBefore w:val="0"/>
        <w:spacing w:before="24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Declarado o vencedor e decorrida a fase de regularização fiscal e trabalhista da licitante qualificada como microempresa ou empresa de pequeno porte, se for o c</w:t>
      </w:r>
      <w:r>
        <w:rPr>
          <w:rFonts w:ascii="Arial" w:hAnsi="Arial" w:cs="Arial" w:eastAsia="Arial"/>
          <w:b w:val="0"/>
          <w:i w:val="0"/>
          <w:smallCaps w:val="0"/>
          <w:strike w:val="false"/>
          <w:color w:val="000000"/>
          <w:sz w:val="24"/>
          <w:szCs w:val="24"/>
          <w:u w:val="none"/>
          <w:shd w:val="clear" w:color="auto" w:fill="auto"/>
          <w:vertAlign w:val="baseline"/>
          <w:rtl w:val="false"/>
        </w:rPr>
        <w:t xml:space="preserve">aso, será concedido o prazo de no mínimo 20 (vinte) minutos, para que qualquer licitante manifeste a intenção de recorrer, de forma motivada, isto é, indicando contra qual(is) decisão(ões) pretende recorrer e por quais motivos, em campo próprio do sistema.</w:t>
      </w:r>
      <w:r/>
    </w:p>
    <w:p>
      <w:pPr>
        <w:numPr>
          <w:ilvl w:val="1"/>
          <w:numId w:val="4"/>
        </w:numPr>
        <w:ind w:left="851" w:right="51" w:hanging="567"/>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Havendo quem se manifeste, caberá ao Pregoeiro verificar a tempestividade e a existência de motivação da intenção de recorrer, para decidir se admite ou não o recurso, fundamentadamente.</w:t>
      </w:r>
      <w:r/>
    </w:p>
    <w:p>
      <w:pPr>
        <w:numPr>
          <w:ilvl w:val="2"/>
          <w:numId w:val="4"/>
        </w:numPr>
        <w:ind w:left="1701" w:right="51" w:hanging="851"/>
        <w:jc w:val="both"/>
        <w:spacing w:before="240" w:after="120" w:line="276" w:lineRule="auto"/>
        <w:tabs>
          <w:tab w:val="left" w:pos="170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Nesse momento, o pregoeiro não adentrará no mérito recursal, mas apenas verificará as condições de admissibilidade do recurso.</w:t>
      </w:r>
      <w:r/>
    </w:p>
    <w:p>
      <w:pPr>
        <w:numPr>
          <w:ilvl w:val="2"/>
          <w:numId w:val="4"/>
        </w:numPr>
        <w:ind w:left="1701" w:right="51" w:hanging="851"/>
        <w:jc w:val="both"/>
        <w:spacing w:before="240" w:after="120" w:line="276" w:lineRule="auto"/>
        <w:tabs>
          <w:tab w:val="left" w:pos="1701" w:leader="none"/>
        </w:tabs>
        <w:rPr>
          <w:rFonts w:ascii="Arial" w:hAnsi="Arial" w:cs="Arial" w:eastAsia="Arial"/>
          <w:sz w:val="24"/>
          <w:szCs w:val="24"/>
          <w:u w:val="single"/>
          <w:vertAlign w:val="baseline"/>
        </w:rPr>
      </w:pPr>
      <w:r>
        <w:rPr>
          <w:rFonts w:ascii="Arial" w:hAnsi="Arial" w:cs="Arial" w:eastAsia="Arial"/>
          <w:sz w:val="24"/>
          <w:szCs w:val="24"/>
          <w:vertAlign w:val="baseline"/>
          <w:rtl w:val="false"/>
        </w:rPr>
        <w:t xml:space="preserve">A falta de manifestação motivada do licitante quanto à intenção de recorrer importará a decadência desse direito.</w:t>
      </w:r>
      <w:r>
        <w:rPr>
          <w:rtl w:val="false"/>
        </w:rPr>
      </w:r>
      <w:r/>
    </w:p>
    <w:p>
      <w:pPr>
        <w:numPr>
          <w:ilvl w:val="2"/>
          <w:numId w:val="4"/>
        </w:numPr>
        <w:ind w:left="1701" w:right="51" w:hanging="851"/>
        <w:jc w:val="both"/>
        <w:spacing w:before="240" w:after="120" w:line="276" w:lineRule="auto"/>
        <w:tabs>
          <w:tab w:val="left" w:pos="1701" w:leader="none"/>
        </w:tabs>
        <w:rPr>
          <w:rFonts w:ascii="Arial" w:hAnsi="Arial" w:cs="Arial" w:eastAsia="Arial"/>
          <w:color w:val="000000"/>
          <w:sz w:val="24"/>
          <w:szCs w:val="24"/>
          <w:vertAlign w:val="baseline"/>
        </w:rPr>
      </w:pPr>
      <w:r>
        <w:rPr>
          <w:rFonts w:ascii="Arial" w:hAnsi="Arial" w:cs="Arial" w:eastAsia="Arial"/>
          <w:sz w:val="24"/>
          <w:szCs w:val="24"/>
          <w:vertAlign w:val="baseline"/>
          <w:rtl w:val="false"/>
        </w:rPr>
        <w:t xml:space="preserve">Uma vez admitido </w:t>
      </w:r>
      <w:r>
        <w:rPr>
          <w:rFonts w:ascii="Arial" w:hAnsi="Arial" w:cs="Arial" w:eastAsia="Arial"/>
          <w:color w:val="000000"/>
          <w:sz w:val="24"/>
          <w:szCs w:val="24"/>
          <w:vertAlign w:val="baseline"/>
          <w:rtl w:val="false"/>
        </w:rPr>
        <w:t xml:space="preserve">o recurso, o recorrente terá, a partir de então, o prazo de 03 (três) dias úteis para apresentar as razões, pelo sistema eletrônico, ficando os demais licitantes, desde logo, intimados par</w:t>
      </w:r>
      <w:r>
        <w:rPr>
          <w:rFonts w:ascii="Arial" w:hAnsi="Arial" w:cs="Arial" w:eastAsia="Arial"/>
          <w:color w:val="000000"/>
          <w:sz w:val="24"/>
          <w:szCs w:val="24"/>
          <w:vertAlign w:val="baseline"/>
          <w:rtl w:val="false"/>
        </w:rPr>
        <w:t xml:space="preserve">a, querendo, apresentarem contrarrazões também pelo sistema eletrônico, em outros 03 (três) dias úteis, que começarão a contar do término do prazo do recorrente, sendo-lhes assegurada vista imediata dos elementos indispensáveis à defesa de seus interesses.</w:t>
      </w:r>
      <w:r/>
    </w:p>
    <w:p>
      <w:pPr>
        <w:numPr>
          <w:ilvl w:val="1"/>
          <w:numId w:val="4"/>
        </w:numPr>
        <w:ind w:left="851" w:right="51" w:hanging="567"/>
        <w:jc w:val="both"/>
        <w:keepLines w:val="0"/>
        <w:keepNext w:val="0"/>
        <w:pageBreakBefore w:val="0"/>
        <w:spacing w:before="24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acolhimento do recurso invalida tão somente os atos insuscetíveis de aproveitamento. </w:t>
      </w:r>
      <w:r/>
    </w:p>
    <w:p>
      <w:pPr>
        <w:numPr>
          <w:ilvl w:val="1"/>
          <w:numId w:val="4"/>
        </w:numPr>
        <w:ind w:left="851" w:right="51" w:hanging="567"/>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Os autos do processo permanecerão com vista franqueada aos interessados, no endereço constante neste Edital.</w:t>
      </w:r>
      <w:r/>
    </w:p>
    <w:p>
      <w:pPr>
        <w:numPr>
          <w:ilvl w:val="0"/>
          <w:numId w:val="4"/>
        </w:numPr>
        <w:ind w:left="284" w:right="49" w:hanging="284"/>
        <w:jc w:val="both"/>
        <w:keepLines w:val="0"/>
        <w:keepNext w:val="0"/>
        <w:pageBreakBefore w:val="0"/>
        <w:spacing w:before="240" w:after="120" w:line="276" w:lineRule="auto"/>
        <w:shd w:val="clear" w:color="auto" w:fill="auto"/>
        <w:widowControl/>
        <w:tabs>
          <w:tab w:val="left" w:pos="426"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DA REABERTURA DA SESSÃO:</w:t>
      </w:r>
      <w:r>
        <w:rPr>
          <w:rtl w:val="false"/>
        </w:rPr>
      </w:r>
      <w:r/>
    </w:p>
    <w:p>
      <w:pPr>
        <w:numPr>
          <w:ilvl w:val="1"/>
          <w:numId w:val="4"/>
        </w:numPr>
        <w:ind w:left="851" w:right="49" w:hanging="567"/>
        <w:jc w:val="both"/>
        <w:keepLines w:val="0"/>
        <w:keepNext w:val="0"/>
        <w:pageBreakBefore w:val="0"/>
        <w:spacing w:before="240" w:after="120" w:line="276" w:lineRule="auto"/>
        <w:shd w:val="clear" w:color="auto" w:fill="auto"/>
        <w:widowControl/>
        <w:tabs>
          <w:tab w:val="left" w:pos="567" w:leader="none"/>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sessão pública poderá ser reaberta:</w:t>
      </w:r>
      <w:r/>
    </w:p>
    <w:p>
      <w:pPr>
        <w:numPr>
          <w:ilvl w:val="2"/>
          <w:numId w:val="4"/>
        </w:numPr>
        <w:ind w:left="1701" w:right="49" w:hanging="851"/>
        <w:jc w:val="both"/>
        <w:keepLines w:val="0"/>
        <w:keepNext w:val="0"/>
        <w:pageBreakBefore w:val="0"/>
        <w:spacing w:before="240" w:after="120" w:line="276" w:lineRule="auto"/>
        <w:shd w:val="clear" w:color="auto" w:fill="auto"/>
        <w:widowControl/>
        <w:tabs>
          <w:tab w:val="left" w:pos="567"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numPr>
          <w:ilvl w:val="2"/>
          <w:numId w:val="4"/>
        </w:numPr>
        <w:ind w:left="1701" w:right="49" w:hanging="851"/>
        <w:jc w:val="both"/>
        <w:keepLines w:val="0"/>
        <w:keepNext w:val="0"/>
        <w:pageBreakBefore w:val="0"/>
        <w:spacing w:before="240" w:after="120" w:line="276" w:lineRule="auto"/>
        <w:shd w:val="clear" w:color="auto" w:fill="auto"/>
        <w:widowControl/>
        <w:tabs>
          <w:tab w:val="left" w:pos="567"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Quando houver erro na aceitação do preço melhor classificado ou quando o licitante declarado vencedor não assinar o contr</w:t>
      </w:r>
      <w:r>
        <w:rPr>
          <w:rFonts w:ascii="Arial" w:hAnsi="Arial" w:cs="Arial" w:eastAsia="Arial"/>
          <w:b w:val="0"/>
          <w:i w:val="0"/>
          <w:smallCaps w:val="0"/>
          <w:strike w:val="false"/>
          <w:color w:val="000000"/>
          <w:sz w:val="24"/>
          <w:szCs w:val="24"/>
          <w:u w:val="none"/>
          <w:shd w:val="clear" w:color="auto" w:fill="auto"/>
          <w:vertAlign w:val="baseline"/>
          <w:rtl w:val="false"/>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numPr>
          <w:ilvl w:val="1"/>
          <w:numId w:val="4"/>
        </w:numPr>
        <w:ind w:left="851" w:right="49" w:hanging="567"/>
        <w:jc w:val="both"/>
        <w:keepLines w:val="0"/>
        <w:keepNext w:val="0"/>
        <w:pageBreakBefore w:val="0"/>
        <w:spacing w:before="240" w:after="120" w:line="276" w:lineRule="auto"/>
        <w:shd w:val="clear" w:color="auto" w:fill="auto"/>
        <w:widowControl/>
        <w:tabs>
          <w:tab w:val="left" w:pos="567"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Todos os licitantes remanescentes deverão ser convocados para acompanhar a sessão reaberta.</w:t>
      </w:r>
      <w:r/>
    </w:p>
    <w:p>
      <w:pPr>
        <w:numPr>
          <w:ilvl w:val="2"/>
          <w:numId w:val="4"/>
        </w:numPr>
        <w:ind w:left="1701" w:right="49" w:hanging="851"/>
        <w:jc w:val="both"/>
        <w:keepLines w:val="0"/>
        <w:keepNext w:val="0"/>
        <w:pageBreakBefore w:val="0"/>
        <w:spacing w:before="240" w:after="120" w:line="276" w:lineRule="auto"/>
        <w:shd w:val="clear" w:color="auto" w:fill="auto"/>
        <w:widowControl/>
        <w:tabs>
          <w:tab w:val="left" w:pos="567"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convocação se dará por meio do sistema eletrônico (“chat”) ou e-mail, ou, de acordo com a fase do procedimento licitatório.</w:t>
      </w:r>
      <w:r/>
    </w:p>
    <w:p>
      <w:pPr>
        <w:numPr>
          <w:ilvl w:val="2"/>
          <w:numId w:val="4"/>
        </w:numPr>
        <w:ind w:left="1701" w:right="49" w:hanging="851"/>
        <w:jc w:val="both"/>
        <w:keepLines w:val="0"/>
        <w:keepNext w:val="0"/>
        <w:pageBreakBefore w:val="0"/>
        <w:spacing w:before="240" w:after="120" w:line="276" w:lineRule="auto"/>
        <w:shd w:val="clear" w:color="auto" w:fill="auto"/>
        <w:widowControl/>
        <w:tabs>
          <w:tab w:val="left" w:pos="567"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convocação feita por e-mail dar-se-á de acordo com os dados contidos no SICAF, sendo responsabilidade do licitante manter seus dados cadastrais atualizados.</w:t>
      </w:r>
      <w:r/>
    </w:p>
    <w:p>
      <w:pPr>
        <w:numPr>
          <w:ilvl w:val="0"/>
          <w:numId w:val="4"/>
        </w:numPr>
        <w:ind w:left="284" w:right="49" w:hanging="284"/>
        <w:jc w:val="both"/>
        <w:keepLines w:val="0"/>
        <w:keepNext w:val="0"/>
        <w:pageBreakBefore w:val="0"/>
        <w:spacing w:before="0" w:after="120" w:line="276" w:lineRule="auto"/>
        <w:shd w:val="clear" w:color="auto" w:fill="auto"/>
        <w:widowControl/>
        <w:tabs>
          <w:tab w:val="left" w:pos="426"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DA ADJUDICAÇÃO E HOMOLOGAÇÃO:</w:t>
      </w:r>
      <w:r>
        <w:rPr>
          <w:rtl w:val="false"/>
        </w:rPr>
      </w:r>
      <w:r/>
    </w:p>
    <w:p>
      <w:pPr>
        <w:numPr>
          <w:ilvl w:val="1"/>
          <w:numId w:val="4"/>
        </w:numPr>
        <w:ind w:left="851" w:right="49"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objeto da licitação será adjudicado ao licitante declarado vencedor, por ato do Pregoeiro, caso não haja interposição de recurso, ou pela autoridade competente, após a regular decisão dos recursos apresentados.</w:t>
      </w:r>
      <w:r/>
    </w:p>
    <w:p>
      <w:pPr>
        <w:numPr>
          <w:ilvl w:val="1"/>
          <w:numId w:val="4"/>
        </w:numPr>
        <w:ind w:left="851" w:right="49" w:hanging="567"/>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bookmarkStart w:id="1" w:name="_heading=h.30j0zll"/>
      <w:r/>
      <w:bookmarkEnd w:id="1"/>
      <w:r>
        <w:rPr>
          <w:rFonts w:ascii="Arial" w:hAnsi="Arial" w:cs="Arial" w:eastAsia="Arial"/>
          <w:b w:val="0"/>
          <w:i w:val="0"/>
          <w:smallCaps w:val="0"/>
          <w:strike w:val="false"/>
          <w:color w:val="000000"/>
          <w:sz w:val="24"/>
          <w:szCs w:val="24"/>
          <w:u w:val="none"/>
          <w:shd w:val="clear" w:color="auto" w:fill="auto"/>
          <w:vertAlign w:val="baseline"/>
          <w:rtl w:val="false"/>
        </w:rPr>
        <w:t xml:space="preserve"> Após a fase recursal, constatada a regularidade dos atos praticados, a autoridade competente homologará o procedimento licitatório. </w:t>
      </w:r>
      <w:r/>
    </w:p>
    <w:p>
      <w:pPr>
        <w:numPr>
          <w:ilvl w:val="0"/>
          <w:numId w:val="4"/>
        </w:numPr>
        <w:ind w:left="284" w:right="49" w:hanging="284"/>
        <w:jc w:val="both"/>
        <w:keepLines w:val="0"/>
        <w:keepNext w:val="0"/>
        <w:pageBreakBefore w:val="0"/>
        <w:spacing w:before="0" w:after="120" w:line="276" w:lineRule="auto"/>
        <w:shd w:val="clear" w:color="auto" w:fill="auto"/>
        <w:widowControl/>
        <w:tabs>
          <w:tab w:val="left" w:pos="426"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DA CONTRATAÇÃO: </w:t>
      </w:r>
      <w:r>
        <w:rPr>
          <w:rtl w:val="false"/>
        </w:rPr>
      </w:r>
      <w:r/>
    </w:p>
    <w:p>
      <w:pPr>
        <w:numPr>
          <w:ilvl w:val="1"/>
          <w:numId w:val="4"/>
        </w:numPr>
        <w:ind w:left="851" w:right="49" w:hanging="567"/>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Após a homologação da licitação, em sendo realizada a contratação, será firmado Termo de Contrato ou emitido instrumento equivalente.</w:t>
      </w:r>
      <w:r/>
    </w:p>
    <w:p>
      <w:pPr>
        <w:numPr>
          <w:ilvl w:val="2"/>
          <w:numId w:val="4"/>
        </w:numPr>
        <w:ind w:left="1701" w:right="51" w:hanging="850"/>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adjudicatário terá o prazo de 02 (dois) dias úteis, contados a par</w:t>
      </w:r>
      <w:r>
        <w:rPr>
          <w:rFonts w:ascii="Arial" w:hAnsi="Arial" w:cs="Arial" w:eastAsia="Arial"/>
          <w:b w:val="0"/>
          <w:i w:val="0"/>
          <w:smallCaps w:val="0"/>
          <w:strike w:val="false"/>
          <w:color w:val="000000"/>
          <w:sz w:val="24"/>
          <w:szCs w:val="24"/>
          <w:u w:val="none"/>
          <w:shd w:val="clear" w:color="auto" w:fill="auto"/>
          <w:vertAlign w:val="baseline"/>
          <w:rtl w:val="false"/>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numPr>
          <w:ilvl w:val="2"/>
          <w:numId w:val="4"/>
        </w:numPr>
        <w:ind w:left="1701" w:right="51" w:hanging="850"/>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Alternativamente à convocação para comparecer perante o órgão ou entidade para a assinatura do Termo de Contrato ou aceite do instrumento equivalente, a Ad</w:t>
      </w:r>
      <w:r>
        <w:rPr>
          <w:rFonts w:ascii="Arial" w:hAnsi="Arial" w:cs="Arial" w:eastAsia="Arial"/>
          <w:b w:val="0"/>
          <w:i w:val="0"/>
          <w:smallCaps w:val="0"/>
          <w:strike w:val="false"/>
          <w:color w:val="000000"/>
          <w:sz w:val="24"/>
          <w:szCs w:val="24"/>
          <w:u w:val="none"/>
          <w:shd w:val="clear" w:color="auto" w:fill="auto"/>
          <w:vertAlign w:val="baseline"/>
          <w:rtl w:val="false"/>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numPr>
          <w:ilvl w:val="1"/>
          <w:numId w:val="4"/>
        </w:numPr>
        <w:ind w:left="851" w:right="51" w:hanging="567"/>
        <w:jc w:val="both"/>
        <w:keepLines/>
        <w:keepNext/>
        <w:pageBreakBefore w:val="0"/>
        <w:spacing w:before="0" w:after="240" w:line="276" w:lineRule="auto"/>
        <w:shd w:val="clear" w:color="auto" w:fill="auto"/>
        <w:widowControl/>
        <w:tabs>
          <w:tab w:val="left" w:pos="567" w:leader="none"/>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prazo previsto no subitem anterior poderá ser prorrogado, por igual período, por solicitação justificada do adjudicatário e aceita pela Administração.</w:t>
      </w:r>
      <w:r/>
    </w:p>
    <w:p>
      <w:pPr>
        <w:numPr>
          <w:ilvl w:val="1"/>
          <w:numId w:val="4"/>
        </w:numPr>
        <w:ind w:left="851" w:right="49" w:hanging="567"/>
        <w:jc w:val="both"/>
        <w:keepLines/>
        <w:keepNext/>
        <w:pageBreakBefore w:val="0"/>
        <w:spacing w:before="0" w:after="240" w:line="276" w:lineRule="auto"/>
        <w:shd w:val="clear" w:color="auto" w:fill="auto"/>
        <w:widowControl/>
        <w:tabs>
          <w:tab w:val="left" w:pos="567"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Aceite da Nota de Empenho ou do instrumento equivalente, emitida à empresa adjudicada, implica no reconhecimento de que:</w:t>
      </w:r>
      <w:r/>
    </w:p>
    <w:p>
      <w:pPr>
        <w:numPr>
          <w:ilvl w:val="2"/>
          <w:numId w:val="4"/>
        </w:numPr>
        <w:ind w:left="1701" w:right="49" w:hanging="851"/>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referida Nota está substituindo o contrato, aplicando-se à relação de negócios ali estabelecida as disposições da Lei nº 8.666, de 1993.</w:t>
      </w:r>
      <w:r/>
    </w:p>
    <w:p>
      <w:pPr>
        <w:numPr>
          <w:ilvl w:val="2"/>
          <w:numId w:val="4"/>
        </w:numPr>
        <w:ind w:left="1701" w:right="49" w:hanging="851"/>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contratada se vincula à sua proposta e às previsões contidas no edital e seus anexos.</w:t>
      </w:r>
      <w:r/>
    </w:p>
    <w:p>
      <w:pPr>
        <w:numPr>
          <w:ilvl w:val="2"/>
          <w:numId w:val="4"/>
        </w:numPr>
        <w:ind w:left="1701" w:right="49" w:hanging="851"/>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contratada reconhece que as hipóteses de rescisão são aquelas previstas nos artigos 77 e 78 da Lei nº 8.666/93 e reconhece os direitos da Administração previstos nos artigos 79 e 80 da mesma Lei.</w:t>
      </w:r>
      <w:r/>
    </w:p>
    <w:p>
      <w:pPr>
        <w:numPr>
          <w:ilvl w:val="1"/>
          <w:numId w:val="4"/>
        </w:numPr>
        <w:ind w:left="851" w:right="49"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Previamente à contratação a Administração realizará consulta ao SICAF para identificar possível suspensão temporária de participação em licitação, no âmbito do órgão ou entidade, proibição de con</w:t>
      </w:r>
      <w:r>
        <w:rPr>
          <w:rFonts w:ascii="Arial" w:hAnsi="Arial" w:cs="Arial" w:eastAsia="Arial"/>
          <w:b w:val="0"/>
          <w:i w:val="0"/>
          <w:smallCaps w:val="0"/>
          <w:strike w:val="false"/>
          <w:color w:val="000000"/>
          <w:sz w:val="24"/>
          <w:szCs w:val="24"/>
          <w:u w:val="none"/>
          <w:shd w:val="clear" w:color="auto" w:fill="auto"/>
          <w:vertAlign w:val="baseline"/>
          <w:rtl w:val="false"/>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numPr>
          <w:ilvl w:val="2"/>
          <w:numId w:val="4"/>
        </w:numPr>
        <w:ind w:left="1701" w:right="49" w:hanging="851"/>
        <w:jc w:val="both"/>
        <w:keepLines w:val="0"/>
        <w:keepNext w:val="0"/>
        <w:pageBreakBefore w:val="0"/>
        <w:spacing w:before="0" w:after="16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Nos casos em que houver necessidade de assinatura do instrumento de contrato, e o fornecedor não estiver inscrito no SICAF, este deverá proceder ao seu cadastramento, sem ônus, antes da contratação.</w:t>
      </w:r>
      <w:r/>
    </w:p>
    <w:p>
      <w:pPr>
        <w:numPr>
          <w:ilvl w:val="2"/>
          <w:numId w:val="4"/>
        </w:numPr>
        <w:ind w:left="1701" w:right="49" w:hanging="851"/>
        <w:jc w:val="both"/>
        <w:keepLines/>
        <w:keepNext/>
        <w:pageBreakBefore w:val="0"/>
        <w:spacing w:before="0" w:after="240" w:line="276" w:lineRule="auto"/>
        <w:shd w:val="clear" w:color="auto" w:fill="auto"/>
        <w:widowControl/>
        <w:tabs>
          <w:tab w:val="left" w:pos="567"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Na hipótese de irregularidade do registro no SICAF, o contratado deverá regularizar a sua situação perante o cadastro no prazo de até 05 (cinco) dias úteis, sob pena de aplicação das penalidades previstas no edital e anexos.</w:t>
      </w:r>
      <w:r/>
    </w:p>
    <w:p>
      <w:pPr>
        <w:numPr>
          <w:ilvl w:val="1"/>
          <w:numId w:val="4"/>
        </w:numPr>
        <w:ind w:left="851" w:hanging="567"/>
        <w:jc w:val="both"/>
        <w:spacing w:after="24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Na assinatura do contrato, será exigida a comprovação das condições de habilitação consignadas no edital, que deverão ser mantidas pelo licitante durante a vigência do contrato.</w:t>
      </w:r>
      <w:r/>
    </w:p>
    <w:p>
      <w:pPr>
        <w:numPr>
          <w:ilvl w:val="1"/>
          <w:numId w:val="4"/>
        </w:numPr>
        <w:ind w:left="851" w:hanging="567"/>
        <w:jc w:val="both"/>
        <w:spacing w:after="240" w:line="276" w:lineRule="auto"/>
        <w:rPr>
          <w:rFonts w:ascii="Arial" w:hAnsi="Arial" w:cs="Arial" w:eastAsia="Arial"/>
          <w:sz w:val="24"/>
          <w:szCs w:val="24"/>
          <w:vertAlign w:val="baseline"/>
        </w:rPr>
      </w:pPr>
      <w:r/>
      <w:bookmarkStart w:id="2" w:name="_heading=h.1fob9te"/>
      <w:r/>
      <w:bookmarkEnd w:id="2"/>
      <w:r>
        <w:rPr>
          <w:rFonts w:ascii="Arial" w:hAnsi="Arial" w:cs="Arial" w:eastAsia="Arial"/>
          <w:sz w:val="24"/>
          <w:szCs w:val="24"/>
          <w:vertAlign w:val="baseline"/>
          <w:rtl w:val="false"/>
        </w:rPr>
        <w:t xml:space="preserve">Na hipótese de o vencedor da licitação não comprovar as condições de habilitação consignadas no edital ou se recusar a assinar o contrato, a Administração, sem prejuízo da aplicação das sanções das demais cominações legais </w:t>
      </w:r>
      <w:r>
        <w:rPr>
          <w:rFonts w:ascii="Arial" w:hAnsi="Arial" w:cs="Arial" w:eastAsia="Arial"/>
          <w:sz w:val="24"/>
          <w:szCs w:val="24"/>
          <w:vertAlign w:val="baseline"/>
          <w:rtl w:val="false"/>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numPr>
          <w:ilvl w:val="0"/>
          <w:numId w:val="4"/>
        </w:numPr>
        <w:ind w:left="284" w:right="49" w:hanging="284"/>
        <w:jc w:val="both"/>
        <w:keepLines w:val="0"/>
        <w:keepNext w:val="0"/>
        <w:pageBreakBefore w:val="0"/>
        <w:spacing w:before="0" w:after="240" w:line="276" w:lineRule="auto"/>
        <w:shd w:val="clear" w:color="auto" w:fill="auto"/>
        <w:widowControl w:val="off"/>
        <w:tabs>
          <w:tab w:val="left" w:pos="426" w:leader="none"/>
        </w:tabs>
        <w:rPr>
          <w:rFonts w:ascii="Arial" w:hAnsi="Arial" w:cs="Arial" w:eastAsia="Arial"/>
          <w:b/>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ENTREGA E CRITÉRIOS DE ACEITAÇÃO DO OBJETO.</w:t>
      </w:r>
      <w:r/>
    </w:p>
    <w:p>
      <w:pPr>
        <w:numPr>
          <w:ilvl w:val="1"/>
          <w:numId w:val="4"/>
        </w:numPr>
        <w:ind w:left="851" w:right="49" w:hanging="567"/>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Após a assinatura do contrato e expedição da Ordem de Compra e Empenho, expedida pela Secretaria Municipais de Desenvolvimento Social, a empresa deverá entregar o material em </w:t>
      </w:r>
      <w:r>
        <w:rPr>
          <w:rFonts w:ascii="Arial" w:hAnsi="Arial" w:cs="Arial" w:eastAsia="Arial"/>
          <w:b/>
          <w:i w:val="0"/>
          <w:smallCaps w:val="0"/>
          <w:strike w:val="false"/>
          <w:color w:val="000000"/>
          <w:sz w:val="24"/>
          <w:szCs w:val="24"/>
          <w:u w:val="none"/>
          <w:shd w:val="clear" w:color="auto" w:fill="auto"/>
          <w:vertAlign w:val="baseline"/>
          <w:rtl w:val="false"/>
        </w:rPr>
        <w:t xml:space="preserve">até 10 (dez) dias</w:t>
      </w:r>
      <w:r>
        <w:rPr>
          <w:rFonts w:ascii="Arial" w:hAnsi="Arial" w:cs="Arial" w:eastAsia="Arial"/>
          <w:b w:val="0"/>
          <w:i w:val="0"/>
          <w:smallCaps w:val="0"/>
          <w:strike w:val="false"/>
          <w:color w:val="000000"/>
          <w:sz w:val="24"/>
          <w:szCs w:val="24"/>
          <w:u w:val="none"/>
          <w:shd w:val="clear" w:color="auto" w:fill="auto"/>
          <w:vertAlign w:val="baseline"/>
          <w:rtl w:val="false"/>
        </w:rPr>
        <w:t xml:space="preserve">.</w:t>
      </w:r>
      <w:r/>
    </w:p>
    <w:p>
      <w:pPr>
        <w:numPr>
          <w:ilvl w:val="1"/>
          <w:numId w:val="4"/>
        </w:numPr>
        <w:ind w:left="851" w:right="49" w:hanging="567"/>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material deste Edital será entregue mediante emissão e expedição, pelas Secretaria Municipais de Desenvolvimento Social, do Empenho no qual constará a data de expedição, quantitativos e prazos. </w:t>
      </w:r>
      <w:r/>
    </w:p>
    <w:p>
      <w:pPr>
        <w:numPr>
          <w:ilvl w:val="1"/>
          <w:numId w:val="4"/>
        </w:numPr>
        <w:ind w:left="851" w:right="49" w:hanging="567"/>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material deverá ser entregue na Av. Lúcio Meira, n° 375, Centro – Teresópolis/RJ.</w:t>
      </w:r>
      <w:r/>
    </w:p>
    <w:p>
      <w:pPr>
        <w:numPr>
          <w:ilvl w:val="1"/>
          <w:numId w:val="4"/>
        </w:numPr>
        <w:ind w:left="851" w:right="49" w:hanging="567"/>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Correrão por conta da empresa vencedora todas as despesas com mão-de-obra e transporte.</w:t>
      </w:r>
      <w:r/>
    </w:p>
    <w:p>
      <w:pPr>
        <w:numPr>
          <w:ilvl w:val="1"/>
          <w:numId w:val="4"/>
        </w:numPr>
        <w:ind w:left="851" w:right="49" w:hanging="567"/>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material deverá ser entregue conforme especificação na Ordem de Compra e Nota de Empenho emitidos pela Secretaria solicitante.</w:t>
      </w:r>
      <w:r/>
    </w:p>
    <w:p>
      <w:pPr>
        <w:numPr>
          <w:ilvl w:val="1"/>
          <w:numId w:val="4"/>
        </w:numPr>
        <w:ind w:left="851" w:right="49" w:hanging="567"/>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material deverá ser fornecido conforme especificações deste Edital e Termo de Referência e de sua proposta, com a alocação dos empregados necessários ao perfeito cumprimento das cláusulas contratuais.</w:t>
      </w:r>
      <w:r/>
    </w:p>
    <w:p>
      <w:pPr>
        <w:numPr>
          <w:ilvl w:val="1"/>
          <w:numId w:val="4"/>
        </w:numPr>
        <w:ind w:left="851" w:right="49" w:hanging="567"/>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material poderá ser rejeitado, no </w:t>
      </w:r>
      <w:r>
        <w:rPr>
          <w:rFonts w:ascii="Arial" w:hAnsi="Arial" w:cs="Arial" w:eastAsia="Arial"/>
          <w:b w:val="0"/>
          <w:i w:val="0"/>
          <w:smallCaps w:val="0"/>
          <w:strike w:val="false"/>
          <w:color w:val="000000"/>
          <w:sz w:val="24"/>
          <w:szCs w:val="24"/>
          <w:u w:val="none"/>
          <w:shd w:val="clear" w:color="auto" w:fill="auto"/>
          <w:vertAlign w:val="baseline"/>
          <w:rtl w:val="false"/>
        </w:rPr>
        <w:t xml:space="preserve">todo ou em parte, quando em desacordo com as especificações constantes neste Edital e anexos, e na proposta, devendo ser sanadas no prazo de 15 (quinze) dias, a contar da notificação da Contratada, às suas custas, sem prejuízo da aplicação das penalidades.</w:t>
      </w:r>
      <w:r/>
    </w:p>
    <w:p>
      <w:pPr>
        <w:numPr>
          <w:ilvl w:val="1"/>
          <w:numId w:val="4"/>
        </w:numPr>
        <w:ind w:left="851" w:right="49" w:hanging="567"/>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recebimento será efetivado nos seguintes termos:</w:t>
      </w:r>
      <w:r/>
    </w:p>
    <w:p>
      <w:pPr>
        <w:numPr>
          <w:ilvl w:val="2"/>
          <w:numId w:val="4"/>
        </w:numPr>
        <w:ind w:left="1701" w:right="49" w:hanging="850"/>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PROVISORIAMENTE</w:t>
      </w:r>
      <w:r>
        <w:rPr>
          <w:rFonts w:ascii="Arial" w:hAnsi="Arial" w:cs="Arial" w:eastAsia="Arial"/>
          <w:b w:val="0"/>
          <w:i w:val="0"/>
          <w:smallCaps w:val="0"/>
          <w:strike w:val="false"/>
          <w:color w:val="000000"/>
          <w:sz w:val="24"/>
          <w:szCs w:val="24"/>
          <w:u w:val="none"/>
          <w:shd w:val="clear" w:color="auto" w:fill="auto"/>
          <w:vertAlign w:val="baseline"/>
          <w:rtl w:val="false"/>
        </w:rPr>
        <w:t xml:space="preserve">, para efeito de posterior verificação do produto ofertado com as especificações constantes no Termo de Referência, e similaridade com as amostras aprovadas no certame;</w:t>
      </w:r>
      <w:r/>
    </w:p>
    <w:p>
      <w:pPr>
        <w:numPr>
          <w:ilvl w:val="2"/>
          <w:numId w:val="4"/>
        </w:numPr>
        <w:ind w:left="1701" w:right="49" w:hanging="850"/>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DEFINITIVAMENTE</w:t>
      </w:r>
      <w:r>
        <w:rPr>
          <w:rFonts w:ascii="Arial" w:hAnsi="Arial" w:cs="Arial" w:eastAsia="Arial"/>
          <w:b w:val="0"/>
          <w:i w:val="0"/>
          <w:smallCaps w:val="0"/>
          <w:strike w:val="false"/>
          <w:color w:val="000000"/>
          <w:sz w:val="24"/>
          <w:szCs w:val="24"/>
          <w:u w:val="none"/>
          <w:shd w:val="clear" w:color="auto" w:fill="auto"/>
          <w:vertAlign w:val="baseline"/>
          <w:rtl w:val="false"/>
        </w:rPr>
        <w:t xml:space="preserve">, após a verificação da qualidade e quantidade do produto e consequente aceitação pelo Setor competente.</w:t>
      </w:r>
      <w:r/>
    </w:p>
    <w:p>
      <w:pPr>
        <w:numPr>
          <w:ilvl w:val="1"/>
          <w:numId w:val="4"/>
        </w:numPr>
        <w:ind w:left="851" w:right="49" w:hanging="567"/>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recebimento provisório ou definitivo do objeto não exclui a responsabilidade da contratada pelos prejuízos resultantes da incorreta execução do contrato.</w:t>
      </w:r>
      <w:r/>
    </w:p>
    <w:p>
      <w:pPr>
        <w:numPr>
          <w:ilvl w:val="1"/>
          <w:numId w:val="4"/>
        </w:numPr>
        <w:ind w:left="851" w:right="49" w:hanging="567"/>
        <w:jc w:val="both"/>
        <w:keepLines w:val="0"/>
        <w:keepNext w:val="0"/>
        <w:pageBreakBefore w:val="0"/>
        <w:spacing w:before="0" w:after="16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Secretaria Municipal de Desenvolvimento Social  reserva-se no direito de não receber o produto em desacordo com o previsto neste Edital e Termo de Referência, podendo aplicar as sanções cabíveis, nos termos da legislação vigente.</w:t>
      </w:r>
      <w:r/>
    </w:p>
    <w:p>
      <w:pPr>
        <w:numPr>
          <w:ilvl w:val="0"/>
          <w:numId w:val="4"/>
        </w:numPr>
        <w:ind w:left="284" w:right="49" w:hanging="284"/>
        <w:jc w:val="both"/>
        <w:keepLines w:val="0"/>
        <w:keepNext w:val="0"/>
        <w:pageBreakBefore w:val="0"/>
        <w:spacing w:before="0" w:after="240" w:line="276" w:lineRule="auto"/>
        <w:shd w:val="clear" w:color="auto" w:fill="auto"/>
        <w:widowControl w:val="off"/>
        <w:tabs>
          <w:tab w:val="left" w:pos="426" w:leader="none"/>
        </w:tabs>
        <w:rPr>
          <w:rFonts w:ascii="Arial" w:hAnsi="Arial" w:cs="Arial" w:eastAsia="Arial"/>
          <w:b/>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OBRIGAÇÕES DA CONTRATANTE</w:t>
      </w:r>
      <w:r/>
    </w:p>
    <w:p>
      <w:pPr>
        <w:numPr>
          <w:ilvl w:val="1"/>
          <w:numId w:val="4"/>
        </w:numPr>
        <w:ind w:left="851" w:right="49" w:hanging="567"/>
        <w:jc w:val="both"/>
        <w:keepLines w:val="0"/>
        <w:keepNext w:val="0"/>
        <w:pageBreakBefore w:val="0"/>
        <w:spacing w:before="0" w:after="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São obrigações da Contratante:</w:t>
      </w:r>
      <w:r/>
    </w:p>
    <w:p>
      <w:pPr>
        <w:numPr>
          <w:ilvl w:val="2"/>
          <w:numId w:val="4"/>
        </w:numPr>
        <w:ind w:left="1701" w:right="49" w:hanging="851"/>
        <w:jc w:val="both"/>
        <w:keepLines w:val="0"/>
        <w:keepNext w:val="0"/>
        <w:pageBreakBefore w:val="0"/>
        <w:spacing w:before="0" w:after="0" w:line="276" w:lineRule="auto"/>
        <w:shd w:val="clear" w:color="auto" w:fill="auto"/>
        <w:widowControl w:val="off"/>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Receber o material, conforme local, data e horário estipulados na Ordem de Compra que estejam em conformidade com a proposta aceita, de acordo com as especificações contidas neste Edital e seus anexos; </w:t>
      </w:r>
      <w:r/>
    </w:p>
    <w:p>
      <w:pPr>
        <w:numPr>
          <w:ilvl w:val="2"/>
          <w:numId w:val="4"/>
        </w:numPr>
        <w:ind w:left="1701" w:right="49" w:hanging="851"/>
        <w:jc w:val="both"/>
        <w:keepLines w:val="0"/>
        <w:keepNext w:val="0"/>
        <w:pageBreakBefore w:val="0"/>
        <w:spacing w:before="0" w:after="0" w:line="276" w:lineRule="auto"/>
        <w:shd w:val="clear" w:color="auto" w:fill="auto"/>
        <w:widowControl w:val="off"/>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Verificar minuciosamente, no prazo fixado, a conformidade do material recebido provisoriamente com as especificações constantes do Edital e da proposta, para fins de aceitação e recebimento definitivo;</w:t>
      </w:r>
      <w:r/>
    </w:p>
    <w:p>
      <w:pPr>
        <w:numPr>
          <w:ilvl w:val="2"/>
          <w:numId w:val="4"/>
        </w:numPr>
        <w:ind w:left="1701" w:right="49" w:hanging="851"/>
        <w:jc w:val="both"/>
        <w:keepLines w:val="0"/>
        <w:keepNext w:val="0"/>
        <w:pageBreakBefore w:val="0"/>
        <w:spacing w:before="0" w:after="0" w:line="276" w:lineRule="auto"/>
        <w:shd w:val="clear" w:color="auto" w:fill="auto"/>
        <w:widowControl w:val="off"/>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Comunicar à contratada, por escrito, sobre imperfeições, falhas ou irregularidades verificadas no objeto fornecido, para que seja substituído, reparado ou corrigido;</w:t>
      </w:r>
      <w:r/>
    </w:p>
    <w:p>
      <w:pPr>
        <w:numPr>
          <w:ilvl w:val="2"/>
          <w:numId w:val="4"/>
        </w:numPr>
        <w:ind w:left="1701" w:right="49" w:hanging="851"/>
        <w:jc w:val="both"/>
        <w:keepLines w:val="0"/>
        <w:keepNext w:val="0"/>
        <w:pageBreakBefore w:val="0"/>
        <w:spacing w:before="0" w:after="0" w:line="276" w:lineRule="auto"/>
        <w:shd w:val="clear" w:color="auto" w:fill="auto"/>
        <w:widowControl w:val="off"/>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Acompanhar e fiscalizar o cumprimento das obrigações da Contratada, através de servidor especialmente designado, ao qual competirá dirimir as dúvidas que surgirem no curso da entrega do material e de tudo dará ciência à Secretaria;</w:t>
      </w:r>
      <w:r/>
    </w:p>
    <w:p>
      <w:pPr>
        <w:numPr>
          <w:ilvl w:val="2"/>
          <w:numId w:val="4"/>
        </w:numPr>
        <w:ind w:left="1701" w:right="49" w:hanging="851"/>
        <w:jc w:val="both"/>
        <w:keepLines w:val="0"/>
        <w:keepNext w:val="0"/>
        <w:pageBreakBefore w:val="0"/>
        <w:spacing w:before="0" w:after="0" w:line="276" w:lineRule="auto"/>
        <w:shd w:val="clear" w:color="auto" w:fill="auto"/>
        <w:widowControl w:val="off"/>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Aplicar à Contratada as sanções administrativas regulamentares e contratuais cabíveis ao contrato e conforme previsto no Edital;</w:t>
      </w:r>
      <w:r/>
    </w:p>
    <w:p>
      <w:pPr>
        <w:numPr>
          <w:ilvl w:val="2"/>
          <w:numId w:val="4"/>
        </w:numPr>
        <w:ind w:left="1701" w:right="49" w:hanging="851"/>
        <w:jc w:val="both"/>
        <w:keepLines w:val="0"/>
        <w:keepNext w:val="0"/>
        <w:pageBreakBefore w:val="0"/>
        <w:spacing w:before="0" w:after="0" w:line="276" w:lineRule="auto"/>
        <w:shd w:val="clear" w:color="auto" w:fill="auto"/>
        <w:widowControl w:val="off"/>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Efetuar o pagamento no prazo previsto.</w:t>
      </w:r>
      <w:r/>
    </w:p>
    <w:p>
      <w:pPr>
        <w:numPr>
          <w:ilvl w:val="2"/>
          <w:numId w:val="4"/>
        </w:numPr>
        <w:ind w:left="1701" w:right="49" w:hanging="851"/>
        <w:jc w:val="both"/>
        <w:keepLines w:val="0"/>
        <w:keepNext w:val="0"/>
        <w:pageBreakBefore w:val="0"/>
        <w:spacing w:before="0" w:after="0" w:line="276" w:lineRule="auto"/>
        <w:shd w:val="clear" w:color="auto" w:fill="auto"/>
        <w:widowControl w:val="off"/>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Administração não responderá por q</w:t>
      </w:r>
      <w:r>
        <w:rPr>
          <w:rFonts w:ascii="Arial" w:hAnsi="Arial" w:cs="Arial" w:eastAsia="Arial"/>
          <w:b w:val="0"/>
          <w:i w:val="0"/>
          <w:smallCaps w:val="0"/>
          <w:strike w:val="false"/>
          <w:color w:val="000000"/>
          <w:sz w:val="24"/>
          <w:szCs w:val="24"/>
          <w:u w:val="none"/>
          <w:shd w:val="clear" w:color="auto" w:fill="auto"/>
          <w:vertAlign w:val="baseline"/>
          <w:rtl w:val="false"/>
        </w:rPr>
        <w:t xml:space="preserve">uaisquer compromissos assumidos pela Contratada com terceiros, ainda que vinculados à execução do presente Termo de Contrato, bem como por qualquer dano causado a terceiros em decorrência de ato da Contratada, de seus empregados, prepostos ou subordinados.</w:t>
      </w:r>
      <w:r/>
    </w:p>
    <w:p>
      <w:pPr>
        <w:numPr>
          <w:ilvl w:val="0"/>
          <w:numId w:val="4"/>
        </w:numPr>
        <w:ind w:left="284" w:right="49" w:hanging="284"/>
        <w:jc w:val="both"/>
        <w:keepLines w:val="0"/>
        <w:keepNext w:val="0"/>
        <w:pageBreakBefore w:val="0"/>
        <w:spacing w:before="0" w:after="0" w:line="276" w:lineRule="auto"/>
        <w:shd w:val="clear" w:color="auto" w:fill="auto"/>
        <w:widowControl w:val="off"/>
        <w:tabs>
          <w:tab w:val="left" w:pos="426"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OBRIGAÇÕES DA CONTRATADA</w:t>
      </w:r>
      <w:r>
        <w:rPr>
          <w:rtl w:val="false"/>
        </w:rPr>
      </w:r>
      <w:r/>
    </w:p>
    <w:p>
      <w:pPr>
        <w:numPr>
          <w:ilvl w:val="1"/>
          <w:numId w:val="4"/>
        </w:numPr>
        <w:ind w:left="851" w:right="49" w:hanging="567"/>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Fornecer os produtos conforme especificados neste termo, acompanhado da respectiva nota fiscal constando detalhadamente a indicação da marca/fabricante indicada na proposta comercial apresentada na ocasião do certame. </w:t>
      </w:r>
      <w:r/>
    </w:p>
    <w:p>
      <w:pPr>
        <w:numPr>
          <w:ilvl w:val="1"/>
          <w:numId w:val="4"/>
        </w:numPr>
        <w:ind w:left="851" w:right="49" w:hanging="567"/>
        <w:jc w:val="both"/>
        <w:keepLines w:val="0"/>
        <w:keepNext w:val="0"/>
        <w:pageBreakBefore w:val="0"/>
        <w:spacing w:before="0" w:after="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Responsabilizar-se por todos os prejuízos que por ventura ocasione ao Município ou a terceiros, em razão da execução do fornecimento decorrente do objeto do Edital.</w:t>
      </w:r>
      <w:r/>
    </w:p>
    <w:p>
      <w:pPr>
        <w:numPr>
          <w:ilvl w:val="1"/>
          <w:numId w:val="4"/>
        </w:numPr>
        <w:ind w:left="851" w:right="49" w:hanging="567"/>
        <w:jc w:val="both"/>
        <w:keepLines w:val="0"/>
        <w:keepNext w:val="0"/>
        <w:pageBreakBefore w:val="0"/>
        <w:spacing w:before="0" w:after="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Comunicar à Administração, no prazo de 72 (setenta e duas) horas que antecede a data da entrega, os motivos que impossibilitem o cumprimento do prazo previsto, com a devida comprovação</w:t>
      </w:r>
      <w:r/>
    </w:p>
    <w:p>
      <w:pPr>
        <w:numPr>
          <w:ilvl w:val="1"/>
          <w:numId w:val="4"/>
        </w:numPr>
        <w:ind w:left="851" w:right="49" w:hanging="567"/>
        <w:jc w:val="both"/>
        <w:keepLines w:val="0"/>
        <w:keepNext w:val="0"/>
        <w:pageBreakBefore w:val="0"/>
        <w:spacing w:before="0" w:after="24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Responsabilizar-se pelas despesas comerciais, taxas, fretes, seguros, deslocamentos de pessoal e quaisquer outras que incidam ou venham a incidir na execução do contrato.</w:t>
      </w:r>
      <w:r/>
    </w:p>
    <w:p>
      <w:pPr>
        <w:numPr>
          <w:ilvl w:val="0"/>
          <w:numId w:val="4"/>
        </w:numPr>
        <w:ind w:left="284" w:right="49" w:hanging="284"/>
        <w:jc w:val="both"/>
        <w:keepLines w:val="0"/>
        <w:keepNext w:val="0"/>
        <w:pageBreakBefore w:val="0"/>
        <w:spacing w:before="240" w:after="0" w:line="276" w:lineRule="auto"/>
        <w:shd w:val="clear" w:color="auto" w:fill="auto"/>
        <w:widowControl w:val="off"/>
        <w:tabs>
          <w:tab w:val="left" w:pos="426" w:leader="none"/>
        </w:tabs>
        <w:rPr>
          <w:rFonts w:ascii="Arial" w:hAnsi="Arial" w:cs="Arial" w:eastAsia="Arial"/>
          <w:b/>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DO CONTROLE E FISCALIZAÇÃO DA EXECUÇÃO</w:t>
      </w:r>
      <w:r/>
    </w:p>
    <w:p>
      <w:pPr>
        <w:numPr>
          <w:ilvl w:val="1"/>
          <w:numId w:val="4"/>
        </w:numPr>
        <w:ind w:left="851" w:right="49" w:hanging="567"/>
        <w:jc w:val="both"/>
        <w:keepLines w:val="0"/>
        <w:keepNext w:val="0"/>
        <w:pageBreakBefore w:val="0"/>
        <w:spacing w:before="240" w:after="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fiscalização e o recebimento definitivo do material objeto deste Edital serão feitos pelo Fundo Municipal de Assistência Social. </w:t>
      </w:r>
      <w:r/>
    </w:p>
    <w:p>
      <w:pPr>
        <w:numPr>
          <w:ilvl w:val="1"/>
          <w:numId w:val="4"/>
        </w:numPr>
        <w:ind w:left="851" w:right="49" w:hanging="567"/>
        <w:jc w:val="both"/>
        <w:keepLines w:val="0"/>
        <w:keepNext w:val="0"/>
        <w:pageBreakBefore w:val="0"/>
        <w:spacing w:before="0" w:after="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Nos termos do art. 67 Lei nº 8.66</w:t>
      </w:r>
      <w:r>
        <w:rPr>
          <w:rFonts w:ascii="Arial" w:hAnsi="Arial" w:cs="Arial" w:eastAsia="Arial"/>
          <w:b w:val="0"/>
          <w:i w:val="0"/>
          <w:smallCaps w:val="0"/>
          <w:strike w:val="false"/>
          <w:color w:val="000000"/>
          <w:sz w:val="24"/>
          <w:szCs w:val="24"/>
          <w:u w:val="none"/>
          <w:shd w:val="clear" w:color="auto" w:fill="auto"/>
          <w:vertAlign w:val="baseline"/>
          <w:rtl w:val="false"/>
        </w:rPr>
        <w:t xml:space="preserve">6, de 1993, será designado representante para acompanhar e fiscalizar a entrega do material, anotando em registro próprio todas as ocorrências relacionadas com a execução e determinando o que for necessário à regularização de falhas ou defeitos observados.</w:t>
      </w:r>
      <w:r/>
    </w:p>
    <w:p>
      <w:pPr>
        <w:numPr>
          <w:ilvl w:val="1"/>
          <w:numId w:val="4"/>
        </w:numPr>
        <w:ind w:left="851" w:right="49" w:hanging="567"/>
        <w:jc w:val="both"/>
        <w:keepLines w:val="0"/>
        <w:keepNext w:val="0"/>
        <w:pageBreakBefore w:val="0"/>
        <w:spacing w:before="0" w:after="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No caso do fornecimento apresentar alguma irregularidade, esta será recusada, cabendo à detentora saná-la com as mesmas características exigidas, no prazo determinado pela Secretaria Municipal de Desenvolvimento Social.</w:t>
      </w:r>
      <w:r/>
    </w:p>
    <w:p>
      <w:pPr>
        <w:numPr>
          <w:ilvl w:val="1"/>
          <w:numId w:val="4"/>
        </w:numPr>
        <w:ind w:left="851" w:right="49" w:hanging="567"/>
        <w:jc w:val="both"/>
        <w:keepLines w:val="0"/>
        <w:keepNext w:val="0"/>
        <w:pageBreakBefore w:val="0"/>
        <w:spacing w:before="0" w:after="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fiscalização de que trata este item não exclui nem reduz a responsabilidade da Contratada, inclusive perante terceiros, por qu</w:t>
      </w:r>
      <w:r>
        <w:rPr>
          <w:rFonts w:ascii="Arial" w:hAnsi="Arial" w:cs="Arial" w:eastAsia="Arial"/>
          <w:b w:val="0"/>
          <w:i w:val="0"/>
          <w:smallCaps w:val="0"/>
          <w:strike w:val="false"/>
          <w:color w:val="000000"/>
          <w:sz w:val="24"/>
          <w:szCs w:val="24"/>
          <w:u w:val="none"/>
          <w:shd w:val="clear" w:color="auto" w:fill="auto"/>
          <w:vertAlign w:val="baseline"/>
          <w:rtl w:val="false"/>
        </w:rPr>
        <w:t xml:space="preserve">alquer irregularidade, ainda que resultante de imperfeições técnicas ou vícios redibitórios, e, na ocorrência desta, não implica em corresponsabilidade da Administração ou de seus agentes e prepostos, de conformidade com o art. 70 da Lei nº 8.666, de 1993.</w:t>
      </w:r>
      <w:r/>
    </w:p>
    <w:p>
      <w:pPr>
        <w:numPr>
          <w:ilvl w:val="1"/>
          <w:numId w:val="4"/>
        </w:numPr>
        <w:ind w:left="851" w:right="49" w:hanging="567"/>
        <w:jc w:val="both"/>
        <w:keepLines w:val="0"/>
        <w:keepNext w:val="0"/>
        <w:pageBreakBefore w:val="0"/>
        <w:spacing w:before="0" w:after="16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fiscal nomeado pela Secretaria Municipal de Desenvolvimento Social anotará em registro próprio todas as ocorrências relacionadas com a execução do contrato</w:t>
      </w:r>
      <w:r>
        <w:rPr>
          <w:rFonts w:ascii="Arial" w:hAnsi="Arial" w:cs="Arial" w:eastAsia="Arial"/>
          <w:b w:val="0"/>
          <w:i w:val="0"/>
          <w:smallCaps w:val="0"/>
          <w:strike w:val="false"/>
          <w:color w:val="000000"/>
          <w:sz w:val="24"/>
          <w:szCs w:val="24"/>
          <w:u w:val="none"/>
          <w:shd w:val="clear" w:color="auto" w:fill="auto"/>
          <w:vertAlign w:val="baseline"/>
          <w:rtl w:val="false"/>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w:t>
      </w:r>
      <w:r/>
    </w:p>
    <w:p>
      <w:pPr>
        <w:numPr>
          <w:ilvl w:val="0"/>
          <w:numId w:val="4"/>
        </w:numPr>
        <w:ind w:left="284" w:right="49" w:hanging="284"/>
        <w:jc w:val="both"/>
        <w:keepLines w:val="0"/>
        <w:keepNext w:val="0"/>
        <w:pageBreakBefore w:val="0"/>
        <w:spacing w:before="0" w:after="0" w:line="276" w:lineRule="auto"/>
        <w:shd w:val="clear" w:color="auto" w:fill="auto"/>
        <w:widowControl w:val="off"/>
        <w:tabs>
          <w:tab w:val="left" w:pos="426" w:leader="none"/>
        </w:tabs>
        <w:rPr>
          <w:rFonts w:ascii="Arial" w:hAnsi="Arial" w:cs="Arial" w:eastAsia="Arial"/>
          <w:b/>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DO PAGAMENTO</w:t>
      </w:r>
      <w:r/>
    </w:p>
    <w:p>
      <w:pPr>
        <w:ind w:left="0" w:right="49" w:firstLine="0"/>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1"/>
          <w:numId w:val="4"/>
        </w:numPr>
        <w:ind w:left="851" w:right="49" w:hanging="567"/>
        <w:jc w:val="both"/>
        <w:spacing w:after="12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O pagamento será efetuado no prazo máximo de até 30 (trinta) dias após a entrega do material, mediante apresentação de documento de cobranç</w:t>
      </w:r>
      <w:r>
        <w:rPr>
          <w:rFonts w:ascii="Arial" w:hAnsi="Arial" w:cs="Arial" w:eastAsia="Arial"/>
          <w:sz w:val="24"/>
          <w:szCs w:val="24"/>
          <w:vertAlign w:val="baseline"/>
          <w:rtl w:val="false"/>
        </w:rPr>
        <w:t xml:space="preserve">a da contratada, que deverá conter o detalhamento do material, devendo a contratada apresentar no Protocolo Geral da Prefeitura Municipal de Teresópolis/RJ, a nota de Empenho, Cópia do Contrato, juntamente com a documentação exigida nos itens subsequentes.</w:t>
      </w:r>
      <w:r/>
    </w:p>
    <w:p>
      <w:pPr>
        <w:numPr>
          <w:ilvl w:val="2"/>
          <w:numId w:val="4"/>
        </w:numPr>
        <w:ind w:left="1701" w:right="49" w:hanging="850"/>
        <w:jc w:val="both"/>
        <w:spacing w:after="12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A Contratada deverá ainda apre</w:t>
      </w:r>
      <w:r>
        <w:rPr>
          <w:rFonts w:ascii="Arial" w:hAnsi="Arial" w:cs="Arial" w:eastAsia="Arial"/>
          <w:sz w:val="24"/>
          <w:szCs w:val="24"/>
          <w:vertAlign w:val="baseline"/>
          <w:rtl w:val="false"/>
        </w:rPr>
        <w:t xml:space="preserve">sentar, a Nota de Empenho, Ordem de Compra, Documentação de Regularidade Fiscal com as Fazendas Federal, Estadual, Municipal, Certificado de Regularidade de situação relativo aos FGTS, Certidão Negativa de Débitos Trabalhistas juntamente com a Nota Fiscal.</w:t>
      </w:r>
      <w:r/>
    </w:p>
    <w:p>
      <w:pPr>
        <w:numPr>
          <w:ilvl w:val="2"/>
          <w:numId w:val="4"/>
        </w:numPr>
        <w:ind w:left="1701" w:right="49" w:hanging="850"/>
        <w:jc w:val="both"/>
        <w:spacing w:after="12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A abertura do processo de pagamento poderá ser realizada de forma digital, através do link: teresopolis.eloweb.net/protocolo, devendo constar toda a documentação elencada no item 2</w:t>
      </w:r>
      <w:r>
        <w:rPr>
          <w:rFonts w:ascii="Arial" w:hAnsi="Arial" w:cs="Arial" w:eastAsia="Arial"/>
          <w:sz w:val="24"/>
          <w:szCs w:val="24"/>
          <w:rtl w:val="false"/>
        </w:rPr>
        <w:t xml:space="preserve">0</w:t>
      </w:r>
      <w:r>
        <w:rPr>
          <w:rFonts w:ascii="Arial" w:hAnsi="Arial" w:cs="Arial" w:eastAsia="Arial"/>
          <w:sz w:val="24"/>
          <w:szCs w:val="24"/>
          <w:vertAlign w:val="baseline"/>
          <w:rtl w:val="false"/>
        </w:rPr>
        <w:t xml:space="preserve">.1.1.</w:t>
      </w:r>
      <w:r/>
    </w:p>
    <w:p>
      <w:pPr>
        <w:numPr>
          <w:ilvl w:val="1"/>
          <w:numId w:val="4"/>
        </w:numPr>
        <w:ind w:left="851" w:right="49" w:hanging="567"/>
        <w:jc w:val="both"/>
        <w:keepLines w:val="0"/>
        <w:keepNext w:val="0"/>
        <w:pageBreakBefore w:val="0"/>
        <w:spacing w:before="0" w:after="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Nota Fiscal deverá ser obrigatoriamente acompanhada d</w:t>
      </w:r>
      <w:r>
        <w:rPr>
          <w:rFonts w:ascii="Arial" w:hAnsi="Arial" w:cs="Arial" w:eastAsia="Arial"/>
          <w:b w:val="0"/>
          <w:i w:val="0"/>
          <w:smallCaps w:val="0"/>
          <w:strike w:val="false"/>
          <w:color w:val="000000"/>
          <w:sz w:val="24"/>
          <w:szCs w:val="24"/>
          <w:u w:val="none"/>
          <w:shd w:val="clear" w:color="auto" w:fill="auto"/>
          <w:vertAlign w:val="baseline"/>
          <w:rtl w:val="false"/>
        </w:rPr>
        <w:t xml:space="preserve">a comprovação da regularidade fiscal, constatada por meio de consulta on-line ao SICAF ou, na impossibilidade de acesso ao referido Sistema, mediante consulta aos sítios eletrônicos oficiais ou à documentação mencionada no art. 29 da Lei nº 8.666, de 1993.</w:t>
      </w:r>
      <w:r/>
    </w:p>
    <w:p>
      <w:pPr>
        <w:numPr>
          <w:ilvl w:val="2"/>
          <w:numId w:val="4"/>
        </w:numPr>
        <w:ind w:left="1701" w:right="49" w:hanging="851"/>
        <w:jc w:val="both"/>
        <w:keepLines w:val="0"/>
        <w:keepNext w:val="0"/>
        <w:pageBreakBefore w:val="0"/>
        <w:spacing w:before="0" w:after="0" w:line="276" w:lineRule="auto"/>
        <w:shd w:val="clear" w:color="auto" w:fill="auto"/>
        <w:widowControl w:val="off"/>
        <w:tabs>
          <w:tab w:val="left" w:pos="170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Constatando-se, junto ao SICAF, a situação de irregularidade do fornecedor contratado, deverão ser tomadas as providências previstas no do art. 31 da Instrução Normativa nº 3, de 26 de abril de 2018.</w:t>
      </w:r>
      <w:r/>
    </w:p>
    <w:p>
      <w:pPr>
        <w:numPr>
          <w:ilvl w:val="1"/>
          <w:numId w:val="4"/>
        </w:numPr>
        <w:ind w:left="851" w:right="49" w:hanging="567"/>
        <w:jc w:val="both"/>
        <w:keepLines w:val="0"/>
        <w:keepNext w:val="0"/>
        <w:pageBreakBefore w:val="0"/>
        <w:spacing w:before="0" w:after="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Havendo erro na apresentação da Nota Fiscal ou dos documentos pertinentes à contratação, ou, ainda, circunstância que impeça a liquidação da despesa, como, por exemplo, obrigação financeira pendente, decorrente de penalidade impost</w:t>
      </w:r>
      <w:r>
        <w:rPr>
          <w:rFonts w:ascii="Arial" w:hAnsi="Arial" w:cs="Arial" w:eastAsia="Arial"/>
          <w:b w:val="0"/>
          <w:i w:val="0"/>
          <w:smallCaps w:val="0"/>
          <w:strike w:val="false"/>
          <w:color w:val="000000"/>
          <w:sz w:val="24"/>
          <w:szCs w:val="24"/>
          <w:u w:val="none"/>
          <w:shd w:val="clear" w:color="auto" w:fill="auto"/>
          <w:vertAlign w:val="baseline"/>
          <w:rtl w:val="false"/>
        </w:rPr>
        <w:t xml:space="preserve">a ou inadimplência, o pagamento ficará sobrestado até que a Contratada providencie as medidas saneadoras. Nesta hipótese, o prazo para pagamento iniciar-se-á após a comprovação da regularização da situação, não acarretando qualquer ônus para a Contratante.</w:t>
      </w:r>
      <w:r/>
    </w:p>
    <w:p>
      <w:pPr>
        <w:numPr>
          <w:ilvl w:val="1"/>
          <w:numId w:val="4"/>
        </w:numPr>
        <w:ind w:left="851" w:right="49" w:hanging="567"/>
        <w:jc w:val="both"/>
        <w:keepLines w:val="0"/>
        <w:keepNext w:val="0"/>
        <w:pageBreakBefore w:val="0"/>
        <w:spacing w:before="0" w:after="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Será considerada data do pagamento o dia em que constar como emitida a ordem bancária para pagamento.</w:t>
      </w:r>
      <w:r/>
    </w:p>
    <w:p>
      <w:pPr>
        <w:numPr>
          <w:ilvl w:val="1"/>
          <w:numId w:val="4"/>
        </w:numPr>
        <w:ind w:left="851" w:right="49" w:hanging="567"/>
        <w:jc w:val="both"/>
        <w:keepLines w:val="0"/>
        <w:keepNext w:val="0"/>
        <w:pageBreakBefore w:val="0"/>
        <w:spacing w:before="0" w:after="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Antes de cada pagamento à contratada, será realizada consulta ao SICAF para verificar a manutenção das condições de habilitação exigidas no edital.</w:t>
      </w:r>
      <w:r/>
    </w:p>
    <w:p>
      <w:pPr>
        <w:numPr>
          <w:ilvl w:val="1"/>
          <w:numId w:val="4"/>
        </w:numPr>
        <w:ind w:left="851" w:right="49" w:hanging="567"/>
        <w:jc w:val="both"/>
        <w:keepLines w:val="0"/>
        <w:keepNext w:val="0"/>
        <w:pageBreakBefore w:val="0"/>
        <w:spacing w:before="0" w:after="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Constatando-se, junto ao SICAF, a situação de irregularidade da</w:t>
      </w:r>
      <w:r>
        <w:rPr>
          <w:rFonts w:ascii="Arial" w:hAnsi="Arial" w:cs="Arial" w:eastAsia="Arial"/>
          <w:b w:val="0"/>
          <w:i w:val="0"/>
          <w:smallCaps w:val="0"/>
          <w:strike w:val="false"/>
          <w:color w:val="000000"/>
          <w:sz w:val="24"/>
          <w:szCs w:val="24"/>
          <w:u w:val="none"/>
          <w:shd w:val="clear" w:color="auto" w:fill="auto"/>
          <w:vertAlign w:val="baseline"/>
          <w:rtl w:val="false"/>
        </w:rPr>
        <w:t xml:space="preserve"> contratada, será providenciada sua notificação, por escrito, para que, no prazo de 5 (cinco) dias úteis, regularize sua situação ou, no mesmo prazo, apresente sua defesa. O prazo poderá ser prorrogado uma vez, por igual período, a critério da contratante.</w:t>
      </w:r>
      <w:r/>
    </w:p>
    <w:p>
      <w:pPr>
        <w:numPr>
          <w:ilvl w:val="1"/>
          <w:numId w:val="4"/>
        </w:numPr>
        <w:ind w:left="851" w:right="49" w:hanging="567"/>
        <w:jc w:val="both"/>
        <w:keepLines w:val="0"/>
        <w:keepNext w:val="0"/>
        <w:pageBreakBefore w:val="0"/>
        <w:spacing w:before="0" w:after="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Previamente à emissão de nota de empenho e a cada pagamento, a Administração deverá realizar consulta ao SICAF para identificar possível </w:t>
      </w:r>
      <w:r>
        <w:rPr>
          <w:rFonts w:ascii="Arial" w:hAnsi="Arial" w:cs="Arial" w:eastAsia="Arial"/>
          <w:b w:val="0"/>
          <w:i w:val="0"/>
          <w:smallCaps w:val="0"/>
          <w:strike w:val="false"/>
          <w:color w:val="000000"/>
          <w:sz w:val="24"/>
          <w:szCs w:val="24"/>
          <w:u w:val="none"/>
          <w:shd w:val="clear" w:color="auto" w:fill="auto"/>
          <w:vertAlign w:val="baseline"/>
          <w:rtl w:val="false"/>
        </w:rPr>
        <w:t xml:space="preserve">suspensão temporária de participação em licitação, no âmbito do órgão ou entidade, proibição de contratar com o Poder Público, bem como ocorrências impeditivas indiretas, observado o disposto no art. 29, da Instrução Normativa nº 3, de 26 de abril de 2018.</w:t>
      </w:r>
      <w:r/>
    </w:p>
    <w:p>
      <w:pPr>
        <w:numPr>
          <w:ilvl w:val="1"/>
          <w:numId w:val="4"/>
        </w:numPr>
        <w:ind w:left="851" w:right="49" w:hanging="567"/>
        <w:jc w:val="both"/>
        <w:keepLines w:val="0"/>
        <w:keepNext w:val="0"/>
        <w:pageBreakBefore w:val="0"/>
        <w:spacing w:before="0" w:after="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Não havendo regularização ou sendo a defesa considerada improcedente, a contratante deverá comunicar aos órgãos</w:t>
      </w:r>
      <w:r>
        <w:rPr>
          <w:rFonts w:ascii="Arial" w:hAnsi="Arial" w:cs="Arial" w:eastAsia="Arial"/>
          <w:b w:val="0"/>
          <w:i w:val="0"/>
          <w:smallCaps w:val="0"/>
          <w:strike w:val="false"/>
          <w:color w:val="000000"/>
          <w:sz w:val="24"/>
          <w:szCs w:val="24"/>
          <w:u w:val="none"/>
          <w:shd w:val="clear" w:color="auto" w:fill="auto"/>
          <w:vertAlign w:val="baseline"/>
          <w:rtl w:val="false"/>
        </w:rPr>
        <w:t xml:space="preserve"> responsáveis pela fiscalização da regularidade fiscal quanto à inadimplência da contratada, bem como quanto à existência de pagamento a ser efetuado, para que sejam acionados os meios pertinentes e necessários para garantir o recebimento de seus créditos.</w:t>
      </w:r>
      <w:r/>
    </w:p>
    <w:p>
      <w:pPr>
        <w:numPr>
          <w:ilvl w:val="1"/>
          <w:numId w:val="4"/>
        </w:numPr>
        <w:ind w:left="851" w:right="49" w:hanging="567"/>
        <w:jc w:val="both"/>
        <w:keepLines w:val="0"/>
        <w:keepNext w:val="0"/>
        <w:pageBreakBefore w:val="0"/>
        <w:spacing w:before="0" w:after="0" w:line="276" w:lineRule="auto"/>
        <w:shd w:val="clear" w:color="auto" w:fill="auto"/>
        <w:widowControl w:val="off"/>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Persistindo a irregularidade, a contratante deverá adotar as medidas necessárias à rescisão contratual nos autos do processo administrativo correspondente, assegurada à contratada a ampla defesa.</w:t>
      </w:r>
      <w:r/>
    </w:p>
    <w:p>
      <w:pPr>
        <w:numPr>
          <w:ilvl w:val="1"/>
          <w:numId w:val="4"/>
        </w:numPr>
        <w:ind w:left="993" w:right="49" w:hanging="709"/>
        <w:jc w:val="both"/>
        <w:keepLines w:val="0"/>
        <w:keepNext w:val="0"/>
        <w:pageBreakBefore w:val="0"/>
        <w:spacing w:before="0" w:after="160" w:line="276" w:lineRule="auto"/>
        <w:shd w:val="clear" w:color="auto" w:fill="auto"/>
        <w:widowControl w:val="off"/>
        <w:tabs>
          <w:tab w:val="left" w:pos="993"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Havendo a efetiva execução do objeto, os pagamentos serão realizados normalmente, até que se decida pela rescisão do contrato, caso a contratada não regularize sua situação junto ao SICAF.</w:t>
      </w:r>
      <w:r/>
    </w:p>
    <w:p>
      <w:pPr>
        <w:numPr>
          <w:ilvl w:val="2"/>
          <w:numId w:val="4"/>
        </w:numPr>
        <w:ind w:left="1843" w:right="49" w:hanging="992"/>
        <w:jc w:val="both"/>
        <w:keepLines w:val="0"/>
        <w:keepNext w:val="0"/>
        <w:pageBreakBefore w:val="0"/>
        <w:spacing w:before="0" w:after="16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Será res</w:t>
      </w:r>
      <w:r>
        <w:rPr>
          <w:rFonts w:ascii="Arial" w:hAnsi="Arial" w:cs="Arial" w:eastAsia="Arial"/>
          <w:b w:val="0"/>
          <w:i w:val="0"/>
          <w:smallCaps w:val="0"/>
          <w:strike w:val="false"/>
          <w:color w:val="000000"/>
          <w:sz w:val="24"/>
          <w:szCs w:val="24"/>
          <w:u w:val="none"/>
          <w:shd w:val="clear" w:color="auto" w:fill="auto"/>
          <w:vertAlign w:val="baseline"/>
          <w:rtl w:val="false"/>
        </w:rPr>
        <w:t xml:space="preserve">cindido o contrato em execução com a contratada inadimplente no SICAF, salvo por motivo de economicidade, segurança nacional ou outro de interesse público de alta relevância, devidamente justificado, em qualquer caso, pela máxima autoridade da contratante.</w:t>
      </w:r>
      <w:r/>
    </w:p>
    <w:p>
      <w:pPr>
        <w:numPr>
          <w:ilvl w:val="1"/>
          <w:numId w:val="4"/>
        </w:numPr>
        <w:ind w:left="993" w:right="49" w:hanging="709"/>
        <w:jc w:val="both"/>
        <w:keepLines w:val="0"/>
        <w:keepNext w:val="0"/>
        <w:pageBreakBefore w:val="0"/>
        <w:spacing w:before="0" w:after="0" w:line="276" w:lineRule="auto"/>
        <w:shd w:val="clear" w:color="auto" w:fill="auto"/>
        <w:widowControl w:val="off"/>
        <w:tabs>
          <w:tab w:val="left" w:pos="993"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Quando do pagamento, será efetuada a retenção tributária prevista na legislação aplicável.</w:t>
      </w:r>
      <w:r/>
    </w:p>
    <w:p>
      <w:pPr>
        <w:numPr>
          <w:ilvl w:val="2"/>
          <w:numId w:val="4"/>
        </w:numPr>
        <w:ind w:left="1843" w:right="49" w:hanging="992"/>
        <w:jc w:val="both"/>
        <w:keepLines w:val="0"/>
        <w:keepNext w:val="0"/>
        <w:pageBreakBefore w:val="0"/>
        <w:spacing w:before="0" w:after="0" w:line="276" w:lineRule="auto"/>
        <w:shd w:val="clear" w:color="auto" w:fill="auto"/>
        <w:widowControl w:val="off"/>
        <w:tabs>
          <w:tab w:val="left" w:pos="1843" w:leader="none"/>
          <w:tab w:val="left" w:pos="2246"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Contratada regularmente optante pelo Simples Nacional, nos termos da Lei Complementar nº 123, de 2006, não sofrerá a retenção tributária quant</w:t>
      </w:r>
      <w:r>
        <w:rPr>
          <w:rFonts w:ascii="Arial" w:hAnsi="Arial" w:cs="Arial" w:eastAsia="Arial"/>
          <w:b w:val="0"/>
          <w:i w:val="0"/>
          <w:smallCaps w:val="0"/>
          <w:strike w:val="false"/>
          <w:color w:val="000000"/>
          <w:sz w:val="24"/>
          <w:szCs w:val="24"/>
          <w:u w:val="none"/>
          <w:shd w:val="clear" w:color="auto" w:fill="auto"/>
          <w:vertAlign w:val="baseline"/>
          <w:rtl w:val="false"/>
        </w:rPr>
        <w:t xml:space="preserve">o aos impostos e contribuições abrangidos por aquele regime. No entanto, o pagamento ficará condicionado à apresentação de comprovação, por meio de documento oficial, de que faz jus ao tratamento tributário favorecido previsto na referida Lei Complementar.</w:t>
      </w:r>
      <w:r/>
    </w:p>
    <w:p>
      <w:pPr>
        <w:numPr>
          <w:ilvl w:val="1"/>
          <w:numId w:val="4"/>
        </w:numPr>
        <w:ind w:left="993" w:right="49" w:hanging="709"/>
        <w:jc w:val="both"/>
        <w:keepLines w:val="0"/>
        <w:keepNext w:val="0"/>
        <w:pageBreakBefore w:val="0"/>
        <w:spacing w:before="0" w:after="160" w:line="276" w:lineRule="auto"/>
        <w:shd w:val="clear" w:color="auto" w:fill="auto"/>
        <w:widowControl w:val="off"/>
        <w:tabs>
          <w:tab w:val="left" w:pos="993" w:leader="none"/>
          <w:tab w:val="left" w:pos="1538"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Nos casos de eventuais atrasos de pagamento, desde que a Cont</w:t>
      </w:r>
      <w:r>
        <w:rPr>
          <w:rFonts w:ascii="Arial" w:hAnsi="Arial" w:cs="Arial" w:eastAsia="Arial"/>
          <w:b w:val="0"/>
          <w:i w:val="0"/>
          <w:smallCaps w:val="0"/>
          <w:strike w:val="false"/>
          <w:color w:val="000000"/>
          <w:sz w:val="24"/>
          <w:szCs w:val="24"/>
          <w:u w:val="none"/>
          <w:shd w:val="clear" w:color="auto" w:fill="auto"/>
          <w:vertAlign w:val="baseline"/>
          <w:rtl w:val="false"/>
        </w:rPr>
        <w:t xml:space="preserve">ratada não tenha concorrido, de alguma forma, para tanto, fica convencionado que a taxa de compensação financeira devida pela Contratante, entre a data do vencimento e o efetivo adimplemento da parcela, é calculada mediante a aplicação da seguinte fórmula:</w:t>
      </w:r>
      <w:r/>
    </w:p>
    <w:p>
      <w:pPr>
        <w:ind w:left="993" w:right="49" w:firstLine="0"/>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EM = I x N x VP, sendo:</w:t>
      </w:r>
      <w:r/>
    </w:p>
    <w:p>
      <w:pPr>
        <w:ind w:left="993" w:right="49" w:firstLine="0"/>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EM = Encargos moratórios;</w:t>
      </w:r>
      <w:r/>
    </w:p>
    <w:p>
      <w:pPr>
        <w:ind w:left="993" w:right="49" w:firstLine="0"/>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N = Número de dias entre a data prevista para o pagamento e a do efetivo pagamento; </w:t>
      </w:r>
      <w:r/>
    </w:p>
    <w:p>
      <w:pPr>
        <w:ind w:left="993" w:right="49" w:firstLine="0"/>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VP = Valor da parcela a ser paga.</w:t>
      </w:r>
      <w:r/>
    </w:p>
    <w:p>
      <w:pPr>
        <w:ind w:left="993" w:right="49" w:firstLine="0"/>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I = Índice de compensação financeira = 0,00016438, assim apurado:</w:t>
      </w:r>
      <w:r/>
    </w:p>
    <w:p>
      <w:pPr>
        <w:ind w:left="993" w:right="49" w:firstLine="0"/>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1329"/>
        <w:tblW w:w="8164" w:type="dxa"/>
        <w:tblInd w:w="617" w:type="dxa"/>
        <w:tblLayout w:type="fixed"/>
        <w:tblLook w:val="0000" w:firstRow="0" w:lastRow="0" w:firstColumn="0" w:lastColumn="0" w:noHBand="0" w:noVBand="0"/>
      </w:tblPr>
      <w:tblGrid>
        <w:gridCol w:w="1379"/>
        <w:gridCol w:w="940"/>
        <w:gridCol w:w="1700"/>
        <w:gridCol w:w="4145"/>
        <w:tblGridChange w:id="0">
          <w:tblGrid>
            <w:gridCol w:w="1379"/>
            <w:gridCol w:w="940"/>
            <w:gridCol w:w="1700"/>
            <w:gridCol w:w="4145"/>
          </w:tblGrid>
        </w:tblGridChange>
      </w:tblGrid>
      <w:tr>
        <w:trPr>
          <w:cantSplit w:val="false"/>
          <w:trHeight w:val="929"/>
        </w:trPr>
        <w:tc>
          <w:tcPr>
            <w:vAlign w:val="top"/>
            <w:textDirection w:val="lrTb"/>
            <w:noWrap w:val="false"/>
          </w:tcPr>
          <w:p>
            <w:pPr>
              <w:ind w:left="993" w:right="49" w:firstLine="0"/>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I = (TX)</w:t>
            </w:r>
            <w:r/>
          </w:p>
        </w:tc>
        <w:tc>
          <w:tcPr>
            <w:vAlign w:val="top"/>
            <w:textDirection w:val="lrTb"/>
            <w:noWrap w:val="false"/>
          </w:tcPr>
          <w:p>
            <w:pPr>
              <w:ind w:left="993" w:right="49" w:firstLine="0"/>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I =</w:t>
            </w:r>
            <w:r/>
          </w:p>
        </w:tc>
        <w:tc>
          <w:tcPr>
            <w:vAlign w:val="top"/>
            <w:textDirection w:val="lrTb"/>
            <w:noWrap w:val="false"/>
          </w:tcPr>
          <w:p>
            <w:pPr>
              <w:ind w:left="993" w:right="49" w:firstLine="0"/>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( 6 / 100 )</w:t>
            </w:r>
            <w:r/>
          </w:p>
          <w:p>
            <w:pPr>
              <w:ind w:left="993" w:right="49" w:firstLine="0"/>
              <w:jc w:val="both"/>
              <w:keepLines w:val="0"/>
              <w:keepNext w:val="0"/>
              <w:pageBreakBefore w:val="0"/>
              <w:spacing w:before="0" w:after="0" w:line="276" w:lineRule="auto"/>
              <w:shd w:val="clear" w:color="auto" w:fill="auto"/>
              <w:widowControl w:val="off"/>
              <w:tabs>
                <w:tab w:val="left" w:pos="1389"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single"/>
                <w:shd w:val="clear" w:color="auto" w:fill="auto"/>
                <w:vertAlign w:val="baseline"/>
                <w:rtl w:val="false"/>
              </w:rPr>
              <w:t xml:space="preserve"> </w:t>
              <w:tab/>
            </w:r>
            <w:r>
              <w:rPr>
                <w:rtl w:val="false"/>
              </w:rPr>
            </w:r>
            <w:r/>
          </w:p>
        </w:tc>
        <w:tc>
          <w:tcPr>
            <w:vAlign w:val="top"/>
            <w:textDirection w:val="lrTb"/>
            <w:noWrap w:val="false"/>
          </w:tcPr>
          <w:p>
            <w:pPr>
              <w:ind w:left="993" w:right="49" w:firstLine="0"/>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993" w:right="49" w:firstLine="0"/>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I = 0,00016438</w:t>
            </w:r>
            <w:r/>
          </w:p>
          <w:p>
            <w:pPr>
              <w:ind w:left="993" w:right="49" w:firstLine="0"/>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993" w:right="49" w:firstLine="0"/>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TX = Percentual da taxa anual = 6%</w:t>
            </w:r>
            <w:r/>
          </w:p>
        </w:tc>
      </w:tr>
    </w:tbl>
    <w:p>
      <w:pPr>
        <w:ind w:left="993" w:right="49" w:firstLine="0"/>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365</w:t>
      </w:r>
      <w:r/>
    </w:p>
    <w:p>
      <w:pPr>
        <w:ind w:left="3452" w:right="49" w:firstLine="0"/>
        <w:jc w:val="both"/>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4"/>
        </w:numPr>
        <w:ind w:left="284" w:right="49" w:hanging="284"/>
        <w:jc w:val="both"/>
        <w:keepLines w:val="0"/>
        <w:keepNext w:val="0"/>
        <w:pageBreakBefore w:val="0"/>
        <w:spacing w:before="0" w:after="240" w:line="276" w:lineRule="auto"/>
        <w:shd w:val="clear" w:color="auto" w:fill="auto"/>
        <w:widowControl w:val="off"/>
        <w:tabs>
          <w:tab w:val="left" w:pos="426" w:leader="none"/>
        </w:tabs>
        <w:rPr>
          <w:rFonts w:ascii="Arial" w:hAnsi="Arial" w:cs="Arial" w:eastAsia="Arial"/>
          <w:b/>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DAS SANÇÕES ADMINISTRATIVAS:</w:t>
      </w:r>
      <w:r/>
    </w:p>
    <w:p>
      <w:pPr>
        <w:numPr>
          <w:ilvl w:val="1"/>
          <w:numId w:val="4"/>
        </w:numPr>
        <w:ind w:left="993" w:right="0" w:hanging="567"/>
        <w:jc w:val="both"/>
        <w:keepLines w:val="0"/>
        <w:keepNext w:val="0"/>
        <w:pageBreakBefore w:val="0"/>
        <w:spacing w:before="24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Comete infração administrativa, a Contratada que praticar qualquer ato previsto no art. 7º da Lei nº 10.520, de 2002, notadamente os abaixo descritos:</w:t>
      </w:r>
      <w:r/>
    </w:p>
    <w:p>
      <w:pPr>
        <w:numPr>
          <w:ilvl w:val="2"/>
          <w:numId w:val="4"/>
        </w:numPr>
        <w:ind w:left="1843" w:right="0" w:hanging="851"/>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Inexecutar total ou parcialmente qualquer das obrigações assumidas em decorrência da contratação.</w:t>
      </w:r>
      <w:r/>
    </w:p>
    <w:p>
      <w:pPr>
        <w:numPr>
          <w:ilvl w:val="2"/>
          <w:numId w:val="4"/>
        </w:numPr>
        <w:ind w:left="1843" w:right="0" w:hanging="851"/>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Ensejar o retardamento da execução do objeto.</w:t>
      </w:r>
      <w:r/>
    </w:p>
    <w:p>
      <w:pPr>
        <w:numPr>
          <w:ilvl w:val="2"/>
          <w:numId w:val="4"/>
        </w:numPr>
        <w:ind w:left="1843" w:right="0" w:hanging="851"/>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Falhar ou fraudar na execução do contrato.</w:t>
      </w:r>
      <w:r/>
    </w:p>
    <w:p>
      <w:pPr>
        <w:numPr>
          <w:ilvl w:val="2"/>
          <w:numId w:val="4"/>
        </w:numPr>
        <w:ind w:left="1843" w:right="0" w:hanging="851"/>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Comportar-se de modo inidôneo.</w:t>
      </w:r>
      <w:r/>
    </w:p>
    <w:p>
      <w:pPr>
        <w:numPr>
          <w:ilvl w:val="2"/>
          <w:numId w:val="4"/>
        </w:numPr>
        <w:ind w:left="1843" w:right="0" w:hanging="851"/>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Cometer fraude fiscal.</w:t>
      </w:r>
      <w:r/>
    </w:p>
    <w:p>
      <w:pPr>
        <w:numPr>
          <w:ilvl w:val="2"/>
          <w:numId w:val="4"/>
        </w:numPr>
        <w:ind w:left="1843" w:right="0" w:hanging="851"/>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Deixar de apresentar amostras, quando solicitadas.</w:t>
      </w:r>
      <w:r/>
    </w:p>
    <w:p>
      <w:pPr>
        <w:numPr>
          <w:ilvl w:val="2"/>
          <w:numId w:val="4"/>
        </w:numPr>
        <w:ind w:left="1843" w:right="0" w:hanging="851"/>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Deixar de entregar ou apresentar documentação falsa exigida para o certame.</w:t>
      </w:r>
      <w:r/>
    </w:p>
    <w:p>
      <w:pPr>
        <w:numPr>
          <w:ilvl w:val="1"/>
          <w:numId w:val="4"/>
        </w:numPr>
        <w:ind w:left="851" w:right="0"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licitante/adjudicatário que cometer qualquer das infrações discriminadas nos subitens anteriores ficará sujeito, sem prejuízo da responsabilidade civil e criminal, às seguintes sanções:</w:t>
      </w:r>
      <w:r/>
    </w:p>
    <w:p>
      <w:pPr>
        <w:numPr>
          <w:ilvl w:val="2"/>
          <w:numId w:val="4"/>
        </w:numPr>
        <w:ind w:left="1701" w:right="0" w:hanging="851"/>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Multa moratória de 0,5%</w:t>
      </w:r>
      <w:r>
        <w:rPr>
          <w:rFonts w:ascii="Arial" w:hAnsi="Arial" w:cs="Arial" w:eastAsia="Arial"/>
          <w:b w:val="0"/>
          <w:i w:val="0"/>
          <w:smallCaps w:val="0"/>
          <w:strike w:val="false"/>
          <w:color w:val="000000"/>
          <w:sz w:val="24"/>
          <w:szCs w:val="24"/>
          <w:u w:val="none"/>
          <w:shd w:val="clear" w:color="auto" w:fill="auto"/>
          <w:vertAlign w:val="baseline"/>
          <w:rtl w:val="false"/>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numPr>
          <w:ilvl w:val="2"/>
          <w:numId w:val="4"/>
        </w:numPr>
        <w:ind w:left="1701" w:right="0" w:hanging="851"/>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Multa compensatória de 10% (dez por cento) sobre o valor total do contrato, no caso de inexecução total do objeto.</w:t>
      </w:r>
      <w:r/>
    </w:p>
    <w:p>
      <w:pPr>
        <w:numPr>
          <w:ilvl w:val="3"/>
          <w:numId w:val="4"/>
        </w:numPr>
        <w:ind w:left="1843" w:right="0" w:hanging="992"/>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Em caso de inexecução parcial, a multa compensatória, no mesmo percentual do subitem acima, será aplicada de forma proporcional à obrigação inadimplida.</w:t>
      </w:r>
      <w:r/>
    </w:p>
    <w:p>
      <w:pPr>
        <w:numPr>
          <w:ilvl w:val="2"/>
          <w:numId w:val="4"/>
        </w:numPr>
        <w:ind w:left="1418" w:right="0" w:hanging="851"/>
        <w:jc w:val="both"/>
        <w:keepLines w:val="0"/>
        <w:keepNext w:val="0"/>
        <w:pageBreakBefore w:val="0"/>
        <w:spacing w:before="0" w:after="0" w:line="276" w:lineRule="auto"/>
        <w:shd w:val="clear" w:color="auto" w:fill="auto"/>
        <w:widowControl/>
        <w:tabs>
          <w:tab w:val="left" w:pos="1418"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Multa de 0,01%, calculada sobre o valor da proposta apresentada no certame pelo licitante, caso este não apresente amostras, quando solicitadas.</w:t>
      </w:r>
      <w:r/>
    </w:p>
    <w:p>
      <w:pPr>
        <w:numPr>
          <w:ilvl w:val="2"/>
          <w:numId w:val="4"/>
        </w:numPr>
        <w:ind w:left="1418" w:right="0" w:hanging="851"/>
        <w:jc w:val="both"/>
        <w:keepLines w:val="0"/>
        <w:keepNext w:val="0"/>
        <w:pageBreakBefore w:val="0"/>
        <w:spacing w:before="0" w:after="0" w:line="276" w:lineRule="auto"/>
        <w:shd w:val="clear" w:color="auto" w:fill="auto"/>
        <w:widowControl/>
        <w:tabs>
          <w:tab w:val="left" w:pos="1418"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Impedimento de licitar e contratar com órgãos e entidades da União com o consequente descredenciamento no SICAF pelo prazo de até 5 (cinco) anos.</w:t>
      </w:r>
      <w:r/>
    </w:p>
    <w:p>
      <w:pPr>
        <w:numPr>
          <w:ilvl w:val="1"/>
          <w:numId w:val="4"/>
        </w:numPr>
        <w:ind w:left="851" w:right="0"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 A penalidade de multa pode ser aplicada cumulativamente com as demais sanções.</w:t>
      </w:r>
      <w:r/>
    </w:p>
    <w:p>
      <w:pPr>
        <w:numPr>
          <w:ilvl w:val="1"/>
          <w:numId w:val="4"/>
        </w:numPr>
        <w:ind w:left="851" w:right="0"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ap</w:t>
      </w:r>
      <w:r>
        <w:rPr>
          <w:rFonts w:ascii="Arial" w:hAnsi="Arial" w:cs="Arial" w:eastAsia="Arial"/>
          <w:b w:val="0"/>
          <w:i w:val="0"/>
          <w:smallCaps w:val="0"/>
          <w:strike w:val="false"/>
          <w:color w:val="000000"/>
          <w:sz w:val="24"/>
          <w:szCs w:val="24"/>
          <w:u w:val="none"/>
          <w:shd w:val="clear" w:color="auto" w:fill="auto"/>
          <w:vertAlign w:val="baseline"/>
          <w:rtl w:val="false"/>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numPr>
          <w:ilvl w:val="2"/>
          <w:numId w:val="4"/>
        </w:numPr>
        <w:ind w:left="1701" w:right="0" w:hanging="851"/>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As notificações decorrentes de procedimentos de punições administrativas serão feitas através de Carta Registrada, publicação dos atos no D.O.E do Município, ou pelos e-mails informados pelo fornecedor no certame e no decorrer da contratação;</w:t>
      </w:r>
      <w:r/>
    </w:p>
    <w:p>
      <w:pPr>
        <w:numPr>
          <w:ilvl w:val="2"/>
          <w:numId w:val="4"/>
        </w:numPr>
        <w:ind w:left="1701" w:right="0" w:hanging="851"/>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Após a instauração do procedimento, a empresa será notificada através de um dos meios previstos no subitem anterior, para apresentar sua defesa prévia, no prazo de 5 (cinco) dias úteis;</w:t>
      </w:r>
      <w:r/>
    </w:p>
    <w:p>
      <w:pPr>
        <w:numPr>
          <w:ilvl w:val="2"/>
          <w:numId w:val="4"/>
        </w:numPr>
        <w:ind w:left="1701" w:right="0" w:hanging="851"/>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Caso após a defesa prévia da empresa, a administração pública apresente novas provas ou argumentos, a empresa será notificada para apresentar suas alegações finais, no prazo de 10 (dez) dias;</w:t>
      </w:r>
      <w:r/>
    </w:p>
    <w:p>
      <w:pPr>
        <w:numPr>
          <w:ilvl w:val="2"/>
          <w:numId w:val="4"/>
        </w:numPr>
        <w:ind w:left="1701" w:right="0" w:hanging="851"/>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Após a decisão, independente da ap</w:t>
      </w:r>
      <w:r>
        <w:rPr>
          <w:rFonts w:ascii="Arial" w:hAnsi="Arial" w:cs="Arial" w:eastAsia="Arial"/>
          <w:b w:val="0"/>
          <w:i w:val="0"/>
          <w:smallCaps w:val="0"/>
          <w:strike w:val="false"/>
          <w:color w:val="000000"/>
          <w:sz w:val="24"/>
          <w:szCs w:val="24"/>
          <w:u w:val="none"/>
          <w:shd w:val="clear" w:color="auto" w:fill="auto"/>
          <w:vertAlign w:val="baseline"/>
          <w:rtl w:val="false"/>
        </w:rPr>
        <w:t xml:space="preserve">licação ou não de sanções, a empresa será cientificada através de um dos meios previstos no subitem 21.4.1, sendo certo que terá outros 5 (cinco) dias úteis para apresentação de recurso à autoridade máxima, que decidirá no prazo máximo de 30 (trinta) dias.</w:t>
      </w:r>
      <w:r/>
    </w:p>
    <w:p>
      <w:pPr>
        <w:numPr>
          <w:ilvl w:val="1"/>
          <w:numId w:val="4"/>
        </w:numPr>
        <w:ind w:left="851" w:right="0"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autoridade competente, na aplicação das sanções, levará em consideração a gravidade da conduta do infrator, o caráter educativo da pena, bem como o dano causado à Administração, observado o princípio da proporcionalidade.</w:t>
      </w:r>
      <w:r/>
    </w:p>
    <w:p>
      <w:pPr>
        <w:numPr>
          <w:ilvl w:val="1"/>
          <w:numId w:val="4"/>
        </w:numPr>
        <w:ind w:left="851" w:right="0"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As penalidades serão obrigatoriamente registradas no SICAF. </w:t>
      </w:r>
      <w:r/>
    </w:p>
    <w:p>
      <w:pPr>
        <w:numPr>
          <w:ilvl w:val="1"/>
          <w:numId w:val="4"/>
        </w:numPr>
        <w:ind w:left="851" w:right="0"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As demais sanções por atos praticados no decorrer da contratação poderão estar previstas no Termo de Referência (Anexo I). </w:t>
      </w:r>
      <w:r/>
    </w:p>
    <w:p>
      <w:pPr>
        <w:numPr>
          <w:ilvl w:val="1"/>
          <w:numId w:val="4"/>
        </w:numPr>
        <w:ind w:left="851" w:right="0"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prazo para pagamento de multas será de 05 (cinco) dias úteis a contar da intimação da empresa apenada, sendo possível, a critério da Administração, o desconto das respectivas importâncias do valor eventualmente devido. </w:t>
      </w:r>
      <w:r>
        <w:rPr>
          <w:rtl w:val="false"/>
        </w:rPr>
      </w:r>
      <w:r/>
    </w:p>
    <w:p>
      <w:pPr>
        <w:numPr>
          <w:ilvl w:val="1"/>
          <w:numId w:val="4"/>
        </w:numPr>
        <w:ind w:left="851" w:right="0" w:hanging="567"/>
        <w:jc w:val="both"/>
        <w:keepLines w:val="0"/>
        <w:keepNext w:val="0"/>
        <w:pageBreakBefore w:val="0"/>
        <w:spacing w:before="0" w:after="160" w:line="276" w:lineRule="auto"/>
        <w:shd w:val="clear" w:color="auto" w:fill="auto"/>
        <w:widowControl/>
        <w:rPr>
          <w:rFonts w:ascii="Arial" w:hAnsi="Arial" w:cs="Arial" w:eastAsia="Arial"/>
          <w:b w:val="0"/>
          <w:i w:val="0"/>
          <w:smallCaps w:val="0"/>
          <w:strike w:val="false"/>
          <w:color w:val="000000"/>
          <w:sz w:val="24"/>
          <w:szCs w:val="24"/>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não pagamento de multas no prazo previsto ensejará a inscrição do respectivo valor como dívida ativa, sujeitando-se a LICITANTE ao processo judicial de execução.</w:t>
      </w:r>
      <w:r>
        <w:rPr>
          <w:rtl w:val="false"/>
        </w:rPr>
      </w:r>
      <w:r/>
    </w:p>
    <w:p>
      <w:pPr>
        <w:numPr>
          <w:ilvl w:val="0"/>
          <w:numId w:val="4"/>
        </w:numPr>
        <w:ind w:left="284" w:right="49" w:hanging="284"/>
        <w:jc w:val="both"/>
        <w:keepLines w:val="0"/>
        <w:keepNext w:val="0"/>
        <w:pageBreakBefore w:val="0"/>
        <w:spacing w:before="0" w:after="120" w:line="276" w:lineRule="auto"/>
        <w:shd w:val="clear" w:color="auto" w:fill="auto"/>
        <w:widowControl/>
        <w:tabs>
          <w:tab w:val="left" w:pos="426"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DA IMPUGNAÇÃO AO EDITAL E DO PEDIDO DE ESCLARECIMENTO:</w:t>
      </w:r>
      <w:r>
        <w:rPr>
          <w:rtl w:val="false"/>
        </w:rPr>
      </w:r>
      <w:r/>
    </w:p>
    <w:p>
      <w:pPr>
        <w:numPr>
          <w:ilvl w:val="1"/>
          <w:numId w:val="4"/>
        </w:numPr>
        <w:ind w:left="851" w:hanging="567"/>
        <w:jc w:val="both"/>
        <w:spacing w:after="24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Até 03 (três) dias úteis antes da data designada para a abertura da sessão pública, qualquer pessoa poderá impugnar este Edital. </w:t>
      </w:r>
      <w:r/>
    </w:p>
    <w:p>
      <w:pPr>
        <w:numPr>
          <w:ilvl w:val="1"/>
          <w:numId w:val="4"/>
        </w:numPr>
        <w:ind w:left="851" w:hanging="567"/>
        <w:jc w:val="both"/>
        <w:spacing w:after="24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A impugnação poderá ser realizada por forma eletrônica, pelo e-mail </w:t>
      </w:r>
      <w:hyperlink r:id="rId22" w:tooltip="http://../MODELO/D.S.L/Usu%C3%A1rio/Downloads/licitacao.impugnacao@teresopolis.rj.gov.br" w:history="1">
        <w:r>
          <w:rPr>
            <w:rFonts w:ascii="Arial" w:hAnsi="Arial" w:cs="Arial" w:eastAsia="Arial"/>
            <w:color w:val="0000FF"/>
            <w:sz w:val="24"/>
            <w:szCs w:val="24"/>
            <w:u w:val="single"/>
            <w:vertAlign w:val="baseline"/>
            <w:rtl w:val="false"/>
          </w:rPr>
          <w:t xml:space="preserve">licitacao.impugnacao@teresopolis.rj.gov.br</w:t>
        </w:r>
      </w:hyperlink>
      <w:r>
        <w:rPr>
          <w:rFonts w:ascii="Arial" w:hAnsi="Arial" w:cs="Arial" w:eastAsia="Arial"/>
          <w:sz w:val="24"/>
          <w:szCs w:val="24"/>
          <w:vertAlign w:val="baseline"/>
          <w:rtl w:val="false"/>
        </w:rPr>
        <w:t xml:space="preserve">, ou por petição dirigida ou protocolada no Protocolo Geral do Município, Avenida Feliciano Sodré, 675, Várzea, Teresópolis/RJ. </w:t>
      </w:r>
      <w:r/>
    </w:p>
    <w:p>
      <w:pPr>
        <w:numPr>
          <w:ilvl w:val="1"/>
          <w:numId w:val="4"/>
        </w:numPr>
        <w:ind w:left="851" w:hanging="567"/>
        <w:jc w:val="both"/>
        <w:spacing w:after="24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Caberá o pregoeiro, auxiliada pelos responsáveis pela elaboração deste Edital e seus anexos, decidir sobre a impugnação no prazo de até 02 (dois) dias úteis contados da data de recebimento da impugnação.</w:t>
      </w:r>
      <w:r/>
    </w:p>
    <w:p>
      <w:pPr>
        <w:numPr>
          <w:ilvl w:val="1"/>
          <w:numId w:val="4"/>
        </w:numPr>
        <w:ind w:left="851" w:hanging="567"/>
        <w:jc w:val="both"/>
        <w:spacing w:after="24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Acolhida a impugnação, será definida e publicada nova data para a realização do certame.</w:t>
      </w:r>
      <w:r/>
    </w:p>
    <w:p>
      <w:pPr>
        <w:numPr>
          <w:ilvl w:val="1"/>
          <w:numId w:val="4"/>
        </w:numPr>
        <w:ind w:left="851" w:hanging="567"/>
        <w:jc w:val="both"/>
        <w:spacing w:after="24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Os pedidos de </w:t>
      </w:r>
      <w:r>
        <w:rPr>
          <w:rFonts w:ascii="Arial" w:hAnsi="Arial" w:cs="Arial" w:eastAsia="Arial"/>
          <w:sz w:val="24"/>
          <w:szCs w:val="24"/>
          <w:vertAlign w:val="baseline"/>
          <w:rtl w:val="false"/>
        </w:rPr>
        <w:t xml:space="preserve">esclarecimentos referentes a este processo licitatório deverão ser enviados ao Pregoeiro, até 03 (três) dias úteis anteriores à data designada para abertura da sessão pública, exclusivamente por meio eletrônico via internet, no endereço indicado no Edital.</w:t>
      </w:r>
      <w:r/>
    </w:p>
    <w:p>
      <w:pPr>
        <w:numPr>
          <w:ilvl w:val="1"/>
          <w:numId w:val="4"/>
        </w:numPr>
        <w:ind w:left="851" w:hanging="567"/>
        <w:jc w:val="both"/>
        <w:spacing w:after="24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4"/>
        </w:numPr>
        <w:ind w:left="851" w:hanging="567"/>
        <w:jc w:val="both"/>
        <w:spacing w:after="240"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As impugnações e pedidos de esclarecimentos não suspendem os prazos previstos no certame.</w:t>
      </w:r>
      <w:r/>
    </w:p>
    <w:p>
      <w:pPr>
        <w:numPr>
          <w:ilvl w:val="2"/>
          <w:numId w:val="4"/>
        </w:numPr>
        <w:ind w:left="1701" w:right="49" w:hanging="851"/>
        <w:jc w:val="both"/>
        <w:spacing w:after="120" w:line="276" w:lineRule="auto"/>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A concessão de efeito suspensivo à impugnação é medida excepcional e deverá ser motivada pelo pregoeiro, nos autos do processo de licitação.</w:t>
      </w:r>
      <w:r/>
    </w:p>
    <w:p>
      <w:pPr>
        <w:numPr>
          <w:ilvl w:val="1"/>
          <w:numId w:val="4"/>
        </w:numPr>
        <w:ind w:left="851" w:right="49" w:hanging="567"/>
        <w:jc w:val="both"/>
        <w:spacing w:before="240" w:after="120" w:line="276" w:lineRule="auto"/>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As respostas aos pedidos de esclarecimentos serão divulgadas pelo sistema e vincularão os participantes e a administração.</w:t>
      </w:r>
      <w:r/>
    </w:p>
    <w:p>
      <w:pPr>
        <w:numPr>
          <w:ilvl w:val="0"/>
          <w:numId w:val="4"/>
        </w:numPr>
        <w:ind w:left="284" w:right="49" w:hanging="284"/>
        <w:jc w:val="both"/>
        <w:keepLines w:val="0"/>
        <w:keepNext w:val="0"/>
        <w:pageBreakBefore w:val="0"/>
        <w:spacing w:before="0" w:after="120" w:line="276" w:lineRule="auto"/>
        <w:shd w:val="clear" w:color="auto" w:fill="auto"/>
        <w:widowControl/>
        <w:tabs>
          <w:tab w:val="left" w:pos="426"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bookmarkStart w:id="3" w:name="_heading=h.3znysh7"/>
      <w:r/>
      <w:bookmarkEnd w:id="3"/>
      <w:r>
        <w:rPr>
          <w:rFonts w:ascii="Arial" w:hAnsi="Arial" w:cs="Arial" w:eastAsia="Arial"/>
          <w:b/>
          <w:i w:val="0"/>
          <w:smallCaps w:val="0"/>
          <w:strike w:val="false"/>
          <w:color w:val="000000"/>
          <w:sz w:val="24"/>
          <w:szCs w:val="24"/>
          <w:u w:val="none"/>
          <w:shd w:val="clear" w:color="auto" w:fill="auto"/>
          <w:vertAlign w:val="baseline"/>
          <w:rtl w:val="false"/>
        </w:rPr>
        <w:t xml:space="preserve">DAS DISPOSIÇÕES GERAIS:</w:t>
      </w:r>
      <w:r>
        <w:rPr>
          <w:rtl w:val="false"/>
        </w:rPr>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Da sessão pública do Pregão divulgar-se-á Ata no sistema eletrônico.</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Não havendo expediente ou ocorrendo qualquer fa</w:t>
      </w:r>
      <w:r>
        <w:rPr>
          <w:rFonts w:ascii="Arial" w:hAnsi="Arial" w:cs="Arial" w:eastAsia="Arial"/>
          <w:color w:val="000000"/>
          <w:sz w:val="24"/>
          <w:szCs w:val="24"/>
          <w:vertAlign w:val="baseline"/>
          <w:rtl w:val="false"/>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Todas as referências de tempo no Edital, no aviso e durante a sessão pública observarão o horário de Brasília – DF.</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O licitante será responsável por todas as transações que forem efetuadas em seu nome no sistema eletrônico, assumindo como firmes e verdadeiras suas propostas e lances.</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In</w:t>
      </w:r>
      <w:r>
        <w:rPr>
          <w:rFonts w:ascii="Arial" w:hAnsi="Arial" w:cs="Arial" w:eastAsia="Arial"/>
          <w:color w:val="000000"/>
          <w:sz w:val="24"/>
          <w:szCs w:val="24"/>
          <w:vertAlign w:val="baseline"/>
          <w:rtl w:val="false"/>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No julgamento das propostas e da habilitação, o Pregoeiro poder</w:t>
      </w:r>
      <w:r>
        <w:rPr>
          <w:rFonts w:ascii="Arial" w:hAnsi="Arial" w:cs="Arial" w:eastAsia="Arial"/>
          <w:color w:val="000000"/>
          <w:sz w:val="24"/>
          <w:szCs w:val="24"/>
          <w:vertAlign w:val="baseline"/>
          <w:rtl w:val="false"/>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A homologação do resultado desta licitação não implicará direito à contratação.</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4"/>
        </w:numPr>
        <w:ind w:left="851" w:right="49" w:hanging="567"/>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4"/>
        </w:numPr>
        <w:ind w:left="851" w:right="49" w:hanging="709"/>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Na contagem dos prazos estabelecidos neste Edital e seus Anexos, excluir-se-á o dia do início e incluir-se-á o do vencimento. Só se iniciam e vencem os prazos em dias de expediente na Administração.</w:t>
      </w:r>
      <w:r/>
    </w:p>
    <w:p>
      <w:pPr>
        <w:numPr>
          <w:ilvl w:val="1"/>
          <w:numId w:val="4"/>
        </w:numPr>
        <w:ind w:left="851" w:right="49" w:hanging="709"/>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4"/>
        </w:numPr>
        <w:ind w:left="851" w:right="49" w:hanging="709"/>
        <w:jc w:val="both"/>
        <w:spacing w:after="120" w:line="276" w:lineRule="auto"/>
        <w:tabs>
          <w:tab w:val="left" w:pos="851" w:leader="none"/>
        </w:tabs>
        <w:rPr>
          <w:rFonts w:ascii="Arial" w:hAnsi="Arial" w:cs="Arial" w:eastAsia="Arial"/>
          <w:color w:val="000000"/>
          <w:sz w:val="24"/>
          <w:szCs w:val="24"/>
          <w:vertAlign w:val="baseline"/>
        </w:rPr>
      </w:pPr>
      <w:r>
        <w:rPr>
          <w:rFonts w:ascii="Arial" w:hAnsi="Arial" w:cs="Arial" w:eastAsia="Arial"/>
          <w:color w:val="000000"/>
          <w:sz w:val="24"/>
          <w:szCs w:val="24"/>
          <w:vertAlign w:val="baseline"/>
          <w:rtl w:val="false"/>
        </w:rPr>
        <w:t xml:space="preserve">Em caso de divergência entre disposições deste Edital e de seus anexos ou demais peças que compõem o processo, prevalecerá as deste Edital.</w:t>
      </w:r>
      <w:r/>
    </w:p>
    <w:p>
      <w:pPr>
        <w:numPr>
          <w:ilvl w:val="1"/>
          <w:numId w:val="4"/>
        </w:numPr>
        <w:ind w:left="851" w:right="49" w:hanging="709"/>
        <w:jc w:val="both"/>
        <w:spacing w:after="120" w:line="276" w:lineRule="auto"/>
        <w:tabs>
          <w:tab w:val="left" w:pos="851" w:leader="none"/>
        </w:tabs>
        <w:rPr>
          <w:rFonts w:ascii="Arial" w:hAnsi="Arial" w:cs="Arial" w:eastAsia="Arial"/>
          <w:sz w:val="24"/>
          <w:szCs w:val="24"/>
          <w:vertAlign w:val="baseline"/>
        </w:rPr>
      </w:pPr>
      <w:r>
        <w:rPr>
          <w:rFonts w:ascii="Arial" w:hAnsi="Arial" w:cs="Arial" w:eastAsia="Arial"/>
          <w:sz w:val="24"/>
          <w:szCs w:val="24"/>
          <w:vertAlign w:val="baseline"/>
          <w:rtl w:val="false"/>
        </w:rPr>
        <w:t xml:space="preserve">O Edital está disponibilizado, na íntegra, no endereço eletrônico www.licitacao.teresopolis.rj.gov.br, e também poderão ser lidos e/ou obtidos </w:t>
      </w:r>
      <w:r>
        <w:rPr>
          <w:rFonts w:ascii="Arial" w:hAnsi="Arial" w:cs="Arial" w:eastAsia="Arial"/>
          <w:sz w:val="24"/>
          <w:szCs w:val="24"/>
          <w:vertAlign w:val="baseline"/>
          <w:rtl w:val="false"/>
        </w:rPr>
        <w:t xml:space="preserve">no endereço Avenida Feliciano Sodré, 595, 1º andar, Várzea, Teresópolis, RJ, nos dias úteis, no horário das 12:00 horas às 18:00 horas, mesmo endereço e período no qual os autos do processo administrativo permanecerão com vista franqueada aos interessados.</w:t>
      </w:r>
      <w:r/>
    </w:p>
    <w:p>
      <w:pPr>
        <w:numPr>
          <w:ilvl w:val="1"/>
          <w:numId w:val="4"/>
        </w:numPr>
        <w:ind w:left="851" w:right="0" w:hanging="709"/>
        <w:jc w:val="both"/>
        <w:keepLines w:val="0"/>
        <w:keepNext w:val="0"/>
        <w:pageBreakBefore w:val="0"/>
        <w:spacing w:before="120" w:after="12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Todos os requerimentos a serem realizados pelo contratado ou detentor de atas de registro de preços, decorrentes ou não de</w:t>
      </w:r>
      <w:r>
        <w:rPr>
          <w:rFonts w:ascii="Arial" w:hAnsi="Arial" w:cs="Arial" w:eastAsia="Arial"/>
          <w:b w:val="0"/>
          <w:i w:val="0"/>
          <w:smallCaps w:val="0"/>
          <w:strike w:val="false"/>
          <w:color w:val="000000"/>
          <w:sz w:val="24"/>
          <w:szCs w:val="24"/>
          <w:u w:val="none"/>
          <w:shd w:val="clear" w:color="auto" w:fill="auto"/>
          <w:vertAlign w:val="baseline"/>
          <w:rtl w:val="false"/>
        </w:rPr>
        <w:t xml:space="preserve"> contratações posteriores à assinatura da ata, deverão ser formalizados no setor de protocolo geral da Prefeitura de Teresópolis, localizado na Avenida Feliciano Sodré, 675, Várzea – Teresópolis, inclusive os de reequilíbrio, cancelamento e troca de marca.</w:t>
      </w:r>
      <w:r/>
    </w:p>
    <w:p>
      <w:pPr>
        <w:numPr>
          <w:ilvl w:val="1"/>
          <w:numId w:val="4"/>
        </w:numPr>
        <w:ind w:left="851" w:right="49" w:hanging="709"/>
        <w:jc w:val="both"/>
        <w:keepLines w:val="0"/>
        <w:keepNext w:val="0"/>
        <w:pageBreakBefore w:val="0"/>
        <w:spacing w:before="0" w:after="12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 foro da Cidade de Teresópolis, será o único competente para dirimir e julgar toda e qualquer dúvida relativa ao presente procedimento, com exclusão de qualquer outro.</w:t>
      </w:r>
      <w:r/>
    </w:p>
    <w:p>
      <w:pPr>
        <w:numPr>
          <w:ilvl w:val="1"/>
          <w:numId w:val="4"/>
        </w:numPr>
        <w:ind w:left="851" w:right="49" w:hanging="709"/>
        <w:jc w:val="both"/>
        <w:keepLines w:val="0"/>
        <w:keepNext w:val="0"/>
        <w:pageBreakBefore w:val="0"/>
        <w:spacing w:before="0" w:after="120" w:line="276" w:lineRule="auto"/>
        <w:shd w:val="clear" w:color="auto" w:fill="auto"/>
        <w:widowControl/>
        <w:tabs>
          <w:tab w:val="left" w:pos="851"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São integrantes deste Edital:</w:t>
      </w:r>
      <w:r/>
    </w:p>
    <w:p>
      <w:pPr>
        <w:ind w:left="1440" w:right="49" w:firstLine="0"/>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Anexo I</w:t>
        <w:tab/>
        <w:t xml:space="preserve">Termo de Referência.</w:t>
      </w:r>
      <w:r/>
    </w:p>
    <w:p>
      <w:pPr>
        <w:ind w:left="1440" w:right="49" w:firstLine="0"/>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Anexo II</w:t>
        <w:tab/>
        <w:t xml:space="preserve">Modelo de Proposta de Preços.</w:t>
      </w:r>
      <w:r/>
    </w:p>
    <w:p>
      <w:pPr>
        <w:ind w:left="1440" w:right="49" w:firstLine="0"/>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Anexo III</w:t>
        <w:tab/>
        <w:t xml:space="preserve">Modelo análise econômico-financeiro.</w:t>
      </w:r>
      <w:r/>
    </w:p>
    <w:p>
      <w:pPr>
        <w:ind w:left="1440" w:right="49" w:firstLine="0"/>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Anexo IV</w:t>
        <w:tab/>
        <w:t xml:space="preserve">Minuta do contrato.</w:t>
      </w:r>
      <w:r/>
    </w:p>
    <w:p>
      <w:pPr>
        <w:ind w:left="1440" w:right="49" w:firstLine="0"/>
        <w:jc w:val="both"/>
        <w:keepLines w:val="0"/>
        <w:keepNext w:val="0"/>
        <w:pageBreakBefore w:val="0"/>
        <w:spacing w:before="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Anexo V</w:t>
        <w:tab/>
        <w:t xml:space="preserve">Modelo de declaração conjunta sobre funcionário inelegível, prazo de entrega e do Artigo 88 da Lei Orgânica Municipal.</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Teresópolis, 18 de agosto de 2022.</w:t>
      </w:r>
      <w:r>
        <w:rPr>
          <w:rtl w:val="false"/>
        </w:rPr>
      </w:r>
      <w:r/>
    </w:p>
    <w:p>
      <w:pPr>
        <w:ind w:left="0" w:right="0" w:firstLine="0"/>
        <w:jc w:val="center"/>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76" w:lineRule="auto"/>
        <w:shd w:val="clear" w:color="auto" w:fill="auto"/>
        <w:widowControl/>
        <w:tabs>
          <w:tab w:val="right" w:pos="8080"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76" w:lineRule="auto"/>
        <w:shd w:val="clear" w:color="auto" w:fill="auto"/>
        <w:widowControl/>
        <w:tabs>
          <w:tab w:val="right" w:pos="8080"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Valdeck Antônio do Amaral</w:t>
      </w:r>
      <w:r>
        <w:rPr>
          <w:rtl w:val="false"/>
        </w:rPr>
      </w:r>
      <w:r/>
    </w:p>
    <w:p>
      <w:pPr>
        <w:ind w:left="0" w:right="0" w:firstLine="0"/>
        <w:jc w:val="center"/>
        <w:keepLines w:val="0"/>
        <w:keepNext w:val="0"/>
        <w:pageBreakBefore w:val="0"/>
        <w:spacing w:before="0" w:after="0" w:line="276" w:lineRule="auto"/>
        <w:shd w:val="clear" w:color="auto" w:fill="auto"/>
        <w:widowControl/>
        <w:tabs>
          <w:tab w:val="right" w:pos="8080"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Secretário Municipal de Desenvolvimento Social</w:t>
      </w:r>
      <w:r>
        <w:rPr>
          <w:rtl w:val="false"/>
        </w:rPr>
      </w:r>
      <w:r/>
    </w:p>
    <w:p>
      <w:pPr>
        <w:ind w:left="0" w:right="0" w:firstLine="0"/>
        <w:jc w:val="center"/>
        <w:keepLines w:val="0"/>
        <w:keepNext w:val="0"/>
        <w:pageBreakBefore w:val="0"/>
        <w:spacing w:before="0" w:after="0" w:line="276" w:lineRule="auto"/>
        <w:shd w:val="clear" w:color="auto" w:fill="auto"/>
        <w:widowControl/>
        <w:tabs>
          <w:tab w:val="right" w:pos="8080"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sectPr>
          <w:headerReference w:type="default" r:id="rId9"/>
          <w:headerReference w:type="first" r:id="rId10"/>
          <w:footerReference w:type="default" r:id="rId12"/>
          <w:footerReference w:type="first" r:id="rId13"/>
          <w:footnotePr/>
          <w:endnotePr/>
          <w:type w:val="nextPage"/>
          <w:pgSz w:w="11907" w:h="16839" w:orient="portrait"/>
          <w:pgMar w:top="1560" w:right="1134" w:bottom="1418" w:left="1701" w:header="720" w:footer="1200" w:gutter="0"/>
          <w:pgNumType w:start="1"/>
          <w:cols w:num="1" w:sep="0" w:space="1701" w:equalWidth="1"/>
          <w:docGrid w:linePitch="360"/>
          <w:titlePg/>
        </w:sectPr>
      </w:pPr>
      <w:r>
        <w:rPr>
          <w:rFonts w:ascii="Arial" w:hAnsi="Arial" w:cs="Arial" w:eastAsia="Arial"/>
          <w:b/>
          <w:i w:val="0"/>
          <w:smallCaps w:val="0"/>
          <w:strike w:val="false"/>
          <w:color w:val="000000"/>
          <w:sz w:val="24"/>
          <w:szCs w:val="24"/>
          <w:u w:val="none"/>
          <w:shd w:val="clear" w:color="auto" w:fill="auto"/>
          <w:vertAlign w:val="baseline"/>
          <w:rtl w:val="false"/>
        </w:rPr>
        <w:t xml:space="preserve">Mat. 4.18581-6</w:t>
      </w:r>
      <w:r>
        <w:rPr>
          <w:rtl w:val="false"/>
        </w:rPr>
      </w:r>
      <w:r/>
    </w:p>
    <w:p>
      <w:pPr>
        <w:ind w:left="0" w:right="0" w:firstLine="0"/>
        <w:jc w:val="center"/>
        <w:keepLines w:val="0"/>
        <w:keepNext w:val="0"/>
        <w:pageBreakBefore w:val="0"/>
        <w:spacing w:before="0" w:after="0" w:line="276" w:lineRule="auto"/>
        <w:shd w:val="clear" w:color="auto" w:fill="auto"/>
        <w:widowControl/>
        <w:tabs>
          <w:tab w:val="right" w:pos="8080" w:leader="none"/>
        </w:tabs>
        <w:rPr>
          <w:rFonts w:ascii="Arial" w:hAnsi="Arial" w:cs="Arial" w:eastAsia="Arial"/>
          <w:b w:val="0"/>
          <w:i w:val="0"/>
          <w:smallCaps w:val="0"/>
          <w:strike w:val="false"/>
          <w:color w:val="000000"/>
          <w:sz w:val="24"/>
          <w:szCs w:val="24"/>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single"/>
          <w:shd w:val="clear" w:color="auto" w:fill="auto"/>
          <w:vertAlign w:val="baseline"/>
          <w:rtl w:val="false"/>
        </w:rPr>
        <w:t xml:space="preserve">ANEXO I</w:t>
      </w:r>
      <w:r>
        <w:rPr>
          <w:rtl w:val="false"/>
        </w:rPr>
      </w:r>
      <w:r/>
    </w:p>
    <w:p>
      <w:pPr>
        <w:ind w:left="0" w:right="0" w:firstLine="0"/>
        <w:jc w:val="center"/>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76"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TERMO DE REFERÊNCIA</w:t>
      </w:r>
      <w:r>
        <w:rPr>
          <w:rtl w:val="false"/>
        </w:rPr>
      </w:r>
      <w:r/>
    </w:p>
    <w:p>
      <w:pPr>
        <w:jc w:val="both"/>
        <w:spacing w:after="240" w:line="276" w:lineRule="auto"/>
        <w:rPr>
          <w:rFonts w:ascii="Arial" w:hAnsi="Arial" w:cs="Arial" w:eastAsia="Arial"/>
          <w:b w:val="0"/>
          <w:sz w:val="22"/>
          <w:szCs w:val="22"/>
          <w:vertAlign w:val="baseline"/>
        </w:rPr>
      </w:pPr>
      <w:r>
        <w:rPr>
          <w:rtl w:val="false"/>
        </w:rPr>
      </w:r>
      <w:r/>
    </w:p>
    <w:p>
      <w:pPr>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I – INTRODUÇÃO</w:t>
      </w:r>
      <w:r>
        <w:rPr>
          <w:rtl w:val="false"/>
        </w:rPr>
      </w:r>
      <w:r/>
    </w:p>
    <w:p>
      <w:pPr>
        <w:jc w:val="both"/>
        <w:spacing w:line="276" w:lineRule="auto"/>
        <w:rPr>
          <w:rFonts w:ascii="Arial" w:hAnsi="Arial" w:cs="Arial" w:eastAsia="Arial"/>
          <w:b w:val="0"/>
          <w:sz w:val="24"/>
          <w:szCs w:val="24"/>
          <w:vertAlign w:val="baseline"/>
        </w:rPr>
      </w:pPr>
      <w:r>
        <w:rPr>
          <w:rtl w:val="false"/>
        </w:rPr>
      </w:r>
      <w:r/>
    </w:p>
    <w:p>
      <w:pPr>
        <w:numPr>
          <w:ilvl w:val="1"/>
          <w:numId w:val="3"/>
        </w:numPr>
        <w:ind w:left="375" w:hanging="375"/>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 Este Termo de Referência foi elaborado em cumprimento ao disposto </w:t>
      </w:r>
      <w:r>
        <w:rPr>
          <w:rFonts w:ascii="Arial" w:hAnsi="Arial" w:cs="Arial" w:eastAsia="Arial"/>
          <w:sz w:val="24"/>
          <w:szCs w:val="24"/>
          <w:vertAlign w:val="baseline"/>
          <w:rtl w:val="false"/>
        </w:rPr>
        <w:t xml:space="preserve">na Lei Federal nº 10.520/2002, o Decreto Municipal 3.674 de 18 de maio de 2009, Decreto Municipal 4875 de 07 de fevereiro de 2007 e as disposições contidas na Lei Federal no 8.666/93 e Lei Complementar Federal nº 123/2006 e suas posteriores modificações.  </w:t>
      </w:r>
      <w:r/>
    </w:p>
    <w:p>
      <w:pPr>
        <w:numPr>
          <w:ilvl w:val="1"/>
          <w:numId w:val="3"/>
        </w:numPr>
        <w:ind w:left="375" w:hanging="375"/>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 No momento de cadastrar os itens no sistema eletrônico, as especificações correspondentes aos códigos disponíveis</w:t>
      </w:r>
      <w:r>
        <w:rPr>
          <w:rFonts w:ascii="Arial" w:hAnsi="Arial" w:cs="Arial" w:eastAsia="Arial"/>
          <w:sz w:val="24"/>
          <w:szCs w:val="24"/>
          <w:vertAlign w:val="baseline"/>
          <w:rtl w:val="false"/>
        </w:rPr>
        <w:t xml:space="preserve"> para o cadastro, nem sempre coincidem com as especificações ou unidades de medidas dos produtos desejados. Portanto, havendo divergências entre as especificações constantes no sistema eletrônico e as contidas nesse Termo de referência, prevalecerão estas.</w:t>
      </w:r>
      <w:r/>
    </w:p>
    <w:p>
      <w:pPr>
        <w:jc w:val="both"/>
        <w:spacing w:line="276" w:lineRule="auto"/>
        <w:rPr>
          <w:rFonts w:ascii="Arial" w:hAnsi="Arial" w:cs="Arial" w:eastAsia="Arial"/>
          <w:sz w:val="24"/>
          <w:szCs w:val="24"/>
          <w:vertAlign w:val="baseline"/>
        </w:rPr>
      </w:pPr>
      <w:r>
        <w:rPr>
          <w:rtl w:val="false"/>
        </w:rPr>
      </w:r>
      <w:r/>
    </w:p>
    <w:p>
      <w:pPr>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II – OBJETO</w:t>
      </w:r>
      <w:r>
        <w:rPr>
          <w:rtl w:val="false"/>
        </w:rPr>
      </w:r>
      <w:r/>
    </w:p>
    <w:p>
      <w:pPr>
        <w:jc w:val="both"/>
        <w:spacing w:line="276" w:lineRule="auto"/>
        <w:rPr>
          <w:rFonts w:ascii="Arial" w:hAnsi="Arial" w:cs="Arial" w:eastAsia="Arial"/>
          <w:b w:val="0"/>
          <w:sz w:val="24"/>
          <w:szCs w:val="24"/>
          <w:vertAlign w:val="baseline"/>
        </w:rPr>
      </w:pPr>
      <w:r>
        <w:rPr>
          <w:rtl w:val="false"/>
        </w:rPr>
      </w:r>
      <w:r/>
    </w:p>
    <w:p>
      <w:pPr>
        <w:ind w:left="142" w:firstLine="0"/>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2.1- Aquisição de </w:t>
      </w:r>
      <w:r>
        <w:rPr>
          <w:rFonts w:ascii="Arial" w:hAnsi="Arial" w:cs="Arial" w:eastAsia="Arial"/>
          <w:color w:val="000000"/>
          <w:sz w:val="24"/>
          <w:szCs w:val="24"/>
          <w:vertAlign w:val="baseline"/>
          <w:rtl w:val="false"/>
        </w:rPr>
        <w:t xml:space="preserve">Materiais Permanentes </w:t>
      </w:r>
      <w:r>
        <w:rPr>
          <w:rFonts w:ascii="Arial" w:hAnsi="Arial" w:cs="Arial" w:eastAsia="Arial"/>
          <w:sz w:val="24"/>
          <w:szCs w:val="24"/>
          <w:vertAlign w:val="baseline"/>
          <w:rtl w:val="false"/>
        </w:rPr>
        <w:t xml:space="preserve">será para contribuição do espaço físico e execução de atividades. </w:t>
      </w:r>
      <w:r/>
    </w:p>
    <w:p>
      <w:pPr>
        <w:jc w:val="both"/>
        <w:spacing w:line="276" w:lineRule="auto"/>
        <w:rPr>
          <w:rFonts w:ascii="Arial" w:hAnsi="Arial" w:cs="Arial" w:eastAsia="Arial"/>
          <w:sz w:val="24"/>
          <w:szCs w:val="24"/>
          <w:vertAlign w:val="baseline"/>
        </w:rPr>
      </w:pPr>
      <w:r>
        <w:rPr>
          <w:rtl w:val="false"/>
        </w:rPr>
      </w:r>
      <w:r/>
    </w:p>
    <w:p>
      <w:pPr>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III – JUSTIFICATIVA</w:t>
      </w:r>
      <w:r>
        <w:rPr>
          <w:rtl w:val="false"/>
        </w:rPr>
      </w:r>
      <w:r/>
    </w:p>
    <w:p>
      <w:pPr>
        <w:jc w:val="both"/>
        <w:spacing w:line="276" w:lineRule="auto"/>
        <w:rPr>
          <w:rFonts w:ascii="Arial" w:hAnsi="Arial" w:cs="Arial" w:eastAsia="Arial"/>
          <w:b w:val="0"/>
          <w:sz w:val="24"/>
          <w:szCs w:val="24"/>
          <w:vertAlign w:val="baseline"/>
        </w:rPr>
      </w:pPr>
      <w:r>
        <w:rPr>
          <w:rtl w:val="false"/>
        </w:rPr>
      </w:r>
      <w:r/>
    </w:p>
    <w:p>
      <w:pPr>
        <w:ind w:left="142" w:firstLine="0"/>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3.1- O objeto deste estudo tem como ênfase atender a necessidade do Fundo Municipal de Assistência Social, onde será remetido ao Almoxarifado do FMAS para etiquetar os bens permanentes, visando aperfeiçoar as condições de gerenciamento do patr</w:t>
      </w:r>
      <w:r>
        <w:rPr>
          <w:rFonts w:ascii="Arial" w:hAnsi="Arial" w:cs="Arial" w:eastAsia="Arial"/>
          <w:sz w:val="24"/>
          <w:szCs w:val="24"/>
          <w:vertAlign w:val="baseline"/>
          <w:rtl w:val="false"/>
        </w:rPr>
        <w:t xml:space="preserve">imônio, as etiquetas de marcação patrimonial têm o objetivo de auxiliar o controle dos ativos fixos e físicos de um órgão público, facilitando a localização dos itens e prezando pela organização dos equipamentos e suas respectivas unidades (CRAS e CREAS). </w:t>
      </w:r>
      <w:r/>
    </w:p>
    <w:p>
      <w:pPr>
        <w:ind w:left="142" w:firstLine="0"/>
        <w:jc w:val="both"/>
        <w:spacing w:line="276" w:lineRule="auto"/>
        <w:rPr>
          <w:rFonts w:ascii="Arial" w:hAnsi="Arial" w:cs="Arial" w:eastAsia="Arial"/>
          <w:sz w:val="24"/>
          <w:szCs w:val="24"/>
          <w:vertAlign w:val="baseline"/>
        </w:rPr>
      </w:pPr>
      <w:r>
        <w:rPr>
          <w:rtl w:val="false"/>
        </w:rPr>
      </w:r>
      <w:r/>
    </w:p>
    <w:p>
      <w:pPr>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IV – ESPECIFICAÇÕES DOS MATERIAIS E SUAS QUANTIDADES:</w:t>
      </w:r>
      <w:r>
        <w:rPr>
          <w:rtl w:val="false"/>
        </w:rPr>
      </w:r>
      <w:r/>
    </w:p>
    <w:p>
      <w:pPr>
        <w:jc w:val="both"/>
        <w:spacing w:line="276" w:lineRule="auto"/>
        <w:rPr>
          <w:rFonts w:ascii="Arial" w:hAnsi="Arial" w:cs="Arial" w:eastAsia="Arial"/>
          <w:b w:val="0"/>
          <w:sz w:val="24"/>
          <w:szCs w:val="24"/>
          <w:vertAlign w:val="baseline"/>
        </w:rPr>
      </w:pPr>
      <w:r>
        <w:rPr>
          <w:rtl w:val="false"/>
        </w:rPr>
      </w:r>
      <w:r/>
    </w:p>
    <w:p>
      <w:pPr>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4.1- ESPECIFICAÇÕES E QUANTIDADE TOTAL:</w:t>
      </w:r>
      <w:r/>
    </w:p>
    <w:p>
      <w:pPr>
        <w:ind w:left="142" w:firstLine="0"/>
        <w:jc w:val="both"/>
        <w:rPr>
          <w:rFonts w:ascii="Arial" w:hAnsi="Arial" w:cs="Arial" w:eastAsia="Arial"/>
          <w:sz w:val="24"/>
          <w:szCs w:val="24"/>
          <w:vertAlign w:val="baseline"/>
        </w:rPr>
      </w:pPr>
      <w:r>
        <w:rPr>
          <w:rtl w:val="false"/>
        </w:rPr>
      </w:r>
      <w:r/>
    </w:p>
    <w:p>
      <w:pPr>
        <w:ind w:left="142" w:firstLine="0"/>
        <w:jc w:val="both"/>
        <w:rPr>
          <w:rFonts w:ascii="Arial" w:hAnsi="Arial" w:cs="Arial" w:eastAsia="Arial"/>
          <w:sz w:val="24"/>
          <w:szCs w:val="24"/>
          <w:vertAlign w:val="baseline"/>
        </w:rPr>
      </w:pPr>
      <w:r>
        <w:rPr>
          <w:rtl w:val="false"/>
        </w:rPr>
      </w:r>
      <w:r/>
    </w:p>
    <w:p>
      <w:pPr>
        <w:ind w:left="142" w:firstLine="0"/>
        <w:jc w:val="both"/>
        <w:rPr>
          <w:rFonts w:ascii="Arial" w:hAnsi="Arial" w:cs="Arial" w:eastAsia="Arial"/>
          <w:sz w:val="24"/>
          <w:szCs w:val="24"/>
          <w:vertAlign w:val="baseline"/>
        </w:rPr>
      </w:pPr>
      <w:r>
        <w:rPr>
          <w:rtl w:val="false"/>
        </w:rPr>
      </w:r>
      <w:r/>
    </w:p>
    <w:p>
      <w:pPr>
        <w:ind w:left="142" w:firstLine="0"/>
        <w:jc w:val="both"/>
        <w:rPr>
          <w:rFonts w:ascii="Arial" w:hAnsi="Arial" w:cs="Arial" w:eastAsia="Arial"/>
          <w:sz w:val="24"/>
          <w:szCs w:val="24"/>
          <w:vertAlign w:val="baseline"/>
        </w:rPr>
      </w:pPr>
      <w:r>
        <w:rPr>
          <w:rtl w:val="false"/>
        </w:rPr>
      </w:r>
      <w:r/>
    </w:p>
    <w:p>
      <w:pPr>
        <w:ind w:left="142" w:firstLine="0"/>
        <w:jc w:val="both"/>
        <w:rPr>
          <w:rFonts w:ascii="Arial" w:hAnsi="Arial" w:cs="Arial" w:eastAsia="Arial"/>
          <w:sz w:val="24"/>
          <w:szCs w:val="24"/>
          <w:vertAlign w:val="baseline"/>
        </w:rPr>
      </w:pPr>
      <w:r>
        <w:rPr>
          <w:rtl w:val="false"/>
        </w:rPr>
      </w:r>
      <w:r/>
    </w:p>
    <w:tbl>
      <w:tblPr>
        <w:tblStyle w:val="1330"/>
        <w:tblW w:w="10313" w:type="dxa"/>
        <w:tblInd w:w="-8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32"/>
        <w:gridCol w:w="851"/>
        <w:gridCol w:w="1701"/>
        <w:gridCol w:w="2977"/>
        <w:gridCol w:w="992"/>
        <w:gridCol w:w="709"/>
        <w:gridCol w:w="1276"/>
        <w:gridCol w:w="1276"/>
        <w:tblGridChange w:id="1">
          <w:tblGrid>
            <w:gridCol w:w="532"/>
            <w:gridCol w:w="851"/>
            <w:gridCol w:w="1701"/>
            <w:gridCol w:w="2977"/>
            <w:gridCol w:w="992"/>
            <w:gridCol w:w="709"/>
            <w:gridCol w:w="1276"/>
            <w:gridCol w:w="1276"/>
          </w:tblGrid>
        </w:tblGridChange>
      </w:tblGrid>
      <w:tr>
        <w:trPr>
          <w:cantSplit w:val="false"/>
          <w:trHeight w:val="250"/>
        </w:trPr>
        <w:tc>
          <w:tcPr>
            <w:shd w:val="clear" w:color="auto" w:fill="aeaaaa"/>
            <w:vAlign w:val="center"/>
            <w:textDirection w:val="lrTb"/>
            <w:noWrap w:val="false"/>
          </w:tcPr>
          <w:p>
            <w:pPr>
              <w:ind w:left="0" w:right="0" w:firstLine="0"/>
              <w:jc w:val="center"/>
              <w:keepLines w:val="0"/>
              <w:keepNext w:val="0"/>
              <w:pageBreakBefore w:val="0"/>
              <w:spacing w:before="7"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ITEM</w:t>
            </w:r>
            <w:r>
              <w:rPr>
                <w:rtl w:val="false"/>
              </w:rPr>
            </w:r>
            <w:r/>
          </w:p>
        </w:tc>
        <w:tc>
          <w:tcPr>
            <w:shd w:val="clear" w:color="auto" w:fill="aeaaaa"/>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CÓDIGO</w:t>
            </w:r>
            <w:r>
              <w:rPr>
                <w:rtl w:val="false"/>
              </w:rPr>
            </w:r>
            <w:r/>
          </w:p>
        </w:tc>
        <w:tc>
          <w:tcPr>
            <w:shd w:val="clear" w:color="auto" w:fill="aeaaaa"/>
            <w:vAlign w:val="center"/>
            <w:textDirection w:val="lrTb"/>
            <w:noWrap w:val="false"/>
          </w:tcPr>
          <w:p>
            <w:pPr>
              <w:ind w:left="0" w:right="0" w:firstLine="0"/>
              <w:jc w:val="center"/>
              <w:keepLines w:val="0"/>
              <w:keepNext w:val="0"/>
              <w:pageBreakBefore w:val="0"/>
              <w:spacing w:before="8"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MATERIAL</w:t>
            </w:r>
            <w:r>
              <w:rPr>
                <w:rtl w:val="false"/>
              </w:rPr>
            </w:r>
            <w:r/>
          </w:p>
        </w:tc>
        <w:tc>
          <w:tcPr>
            <w:shd w:val="clear" w:color="auto" w:fill="aeaaaa"/>
            <w:vAlign w:val="center"/>
            <w:textDirection w:val="lrTb"/>
            <w:noWrap w:val="false"/>
          </w:tcPr>
          <w:p>
            <w:pPr>
              <w:ind w:left="0" w:right="0" w:firstLine="0"/>
              <w:jc w:val="center"/>
              <w:keepLines w:val="0"/>
              <w:keepNext w:val="0"/>
              <w:pageBreakBefore w:val="0"/>
              <w:spacing w:before="5"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ESPECIFICAÇÕES</w:t>
            </w:r>
            <w:r>
              <w:rPr>
                <w:rtl w:val="false"/>
              </w:rPr>
            </w:r>
            <w:r/>
          </w:p>
        </w:tc>
        <w:tc>
          <w:tcPr>
            <w:shd w:val="clear" w:color="auto" w:fill="aeaaaa"/>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UNI.</w:t>
            </w:r>
            <w:r>
              <w:rPr>
                <w:rtl w:val="false"/>
              </w:rPr>
            </w:r>
            <w:r/>
          </w:p>
        </w:tc>
        <w:tc>
          <w:tcPr>
            <w:shd w:val="clear" w:color="auto" w:fill="aeaaaa"/>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QUANT.</w:t>
            </w:r>
            <w:r>
              <w:rPr>
                <w:rtl w:val="false"/>
              </w:rPr>
            </w:r>
            <w:r/>
          </w:p>
        </w:tc>
        <w:tc>
          <w:tcPr>
            <w:shd w:val="clear" w:color="auto" w:fill="aeaaaa"/>
            <w:vAlign w:val="center"/>
            <w:textDirection w:val="lrTb"/>
            <w:noWrap w:val="false"/>
          </w:tcPr>
          <w:p>
            <w:pPr>
              <w:jc w:val="center"/>
              <w:widowControl w:val="off"/>
              <w:rPr>
                <w:rFonts w:ascii="Arial" w:hAnsi="Arial" w:cs="Arial" w:eastAsia="Arial"/>
                <w:b w:val="0"/>
                <w:sz w:val="16"/>
                <w:szCs w:val="16"/>
                <w:vertAlign w:val="baseline"/>
              </w:rPr>
            </w:pPr>
            <w:r>
              <w:rPr>
                <w:rFonts w:ascii="Arial" w:hAnsi="Arial" w:cs="Arial" w:eastAsia="Arial"/>
                <w:b/>
                <w:sz w:val="16"/>
                <w:szCs w:val="16"/>
                <w:vertAlign w:val="baseline"/>
                <w:rtl w:val="false"/>
              </w:rPr>
              <w:t xml:space="preserve">VALOR UNITÁRIO</w:t>
            </w:r>
            <w:r>
              <w:rPr>
                <w:rtl w:val="false"/>
              </w:rPr>
            </w:r>
            <w:r/>
          </w:p>
        </w:tc>
        <w:tc>
          <w:tcPr>
            <w:shd w:val="clear" w:color="auto" w:fill="aeaaaa"/>
            <w:vAlign w:val="center"/>
            <w:textDirection w:val="lrTb"/>
            <w:noWrap w:val="false"/>
          </w:tcPr>
          <w:p>
            <w:pPr>
              <w:jc w:val="center"/>
              <w:widowControl w:val="off"/>
              <w:rPr>
                <w:rFonts w:ascii="Arial" w:hAnsi="Arial" w:cs="Arial" w:eastAsia="Arial"/>
                <w:b w:val="0"/>
                <w:sz w:val="16"/>
                <w:szCs w:val="16"/>
                <w:vertAlign w:val="baseline"/>
              </w:rPr>
            </w:pPr>
            <w:r>
              <w:rPr>
                <w:rFonts w:ascii="Arial" w:hAnsi="Arial" w:cs="Arial" w:eastAsia="Arial"/>
                <w:b/>
                <w:sz w:val="16"/>
                <w:szCs w:val="16"/>
                <w:vertAlign w:val="baseline"/>
                <w:rtl w:val="false"/>
              </w:rPr>
              <w:t xml:space="preserve">VALOR TOTAL</w:t>
            </w:r>
            <w:r>
              <w:rPr>
                <w:rtl w:val="false"/>
              </w:rPr>
            </w:r>
            <w:r/>
          </w:p>
        </w:tc>
      </w:tr>
      <w:tr>
        <w:trPr>
          <w:cantSplit w:val="false"/>
          <w:trHeight w:val="2232"/>
        </w:trPr>
        <w:tc>
          <w:tcPr>
            <w:vAlign w:val="center"/>
            <w:textDirection w:val="lrTb"/>
            <w:noWrap w:val="false"/>
          </w:tcPr>
          <w:p>
            <w:pPr>
              <w:ind w:left="10" w:right="0" w:firstLine="0"/>
              <w:jc w:val="center"/>
              <w:keepLines w:val="0"/>
              <w:keepNext w:val="0"/>
              <w:pageBreakBefore w:val="0"/>
              <w:spacing w:before="0" w:after="0" w:line="240" w:lineRule="auto"/>
              <w:shd w:val="clear" w:color="auto" w:fill="auto"/>
              <w:widowControl w:val="off"/>
              <w:tabs>
                <w:tab w:val="left" w:pos="532"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1</w:t>
            </w:r>
            <w:r/>
          </w:p>
        </w:tc>
        <w:tc>
          <w:tcPr>
            <w:vAlign w:val="center"/>
            <w:textDirection w:val="lrTb"/>
            <w:noWrap w:val="false"/>
          </w:tcPr>
          <w:p>
            <w:pPr>
              <w:ind w:left="0" w:right="0" w:firstLine="0"/>
              <w:jc w:val="center"/>
              <w:keepLines w:val="0"/>
              <w:keepNext w:val="0"/>
              <w:pageBreakBefore w:val="0"/>
              <w:spacing w:before="157"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highlight w:val="white"/>
                <w:u w:val="none"/>
                <w:vertAlign w:val="baseline"/>
                <w:rtl w:val="false"/>
              </w:rPr>
              <w:t xml:space="preserve">474415</w:t>
            </w:r>
            <w:r>
              <w:rPr>
                <w:rtl w:val="false"/>
              </w:rPr>
            </w:r>
            <w:r/>
          </w:p>
        </w:tc>
        <w:tc>
          <w:tcPr>
            <w:vAlign w:val="center"/>
            <w:textDirection w:val="lrTb"/>
            <w:noWrap w:val="false"/>
          </w:tcPr>
          <w:p>
            <w:pPr>
              <w:ind w:left="107" w:right="99" w:firstLine="0"/>
              <w:jc w:val="both"/>
              <w:keepLines w:val="0"/>
              <w:keepNext w:val="0"/>
              <w:pageBreakBefore w:val="0"/>
              <w:spacing w:before="0"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INFORMÁTICA - EQUIPAMENTOS, PEÇAS, ACESSÓRIOS E SUPRIMENTOSDE TIC</w:t>
            </w:r>
            <w:r/>
          </w:p>
        </w:tc>
        <w:tc>
          <w:tcPr>
            <w:vAlign w:val="center"/>
            <w:textDirection w:val="lrTb"/>
            <w:noWrap w:val="false"/>
          </w:tcPr>
          <w:p>
            <w:pPr>
              <w:ind w:left="0" w:right="0" w:firstLine="0"/>
              <w:jc w:val="both"/>
              <w:keepLines w:val="0"/>
              <w:keepNext w:val="0"/>
              <w:pageBreakBefore w:val="0"/>
              <w:spacing w:before="5"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106" w:right="94" w:firstLine="0"/>
              <w:jc w:val="both"/>
              <w:keepLines w:val="0"/>
              <w:keepNext w:val="0"/>
              <w:pageBreakBefore w:val="0"/>
              <w:spacing w:before="1" w:after="0" w:line="240" w:lineRule="auto"/>
              <w:shd w:val="clear" w:color="auto" w:fill="auto"/>
              <w:widowControl w:val="off"/>
              <w:tabs>
                <w:tab w:val="left" w:pos="851" w:leader="none"/>
                <w:tab w:val="left" w:pos="3875"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IMPRESSORA ARGOX 0S 214 3”/SEGUNDO, SAÍDA RS232; PAPALELA (CENTRONICS) RIBBAN 90M, ETIQUETA 45M, LARGURA MÁXIMA DA ETIQUETA 110MM, COMP. MÁXIMA 379MM, (STANDARD), CABO DE COMUNICAÇÃO PARALELO.</w:t>
            </w:r>
            <w:r/>
          </w:p>
        </w:tc>
        <w:tc>
          <w:tcPr>
            <w:vAlign w:val="center"/>
            <w:textDirection w:val="lrTb"/>
            <w:noWrap w:val="false"/>
          </w:tcPr>
          <w:p>
            <w:pPr>
              <w:ind w:left="0" w:right="0" w:firstLine="0"/>
              <w:jc w:val="center"/>
              <w:keepLines w:val="0"/>
              <w:keepNext w:val="0"/>
              <w:pageBreakBefore w:val="0"/>
              <w:spacing w:before="157"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UNI</w:t>
            </w:r>
            <w:r/>
          </w:p>
        </w:tc>
        <w:tc>
          <w:tcPr>
            <w:vAlign w:val="center"/>
            <w:textDirection w:val="lrTb"/>
            <w:noWrap w:val="false"/>
          </w:tcPr>
          <w:p>
            <w:pPr>
              <w:ind w:left="0" w:right="0" w:firstLine="0"/>
              <w:jc w:val="center"/>
              <w:keepLines w:val="0"/>
              <w:keepNext w:val="0"/>
              <w:pageBreakBefore w:val="0"/>
              <w:spacing w:before="157"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01</w:t>
            </w:r>
            <w:r/>
          </w:p>
        </w:tc>
        <w:tc>
          <w:tcPr>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R$ 2.599,00</w:t>
            </w:r>
            <w:r/>
          </w:p>
        </w:tc>
        <w:tc>
          <w:tcPr>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R$ 2.599,00</w:t>
            </w:r>
            <w:r/>
          </w:p>
        </w:tc>
      </w:tr>
      <w:tr>
        <w:trPr>
          <w:cantSplit w:val="false"/>
          <w:trHeight w:val="1218"/>
        </w:trPr>
        <w:tc>
          <w:tcPr>
            <w:vAlign w:val="center"/>
            <w:textDirection w:val="lrTb"/>
            <w:noWrap w:val="false"/>
          </w:tcPr>
          <w:p>
            <w:pPr>
              <w:ind w:left="10" w:right="0" w:firstLine="0"/>
              <w:jc w:val="center"/>
              <w:keepLines w:val="0"/>
              <w:keepNext w:val="0"/>
              <w:pageBreakBefore w:val="0"/>
              <w:spacing w:before="0" w:after="0" w:line="240" w:lineRule="auto"/>
              <w:shd w:val="clear" w:color="auto" w:fill="auto"/>
              <w:widowControl w:val="off"/>
              <w:tabs>
                <w:tab w:val="left" w:pos="532"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2</w:t>
            </w:r>
            <w:r/>
          </w:p>
        </w:tc>
        <w:tc>
          <w:tcPr>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highlight w:val="white"/>
                <w:u w:val="none"/>
                <w:vertAlign w:val="baseline"/>
                <w:rtl w:val="false"/>
              </w:rPr>
              <w:t xml:space="preserve">301860</w:t>
            </w:r>
            <w:r>
              <w:rPr>
                <w:rtl w:val="false"/>
              </w:rPr>
            </w:r>
            <w:r/>
          </w:p>
        </w:tc>
        <w:tc>
          <w:tcPr>
            <w:vAlign w:val="center"/>
            <w:textDirection w:val="lrTb"/>
            <w:noWrap w:val="false"/>
          </w:tcPr>
          <w:p>
            <w:pPr>
              <w:ind w:left="0" w:right="0" w:firstLine="0"/>
              <w:jc w:val="both"/>
              <w:keepLines w:val="0"/>
              <w:keepNext w:val="0"/>
              <w:pageBreakBefore w:val="0"/>
              <w:spacing w:before="7"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107" w:right="99" w:firstLine="0"/>
              <w:jc w:val="both"/>
              <w:keepLines w:val="0"/>
              <w:keepNext w:val="0"/>
              <w:pageBreakBefore w:val="0"/>
              <w:spacing w:before="0"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INFORMÁTICA - EQUIPAMENTOS, PEÇAS, ACESSÓRIOS E SUPRIMENTOSDE TIC</w:t>
            </w:r>
            <w:r/>
          </w:p>
        </w:tc>
        <w:tc>
          <w:tcPr>
            <w:vAlign w:val="center"/>
            <w:textDirection w:val="lrTb"/>
            <w:noWrap w:val="false"/>
          </w:tcPr>
          <w:p>
            <w:pPr>
              <w:ind w:left="0" w:right="0" w:firstLine="0"/>
              <w:jc w:val="both"/>
              <w:keepLines w:val="0"/>
              <w:keepNext w:val="0"/>
              <w:pageBreakBefore w:val="0"/>
              <w:spacing w:before="7"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106" w:right="101" w:firstLine="0"/>
              <w:jc w:val="both"/>
              <w:keepLines w:val="0"/>
              <w:keepNext w:val="0"/>
              <w:pageBreakBefore w:val="0"/>
              <w:spacing w:before="0" w:after="0" w:line="240" w:lineRule="auto"/>
              <w:shd w:val="clear" w:color="auto" w:fill="auto"/>
              <w:widowControl w:val="off"/>
              <w:tabs>
                <w:tab w:val="left" w:pos="851" w:leader="none"/>
                <w:tab w:val="left" w:pos="1241" w:leader="none"/>
                <w:tab w:val="left" w:pos="3246" w:leader="none"/>
                <w:tab w:val="left" w:pos="432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TERMINAL PORTÁTIL CIPHER CPT 8001-CCD 2MB PROGRAMA + 2MB DADOS</w:t>
              <w:tab/>
            </w:r>
            <w:r/>
          </w:p>
        </w:tc>
        <w:tc>
          <w:tcPr>
            <w:vAlign w:val="center"/>
            <w:textDirection w:val="lrTb"/>
            <w:noWrap w:val="false"/>
          </w:tcPr>
          <w:p>
            <w:pPr>
              <w:ind w:left="0" w:right="0" w:firstLine="0"/>
              <w:jc w:val="center"/>
              <w:keepLines w:val="0"/>
              <w:keepNext w:val="0"/>
              <w:pageBreakBefore w:val="0"/>
              <w:spacing w:before="132"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UNI</w:t>
            </w:r>
            <w:r/>
          </w:p>
        </w:tc>
        <w:tc>
          <w:tcPr>
            <w:vAlign w:val="center"/>
            <w:textDirection w:val="lrTb"/>
            <w:noWrap w:val="false"/>
          </w:tcPr>
          <w:p>
            <w:pPr>
              <w:ind w:left="0" w:right="0" w:firstLine="0"/>
              <w:jc w:val="center"/>
              <w:keepLines w:val="0"/>
              <w:keepNext w:val="0"/>
              <w:pageBreakBefore w:val="0"/>
              <w:spacing w:before="132"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01</w:t>
            </w:r>
            <w:r/>
          </w:p>
        </w:tc>
        <w:tc>
          <w:tcPr>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R$ 8.798,00</w:t>
            </w:r>
            <w:r/>
          </w:p>
        </w:tc>
        <w:tc>
          <w:tcPr>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R$ 8.798,00</w:t>
            </w:r>
            <w:r/>
          </w:p>
        </w:tc>
      </w:tr>
      <w:tr>
        <w:trPr>
          <w:cantSplit w:val="false"/>
          <w:trHeight w:val="1356"/>
        </w:trPr>
        <w:tc>
          <w:tcPr>
            <w:vAlign w:val="center"/>
            <w:textDirection w:val="lrTb"/>
            <w:noWrap w:val="false"/>
          </w:tcPr>
          <w:p>
            <w:pPr>
              <w:ind w:left="10" w:right="0" w:firstLine="0"/>
              <w:jc w:val="center"/>
              <w:keepLines w:val="0"/>
              <w:keepNext w:val="0"/>
              <w:pageBreakBefore w:val="0"/>
              <w:spacing w:before="0" w:after="0" w:line="240" w:lineRule="auto"/>
              <w:shd w:val="clear" w:color="auto" w:fill="auto"/>
              <w:widowControl w:val="off"/>
              <w:tabs>
                <w:tab w:val="left" w:pos="532"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3</w:t>
            </w:r>
            <w:r/>
          </w:p>
        </w:tc>
        <w:tc>
          <w:tcPr>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highlight w:val="white"/>
                <w:u w:val="none"/>
                <w:vertAlign w:val="baseline"/>
                <w:rtl w:val="false"/>
              </w:rPr>
              <w:t xml:space="preserve">413676</w:t>
            </w:r>
            <w:r>
              <w:rPr>
                <w:rtl w:val="false"/>
              </w:rPr>
            </w:r>
            <w:r/>
          </w:p>
        </w:tc>
        <w:tc>
          <w:tcPr>
            <w:vAlign w:val="center"/>
            <w:textDirection w:val="lrTb"/>
            <w:noWrap w:val="false"/>
          </w:tcPr>
          <w:p>
            <w:pPr>
              <w:ind w:left="0" w:right="0" w:firstLine="0"/>
              <w:jc w:val="both"/>
              <w:keepLines w:val="0"/>
              <w:keepNext w:val="0"/>
              <w:pageBreakBefore w:val="0"/>
              <w:spacing w:before="7"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jc w:val="both"/>
              <w:rPr>
                <w:rFonts w:ascii="Arial" w:hAnsi="Arial" w:cs="Arial" w:eastAsia="Arial"/>
                <w:sz w:val="16"/>
                <w:szCs w:val="16"/>
                <w:vertAlign w:val="baseline"/>
              </w:rPr>
            </w:pPr>
            <w:r>
              <w:rPr>
                <w:rFonts w:ascii="Arial" w:hAnsi="Arial" w:cs="Arial" w:eastAsia="Arial"/>
                <w:sz w:val="16"/>
                <w:szCs w:val="16"/>
                <w:vertAlign w:val="baseline"/>
                <w:rtl w:val="false"/>
              </w:rPr>
              <w:t xml:space="preserve"> INFORMÁTICA -  EQUIPAMENTOS, PEÇAS, ACESSÓRIOS E SUPRIMENTOSDE TIC</w:t>
            </w:r>
            <w:r/>
          </w:p>
          <w:p>
            <w:pPr>
              <w:ind w:left="107" w:right="99" w:firstLine="0"/>
              <w:jc w:val="both"/>
              <w:keepLines w:val="0"/>
              <w:keepNext w:val="0"/>
              <w:pageBreakBefore w:val="0"/>
              <w:spacing w:before="0"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vAlign w:val="center"/>
            <w:textDirection w:val="lrTb"/>
            <w:noWrap w:val="false"/>
          </w:tcPr>
          <w:p>
            <w:pPr>
              <w:ind w:left="0" w:right="0" w:firstLine="0"/>
              <w:jc w:val="both"/>
              <w:keepLines w:val="0"/>
              <w:keepNext w:val="0"/>
              <w:pageBreakBefore w:val="0"/>
              <w:spacing w:before="5"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106" w:right="96" w:firstLine="0"/>
              <w:jc w:val="both"/>
              <w:keepLines w:val="0"/>
              <w:keepNext w:val="0"/>
              <w:pageBreakBefore w:val="0"/>
              <w:spacing w:before="0"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ETIQUETAS AUTO ADESIVAS, POLIESTER                                                                                                                                                                                                                             </w:t>
            </w:r>
            <w:r>
              <w:rPr>
                <w:rFonts w:ascii="Arial" w:hAnsi="Arial" w:cs="Arial" w:eastAsia="Arial"/>
                <w:b w:val="0"/>
                <w:i w:val="0"/>
                <w:smallCaps w:val="0"/>
                <w:strike w:val="false"/>
                <w:color w:val="000000"/>
                <w:sz w:val="16"/>
                <w:szCs w:val="16"/>
                <w:u w:val="none"/>
                <w:shd w:val="clear" w:color="auto" w:fill="auto"/>
                <w:vertAlign w:val="baseline"/>
                <w:rtl w:val="false"/>
              </w:rPr>
              <w:t xml:space="preserve">                                                                                                                                                                                                                    PRATA FOSCA, MEDIDA 45 X 15MM (2) - MILHEIRO</w:t>
            </w:r>
            <w:r/>
          </w:p>
        </w:tc>
        <w:tc>
          <w:tcPr>
            <w:vAlign w:val="center"/>
            <w:textDirection w:val="lrTb"/>
            <w:noWrap w:val="false"/>
          </w:tcPr>
          <w:p>
            <w:pPr>
              <w:ind w:left="0" w:right="0" w:firstLine="0"/>
              <w:jc w:val="center"/>
              <w:keepLines w:val="0"/>
              <w:keepNext w:val="0"/>
              <w:pageBreakBefore w:val="0"/>
              <w:spacing w:before="155"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UNI</w:t>
            </w:r>
            <w:r/>
          </w:p>
        </w:tc>
        <w:tc>
          <w:tcPr>
            <w:vAlign w:val="center"/>
            <w:textDirection w:val="lrTb"/>
            <w:noWrap w:val="false"/>
          </w:tcPr>
          <w:p>
            <w:pPr>
              <w:ind w:left="0" w:right="0" w:firstLine="0"/>
              <w:jc w:val="center"/>
              <w:keepLines w:val="0"/>
              <w:keepNext w:val="0"/>
              <w:pageBreakBefore w:val="0"/>
              <w:spacing w:before="155"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50</w:t>
            </w:r>
            <w:r/>
          </w:p>
        </w:tc>
        <w:tc>
          <w:tcPr>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tabs>
                <w:tab w:val="left" w:pos="85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R$ 298,00</w:t>
            </w:r>
            <w:r/>
          </w:p>
        </w:tc>
        <w:tc>
          <w:tcPr>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R$ 14.900,00</w:t>
            </w:r>
            <w:r/>
          </w:p>
        </w:tc>
      </w:tr>
      <w:tr>
        <w:trPr>
          <w:cantSplit w:val="false"/>
          <w:trHeight w:val="372"/>
        </w:trPr>
        <w:tc>
          <w:tcPr>
            <w:gridSpan w:val="6"/>
            <w:shd w:val="clear" w:color="auto" w:fill="aeaaaa"/>
            <w:vAlign w:val="center"/>
            <w:textDirection w:val="lrTb"/>
            <w:noWrap w:val="false"/>
          </w:tcPr>
          <w:p>
            <w:pPr>
              <w:ind w:left="0" w:right="0" w:firstLine="0"/>
              <w:jc w:val="center"/>
              <w:keepLines w:val="0"/>
              <w:keepNext w:val="0"/>
              <w:pageBreakBefore w:val="0"/>
              <w:spacing w:before="4"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shd w:val="clear" w:color="auto" w:fill="aeaaaa"/>
            <w:vAlign w:val="center"/>
            <w:textDirection w:val="lrTb"/>
            <w:noWrap w:val="false"/>
          </w:tcPr>
          <w:p>
            <w:pPr>
              <w:ind w:left="0" w:right="0" w:firstLine="0"/>
              <w:jc w:val="center"/>
              <w:keepLines w:val="0"/>
              <w:keepNext w:val="0"/>
              <w:pageBreakBefore w:val="0"/>
              <w:spacing w:before="4"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VALOR TOTAL</w:t>
            </w:r>
            <w:r>
              <w:rPr>
                <w:rtl w:val="false"/>
              </w:rPr>
            </w:r>
            <w:r/>
          </w:p>
        </w:tc>
        <w:tc>
          <w:tcPr>
            <w:shd w:val="clear" w:color="auto" w:fill="aeaaaa"/>
            <w:vAlign w:val="center"/>
            <w:textDirection w:val="lrTb"/>
            <w:noWrap w:val="false"/>
          </w:tcPr>
          <w:p>
            <w:pPr>
              <w:ind w:left="0" w:right="0" w:firstLine="0"/>
              <w:jc w:val="center"/>
              <w:keepLines w:val="0"/>
              <w:keepNext w:val="0"/>
              <w:pageBreakBefore w:val="0"/>
              <w:spacing w:before="4"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R$ 26.297,00</w:t>
            </w:r>
            <w:r>
              <w:rPr>
                <w:rtl w:val="false"/>
              </w:rPr>
            </w:r>
            <w:r/>
          </w:p>
        </w:tc>
      </w:tr>
    </w:tbl>
    <w:p>
      <w:pPr>
        <w:jc w:val="both"/>
        <w:spacing w:line="276" w:lineRule="auto"/>
        <w:rPr>
          <w:rFonts w:ascii="Arial" w:hAnsi="Arial" w:cs="Arial" w:eastAsia="Arial"/>
          <w:sz w:val="24"/>
          <w:szCs w:val="24"/>
          <w:vertAlign w:val="baseline"/>
        </w:rPr>
      </w:pPr>
      <w:r>
        <w:rPr>
          <w:rtl w:val="false"/>
        </w:rPr>
      </w:r>
      <w:r/>
    </w:p>
    <w:p>
      <w:pPr>
        <w:jc w:val="both"/>
        <w:spacing w:line="276" w:lineRule="auto"/>
        <w:rPr>
          <w:rFonts w:ascii="Arial" w:hAnsi="Arial" w:cs="Arial" w:eastAsia="Arial"/>
          <w:sz w:val="24"/>
          <w:szCs w:val="24"/>
          <w:vertAlign w:val="baseline"/>
        </w:rPr>
      </w:pPr>
      <w:r>
        <w:rPr>
          <w:rtl w:val="false"/>
        </w:rPr>
      </w:r>
      <w:r/>
    </w:p>
    <w:p>
      <w:pPr>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V – RECURSOS ORÇAMENTÁRIOS</w:t>
      </w:r>
      <w:r>
        <w:rPr>
          <w:rtl w:val="false"/>
        </w:rPr>
      </w:r>
      <w:r/>
    </w:p>
    <w:p>
      <w:pPr>
        <w:jc w:val="both"/>
        <w:spacing w:line="276" w:lineRule="auto"/>
        <w:rPr>
          <w:rFonts w:ascii="Arial" w:hAnsi="Arial" w:cs="Arial" w:eastAsia="Arial"/>
          <w:b w:val="0"/>
          <w:sz w:val="24"/>
          <w:szCs w:val="24"/>
          <w:vertAlign w:val="baseline"/>
        </w:rPr>
      </w:pPr>
      <w:r>
        <w:rPr>
          <w:rtl w:val="false"/>
        </w:rPr>
      </w:r>
      <w:r/>
    </w:p>
    <w:p>
      <w:pPr>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As despesas decorrentes desta contratação ocorrerão nas seguintes dotações orçamentárias:</w:t>
      </w:r>
      <w:r/>
    </w:p>
    <w:p>
      <w:pPr>
        <w:jc w:val="both"/>
        <w:spacing w:line="276" w:lineRule="auto"/>
        <w:rPr>
          <w:rFonts w:ascii="Arial" w:hAnsi="Arial" w:cs="Arial" w:eastAsia="Arial"/>
          <w:sz w:val="24"/>
          <w:szCs w:val="24"/>
          <w:vertAlign w:val="baseline"/>
        </w:rPr>
      </w:pPr>
      <w:r>
        <w:rPr>
          <w:rtl w:val="false"/>
        </w:rPr>
      </w:r>
      <w:r/>
    </w:p>
    <w:p>
      <w:pPr>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5.1. Secretaria Municipal de Desenvolvimento Social:</w:t>
      </w:r>
      <w:r>
        <w:rPr>
          <w:rtl w:val="false"/>
        </w:rPr>
      </w:r>
      <w:r/>
    </w:p>
    <w:p>
      <w:pPr>
        <w:ind w:left="851" w:firstLine="0"/>
        <w:jc w:val="both"/>
        <w:spacing w:line="276" w:lineRule="auto"/>
        <w:rPr>
          <w:rFonts w:ascii="Arial" w:hAnsi="Arial" w:cs="Arial" w:eastAsia="Arial"/>
          <w:b w:val="0"/>
          <w:sz w:val="24"/>
          <w:szCs w:val="24"/>
          <w:vertAlign w:val="baseline"/>
        </w:rPr>
      </w:pPr>
      <w:r>
        <w:rPr>
          <w:rtl w:val="false"/>
        </w:rPr>
      </w:r>
      <w:r/>
    </w:p>
    <w:p>
      <w:pPr>
        <w:ind w:left="426" w:firstLine="0"/>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Dotações Orçamentárias: </w:t>
      </w:r>
      <w:r>
        <w:rPr>
          <w:rtl w:val="false"/>
        </w:rPr>
      </w:r>
      <w:r/>
    </w:p>
    <w:p>
      <w:pPr>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      06.001.08.244.0021.2148   4.4.90.52.00.00   Fonte: 87    Conta: 21 </w:t>
      </w:r>
      <w:r>
        <w:rPr>
          <w:rtl w:val="false"/>
        </w:rPr>
      </w:r>
      <w:r/>
    </w:p>
    <w:p>
      <w:pPr>
        <w:ind w:left="426" w:firstLine="0"/>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06.001.08.244.0021.2148   3.3.90.30.00.00   Fonte: 87    Conta: 12    </w:t>
      </w:r>
      <w:r>
        <w:rPr>
          <w:rtl w:val="false"/>
        </w:rPr>
      </w:r>
      <w:r/>
    </w:p>
    <w:p>
      <w:pPr>
        <w:jc w:val="both"/>
        <w:spacing w:line="276" w:lineRule="auto"/>
        <w:rPr>
          <w:rFonts w:ascii="Arial" w:hAnsi="Arial" w:cs="Arial" w:eastAsia="Arial"/>
          <w:sz w:val="24"/>
          <w:szCs w:val="24"/>
          <w:vertAlign w:val="baseline"/>
        </w:rPr>
      </w:pPr>
      <w:r>
        <w:rPr>
          <w:rtl w:val="false"/>
        </w:rPr>
      </w:r>
      <w:r/>
    </w:p>
    <w:p>
      <w:pPr>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VI – QUALIFICAÇÃO TÉCNICA:</w:t>
      </w:r>
      <w:r>
        <w:rPr>
          <w:rtl w:val="false"/>
        </w:rPr>
      </w:r>
      <w:r/>
    </w:p>
    <w:p>
      <w:pPr>
        <w:spacing w:line="276" w:lineRule="auto"/>
        <w:rPr>
          <w:rFonts w:ascii="Arial" w:hAnsi="Arial" w:cs="Arial" w:eastAsia="Arial"/>
          <w:sz w:val="24"/>
          <w:szCs w:val="24"/>
          <w:vertAlign w:val="baseline"/>
        </w:rPr>
      </w:pPr>
      <w:r>
        <w:rPr>
          <w:rtl w:val="false"/>
        </w:rPr>
      </w:r>
      <w:r/>
    </w:p>
    <w:p>
      <w:pPr>
        <w:ind w:left="567" w:hanging="567"/>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6.1. </w:t>
      </w:r>
      <w:r>
        <w:rPr>
          <w:rFonts w:ascii="Arial" w:hAnsi="Arial" w:cs="Arial" w:eastAsia="Arial"/>
          <w:sz w:val="24"/>
          <w:szCs w:val="24"/>
          <w:highlight w:val="white"/>
          <w:vertAlign w:val="baseline"/>
          <w:rtl w:val="false"/>
        </w:rPr>
        <w:t xml:space="preserve">Comprovação de aptidão para desempenho de atividade pertinente e compatível em características, quantidades e prazos com o objeto da licitação</w:t>
      </w:r>
      <w:r>
        <w:rPr>
          <w:rFonts w:ascii="Arial" w:hAnsi="Arial" w:cs="Arial" w:eastAsia="Arial"/>
          <w:sz w:val="24"/>
          <w:szCs w:val="24"/>
          <w:vertAlign w:val="baseline"/>
          <w:rtl w:val="false"/>
        </w:rPr>
        <w:t xml:space="preserve">, através de Atestado de Capacidade Técnica emitido por Pessoa Jurídica Pública ou Privada;</w:t>
      </w:r>
      <w:r/>
    </w:p>
    <w:p>
      <w:pPr>
        <w:jc w:val="both"/>
        <w:spacing w:line="276" w:lineRule="auto"/>
        <w:rPr>
          <w:rFonts w:ascii="Arial" w:hAnsi="Arial" w:cs="Arial" w:eastAsia="Arial"/>
          <w:sz w:val="24"/>
          <w:szCs w:val="24"/>
          <w:vertAlign w:val="baseline"/>
        </w:rPr>
      </w:pPr>
      <w:r>
        <w:rPr>
          <w:rtl w:val="false"/>
        </w:rPr>
      </w:r>
      <w:r/>
    </w:p>
    <w:p>
      <w:pPr>
        <w:jc w:val="both"/>
        <w:spacing w:line="276" w:lineRule="auto"/>
        <w:tabs>
          <w:tab w:val="left" w:pos="709" w:leader="none"/>
        </w:tabs>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VII – CRITÉRIOS DE ACEITABILIDADE E JULGAMENTO</w:t>
      </w:r>
      <w:r>
        <w:rPr>
          <w:rtl w:val="false"/>
        </w:rPr>
      </w:r>
      <w:r/>
    </w:p>
    <w:p>
      <w:pPr>
        <w:jc w:val="both"/>
        <w:spacing w:line="276" w:lineRule="auto"/>
        <w:tabs>
          <w:tab w:val="left" w:pos="709" w:leader="none"/>
        </w:tabs>
        <w:rPr>
          <w:rFonts w:ascii="Arial" w:hAnsi="Arial" w:cs="Arial" w:eastAsia="Arial"/>
          <w:b w:val="0"/>
          <w:sz w:val="24"/>
          <w:szCs w:val="24"/>
          <w:vertAlign w:val="baseline"/>
        </w:rPr>
      </w:pPr>
      <w:r>
        <w:rPr>
          <w:rtl w:val="false"/>
        </w:rPr>
      </w:r>
      <w:r/>
    </w:p>
    <w:p>
      <w:pPr>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7.1. Conforme especificações do edital.</w:t>
      </w:r>
      <w:r/>
    </w:p>
    <w:p>
      <w:pPr>
        <w:jc w:val="both"/>
        <w:spacing w:line="276" w:lineRule="auto"/>
        <w:rPr>
          <w:rFonts w:ascii="Arial" w:hAnsi="Arial" w:cs="Arial" w:eastAsia="Arial"/>
          <w:sz w:val="24"/>
          <w:szCs w:val="24"/>
          <w:vertAlign w:val="baseline"/>
        </w:rPr>
      </w:pPr>
      <w:r>
        <w:rPr>
          <w:rtl w:val="false"/>
        </w:rPr>
      </w:r>
      <w:r/>
    </w:p>
    <w:p>
      <w:pPr>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VIII – DA ENTREGA:</w:t>
      </w:r>
      <w:r>
        <w:rPr>
          <w:rtl w:val="false"/>
        </w:rPr>
      </w:r>
      <w:r/>
    </w:p>
    <w:p>
      <w:pPr>
        <w:jc w:val="both"/>
        <w:spacing w:line="276" w:lineRule="auto"/>
        <w:rPr>
          <w:rFonts w:ascii="Arial" w:hAnsi="Arial" w:cs="Arial" w:eastAsia="Arial"/>
          <w:sz w:val="24"/>
          <w:szCs w:val="24"/>
          <w:vertAlign w:val="baseline"/>
        </w:rPr>
      </w:pPr>
      <w:r>
        <w:rPr>
          <w:rtl w:val="false"/>
        </w:rPr>
      </w:r>
      <w:r/>
    </w:p>
    <w:p>
      <w:pPr>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8.1.  Conforme especificações do edital.</w:t>
      </w:r>
      <w:r/>
    </w:p>
    <w:p>
      <w:pPr>
        <w:ind w:left="567" w:hanging="567"/>
        <w:jc w:val="both"/>
        <w:spacing w:line="276" w:lineRule="auto"/>
        <w:tabs>
          <w:tab w:val="left" w:pos="567" w:leader="none"/>
        </w:tabs>
        <w:rPr>
          <w:rFonts w:ascii="Arial" w:hAnsi="Arial" w:cs="Arial" w:eastAsia="Arial"/>
          <w:b w:val="0"/>
          <w:sz w:val="24"/>
          <w:szCs w:val="24"/>
          <w:vertAlign w:val="baseline"/>
        </w:rPr>
      </w:pPr>
      <w:r>
        <w:rPr>
          <w:rtl w:val="false"/>
        </w:rPr>
      </w:r>
      <w:r/>
    </w:p>
    <w:p>
      <w:pPr>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XIX – FISCALIZAÇÃO </w:t>
      </w:r>
      <w:r>
        <w:rPr>
          <w:rtl w:val="false"/>
        </w:rPr>
      </w:r>
      <w:r/>
    </w:p>
    <w:p>
      <w:pPr>
        <w:jc w:val="both"/>
        <w:spacing w:line="276" w:lineRule="auto"/>
        <w:rPr>
          <w:rFonts w:ascii="Arial" w:hAnsi="Arial" w:cs="Arial" w:eastAsia="Arial"/>
          <w:sz w:val="24"/>
          <w:szCs w:val="24"/>
          <w:vertAlign w:val="baseline"/>
        </w:rPr>
      </w:pPr>
      <w:r>
        <w:rPr>
          <w:rtl w:val="false"/>
        </w:rPr>
      </w:r>
      <w:r/>
    </w:p>
    <w:p>
      <w:pPr>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9.1.  Conforme especificações do edital.</w:t>
      </w:r>
      <w:r/>
    </w:p>
    <w:p>
      <w:pPr>
        <w:ind w:left="567" w:hanging="567"/>
        <w:jc w:val="both"/>
        <w:spacing w:line="276" w:lineRule="auto"/>
        <w:tabs>
          <w:tab w:val="left" w:pos="567" w:leader="none"/>
        </w:tabs>
        <w:rPr>
          <w:rFonts w:ascii="Arial" w:hAnsi="Arial" w:cs="Arial" w:eastAsia="Arial"/>
          <w:sz w:val="24"/>
          <w:szCs w:val="24"/>
          <w:vertAlign w:val="baseline"/>
        </w:rPr>
      </w:pPr>
      <w:r>
        <w:rPr>
          <w:rtl w:val="false"/>
        </w:rPr>
      </w:r>
      <w:r/>
    </w:p>
    <w:p>
      <w:pPr>
        <w:jc w:val="both"/>
        <w:spacing w:line="276" w:lineRule="auto"/>
        <w:tabs>
          <w:tab w:val="left" w:pos="709" w:leader="none"/>
        </w:tabs>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X – PAGAMENTO</w:t>
      </w:r>
      <w:r>
        <w:rPr>
          <w:rtl w:val="false"/>
        </w:rPr>
      </w:r>
      <w:r/>
    </w:p>
    <w:p>
      <w:pPr>
        <w:jc w:val="both"/>
        <w:spacing w:line="276" w:lineRule="auto"/>
        <w:tabs>
          <w:tab w:val="left" w:pos="709" w:leader="none"/>
        </w:tabs>
        <w:rPr>
          <w:rFonts w:ascii="Arial" w:hAnsi="Arial" w:cs="Arial" w:eastAsia="Arial"/>
          <w:b w:val="0"/>
          <w:sz w:val="24"/>
          <w:szCs w:val="24"/>
          <w:vertAlign w:val="baseline"/>
        </w:rPr>
      </w:pPr>
      <w:r>
        <w:rPr>
          <w:rtl w:val="false"/>
        </w:rPr>
      </w:r>
      <w:r/>
    </w:p>
    <w:p>
      <w:pPr>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10.1. Conforme especificações do edital.</w:t>
      </w:r>
      <w:r/>
    </w:p>
    <w:p>
      <w:pPr>
        <w:jc w:val="both"/>
        <w:spacing w:line="276" w:lineRule="auto"/>
        <w:rPr>
          <w:rFonts w:ascii="Arial" w:hAnsi="Arial" w:cs="Arial" w:eastAsia="Arial"/>
          <w:b w:val="0"/>
          <w:sz w:val="24"/>
          <w:szCs w:val="24"/>
          <w:vertAlign w:val="baseline"/>
        </w:rPr>
      </w:pPr>
      <w:r>
        <w:rPr>
          <w:rtl w:val="false"/>
        </w:rPr>
      </w:r>
      <w:r/>
    </w:p>
    <w:p>
      <w:pPr>
        <w:jc w:val="both"/>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XI – OBRIGAÇÕES DA CONTRATATADA</w:t>
      </w:r>
      <w:r>
        <w:rPr>
          <w:rtl w:val="false"/>
        </w:rPr>
      </w:r>
      <w:r/>
    </w:p>
    <w:p>
      <w:pPr>
        <w:jc w:val="both"/>
        <w:spacing w:line="276" w:lineRule="auto"/>
        <w:tabs>
          <w:tab w:val="left" w:pos="709" w:leader="none"/>
        </w:tabs>
        <w:rPr>
          <w:rFonts w:ascii="Arial" w:hAnsi="Arial" w:cs="Arial" w:eastAsia="Arial"/>
          <w:b w:val="0"/>
          <w:sz w:val="24"/>
          <w:szCs w:val="24"/>
          <w:vertAlign w:val="baseline"/>
        </w:rPr>
      </w:pPr>
      <w:r>
        <w:rPr>
          <w:rtl w:val="false"/>
        </w:rPr>
      </w:r>
      <w:r/>
    </w:p>
    <w:p>
      <w:pPr>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11.1. Conforme especificações do edital.</w:t>
      </w:r>
      <w:r/>
    </w:p>
    <w:p>
      <w:pPr>
        <w:ind w:left="567" w:hanging="567"/>
        <w:jc w:val="both"/>
        <w:spacing w:line="276" w:lineRule="auto"/>
        <w:rPr>
          <w:rFonts w:ascii="Arial" w:hAnsi="Arial" w:cs="Arial" w:eastAsia="Arial"/>
          <w:b w:val="0"/>
          <w:sz w:val="24"/>
          <w:szCs w:val="24"/>
          <w:vertAlign w:val="baseline"/>
        </w:rPr>
      </w:pPr>
      <w:r>
        <w:rPr>
          <w:rtl w:val="false"/>
        </w:rPr>
      </w:r>
      <w:r/>
    </w:p>
    <w:p>
      <w:pPr>
        <w:spacing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XII- DAS SANÇÕES ADMINISTRATIVAS</w:t>
      </w:r>
      <w:r>
        <w:rPr>
          <w:rtl w:val="false"/>
        </w:rPr>
      </w:r>
      <w:r/>
    </w:p>
    <w:p>
      <w:pPr>
        <w:spacing w:line="276" w:lineRule="auto"/>
        <w:rPr>
          <w:rFonts w:ascii="Arial" w:hAnsi="Arial" w:cs="Arial" w:eastAsia="Arial"/>
          <w:sz w:val="24"/>
          <w:szCs w:val="24"/>
          <w:vertAlign w:val="baseline"/>
        </w:rPr>
      </w:pPr>
      <w:r>
        <w:rPr>
          <w:rtl w:val="false"/>
        </w:rPr>
      </w:r>
      <w:r/>
    </w:p>
    <w:p>
      <w:pPr>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12.1. Conforme especificações do edital.</w:t>
      </w:r>
      <w:r/>
    </w:p>
    <w:p>
      <w:pPr>
        <w:ind w:left="567" w:hanging="567"/>
        <w:jc w:val="both"/>
        <w:spacing w:before="240" w:line="276" w:lineRule="auto"/>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XIII- DAS OBRIGAÇÕES DA CONTRATANTE</w:t>
      </w:r>
      <w:r>
        <w:rPr>
          <w:rtl w:val="false"/>
        </w:rPr>
      </w:r>
      <w:r/>
    </w:p>
    <w:p>
      <w:pPr>
        <w:ind w:left="567" w:hanging="567"/>
        <w:jc w:val="both"/>
        <w:spacing w:line="276" w:lineRule="auto"/>
        <w:rPr>
          <w:rFonts w:ascii="Arial" w:hAnsi="Arial" w:cs="Arial" w:eastAsia="Arial"/>
          <w:b w:val="0"/>
          <w:sz w:val="24"/>
          <w:szCs w:val="24"/>
          <w:vertAlign w:val="baseline"/>
        </w:rPr>
      </w:pPr>
      <w:r>
        <w:rPr>
          <w:rtl w:val="false"/>
        </w:rPr>
      </w:r>
      <w:r/>
    </w:p>
    <w:p>
      <w:pPr>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13.1. Conforme especificações do edital.</w:t>
      </w:r>
      <w:r/>
    </w:p>
    <w:p>
      <w:pPr>
        <w:jc w:val="both"/>
        <w:spacing w:line="276" w:lineRule="auto"/>
        <w:rPr>
          <w:rFonts w:ascii="Arial" w:hAnsi="Arial" w:cs="Arial" w:eastAsia="Arial"/>
          <w:sz w:val="24"/>
          <w:szCs w:val="24"/>
          <w:vertAlign w:val="baseline"/>
        </w:rPr>
      </w:pPr>
      <w:r>
        <w:rPr>
          <w:rtl w:val="false"/>
        </w:rPr>
      </w:r>
      <w:r/>
    </w:p>
    <w:p>
      <w:pPr>
        <w:ind w:left="567" w:right="0" w:hanging="567"/>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XIV- DISPOSIÇÕES GERAIS:</w:t>
      </w:r>
      <w:r>
        <w:rPr>
          <w:rtl w:val="false"/>
        </w:rPr>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jc w:val="both"/>
        <w:spacing w:line="276" w:lineRule="auto"/>
        <w:rPr>
          <w:rFonts w:ascii="Arial" w:hAnsi="Arial" w:cs="Arial" w:eastAsia="Arial"/>
          <w:sz w:val="24"/>
          <w:szCs w:val="24"/>
          <w:vertAlign w:val="baseline"/>
        </w:rPr>
      </w:pPr>
      <w:r>
        <w:rPr>
          <w:rFonts w:ascii="Arial" w:hAnsi="Arial" w:cs="Arial" w:eastAsia="Arial"/>
          <w:sz w:val="24"/>
          <w:szCs w:val="24"/>
          <w:vertAlign w:val="baseline"/>
          <w:rtl w:val="false"/>
        </w:rPr>
        <w:t xml:space="preserve">14.1. Conforme especificações do edital.</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jc w:val="both"/>
        <w:spacing w:line="276" w:lineRule="auto"/>
        <w:tabs>
          <w:tab w:val="left" w:pos="709" w:leader="none"/>
        </w:tabs>
        <w:rPr>
          <w:rFonts w:ascii="Arial" w:hAnsi="Arial" w:cs="Arial" w:eastAsia="Arial"/>
          <w:sz w:val="24"/>
          <w:szCs w:val="24"/>
          <w:vertAlign w:val="baseline"/>
        </w:rPr>
      </w:pPr>
      <w:r>
        <w:rPr>
          <w:rtl w:val="false"/>
        </w:rPr>
      </w:r>
      <w:r/>
    </w:p>
    <w:p>
      <w:pPr>
        <w:jc w:val="center"/>
        <w:spacing w:line="276" w:lineRule="auto"/>
        <w:tabs>
          <w:tab w:val="left" w:pos="709" w:leader="none"/>
        </w:tabs>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Valdeck Antônio do Amaral</w:t>
      </w:r>
      <w:r>
        <w:rPr>
          <w:rtl w:val="false"/>
        </w:rPr>
      </w:r>
      <w:r/>
    </w:p>
    <w:p>
      <w:pPr>
        <w:jc w:val="center"/>
        <w:spacing w:line="276" w:lineRule="auto"/>
        <w:tabs>
          <w:tab w:val="left" w:pos="709" w:leader="none"/>
        </w:tabs>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Secretário Municipal de Desenvolvimento Social</w:t>
      </w:r>
      <w:r>
        <w:rPr>
          <w:rtl w:val="false"/>
        </w:rPr>
      </w:r>
      <w:r/>
    </w:p>
    <w:p>
      <w:pPr>
        <w:jc w:val="center"/>
        <w:spacing w:line="276" w:lineRule="auto"/>
        <w:tabs>
          <w:tab w:val="left" w:pos="709" w:leader="none"/>
        </w:tabs>
        <w:rPr>
          <w:rFonts w:ascii="Arial" w:hAnsi="Arial" w:cs="Arial" w:eastAsia="Arial"/>
          <w:b w:val="0"/>
          <w:sz w:val="24"/>
          <w:szCs w:val="24"/>
          <w:vertAlign w:val="baseline"/>
        </w:rPr>
      </w:pPr>
      <w:r>
        <w:rPr>
          <w:rFonts w:ascii="Arial" w:hAnsi="Arial" w:cs="Arial" w:eastAsia="Arial"/>
          <w:b/>
          <w:sz w:val="24"/>
          <w:szCs w:val="24"/>
          <w:vertAlign w:val="baseline"/>
          <w:rtl w:val="false"/>
        </w:rPr>
        <w:t xml:space="preserve">Mat. 4.18581-6</w:t>
      </w:r>
      <w:r>
        <w:rPr>
          <w:rtl w:val="false"/>
        </w:rPr>
      </w:r>
      <w:r/>
    </w:p>
    <w:p>
      <w:pPr>
        <w:jc w:val="both"/>
        <w:spacing w:line="276" w:lineRule="auto"/>
        <w:tabs>
          <w:tab w:val="left" w:pos="709" w:leader="none"/>
        </w:tabs>
        <w:rPr>
          <w:rFonts w:ascii="Arial" w:hAnsi="Arial" w:cs="Arial" w:eastAsia="Arial"/>
          <w:sz w:val="24"/>
          <w:szCs w:val="24"/>
          <w:vertAlign w:val="baseline"/>
        </w:rPr>
      </w:pPr>
      <w:r>
        <w:rPr>
          <w:rtl w:val="false"/>
        </w:rPr>
      </w:r>
      <w:r/>
    </w:p>
    <w:p>
      <w:pPr>
        <w:jc w:val="both"/>
        <w:spacing w:line="276" w:lineRule="auto"/>
        <w:tabs>
          <w:tab w:val="left" w:pos="709" w:leader="none"/>
        </w:tabs>
        <w:rPr>
          <w:rFonts w:ascii="Arial" w:hAnsi="Arial" w:cs="Arial" w:eastAsia="Arial"/>
          <w:sz w:val="24"/>
          <w:szCs w:val="24"/>
          <w:vertAlign w:val="baseline"/>
        </w:rPr>
      </w:pPr>
      <w:r>
        <w:rPr>
          <w:rtl w:val="false"/>
        </w:rPr>
      </w:r>
      <w:r/>
    </w:p>
    <w:p>
      <w:pPr>
        <w:jc w:val="both"/>
        <w:spacing w:line="276" w:lineRule="auto"/>
        <w:tabs>
          <w:tab w:val="left" w:pos="709" w:leader="none"/>
        </w:tabs>
        <w:rPr>
          <w:rFonts w:ascii="Arial" w:hAnsi="Arial" w:cs="Arial" w:eastAsia="Arial"/>
          <w:sz w:val="24"/>
          <w:szCs w:val="24"/>
          <w:vertAlign w:val="baseline"/>
        </w:rPr>
      </w:pPr>
      <w:r>
        <w:rPr>
          <w:rtl w:val="false"/>
        </w:rPr>
      </w:r>
      <w:r/>
    </w:p>
    <w:p>
      <w:pPr>
        <w:ind w:left="0" w:right="0" w:firstLine="0"/>
        <w:jc w:val="center"/>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single"/>
          <w:shd w:val="clear" w:color="auto" w:fill="auto"/>
          <w:vertAlign w:val="baseline"/>
          <w:rtl w:val="false"/>
        </w:rPr>
        <w:t xml:space="preserve">ANEXO II:</w:t>
      </w:r>
      <w:r>
        <w:rPr>
          <w:rtl w:val="false"/>
        </w:rPr>
      </w:r>
      <w:r/>
    </w:p>
    <w:p>
      <w:pPr>
        <w:ind w:left="0" w:right="0" w:firstLine="0"/>
        <w:jc w:val="left"/>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MODELO PADRÃO DE PROPOSTA COMERCIAL</w:t>
      </w:r>
      <w:r>
        <w:rPr>
          <w:rtl w:val="false"/>
        </w:rPr>
      </w:r>
      <w:r/>
    </w:p>
    <w:p>
      <w:pPr>
        <w:ind w:left="-709" w:right="-284" w:firstLine="0"/>
        <w:jc w:val="both"/>
        <w:keepLines w:val="0"/>
        <w:keepNext w:val="0"/>
        <w:pageBreakBefore w:val="0"/>
        <w:spacing w:before="12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Pelo presente instrumento, a empresa ____________________________________, portadora do CNPJ XX.XXX.X</w:t>
      </w:r>
      <w:r>
        <w:rPr>
          <w:rFonts w:ascii="Arial" w:hAnsi="Arial" w:cs="Arial" w:eastAsia="Arial"/>
          <w:b w:val="0"/>
          <w:i w:val="0"/>
          <w:smallCaps w:val="0"/>
          <w:strike w:val="false"/>
          <w:color w:val="000000"/>
          <w:sz w:val="24"/>
          <w:szCs w:val="24"/>
          <w:u w:val="none"/>
          <w:shd w:val="clear" w:color="auto" w:fill="auto"/>
          <w:vertAlign w:val="baseline"/>
          <w:rtl w:val="false"/>
        </w:rPr>
        <w:t xml:space="preserve">XX/XXXX-XX com sede na ____________________________, através de seu representante legal infra-assinado, (NOME) __________________________, nacionalidade _________, estado civil _________, profissão _________, portador da cédula de Identidade nº XXXXXXXXXX,</w:t>
      </w:r>
      <w:r>
        <w:rPr>
          <w:rFonts w:ascii="Arial" w:hAnsi="Arial" w:cs="Arial" w:eastAsia="Arial"/>
          <w:b w:val="0"/>
          <w:i w:val="0"/>
          <w:smallCaps w:val="0"/>
          <w:strike w:val="false"/>
          <w:color w:val="000000"/>
          <w:sz w:val="24"/>
          <w:szCs w:val="24"/>
          <w:u w:val="none"/>
          <w:shd w:val="clear" w:color="auto" w:fill="auto"/>
          <w:vertAlign w:val="baseline"/>
          <w:rtl w:val="false"/>
        </w:rPr>
        <w:t xml:space="preserve"> expedid</w:t>
      </w:r>
      <w:r>
        <w:rPr>
          <w:rFonts w:ascii="Arial" w:hAnsi="Arial" w:cs="Arial" w:eastAsia="Arial"/>
          <w:b w:val="0"/>
          <w:i w:val="0"/>
          <w:smallCaps w:val="0"/>
          <w:strike w:val="false"/>
          <w:color w:val="000000"/>
          <w:sz w:val="24"/>
          <w:szCs w:val="24"/>
          <w:u w:val="none"/>
          <w:shd w:val="clear" w:color="auto" w:fill="auto"/>
          <w:vertAlign w:val="baseline"/>
          <w:rtl w:val="false"/>
        </w:rPr>
        <w:t xml:space="preserve">a pela XXXXX/XX, inscrito no C.P.F. sob o nº XXX.XXX.XXX-XX, residente e domiciliado a _______________________________________ em estrito cumprimento ao previsto no processo administrativo nº 10.423/2021 e processo licitatório Pregão Eletrônico nº 077/2022</w:t>
      </w:r>
      <w:r>
        <w:rPr>
          <w:rFonts w:ascii="Arial" w:hAnsi="Arial" w:cs="Arial" w:eastAsia="Arial"/>
          <w:b/>
          <w:i w:val="0"/>
          <w:smallCaps w:val="0"/>
          <w:strike w:val="false"/>
          <w:color w:val="000000"/>
          <w:sz w:val="24"/>
          <w:szCs w:val="24"/>
          <w:u w:val="none"/>
          <w:shd w:val="clear" w:color="auto" w:fill="auto"/>
          <w:vertAlign w:val="baseline"/>
          <w:rtl w:val="false"/>
        </w:rPr>
        <w:t xml:space="preserve"> </w:t>
      </w:r>
      <w:r>
        <w:rPr>
          <w:rFonts w:ascii="Arial" w:hAnsi="Arial" w:cs="Arial" w:eastAsia="Arial"/>
          <w:b w:val="0"/>
          <w:i w:val="0"/>
          <w:smallCaps w:val="0"/>
          <w:strike w:val="false"/>
          <w:color w:val="000000"/>
          <w:sz w:val="24"/>
          <w:szCs w:val="24"/>
          <w:u w:val="none"/>
          <w:shd w:val="clear" w:color="auto" w:fill="auto"/>
          <w:vertAlign w:val="baseline"/>
          <w:rtl w:val="false"/>
        </w:rPr>
        <w:t xml:space="preserve"> da licitação em epígrafe, </w:t>
      </w:r>
      <w:r>
        <w:rPr>
          <w:rFonts w:ascii="Arial" w:hAnsi="Arial" w:cs="Arial" w:eastAsia="Arial"/>
          <w:b/>
          <w:i w:val="0"/>
          <w:smallCaps w:val="0"/>
          <w:strike w:val="false"/>
          <w:color w:val="000000"/>
          <w:sz w:val="24"/>
          <w:szCs w:val="24"/>
          <w:u w:val="none"/>
          <w:shd w:val="clear" w:color="auto" w:fill="auto"/>
          <w:vertAlign w:val="baseline"/>
          <w:rtl w:val="false"/>
        </w:rPr>
        <w:t xml:space="preserve">PREGÃO ELETRÔNICO DO TIPO MENOR PREÇO POR ITEM PARA AQUISIÇÃO DE IMPRESSORA E MATERIAS DE INFORMÁTICA PERMANENTES,</w:t>
      </w:r>
      <w:r>
        <w:rPr>
          <w:rFonts w:ascii="Arial" w:hAnsi="Arial" w:cs="Arial" w:eastAsia="Arial"/>
          <w:b w:val="0"/>
          <w:i w:val="0"/>
          <w:smallCaps w:val="0"/>
          <w:strike w:val="false"/>
          <w:color w:val="000000"/>
          <w:sz w:val="24"/>
          <w:szCs w:val="24"/>
          <w:u w:val="none"/>
          <w:shd w:val="clear" w:color="auto" w:fill="auto"/>
          <w:vertAlign w:val="baseline"/>
          <w:rtl w:val="false"/>
        </w:rPr>
        <w:t xml:space="preserve"> solicitado pelas </w:t>
      </w:r>
      <w:r>
        <w:rPr>
          <w:rFonts w:ascii="Arial" w:hAnsi="Arial" w:cs="Arial" w:eastAsia="Arial"/>
          <w:b/>
          <w:i w:val="0"/>
          <w:smallCaps w:val="0"/>
          <w:strike w:val="false"/>
          <w:color w:val="000000"/>
          <w:sz w:val="24"/>
          <w:szCs w:val="24"/>
          <w:u w:val="none"/>
          <w:shd w:val="clear" w:color="auto" w:fill="auto"/>
          <w:vertAlign w:val="baseline"/>
          <w:rtl w:val="false"/>
        </w:rPr>
        <w:t xml:space="preserve">Secretaria de Desenvolvimento Social da Prefeitura Municipal de Teresópolis</w:t>
      </w:r>
      <w:r>
        <w:rPr>
          <w:rFonts w:ascii="Arial" w:hAnsi="Arial" w:cs="Arial" w:eastAsia="Arial"/>
          <w:b w:val="0"/>
          <w:i w:val="0"/>
          <w:smallCaps w:val="0"/>
          <w:strike w:val="false"/>
          <w:color w:val="000000"/>
          <w:sz w:val="24"/>
          <w:szCs w:val="24"/>
          <w:u w:val="none"/>
          <w:shd w:val="clear" w:color="auto" w:fill="auto"/>
          <w:vertAlign w:val="baseline"/>
          <w:rtl w:val="false"/>
        </w:rPr>
        <w:t xml:space="preserve"> na forma abaixo discriminada, que serão distribuídas conforme solicitação da Secretaria.</w:t>
      </w:r>
      <w:r/>
    </w:p>
    <w:tbl>
      <w:tblPr>
        <w:tblStyle w:val="1331"/>
        <w:tblW w:w="10313" w:type="dxa"/>
        <w:tblInd w:w="-8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32"/>
        <w:gridCol w:w="851"/>
        <w:gridCol w:w="1985"/>
        <w:gridCol w:w="3260"/>
        <w:gridCol w:w="709"/>
        <w:gridCol w:w="709"/>
        <w:gridCol w:w="992"/>
        <w:gridCol w:w="1276"/>
        <w:tblGridChange w:id="2">
          <w:tblGrid>
            <w:gridCol w:w="532"/>
            <w:gridCol w:w="851"/>
            <w:gridCol w:w="1985"/>
            <w:gridCol w:w="3260"/>
            <w:gridCol w:w="709"/>
            <w:gridCol w:w="709"/>
            <w:gridCol w:w="992"/>
            <w:gridCol w:w="1276"/>
          </w:tblGrid>
        </w:tblGridChange>
      </w:tblGrid>
      <w:tr>
        <w:trPr>
          <w:cantSplit w:val="false"/>
          <w:trHeight w:val="250"/>
        </w:trPr>
        <w:tc>
          <w:tcPr>
            <w:shd w:val="clear" w:color="auto" w:fill="aeaaaa"/>
            <w:vAlign w:val="center"/>
            <w:textDirection w:val="lrTb"/>
            <w:noWrap w:val="false"/>
          </w:tcPr>
          <w:p>
            <w:pPr>
              <w:ind w:left="0" w:right="0" w:firstLine="0"/>
              <w:jc w:val="center"/>
              <w:keepLines w:val="0"/>
              <w:keepNext w:val="0"/>
              <w:pageBreakBefore w:val="0"/>
              <w:spacing w:before="7"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ITEM</w:t>
            </w:r>
            <w:r>
              <w:rPr>
                <w:rtl w:val="false"/>
              </w:rPr>
            </w:r>
            <w:r/>
          </w:p>
        </w:tc>
        <w:tc>
          <w:tcPr>
            <w:shd w:val="clear" w:color="auto" w:fill="aeaaaa"/>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CÓDIGO</w:t>
            </w:r>
            <w:r>
              <w:rPr>
                <w:rtl w:val="false"/>
              </w:rPr>
            </w:r>
            <w:r/>
          </w:p>
        </w:tc>
        <w:tc>
          <w:tcPr>
            <w:shd w:val="clear" w:color="auto" w:fill="aeaaaa"/>
            <w:vAlign w:val="center"/>
            <w:textDirection w:val="lrTb"/>
            <w:noWrap w:val="false"/>
          </w:tcPr>
          <w:p>
            <w:pPr>
              <w:ind w:left="0" w:right="0" w:firstLine="0"/>
              <w:jc w:val="center"/>
              <w:keepLines w:val="0"/>
              <w:keepNext w:val="0"/>
              <w:pageBreakBefore w:val="0"/>
              <w:spacing w:before="8"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MATERIAL</w:t>
            </w:r>
            <w:r>
              <w:rPr>
                <w:rtl w:val="false"/>
              </w:rPr>
            </w:r>
            <w:r/>
          </w:p>
        </w:tc>
        <w:tc>
          <w:tcPr>
            <w:shd w:val="clear" w:color="auto" w:fill="aeaaaa"/>
            <w:vAlign w:val="center"/>
            <w:textDirection w:val="lrTb"/>
            <w:noWrap w:val="false"/>
          </w:tcPr>
          <w:p>
            <w:pPr>
              <w:ind w:left="0" w:right="0" w:firstLine="0"/>
              <w:jc w:val="center"/>
              <w:keepLines w:val="0"/>
              <w:keepNext w:val="0"/>
              <w:pageBreakBefore w:val="0"/>
              <w:spacing w:before="5"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ESPECIFICAÇÕES</w:t>
            </w:r>
            <w:r>
              <w:rPr>
                <w:rtl w:val="false"/>
              </w:rPr>
            </w:r>
            <w:r/>
          </w:p>
        </w:tc>
        <w:tc>
          <w:tcPr>
            <w:shd w:val="clear" w:color="auto" w:fill="aeaaaa"/>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UNI</w:t>
            </w:r>
            <w:r>
              <w:rPr>
                <w:rtl w:val="false"/>
              </w:rPr>
            </w:r>
            <w:r/>
          </w:p>
        </w:tc>
        <w:tc>
          <w:tcPr>
            <w:shd w:val="clear" w:color="auto" w:fill="aeaaaa"/>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QUANT</w:t>
            </w:r>
            <w:r>
              <w:rPr>
                <w:rtl w:val="false"/>
              </w:rPr>
            </w:r>
            <w:r/>
          </w:p>
        </w:tc>
        <w:tc>
          <w:tcPr>
            <w:shd w:val="clear" w:color="auto" w:fill="aeaaaa"/>
            <w:vAlign w:val="center"/>
            <w:textDirection w:val="lrTb"/>
            <w:noWrap w:val="false"/>
          </w:tcPr>
          <w:p>
            <w:pPr>
              <w:jc w:val="center"/>
              <w:widowControl w:val="off"/>
              <w:rPr>
                <w:rFonts w:ascii="Arial" w:hAnsi="Arial" w:cs="Arial" w:eastAsia="Arial"/>
                <w:b w:val="0"/>
                <w:sz w:val="16"/>
                <w:szCs w:val="16"/>
                <w:vertAlign w:val="baseline"/>
              </w:rPr>
            </w:pPr>
            <w:r>
              <w:rPr>
                <w:rFonts w:ascii="Arial" w:hAnsi="Arial" w:cs="Arial" w:eastAsia="Arial"/>
                <w:b/>
                <w:sz w:val="16"/>
                <w:szCs w:val="16"/>
                <w:vertAlign w:val="baseline"/>
                <w:rtl w:val="false"/>
              </w:rPr>
              <w:t xml:space="preserve">VALOR UNITÁRIO</w:t>
            </w:r>
            <w:r>
              <w:rPr>
                <w:rtl w:val="false"/>
              </w:rPr>
            </w:r>
            <w:r/>
          </w:p>
        </w:tc>
        <w:tc>
          <w:tcPr>
            <w:shd w:val="clear" w:color="auto" w:fill="aeaaaa"/>
            <w:vAlign w:val="center"/>
            <w:textDirection w:val="lrTb"/>
            <w:noWrap w:val="false"/>
          </w:tcPr>
          <w:p>
            <w:pPr>
              <w:jc w:val="center"/>
              <w:widowControl w:val="off"/>
              <w:rPr>
                <w:rFonts w:ascii="Arial" w:hAnsi="Arial" w:cs="Arial" w:eastAsia="Arial"/>
                <w:b w:val="0"/>
                <w:sz w:val="16"/>
                <w:szCs w:val="16"/>
                <w:vertAlign w:val="baseline"/>
              </w:rPr>
            </w:pPr>
            <w:r>
              <w:rPr>
                <w:rFonts w:ascii="Arial" w:hAnsi="Arial" w:cs="Arial" w:eastAsia="Arial"/>
                <w:b/>
                <w:sz w:val="16"/>
                <w:szCs w:val="16"/>
                <w:vertAlign w:val="baseline"/>
                <w:rtl w:val="false"/>
              </w:rPr>
              <w:t xml:space="preserve">VALOR TOTAL</w:t>
            </w:r>
            <w:r>
              <w:rPr>
                <w:rtl w:val="false"/>
              </w:rPr>
            </w:r>
            <w:r/>
          </w:p>
        </w:tc>
      </w:tr>
      <w:tr>
        <w:trPr>
          <w:cantSplit w:val="false"/>
          <w:trHeight w:val="2232"/>
        </w:trPr>
        <w:tc>
          <w:tcPr>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1</w:t>
            </w:r>
            <w:r/>
          </w:p>
        </w:tc>
        <w:tc>
          <w:tcPr>
            <w:vAlign w:val="center"/>
            <w:textDirection w:val="lrTb"/>
            <w:noWrap w:val="false"/>
          </w:tcPr>
          <w:p>
            <w:pPr>
              <w:ind w:left="0" w:right="0" w:firstLine="0"/>
              <w:jc w:val="center"/>
              <w:keepLines w:val="0"/>
              <w:keepNext w:val="0"/>
              <w:pageBreakBefore w:val="0"/>
              <w:spacing w:before="157"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vAlign w:val="center"/>
            <w:textDirection w:val="lrTb"/>
            <w:noWrap w:val="false"/>
          </w:tcPr>
          <w:p>
            <w:pPr>
              <w:ind w:left="0" w:right="0" w:firstLine="0"/>
              <w:jc w:val="both"/>
              <w:keepLines w:val="0"/>
              <w:keepNext w:val="0"/>
              <w:pageBreakBefore w:val="0"/>
              <w:spacing w:before="8"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142" w:right="99" w:firstLine="0"/>
              <w:jc w:val="both"/>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INFORMÁTICA - EQUIPAMENTOS, PEÇAS, ACESSÓRIOS E SUPRIMENTOSDE TIC</w:t>
            </w:r>
            <w:r/>
          </w:p>
        </w:tc>
        <w:tc>
          <w:tcPr>
            <w:vAlign w:val="top"/>
            <w:textDirection w:val="lrTb"/>
            <w:noWrap w:val="false"/>
          </w:tcPr>
          <w:p>
            <w:pPr>
              <w:ind w:left="0" w:right="0" w:firstLine="0"/>
              <w:jc w:val="both"/>
              <w:keepLines w:val="0"/>
              <w:keepNext w:val="0"/>
              <w:pageBreakBefore w:val="0"/>
              <w:spacing w:before="5"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106" w:right="94" w:firstLine="0"/>
              <w:jc w:val="both"/>
              <w:keepLines w:val="0"/>
              <w:keepNext w:val="0"/>
              <w:pageBreakBefore w:val="0"/>
              <w:spacing w:before="1" w:after="0" w:line="240" w:lineRule="auto"/>
              <w:shd w:val="clear" w:color="auto" w:fill="auto"/>
              <w:widowControl w:val="off"/>
              <w:tabs>
                <w:tab w:val="left" w:pos="3875"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IMPRESSORA ARGOX 0S 214 3”/SEGUNDO, SAÍDA RS232; PAPALELA (CENTRONICS) RIBBAN 90M, ETIQUETA 45M, LARGURA MÁXIMA DA ETIQUETA 110MM, COMP. MÁXIMA 379MM, (STANDARD), CABO DE COMUNICAÇÃO PARALELO.</w:t>
            </w:r>
            <w:r/>
          </w:p>
        </w:tc>
        <w:tc>
          <w:tcPr>
            <w:vAlign w:val="center"/>
            <w:textDirection w:val="lrTb"/>
            <w:noWrap w:val="false"/>
          </w:tcPr>
          <w:p>
            <w:pPr>
              <w:ind w:left="0" w:right="0" w:firstLine="0"/>
              <w:jc w:val="center"/>
              <w:keepLines w:val="0"/>
              <w:keepNext w:val="0"/>
              <w:pageBreakBefore w:val="0"/>
              <w:spacing w:before="157"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UNI</w:t>
            </w:r>
            <w:r/>
          </w:p>
        </w:tc>
        <w:tc>
          <w:tcPr>
            <w:vAlign w:val="center"/>
            <w:textDirection w:val="lrTb"/>
            <w:noWrap w:val="false"/>
          </w:tcPr>
          <w:p>
            <w:pPr>
              <w:ind w:left="0" w:right="0" w:firstLine="0"/>
              <w:jc w:val="center"/>
              <w:keepLines w:val="0"/>
              <w:keepNext w:val="0"/>
              <w:pageBreakBefore w:val="0"/>
              <w:spacing w:before="157"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01</w:t>
            </w:r>
            <w:r/>
          </w:p>
        </w:tc>
        <w:tc>
          <w:tcPr>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FF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FF0000"/>
                <w:sz w:val="16"/>
                <w:szCs w:val="16"/>
                <w:u w:val="none"/>
                <w:shd w:val="clear" w:color="auto" w:fill="auto"/>
                <w:vertAlign w:val="baseline"/>
                <w:rtl w:val="false"/>
              </w:rPr>
              <w:t xml:space="preserve">R$ XXX,XX</w:t>
            </w:r>
            <w:r/>
          </w:p>
        </w:tc>
        <w:tc>
          <w:tcPr>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FF0000"/>
                <w:sz w:val="16"/>
                <w:szCs w:val="16"/>
                <w:u w:val="none"/>
                <w:shd w:val="clear" w:color="auto" w:fill="auto"/>
                <w:vertAlign w:val="baseline"/>
                <w:rtl w:val="false"/>
              </w:rPr>
              <w:t xml:space="preserve">R$ XXX,XX</w:t>
            </w:r>
            <w:r>
              <w:rPr>
                <w:rtl w:val="false"/>
              </w:rPr>
            </w:r>
            <w:r/>
          </w:p>
        </w:tc>
      </w:tr>
      <w:tr>
        <w:trPr>
          <w:cantSplit w:val="false"/>
          <w:trHeight w:val="1218"/>
        </w:trPr>
        <w:tc>
          <w:tcPr>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2</w:t>
            </w:r>
            <w:r/>
          </w:p>
        </w:tc>
        <w:tc>
          <w:tcPr>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vAlign w:val="center"/>
            <w:textDirection w:val="lrTb"/>
            <w:noWrap w:val="false"/>
          </w:tcPr>
          <w:p>
            <w:pPr>
              <w:ind w:left="0" w:right="0" w:firstLine="0"/>
              <w:jc w:val="both"/>
              <w:keepLines w:val="0"/>
              <w:keepNext w:val="0"/>
              <w:pageBreakBefore w:val="0"/>
              <w:spacing w:before="7"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107" w:right="99" w:firstLine="0"/>
              <w:jc w:val="both"/>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INFORMÁTICA - EQUIPAMENTOS, PEÇAS, ACESSÓRIOS E SUPRIMENTOSDE TIC</w:t>
            </w:r>
            <w:r/>
          </w:p>
        </w:tc>
        <w:tc>
          <w:tcPr>
            <w:vAlign w:val="top"/>
            <w:textDirection w:val="lrTb"/>
            <w:noWrap w:val="false"/>
          </w:tcPr>
          <w:p>
            <w:pPr>
              <w:ind w:left="0" w:right="0" w:firstLine="0"/>
              <w:jc w:val="both"/>
              <w:keepLines w:val="0"/>
              <w:keepNext w:val="0"/>
              <w:pageBreakBefore w:val="0"/>
              <w:spacing w:before="7"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106" w:right="101" w:firstLine="0"/>
              <w:jc w:val="both"/>
              <w:keepLines w:val="0"/>
              <w:keepNext w:val="0"/>
              <w:pageBreakBefore w:val="0"/>
              <w:spacing w:before="0" w:after="0" w:line="240" w:lineRule="auto"/>
              <w:shd w:val="clear" w:color="auto" w:fill="auto"/>
              <w:widowControl w:val="off"/>
              <w:tabs>
                <w:tab w:val="left" w:pos="1241" w:leader="none"/>
                <w:tab w:val="left" w:pos="3246" w:leader="none"/>
                <w:tab w:val="left" w:pos="4321"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TERMINAL PORTÁTIL CIPHER CPT 8001-CCD 2MB PROGRAMA + 2MB DADOS</w:t>
            </w:r>
            <w:r/>
          </w:p>
        </w:tc>
        <w:tc>
          <w:tcPr>
            <w:vAlign w:val="center"/>
            <w:textDirection w:val="lrTb"/>
            <w:noWrap w:val="false"/>
          </w:tcPr>
          <w:p>
            <w:pPr>
              <w:ind w:left="0" w:right="0" w:firstLine="0"/>
              <w:jc w:val="center"/>
              <w:keepLines w:val="0"/>
              <w:keepNext w:val="0"/>
              <w:pageBreakBefore w:val="0"/>
              <w:spacing w:before="132"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UNI</w:t>
            </w:r>
            <w:r/>
          </w:p>
        </w:tc>
        <w:tc>
          <w:tcPr>
            <w:vAlign w:val="center"/>
            <w:textDirection w:val="lrTb"/>
            <w:noWrap w:val="false"/>
          </w:tcPr>
          <w:p>
            <w:pPr>
              <w:ind w:left="0" w:right="0" w:firstLine="0"/>
              <w:jc w:val="center"/>
              <w:keepLines w:val="0"/>
              <w:keepNext w:val="0"/>
              <w:pageBreakBefore w:val="0"/>
              <w:spacing w:before="132"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01</w:t>
            </w:r>
            <w:r/>
          </w:p>
        </w:tc>
        <w:tc>
          <w:tcPr>
            <w:vAlign w:val="center"/>
            <w:textDirection w:val="lrTb"/>
            <w:noWrap w:val="false"/>
          </w:tcPr>
          <w:p>
            <w:pPr>
              <w:jc w:val="center"/>
              <w:widowControl w:val="off"/>
              <w:rPr>
                <w:rFonts w:ascii="Cambria" w:hAnsi="Cambria" w:cs="Cambria" w:eastAsia="Cambria"/>
                <w:sz w:val="22"/>
                <w:szCs w:val="22"/>
                <w:vertAlign w:val="baseline"/>
              </w:rPr>
            </w:pPr>
            <w:r>
              <w:rPr>
                <w:rFonts w:ascii="Arial" w:hAnsi="Arial" w:cs="Arial" w:eastAsia="Arial"/>
                <w:color w:val="FF0000"/>
                <w:sz w:val="16"/>
                <w:szCs w:val="16"/>
                <w:vertAlign w:val="baseline"/>
                <w:rtl w:val="false"/>
              </w:rPr>
              <w:t xml:space="preserve">R$ XXX,XX</w:t>
            </w:r>
            <w:r>
              <w:rPr>
                <w:rtl w:val="false"/>
              </w:rPr>
            </w:r>
            <w:r/>
          </w:p>
        </w:tc>
        <w:tc>
          <w:tcPr>
            <w:vAlign w:val="center"/>
            <w:textDirection w:val="lrTb"/>
            <w:noWrap w:val="false"/>
          </w:tcPr>
          <w:p>
            <w:pPr>
              <w:jc w:val="center"/>
              <w:widowControl w:val="off"/>
              <w:rPr>
                <w:rFonts w:ascii="Cambria" w:hAnsi="Cambria" w:cs="Cambria" w:eastAsia="Cambria"/>
                <w:sz w:val="22"/>
                <w:szCs w:val="22"/>
                <w:vertAlign w:val="baseline"/>
              </w:rPr>
            </w:pPr>
            <w:r>
              <w:rPr>
                <w:rFonts w:ascii="Arial" w:hAnsi="Arial" w:cs="Arial" w:eastAsia="Arial"/>
                <w:color w:val="FF0000"/>
                <w:sz w:val="16"/>
                <w:szCs w:val="16"/>
                <w:vertAlign w:val="baseline"/>
                <w:rtl w:val="false"/>
              </w:rPr>
              <w:t xml:space="preserve">R$ XXX,XX</w:t>
            </w:r>
            <w:r>
              <w:rPr>
                <w:rtl w:val="false"/>
              </w:rPr>
            </w:r>
            <w:r/>
          </w:p>
        </w:tc>
      </w:tr>
      <w:tr>
        <w:trPr>
          <w:cantSplit w:val="false"/>
          <w:trHeight w:val="1356"/>
        </w:trPr>
        <w:tc>
          <w:tcPr>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3</w:t>
            </w:r>
            <w:r/>
          </w:p>
        </w:tc>
        <w:tc>
          <w:tcPr>
            <w:vAlign w:val="cente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vAlign w:val="center"/>
            <w:textDirection w:val="lrTb"/>
            <w:noWrap w:val="false"/>
          </w:tcPr>
          <w:p>
            <w:pPr>
              <w:ind w:left="0" w:right="0" w:firstLine="0"/>
              <w:jc w:val="both"/>
              <w:keepLines w:val="0"/>
              <w:keepNext w:val="0"/>
              <w:pageBreakBefore w:val="0"/>
              <w:spacing w:before="7"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rPr>
                <w:rFonts w:ascii="Arial" w:hAnsi="Arial" w:cs="Arial" w:eastAsia="Arial"/>
                <w:sz w:val="16"/>
                <w:szCs w:val="16"/>
                <w:vertAlign w:val="baseline"/>
              </w:rPr>
            </w:pPr>
            <w:r>
              <w:rPr>
                <w:rFonts w:ascii="Arial" w:hAnsi="Arial" w:cs="Arial" w:eastAsia="Arial"/>
                <w:sz w:val="16"/>
                <w:szCs w:val="16"/>
                <w:vertAlign w:val="baseline"/>
                <w:rtl w:val="false"/>
              </w:rPr>
              <w:t xml:space="preserve">INFORMÁTICA - EQUIPAMENTOS, PEÇAS, ACESSÓRIOS E SUPRIMENTOSDE TIC</w:t>
            </w:r>
            <w:r/>
          </w:p>
          <w:p>
            <w:pPr>
              <w:ind w:left="107" w:right="99" w:firstLine="0"/>
              <w:jc w:val="both"/>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vAlign w:val="top"/>
            <w:textDirection w:val="lrTb"/>
            <w:noWrap w:val="false"/>
          </w:tcPr>
          <w:p>
            <w:pPr>
              <w:ind w:left="0" w:right="0" w:firstLine="0"/>
              <w:jc w:val="both"/>
              <w:keepLines w:val="0"/>
              <w:keepNext w:val="0"/>
              <w:pageBreakBefore w:val="0"/>
              <w:spacing w:before="5"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106" w:right="96" w:firstLine="0"/>
              <w:jc w:val="both"/>
              <w:keepLines w:val="0"/>
              <w:keepNext w:val="0"/>
              <w:pageBreakBefore w:val="0"/>
              <w:spacing w:before="0"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ETIQUETAS AUTO ADESIVAS, POLIESTER PRATA FOSCA, MEDIDA 45 X 15MM (2) - MILHEIRO</w:t>
            </w:r>
            <w:r/>
          </w:p>
        </w:tc>
        <w:tc>
          <w:tcPr>
            <w:vAlign w:val="center"/>
            <w:textDirection w:val="lrTb"/>
            <w:noWrap w:val="false"/>
          </w:tcPr>
          <w:p>
            <w:pPr>
              <w:ind w:left="0" w:right="0" w:firstLine="0"/>
              <w:jc w:val="center"/>
              <w:keepLines w:val="0"/>
              <w:keepNext w:val="0"/>
              <w:pageBreakBefore w:val="0"/>
              <w:spacing w:before="155"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UNI</w:t>
            </w:r>
            <w:r/>
          </w:p>
        </w:tc>
        <w:tc>
          <w:tcPr>
            <w:vAlign w:val="center"/>
            <w:textDirection w:val="lrTb"/>
            <w:noWrap w:val="false"/>
          </w:tcPr>
          <w:p>
            <w:pPr>
              <w:ind w:left="0" w:right="0" w:firstLine="0"/>
              <w:jc w:val="center"/>
              <w:keepLines w:val="0"/>
              <w:keepNext w:val="0"/>
              <w:pageBreakBefore w:val="0"/>
              <w:spacing w:before="155" w:after="0" w:line="240" w:lineRule="auto"/>
              <w:shd w:val="clear" w:color="auto" w:fill="auto"/>
              <w:widowControl w:val="off"/>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6"/>
                <w:szCs w:val="16"/>
                <w:u w:val="none"/>
                <w:shd w:val="clear" w:color="auto" w:fill="auto"/>
                <w:vertAlign w:val="baseline"/>
                <w:rtl w:val="false"/>
              </w:rPr>
              <w:t xml:space="preserve">50</w:t>
            </w:r>
            <w:r/>
          </w:p>
        </w:tc>
        <w:tc>
          <w:tcPr>
            <w:vAlign w:val="center"/>
            <w:textDirection w:val="lrTb"/>
            <w:noWrap w:val="false"/>
          </w:tcPr>
          <w:p>
            <w:pPr>
              <w:jc w:val="center"/>
              <w:widowControl w:val="off"/>
              <w:rPr>
                <w:rFonts w:ascii="Cambria" w:hAnsi="Cambria" w:cs="Cambria" w:eastAsia="Cambria"/>
                <w:sz w:val="22"/>
                <w:szCs w:val="22"/>
                <w:vertAlign w:val="baseline"/>
              </w:rPr>
            </w:pPr>
            <w:r>
              <w:rPr>
                <w:rFonts w:ascii="Arial" w:hAnsi="Arial" w:cs="Arial" w:eastAsia="Arial"/>
                <w:color w:val="FF0000"/>
                <w:sz w:val="16"/>
                <w:szCs w:val="16"/>
                <w:vertAlign w:val="baseline"/>
                <w:rtl w:val="false"/>
              </w:rPr>
              <w:t xml:space="preserve">R$ XXX,XX</w:t>
            </w:r>
            <w:r>
              <w:rPr>
                <w:rtl w:val="false"/>
              </w:rPr>
            </w:r>
            <w:r/>
          </w:p>
        </w:tc>
        <w:tc>
          <w:tcPr>
            <w:vAlign w:val="center"/>
            <w:textDirection w:val="lrTb"/>
            <w:noWrap w:val="false"/>
          </w:tcPr>
          <w:p>
            <w:pPr>
              <w:jc w:val="center"/>
              <w:widowControl w:val="off"/>
              <w:rPr>
                <w:rFonts w:ascii="Cambria" w:hAnsi="Cambria" w:cs="Cambria" w:eastAsia="Cambria"/>
                <w:sz w:val="22"/>
                <w:szCs w:val="22"/>
                <w:vertAlign w:val="baseline"/>
              </w:rPr>
            </w:pPr>
            <w:r>
              <w:rPr>
                <w:rFonts w:ascii="Arial" w:hAnsi="Arial" w:cs="Arial" w:eastAsia="Arial"/>
                <w:color w:val="FF0000"/>
                <w:sz w:val="16"/>
                <w:szCs w:val="16"/>
                <w:vertAlign w:val="baseline"/>
                <w:rtl w:val="false"/>
              </w:rPr>
              <w:t xml:space="preserve">R$ XXX,XX</w:t>
            </w:r>
            <w:r>
              <w:rPr>
                <w:rtl w:val="false"/>
              </w:rPr>
            </w:r>
            <w:r/>
          </w:p>
        </w:tc>
      </w:tr>
      <w:tr>
        <w:trPr>
          <w:cantSplit w:val="false"/>
          <w:trHeight w:val="412"/>
        </w:trPr>
        <w:tc>
          <w:tcPr>
            <w:gridSpan w:val="7"/>
            <w:shd w:val="clear" w:color="auto" w:fill="aeaaaa"/>
            <w:vAlign w:val="center"/>
            <w:textDirection w:val="lrTb"/>
            <w:noWrap w:val="false"/>
          </w:tcPr>
          <w:p>
            <w:pPr>
              <w:ind w:left="0" w:right="49" w:firstLine="0"/>
              <w:jc w:val="right"/>
              <w:keepLines w:val="0"/>
              <w:keepNext w:val="0"/>
              <w:pageBreakBefore w:val="0"/>
              <w:spacing w:before="0" w:after="0" w:line="276" w:lineRule="auto"/>
              <w:shd w:val="clear" w:color="auto" w:fill="auto"/>
              <w:widowControl w:val="off"/>
              <w:tabs>
                <w:tab w:val="left" w:pos="851" w:leader="none"/>
              </w:tabs>
              <w:rPr>
                <w:rFonts w:ascii="Arial" w:hAnsi="Arial" w:cs="Arial" w:eastAsia="Arial"/>
                <w:b w:val="0"/>
                <w:i w:val="0"/>
                <w:smallCaps w:val="0"/>
                <w:strike w:val="false"/>
                <w:color w:val="000000"/>
                <w:sz w:val="18"/>
                <w:szCs w:val="18"/>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8"/>
                <w:szCs w:val="18"/>
                <w:u w:val="none"/>
                <w:shd w:val="clear" w:color="auto" w:fill="auto"/>
                <w:vertAlign w:val="baseline"/>
                <w:rtl w:val="false"/>
              </w:rPr>
              <w:t xml:space="preserve">VALOR TOTAL ESTIMADO</w:t>
            </w:r>
            <w:r>
              <w:rPr>
                <w:rtl w:val="false"/>
              </w:rPr>
            </w:r>
            <w:r/>
          </w:p>
        </w:tc>
        <w:tc>
          <w:tcPr>
            <w:shd w:val="clear" w:color="auto" w:fill="aeaaaa"/>
            <w:vAlign w:val="center"/>
            <w:textDirection w:val="lrTb"/>
            <w:noWrap w:val="false"/>
          </w:tcPr>
          <w:p>
            <w:pPr>
              <w:ind w:left="0" w:right="49" w:firstLine="0"/>
              <w:jc w:val="center"/>
              <w:keepLines w:val="0"/>
              <w:keepNext w:val="0"/>
              <w:pageBreakBefore w:val="0"/>
              <w:spacing w:before="0" w:after="0" w:line="276" w:lineRule="auto"/>
              <w:shd w:val="clear" w:color="auto" w:fill="auto"/>
              <w:widowControl w:val="off"/>
              <w:tabs>
                <w:tab w:val="left" w:pos="851" w:leader="none"/>
              </w:tabs>
              <w:rPr>
                <w:rFonts w:ascii="Arial" w:hAnsi="Arial" w:cs="Arial" w:eastAsia="Arial"/>
                <w:b w:val="0"/>
                <w:i w:val="0"/>
                <w:smallCaps w:val="0"/>
                <w:strike w:val="false"/>
                <w:color w:val="FF0000"/>
                <w:sz w:val="18"/>
                <w:szCs w:val="18"/>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FF0000"/>
                <w:sz w:val="18"/>
                <w:szCs w:val="18"/>
                <w:u w:val="none"/>
                <w:shd w:val="clear" w:color="auto" w:fill="auto"/>
                <w:vertAlign w:val="baseline"/>
                <w:rtl w:val="false"/>
              </w:rPr>
              <w:t xml:space="preserve">R$ XXX,XX</w:t>
            </w:r>
            <w:r>
              <w:rPr>
                <w:rtl w:val="false"/>
              </w:rPr>
            </w:r>
            <w:r/>
          </w:p>
        </w:tc>
      </w:tr>
    </w:tbl>
    <w:p>
      <w:pPr>
        <w:ind w:left="0" w:right="49" w:firstLine="0"/>
        <w:jc w:val="both"/>
        <w:keepLines w:val="0"/>
        <w:keepNext w:val="0"/>
        <w:pageBreakBefore w:val="0"/>
        <w:spacing w:before="0" w:after="0" w:line="276" w:lineRule="auto"/>
        <w:shd w:val="clear" w:color="auto" w:fill="auto"/>
        <w:widowControl/>
        <w:tabs>
          <w:tab w:val="left" w:pos="851" w:leader="none"/>
        </w:tabs>
        <w:rPr>
          <w:rFonts w:ascii="Arial" w:hAnsi="Arial" w:cs="Arial" w:eastAsia="Arial"/>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smallCaps w:val="0"/>
          <w:strike w:val="false"/>
          <w:color w:val="000000"/>
          <w:sz w:val="22"/>
          <w:szCs w:val="22"/>
          <w:u w:val="none"/>
          <w:shd w:val="clear" w:color="auto" w:fill="auto"/>
          <w:vertAlign w:val="baseline"/>
          <w:rtl w:val="false"/>
        </w:rPr>
        <w:t xml:space="preserve">OBS.:O prazo de validade da proposta não será inferior a 90 (noventa) dias, a contar da data de sua apresentação, consoante cláusula 6.5 do edital. </w:t>
      </w:r>
      <w:r>
        <w:rPr>
          <w:rtl w:val="false"/>
        </w:rPr>
      </w:r>
      <w:r/>
    </w:p>
    <w:p>
      <w:pPr>
        <w:ind w:left="0" w:right="0" w:firstLine="0"/>
        <w:jc w:val="both"/>
        <w:keepLines w:val="0"/>
        <w:keepNext w:val="0"/>
        <w:pageBreakBefore w:val="0"/>
        <w:spacing w:before="0" w:after="0" w:line="240" w:lineRule="auto"/>
        <w:shd w:val="clear" w:color="auto" w:fill="auto"/>
        <w:widowControl/>
        <w:rPr>
          <w:rFonts w:ascii="Arial" w:hAnsi="Arial" w:cs="Arial" w:eastAsia="Arial"/>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2"/>
          <w:szCs w:val="22"/>
          <w:u w:val="none"/>
          <w:shd w:val="clear" w:color="auto" w:fill="auto"/>
          <w:vertAlign w:val="baseline"/>
          <w:rtl w:val="false"/>
        </w:rPr>
        <w:t xml:space="preserve">(local e data)</w:t>
      </w:r>
      <w:r>
        <w:rPr>
          <w:rtl w:val="false"/>
        </w:rPr>
      </w:r>
      <w:r/>
    </w:p>
    <w:p>
      <w:pPr>
        <w:ind w:left="0" w:right="0" w:firstLine="0"/>
        <w:jc w:val="both"/>
        <w:keepLines w:val="0"/>
        <w:keepNext w:val="0"/>
        <w:pageBreakBefore w:val="0"/>
        <w:spacing w:before="120" w:after="0" w:line="240" w:lineRule="auto"/>
        <w:shd w:val="clear" w:color="auto" w:fill="auto"/>
        <w:widowControl/>
        <w:rPr>
          <w:rFonts w:ascii="Arial" w:hAnsi="Arial" w:cs="Arial" w:eastAsia="Arial"/>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2"/>
          <w:szCs w:val="22"/>
          <w:u w:val="none"/>
          <w:shd w:val="clear" w:color="auto" w:fill="auto"/>
          <w:vertAlign w:val="baseline"/>
          <w:rtl w:val="false"/>
        </w:rPr>
        <w:t xml:space="preserve">(nome completo, C.P.F., cargo ou função e assinatura do representante legal)</w:t>
      </w:r>
      <w:r>
        <w:rPr>
          <w:rtl w:val="false"/>
        </w:rPr>
      </w:r>
      <w:r/>
    </w:p>
    <w:p>
      <w:pPr>
        <w:ind w:left="0" w:right="0" w:firstLine="0"/>
        <w:jc w:val="both"/>
        <w:keepLines w:val="0"/>
        <w:keepNext w:val="0"/>
        <w:pageBreakBefore w:val="0"/>
        <w:spacing w:before="120" w:after="0" w:line="240" w:lineRule="auto"/>
        <w:shd w:val="clear" w:color="auto" w:fill="auto"/>
        <w:widowControl/>
        <w:rPr>
          <w:rFonts w:ascii="Arial" w:hAnsi="Arial" w:cs="Arial" w:eastAsia="Arial"/>
          <w:b w:val="0"/>
          <w:i w:val="0"/>
          <w:smallCaps w:val="0"/>
          <w:strike w:val="false"/>
          <w:color w:val="000000"/>
          <w:sz w:val="18"/>
          <w:szCs w:val="18"/>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18"/>
          <w:szCs w:val="18"/>
          <w:u w:val="none"/>
          <w:shd w:val="clear" w:color="auto" w:fill="auto"/>
          <w:vertAlign w:val="baseline"/>
          <w:rtl w:val="false"/>
        </w:rPr>
        <w:t xml:space="preserve">Proposta escrita, impressa nos moldes do Edital</w:t>
      </w:r>
      <w:r/>
    </w:p>
    <w:p>
      <w:pPr>
        <w:ind w:left="0" w:right="0" w:firstLine="0"/>
        <w:jc w:val="center"/>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single"/>
          <w:shd w:val="clear" w:color="auto" w:fill="auto"/>
          <w:vertAlign w:val="baseline"/>
          <w:rtl w:val="false"/>
        </w:rPr>
        <w:t xml:space="preserve">ANEXO III:</w:t>
      </w:r>
      <w:r>
        <w:rPr>
          <w:rtl w:val="false"/>
        </w:rPr>
      </w:r>
      <w:r/>
    </w:p>
    <w:p>
      <w:pPr>
        <w:ind w:left="0" w:right="0" w:firstLine="0"/>
        <w:jc w:val="center"/>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ANÁLISE ECONÔMICO – FINANCEIRA</w:t>
      </w:r>
      <w:r>
        <w:rPr>
          <w:rtl w:val="false"/>
        </w:rPr>
      </w:r>
      <w:r/>
    </w:p>
    <w:p>
      <w:pPr>
        <w:ind w:left="0" w:right="0" w:firstLine="0"/>
        <w:jc w:val="both"/>
        <w:keepLines w:val="0"/>
        <w:keepNext w:val="0"/>
        <w:pageBreakBefore w:val="0"/>
        <w:spacing w:before="12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Pelo presente instrumento, a empresa ____________________________________, portadora do CNPJ XX.XXX.XX</w:t>
      </w:r>
      <w:r>
        <w:rPr>
          <w:rFonts w:ascii="Arial" w:hAnsi="Arial" w:cs="Arial" w:eastAsia="Arial"/>
          <w:b w:val="0"/>
          <w:i w:val="0"/>
          <w:smallCaps w:val="0"/>
          <w:strike w:val="false"/>
          <w:color w:val="000000"/>
          <w:sz w:val="24"/>
          <w:szCs w:val="24"/>
          <w:u w:val="none"/>
          <w:shd w:val="clear" w:color="auto" w:fill="auto"/>
          <w:vertAlign w:val="baseline"/>
          <w:rtl w:val="false"/>
        </w:rPr>
        <w:t xml:space="preserve">X/XXXX-XX com sede na ____________________________, através de seu representante legal infra-assinado, (NOME) __________________________, nacionalidade _________, estado civil _________, profissão _________, portador da cédula de Identidade nº XXXXXXXXXX, </w:t>
      </w:r>
      <w:r>
        <w:rPr>
          <w:rFonts w:ascii="Arial" w:hAnsi="Arial" w:cs="Arial" w:eastAsia="Arial"/>
          <w:b w:val="0"/>
          <w:i w:val="0"/>
          <w:smallCaps w:val="0"/>
          <w:strike w:val="false"/>
          <w:color w:val="000000"/>
          <w:sz w:val="24"/>
          <w:szCs w:val="24"/>
          <w:u w:val="none"/>
          <w:shd w:val="clear" w:color="auto" w:fill="auto"/>
          <w:vertAlign w:val="baseline"/>
          <w:rtl w:val="false"/>
        </w:rPr>
        <w:t xml:space="preserve">expedida pela XXXXX/XX, inscrito no C.P.F. sob o nº XXX.XXX.XXX-XX, residente e domiciliado a _______________________________________ em estrito cumprimento ao previsto no processo administrativo nº 10.423/2021, e processo licitatório Pregão Eletrônico nº </w:t>
      </w:r>
      <w:r>
        <w:rPr>
          <w:rFonts w:ascii="Arial" w:hAnsi="Arial" w:cs="Arial" w:eastAsia="Arial"/>
          <w:b w:val="0"/>
          <w:i w:val="0"/>
          <w:smallCaps w:val="0"/>
          <w:strike w:val="false"/>
          <w:color w:val="000000"/>
          <w:sz w:val="24"/>
          <w:szCs w:val="24"/>
          <w:u w:val="none"/>
          <w:shd w:val="clear" w:color="auto" w:fill="auto"/>
          <w:vertAlign w:val="baseline"/>
          <w:rtl w:val="false"/>
        </w:rPr>
        <w:t xml:space="preserve">077/2022</w:t>
      </w:r>
      <w:r>
        <w:rPr>
          <w:rFonts w:ascii="Arial" w:hAnsi="Arial" w:cs="Arial" w:eastAsia="Arial"/>
          <w:b w:val="0"/>
          <w:i w:val="0"/>
          <w:smallCaps w:val="0"/>
          <w:strike w:val="false"/>
          <w:color w:val="000000"/>
          <w:sz w:val="24"/>
          <w:szCs w:val="24"/>
          <w:u w:val="none"/>
          <w:shd w:val="clear" w:color="auto" w:fill="auto"/>
          <w:vertAlign w:val="baseline"/>
          <w:rtl w:val="false"/>
        </w:rPr>
        <w:t xml:space="preserve"> da licitação em epígrafe, na forma abaixo discriminada, apresenta a sua situação financeira a ser aferida por meio dos índices de liquidez corrente – LC, liquidez geral – LG e solvência geral – SG.</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LC=        </w:t>
      </w:r>
      <w:r>
        <w:rPr>
          <w:rFonts w:ascii="Arial" w:hAnsi="Arial" w:cs="Arial" w:eastAsia="Arial"/>
          <w:b w:val="0"/>
          <w:i w:val="0"/>
          <w:smallCaps w:val="0"/>
          <w:strike w:val="false"/>
          <w:color w:val="000000"/>
          <w:sz w:val="24"/>
          <w:szCs w:val="24"/>
          <w:u w:val="single"/>
          <w:shd w:val="clear" w:color="auto" w:fill="auto"/>
          <w:vertAlign w:val="baseline"/>
          <w:rtl w:val="false"/>
        </w:rPr>
        <w:t xml:space="preserve">Ativo Circulante</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              Passivo Circulante</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LG=        </w:t>
      </w:r>
      <w:r>
        <w:rPr>
          <w:rFonts w:ascii="Arial" w:hAnsi="Arial" w:cs="Arial" w:eastAsia="Arial"/>
          <w:b w:val="0"/>
          <w:i w:val="0"/>
          <w:smallCaps w:val="0"/>
          <w:strike w:val="false"/>
          <w:color w:val="000000"/>
          <w:sz w:val="24"/>
          <w:szCs w:val="24"/>
          <w:u w:val="single"/>
          <w:shd w:val="clear" w:color="auto" w:fill="auto"/>
          <w:vertAlign w:val="baseline"/>
          <w:rtl w:val="false"/>
        </w:rPr>
        <w:t xml:space="preserve">Ativo Circulante (+) Realizável a Longo Prazo</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               Passivo Circulante (+) Exigível a Longo Prazo</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SG  =        </w:t>
      </w:r>
      <w:r>
        <w:rPr>
          <w:rFonts w:ascii="Arial" w:hAnsi="Arial" w:cs="Arial" w:eastAsia="Arial"/>
          <w:b w:val="0"/>
          <w:i w:val="0"/>
          <w:smallCaps w:val="0"/>
          <w:strike w:val="false"/>
          <w:color w:val="000000"/>
          <w:sz w:val="24"/>
          <w:szCs w:val="24"/>
          <w:u w:val="single"/>
          <w:shd w:val="clear" w:color="auto" w:fill="auto"/>
          <w:vertAlign w:val="baseline"/>
          <w:rtl w:val="false"/>
        </w:rPr>
        <w:t xml:space="preserve">                         Ativo  Total                                </w:t>
      </w:r>
      <w:r>
        <w:rPr>
          <w:rFonts w:ascii="Arial" w:hAnsi="Arial" w:cs="Arial" w:eastAsia="Arial"/>
          <w:b w:val="0"/>
          <w:i w:val="0"/>
          <w:smallCaps w:val="0"/>
          <w:strike w:val="false"/>
          <w:color w:val="FFFFFF"/>
          <w:sz w:val="24"/>
          <w:szCs w:val="24"/>
          <w:u w:val="single"/>
          <w:shd w:val="clear" w:color="auto" w:fill="auto"/>
          <w:vertAlign w:val="baseline"/>
          <w:rtl w:val="false"/>
        </w:rPr>
        <w:t xml:space="preserve">.</w:t>
      </w:r>
      <w:r>
        <w:rPr>
          <w:rFonts w:ascii="Arial" w:hAnsi="Arial" w:cs="Arial" w:eastAsia="Arial"/>
          <w:b w:val="0"/>
          <w:i w:val="0"/>
          <w:smallCaps w:val="0"/>
          <w:strike w:val="false"/>
          <w:color w:val="000000"/>
          <w:sz w:val="24"/>
          <w:szCs w:val="24"/>
          <w:u w:val="single"/>
          <w:shd w:val="clear" w:color="auto" w:fill="auto"/>
          <w:vertAlign w:val="baseline"/>
          <w:rtl w:val="false"/>
        </w:rPr>
        <w:t xml:space="preserve">       </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                  Passivo Circulante (+) Exigível a Longo Prazo</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Os índices calculados, obrigatoriamente, acompanharão as demonstrações contábeis, sendo consideradas habilitadas as empresas que apresentarem os seguintes resultados:</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Liquidez corrente</w:t>
        <w:tab/>
        <w:t xml:space="preserve">índice maior ou igual  a  1,00</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Liquidez geral</w:t>
        <w:tab/>
        <w:t xml:space="preserve">índice maior ou igual  a  1,00</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Solvência geral</w:t>
        <w:tab/>
        <w:t xml:space="preserve">índice maior ou igual  a  1,00</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(local e data)</w:t>
      </w:r>
      <w:r>
        <w:rPr>
          <w:rtl w:val="false"/>
        </w:rPr>
      </w:r>
      <w:r/>
    </w:p>
    <w:p>
      <w:pPr>
        <w:ind w:left="0" w:right="0" w:firstLine="0"/>
        <w:jc w:val="both"/>
        <w:keepLines w:val="0"/>
        <w:keepNext w:val="0"/>
        <w:pageBreakBefore w:val="0"/>
        <w:spacing w:before="12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bookmarkStart w:id="4" w:name="_heading=h.2et92p0"/>
      <w:r/>
      <w:bookmarkEnd w:id="4"/>
      <w:r>
        <w:rPr>
          <w:rFonts w:ascii="Arial" w:hAnsi="Arial" w:cs="Arial" w:eastAsia="Arial"/>
          <w:b/>
          <w:i w:val="0"/>
          <w:smallCaps w:val="0"/>
          <w:strike w:val="false"/>
          <w:color w:val="000000"/>
          <w:sz w:val="24"/>
          <w:szCs w:val="24"/>
          <w:u w:val="none"/>
          <w:shd w:val="clear" w:color="auto" w:fill="auto"/>
          <w:vertAlign w:val="baseline"/>
          <w:rtl w:val="false"/>
        </w:rPr>
        <w:t xml:space="preserve">(nome completo, C.P.F., cargo ou função e assinatura do representante legal)</w:t>
      </w:r>
      <w:r>
        <w:rPr>
          <w:rtl w:val="false"/>
        </w:rPr>
      </w:r>
      <w:r/>
    </w:p>
    <w:p>
      <w:pPr>
        <w:numPr>
          <w:ilvl w:val="2"/>
          <w:numId w:val="5"/>
        </w:numPr>
        <w:ind w:left="0" w:right="0" w:firstLine="0"/>
        <w:jc w:val="both"/>
        <w:keepLines w:val="0"/>
        <w:keepNext/>
        <w:pageBreakBefore w:val="0"/>
        <w:spacing w:before="0" w:after="0" w:line="276" w:lineRule="auto"/>
        <w:shd w:val="clear" w:color="auto" w:fill="auto"/>
        <w:widowControl/>
        <w:tabs>
          <w:tab w:val="left" w:pos="0" w:leader="none"/>
        </w:tabs>
        <w:rPr>
          <w:rFonts w:ascii="Arial" w:hAnsi="Arial" w:cs="Arial" w:eastAsia="Arial"/>
          <w:b/>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(nome completo e CRC do contador responsável)</w:t>
      </w:r>
      <w:r/>
    </w:p>
    <w:p>
      <w:pPr>
        <w:ind w:left="0" w:right="0" w:firstLine="0"/>
        <w:jc w:val="left"/>
        <w:keepLines w:val="0"/>
        <w:keepNext w:val="0"/>
        <w:pageBreakBefore w:val="0"/>
        <w:spacing w:before="0" w:after="0" w:line="240" w:lineRule="auto"/>
        <w:shd w:val="clear" w:color="auto" w:fill="auto"/>
        <w:widowControl/>
        <w:rPr>
          <w:rFonts w:ascii="Roman 12cpi" w:hAnsi="Roman 12cpi" w:cs="Roman 12cpi" w:eastAsia="Roman 12cp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single"/>
          <w:shd w:val="clear" w:color="auto" w:fill="auto"/>
          <w:vertAlign w:val="baseline"/>
          <w:rtl w:val="false"/>
        </w:rPr>
        <w:t xml:space="preserve">ANEXO IV</w:t>
      </w:r>
      <w:r>
        <w:rPr>
          <w:rtl w:val="false"/>
        </w:rPr>
      </w:r>
      <w:r/>
    </w:p>
    <w:p>
      <w:pPr>
        <w:ind w:left="0" w:right="0" w:firstLine="0"/>
        <w:jc w:val="center"/>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MINUTA DE CONTRATO</w:t>
      </w:r>
      <w:r>
        <w:rPr>
          <w:rtl w:val="false"/>
        </w:rPr>
      </w:r>
      <w:r/>
    </w:p>
    <w:p>
      <w:pPr>
        <w:ind w:left="0" w:right="0" w:firstLine="0"/>
        <w:jc w:val="center"/>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bookmarkStart w:id="5" w:name="_heading=h.tyjcwt"/>
      <w:r/>
      <w:bookmarkEnd w:id="5"/>
      <w:r>
        <w:rPr>
          <w:rtl w:val="false"/>
        </w:rPr>
      </w:r>
      <w:r/>
    </w:p>
    <w:p>
      <w:pPr>
        <w:numPr>
          <w:ilvl w:val="0"/>
          <w:numId w:val="1"/>
        </w:numPr>
        <w:ind w:left="2834" w:right="0" w:firstLine="0"/>
        <w:jc w:val="both"/>
        <w:keepLines w:val="0"/>
        <w:keepNext/>
        <w:pageBreakBefore w:val="0"/>
        <w:spacing w:before="0" w:after="0" w:line="276" w:lineRule="auto"/>
        <w:shd w:val="clear" w:color="auto" w:fill="auto"/>
        <w:widowControl/>
        <w:rPr>
          <w:rFonts w:ascii="Arial" w:hAnsi="Arial" w:cs="Arial" w:eastAsia="Arial"/>
          <w:b/>
          <w:i w:val="0"/>
          <w:smallCaps w:val="0"/>
          <w:strike w:val="false"/>
          <w:color w:val="000000"/>
          <w:sz w:val="24"/>
          <w:szCs w:val="24"/>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single"/>
          <w:shd w:val="clear" w:color="auto" w:fill="auto"/>
          <w:vertAlign w:val="baseline"/>
          <w:rtl w:val="false"/>
        </w:rPr>
        <w:t xml:space="preserve">CONTRATO que entre si firmam o PREFEITURA MUNICIPAL DE TERESÓPOLIS e a empresa ________________________., tendo por objeto o fornecimento pela empresa contratada, de ______________________________, na forma abaixo:</w:t>
      </w:r>
      <w:r>
        <w:rPr>
          <w:rtl w:val="false"/>
        </w:rPr>
      </w:r>
      <w:r/>
    </w:p>
    <w:p>
      <w:pPr>
        <w:ind w:left="0" w:right="49" w:firstLine="0"/>
        <w:jc w:val="both"/>
        <w:keepLines w:val="0"/>
        <w:keepNext w:val="0"/>
        <w:pageBreakBefore w:val="0"/>
        <w:spacing w:before="0" w:after="160" w:line="276" w:lineRule="auto"/>
        <w:shd w:val="clear" w:color="auto" w:fill="auto"/>
        <w:widowControl w:val="off"/>
        <w:tabs>
          <w:tab w:val="left" w:pos="284" w:leader="none"/>
        </w:tabs>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A PRE</w:t>
      </w:r>
      <w:r>
        <w:rPr>
          <w:rFonts w:ascii="Arial" w:hAnsi="Arial" w:cs="Arial" w:eastAsia="Arial"/>
          <w:b w:val="0"/>
          <w:i w:val="0"/>
          <w:smallCaps w:val="0"/>
          <w:strike w:val="false"/>
          <w:color w:val="000000"/>
          <w:sz w:val="24"/>
          <w:szCs w:val="24"/>
          <w:u w:val="none"/>
          <w:shd w:val="clear" w:color="auto" w:fill="auto"/>
          <w:vertAlign w:val="baseline"/>
          <w:rtl w:val="false"/>
        </w:rPr>
        <w:t xml:space="preserv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hAnsi="Arial" w:cs="Arial" w:eastAsia="Arial"/>
          <w:b w:val="0"/>
          <w:i w:val="0"/>
          <w:smallCaps w:val="0"/>
          <w:strike w:val="false"/>
          <w:color w:val="000000"/>
          <w:sz w:val="24"/>
          <w:szCs w:val="24"/>
          <w:u w:val="single"/>
          <w:shd w:val="clear" w:color="auto" w:fill="auto"/>
          <w:vertAlign w:val="baseline"/>
          <w:rtl w:val="false"/>
        </w:rPr>
        <w:t xml:space="preserve">________________</w:t>
      </w:r>
      <w:r>
        <w:rPr>
          <w:rFonts w:ascii="Arial" w:hAnsi="Arial" w:cs="Arial" w:eastAsia="Arial"/>
          <w:b w:val="0"/>
          <w:i w:val="0"/>
          <w:smallCaps w:val="0"/>
          <w:strike w:val="false"/>
          <w:color w:val="000000"/>
          <w:sz w:val="24"/>
          <w:szCs w:val="24"/>
          <w:u w:val="none"/>
          <w:shd w:val="clear" w:color="auto" w:fill="auto"/>
          <w:vertAlign w:val="baseline"/>
          <w:rtl w:val="false"/>
        </w:rPr>
        <w:t xml:space="preserve">, nacionalidade, estado civil, profissão, portador d</w:t>
      </w:r>
      <w:r>
        <w:rPr>
          <w:rFonts w:ascii="Arial" w:hAnsi="Arial" w:cs="Arial" w:eastAsia="Arial"/>
          <w:b w:val="0"/>
          <w:i w:val="0"/>
          <w:smallCaps w:val="0"/>
          <w:strike w:val="false"/>
          <w:color w:val="000000"/>
          <w:sz w:val="24"/>
          <w:szCs w:val="24"/>
          <w:u w:val="none"/>
          <w:shd w:val="clear" w:color="auto" w:fill="auto"/>
          <w:vertAlign w:val="baseline"/>
          <w:rtl w:val="false"/>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cs="Arial" w:eastAsia="Arial"/>
          <w:b w:val="0"/>
          <w:i w:val="0"/>
          <w:smallCaps w:val="0"/>
          <w:strike w:val="false"/>
          <w:color w:val="000000"/>
          <w:sz w:val="24"/>
          <w:szCs w:val="24"/>
          <w:u w:val="single"/>
          <w:shd w:val="clear" w:color="auto" w:fill="auto"/>
          <w:vertAlign w:val="baseline"/>
          <w:rtl w:val="false"/>
        </w:rPr>
        <w:t xml:space="preserve">____________________</w:t>
      </w:r>
      <w:r>
        <w:rPr>
          <w:rFonts w:ascii="Arial" w:hAnsi="Arial" w:cs="Arial" w:eastAsia="Arial"/>
          <w:b w:val="0"/>
          <w:i w:val="0"/>
          <w:smallCaps w:val="0"/>
          <w:strike w:val="false"/>
          <w:color w:val="000000"/>
          <w:sz w:val="24"/>
          <w:szCs w:val="24"/>
          <w:u w:val="none"/>
          <w:shd w:val="clear" w:color="auto" w:fill="auto"/>
          <w:vertAlign w:val="baseline"/>
          <w:rtl w:val="false"/>
        </w:rPr>
        <w:t xml:space="preserve">, inscrita no CNPJ/MF sob o nº, com sede na ___________________, neste ato representada pelo Sr. </w:t>
      </w:r>
      <w:r>
        <w:rPr>
          <w:rFonts w:ascii="Arial" w:hAnsi="Arial" w:cs="Arial" w:eastAsia="Arial"/>
          <w:b w:val="0"/>
          <w:i/>
          <w:smallCaps w:val="0"/>
          <w:strike w:val="false"/>
          <w:color w:val="000000"/>
          <w:sz w:val="24"/>
          <w:szCs w:val="24"/>
          <w:u w:val="single"/>
          <w:shd w:val="clear" w:color="auto" w:fill="auto"/>
          <w:vertAlign w:val="baseline"/>
          <w:rtl w:val="false"/>
        </w:rPr>
        <w:t xml:space="preserve">________________</w:t>
      </w:r>
      <w:r>
        <w:rPr>
          <w:rFonts w:ascii="Arial" w:hAnsi="Arial" w:cs="Arial" w:eastAsia="Arial"/>
          <w:b w:val="0"/>
          <w:i w:val="0"/>
          <w:smallCaps w:val="0"/>
          <w:strike w:val="false"/>
          <w:color w:val="000000"/>
          <w:sz w:val="24"/>
          <w:szCs w:val="24"/>
          <w:u w:val="none"/>
          <w:shd w:val="clear" w:color="auto" w:fill="auto"/>
          <w:vertAlign w:val="baseline"/>
          <w:rtl w:val="false"/>
        </w:rPr>
        <w:t xml:space="preserve">, nacionalidade, estado civil, profissão, portador da Carteira de Identidade nº ____________</w:t>
      </w:r>
      <w:r>
        <w:rPr>
          <w:rFonts w:ascii="Arial" w:hAnsi="Arial" w:cs="Arial" w:eastAsia="Arial"/>
          <w:b w:val="0"/>
          <w:i w:val="0"/>
          <w:smallCaps w:val="0"/>
          <w:strike w:val="false"/>
          <w:color w:val="000000"/>
          <w:sz w:val="24"/>
          <w:szCs w:val="24"/>
          <w:u w:val="none"/>
          <w:shd w:val="clear" w:color="auto" w:fill="auto"/>
          <w:vertAlign w:val="baseline"/>
          <w:rtl w:val="false"/>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cs="Arial" w:eastAsia="Arial"/>
          <w:b w:val="0"/>
          <w:i w:val="0"/>
          <w:smallCaps w:val="0"/>
          <w:strike w:val="false"/>
          <w:color w:val="000000"/>
          <w:sz w:val="24"/>
          <w:szCs w:val="24"/>
          <w:u w:val="single"/>
          <w:shd w:val="clear" w:color="auto" w:fill="auto"/>
          <w:vertAlign w:val="baseline"/>
          <w:rtl w:val="false"/>
        </w:rPr>
        <w:t xml:space="preserve">PRIMEIRA: DO OBJETO:</w:t>
      </w:r>
      <w:r>
        <w:rPr>
          <w:rFonts w:ascii="Arial" w:hAnsi="Arial" w:cs="Arial" w:eastAsia="Arial"/>
          <w:b w:val="0"/>
          <w:i w:val="0"/>
          <w:smallCaps w:val="0"/>
          <w:strike w:val="false"/>
          <w:color w:val="000000"/>
          <w:sz w:val="24"/>
          <w:szCs w:val="24"/>
          <w:u w:val="none"/>
          <w:shd w:val="clear" w:color="auto" w:fill="auto"/>
          <w:vertAlign w:val="baseline"/>
          <w:rtl w:val="false"/>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cs="Arial" w:eastAsia="Arial"/>
          <w:b w:val="0"/>
          <w:i w:val="0"/>
          <w:smallCaps w:val="0"/>
          <w:strike w:val="false"/>
          <w:color w:val="000000"/>
          <w:sz w:val="24"/>
          <w:szCs w:val="24"/>
          <w:u w:val="single"/>
          <w:shd w:val="clear" w:color="auto" w:fill="auto"/>
          <w:vertAlign w:val="baseline"/>
          <w:rtl w:val="false"/>
        </w:rPr>
        <w:t xml:space="preserve">SEGUNDA:  DO  PREÇO  E  CONDIÇÕES  DE  PAGAMENTO:</w:t>
      </w:r>
      <w:r>
        <w:rPr>
          <w:rFonts w:ascii="Arial" w:hAnsi="Arial" w:cs="Arial" w:eastAsia="Arial"/>
          <w:b w:val="0"/>
          <w:i w:val="0"/>
          <w:smallCaps w:val="0"/>
          <w:strike w:val="false"/>
          <w:color w:val="000000"/>
          <w:sz w:val="24"/>
          <w:szCs w:val="24"/>
          <w:u w:val="none"/>
          <w:shd w:val="clear" w:color="auto" w:fill="auto"/>
          <w:vertAlign w:val="baseline"/>
          <w:rtl w:val="false"/>
        </w:rPr>
        <w:t xml:space="preserve"> 2.1. O valor unitário de será de R$ ______ (__</w:t>
      </w:r>
      <w:r>
        <w:rPr>
          <w:rFonts w:ascii="Arial" w:hAnsi="Arial" w:cs="Arial" w:eastAsia="Arial"/>
          <w:b w:val="0"/>
          <w:i w:val="0"/>
          <w:smallCaps w:val="0"/>
          <w:strike w:val="false"/>
          <w:color w:val="000000"/>
          <w:sz w:val="24"/>
          <w:szCs w:val="24"/>
          <w:u w:val="none"/>
          <w:shd w:val="clear" w:color="auto" w:fill="auto"/>
          <w:vertAlign w:val="baseline"/>
          <w:rtl w:val="false"/>
        </w:rPr>
        <w:t xml:space="preserve">____________); 2.1.1. - O valor global do presente é de R$ ___ (_______________) referentes à ____________________; 2.1.2. Os materiais / serviços serão entregues nos locais determinados pela Secretaria Municipal de _______, conforme solicitação; 2.2. - A </w:t>
      </w:r>
      <w:r>
        <w:rPr>
          <w:rFonts w:ascii="Arial" w:hAnsi="Arial" w:cs="Arial" w:eastAsia="Arial"/>
          <w:b w:val="0"/>
          <w:i w:val="0"/>
          <w:smallCaps w:val="0"/>
          <w:strike w:val="false"/>
          <w:color w:val="000000"/>
          <w:sz w:val="24"/>
          <w:szCs w:val="24"/>
          <w:u w:val="none"/>
          <w:shd w:val="clear" w:color="auto" w:fill="auto"/>
          <w:vertAlign w:val="baseline"/>
          <w:rtl w:val="false"/>
        </w:rPr>
        <w:t xml:space="preserve">Secretaria Municipal de ______________, atestará o recebimento dos ______________; 2.3. - O pagamento das faturas, devidamente atestadas pela Secretaria Municipal de _______________, será efetuado 30 (trinta) dias após o fornecimento do material, mediante </w:t>
      </w:r>
      <w:r>
        <w:rPr>
          <w:rFonts w:ascii="Arial" w:hAnsi="Arial" w:cs="Arial" w:eastAsia="Arial"/>
          <w:b w:val="0"/>
          <w:i w:val="0"/>
          <w:smallCaps w:val="0"/>
          <w:strike w:val="false"/>
          <w:color w:val="000000"/>
          <w:sz w:val="24"/>
          <w:szCs w:val="24"/>
          <w:u w:val="none"/>
          <w:shd w:val="clear" w:color="auto" w:fill="auto"/>
          <w:vertAlign w:val="baseline"/>
          <w:rtl w:val="false"/>
        </w:rPr>
        <w:t xml:space="preserve">requerimento em processo de pagamento, formalizado no Protocolo Geral desta Prefeitura devendo o Licitante apresentar, a cópia do contrato, da nota de empenho e da nota fiscal. 2.4. Ocorrendo atraso no pagamento dentro do prazo estabelecido, o valor será a</w:t>
      </w:r>
      <w:r>
        <w:rPr>
          <w:rFonts w:ascii="Arial" w:hAnsi="Arial" w:cs="Arial" w:eastAsia="Arial"/>
          <w:b w:val="0"/>
          <w:i w:val="0"/>
          <w:smallCaps w:val="0"/>
          <w:strike w:val="false"/>
          <w:color w:val="000000"/>
          <w:sz w:val="24"/>
          <w:szCs w:val="24"/>
          <w:u w:val="none"/>
          <w:shd w:val="clear" w:color="auto" w:fill="auto"/>
          <w:vertAlign w:val="baseline"/>
          <w:rtl w:val="false"/>
        </w:rPr>
        <w:t xml:space="preserve">crescido de 1% (um por cento) de juros de mora ao mês “pro rata tempore”, bem como, a título de compensação financeira, de 1% (um por cento) ao mês, pro rata dia. 2.5. Ocorrendo antecipação no pagamento dentro do prazo estabelecido, a Prefeitura Municipal </w:t>
      </w:r>
      <w:r>
        <w:rPr>
          <w:rFonts w:ascii="Arial" w:hAnsi="Arial" w:cs="Arial" w:eastAsia="Arial"/>
          <w:b w:val="0"/>
          <w:i w:val="0"/>
          <w:smallCaps w:val="0"/>
          <w:strike w:val="false"/>
          <w:color w:val="000000"/>
          <w:sz w:val="24"/>
          <w:szCs w:val="24"/>
          <w:u w:val="none"/>
          <w:shd w:val="clear" w:color="auto" w:fill="auto"/>
          <w:vertAlign w:val="baseline"/>
          <w:rtl w:val="false"/>
        </w:rPr>
        <w:t xml:space="preserve">de Teresópolis, fará jus a um desconto na razão de 1% (um por cento) ao mês, pro rata dia. 2.6. Os preços inicialmente contratados serão irreajustáveis, conforme Lei Federal nº 8.880 de 24 de Março de 1994, salvo se, ao contrário, Lei Federal estabelecer. </w:t>
      </w:r>
      <w:r>
        <w:rPr>
          <w:rFonts w:ascii="Arial" w:hAnsi="Arial" w:cs="Arial" w:eastAsia="Arial"/>
          <w:b w:val="0"/>
          <w:i w:val="0"/>
          <w:smallCaps w:val="0"/>
          <w:strike w:val="false"/>
          <w:color w:val="000000"/>
          <w:sz w:val="24"/>
          <w:szCs w:val="24"/>
          <w:u w:val="single"/>
          <w:shd w:val="clear" w:color="auto" w:fill="auto"/>
          <w:vertAlign w:val="baseline"/>
          <w:rtl w:val="false"/>
        </w:rPr>
        <w:t xml:space="preserve">TERCEIRA: DO FUNDAMENTO</w:t>
      </w:r>
      <w:r>
        <w:rPr>
          <w:rFonts w:ascii="Arial" w:hAnsi="Arial" w:cs="Arial" w:eastAsia="Arial"/>
          <w:b w:val="0"/>
          <w:i w:val="0"/>
          <w:smallCaps w:val="0"/>
          <w:strike w:val="false"/>
          <w:color w:val="000000"/>
          <w:sz w:val="24"/>
          <w:szCs w:val="24"/>
          <w:u w:val="none"/>
          <w:shd w:val="clear" w:color="auto" w:fill="auto"/>
          <w:vertAlign w:val="baseline"/>
          <w:rtl w:val="false"/>
        </w:rPr>
        <w:t xml:space="preserve"> – O presente Contrato é oriundo do proced</w:t>
      </w:r>
      <w:r>
        <w:rPr>
          <w:rFonts w:ascii="Arial" w:hAnsi="Arial" w:cs="Arial" w:eastAsia="Arial"/>
          <w:b w:val="0"/>
          <w:i w:val="0"/>
          <w:smallCaps w:val="0"/>
          <w:strike w:val="false"/>
          <w:color w:val="000000"/>
          <w:sz w:val="24"/>
          <w:szCs w:val="24"/>
          <w:u w:val="none"/>
          <w:shd w:val="clear" w:color="auto" w:fill="auto"/>
          <w:vertAlign w:val="baseline"/>
          <w:rtl w:val="false"/>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cs="Arial" w:eastAsia="Arial"/>
          <w:b w:val="0"/>
          <w:i w:val="0"/>
          <w:smallCaps w:val="0"/>
          <w:strike w:val="false"/>
          <w:color w:val="000000"/>
          <w:sz w:val="24"/>
          <w:szCs w:val="24"/>
          <w:u w:val="single"/>
          <w:shd w:val="clear" w:color="auto" w:fill="auto"/>
          <w:vertAlign w:val="baseline"/>
          <w:rtl w:val="false"/>
        </w:rPr>
        <w:t xml:space="preserve">QUARTA: DOS RECURSOS FINANCEIROS E ORÇAMENTÁRIOS</w:t>
      </w:r>
      <w:r>
        <w:rPr>
          <w:rFonts w:ascii="Arial" w:hAnsi="Arial" w:cs="Arial" w:eastAsia="Arial"/>
          <w:b w:val="0"/>
          <w:i w:val="0"/>
          <w:smallCaps w:val="0"/>
          <w:strike w:val="false"/>
          <w:color w:val="000000"/>
          <w:sz w:val="24"/>
          <w:szCs w:val="24"/>
          <w:u w:val="none"/>
          <w:shd w:val="clear" w:color="auto" w:fill="auto"/>
          <w:vertAlign w:val="baseline"/>
          <w:rtl w:val="false"/>
        </w:rPr>
        <w:t xml:space="preserve"> - As despesas decorrentes do presente instrumento correrão por conta das seguintes Dotações Orç</w:t>
      </w:r>
      <w:r>
        <w:rPr>
          <w:rFonts w:ascii="Arial" w:hAnsi="Arial" w:cs="Arial" w:eastAsia="Arial"/>
          <w:b w:val="0"/>
          <w:i w:val="0"/>
          <w:smallCaps w:val="0"/>
          <w:strike w:val="false"/>
          <w:color w:val="000000"/>
          <w:sz w:val="24"/>
          <w:szCs w:val="24"/>
          <w:u w:val="none"/>
          <w:shd w:val="clear" w:color="auto" w:fill="auto"/>
          <w:vertAlign w:val="baseline"/>
          <w:rtl w:val="false"/>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cs="Arial" w:eastAsia="Arial"/>
          <w:b w:val="0"/>
          <w:i w:val="0"/>
          <w:smallCaps w:val="0"/>
          <w:strike w:val="false"/>
          <w:color w:val="000000"/>
          <w:sz w:val="24"/>
          <w:szCs w:val="24"/>
          <w:u w:val="single"/>
          <w:shd w:val="clear" w:color="auto" w:fill="auto"/>
          <w:vertAlign w:val="baseline"/>
          <w:rtl w:val="false"/>
        </w:rPr>
        <w:t xml:space="preserve">QUINTA: DO PRAZO </w:t>
      </w:r>
      <w:r>
        <w:rPr>
          <w:rFonts w:ascii="Arial" w:hAnsi="Arial" w:cs="Arial" w:eastAsia="Arial"/>
          <w:b w:val="0"/>
          <w:i w:val="0"/>
          <w:smallCaps w:val="0"/>
          <w:strike w:val="false"/>
          <w:color w:val="000000"/>
          <w:sz w:val="24"/>
          <w:szCs w:val="24"/>
          <w:u w:val="none"/>
          <w:shd w:val="clear" w:color="auto" w:fill="auto"/>
          <w:vertAlign w:val="baseline"/>
          <w:rtl w:val="false"/>
        </w:rPr>
        <w:t xml:space="preserve">- 5.1. O presente contrato iniciar-se-á a partir da data de sua assinatura e terá vigência até o dia _______________. 5.2. Havendo necessidade e com pedido</w:t>
      </w:r>
      <w:r>
        <w:rPr>
          <w:rFonts w:ascii="Arial" w:hAnsi="Arial" w:cs="Arial" w:eastAsia="Arial"/>
          <w:b w:val="0"/>
          <w:i w:val="0"/>
          <w:smallCaps w:val="0"/>
          <w:strike w:val="false"/>
          <w:color w:val="000000"/>
          <w:sz w:val="24"/>
          <w:szCs w:val="24"/>
          <w:u w:val="none"/>
          <w:shd w:val="clear" w:color="auto" w:fill="auto"/>
          <w:vertAlign w:val="baseline"/>
          <w:rtl w:val="false"/>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cs="Arial" w:eastAsia="Arial"/>
          <w:b w:val="0"/>
          <w:i w:val="0"/>
          <w:smallCaps w:val="0"/>
          <w:strike w:val="false"/>
          <w:color w:val="000000"/>
          <w:sz w:val="24"/>
          <w:szCs w:val="24"/>
          <w:u w:val="single"/>
          <w:shd w:val="clear" w:color="auto" w:fill="auto"/>
          <w:vertAlign w:val="baseline"/>
          <w:rtl w:val="false"/>
        </w:rPr>
        <w:t xml:space="preserve">SEXTA: DAS GARANTIAS</w:t>
      </w:r>
      <w:r>
        <w:rPr>
          <w:rFonts w:ascii="Arial" w:hAnsi="Arial" w:cs="Arial" w:eastAsia="Arial"/>
          <w:b w:val="0"/>
          <w:i w:val="0"/>
          <w:smallCaps w:val="0"/>
          <w:strike w:val="false"/>
          <w:color w:val="000000"/>
          <w:sz w:val="24"/>
          <w:szCs w:val="24"/>
          <w:u w:val="none"/>
          <w:shd w:val="clear" w:color="auto" w:fill="auto"/>
          <w:vertAlign w:val="baseline"/>
          <w:rtl w:val="false"/>
        </w:rPr>
        <w:t xml:space="preserve"> - 6.1.- Como garantia para o bom e fiel cumprimento do Con</w:t>
      </w:r>
      <w:r>
        <w:rPr>
          <w:rFonts w:ascii="Arial" w:hAnsi="Arial" w:cs="Arial" w:eastAsia="Arial"/>
          <w:b w:val="0"/>
          <w:i w:val="0"/>
          <w:smallCaps w:val="0"/>
          <w:strike w:val="false"/>
          <w:color w:val="000000"/>
          <w:sz w:val="24"/>
          <w:szCs w:val="24"/>
          <w:u w:val="none"/>
          <w:shd w:val="clear" w:color="auto" w:fill="auto"/>
          <w:vertAlign w:val="baseline"/>
          <w:rtl w:val="false"/>
        </w:rPr>
        <w:t xml:space="preserve">trato, a Contratada prestará garantia, dentre aquelas previstas no art. 56 da Lei Federal nº 8.666/1993, na proporção de 5% (cinco por cento) sobre o valor total do Contrato; 6.2.- A importância a que se refere o item anterior será liberada e percebida pel</w:t>
      </w:r>
      <w:r>
        <w:rPr>
          <w:rFonts w:ascii="Arial" w:hAnsi="Arial" w:cs="Arial" w:eastAsia="Arial"/>
          <w:b w:val="0"/>
          <w:i w:val="0"/>
          <w:smallCaps w:val="0"/>
          <w:strike w:val="false"/>
          <w:color w:val="000000"/>
          <w:sz w:val="24"/>
          <w:szCs w:val="24"/>
          <w:u w:val="none"/>
          <w:shd w:val="clear" w:color="auto" w:fill="auto"/>
          <w:vertAlign w:val="baseline"/>
          <w:rtl w:val="false"/>
        </w:rPr>
        <w:t xml:space="preserve">a Contratada em uma única parcela, após o recebimento definitivo do objeto contratual a ser formalizado pela Secretaria responsável por sua fiscalização, conforme determina a Lei Federal 8.666/93 e suas alterações.; 6.3.- A importância a que se refere o it</w:t>
      </w:r>
      <w:r>
        <w:rPr>
          <w:rFonts w:ascii="Arial" w:hAnsi="Arial" w:cs="Arial" w:eastAsia="Arial"/>
          <w:b w:val="0"/>
          <w:i w:val="0"/>
          <w:smallCaps w:val="0"/>
          <w:strike w:val="false"/>
          <w:color w:val="000000"/>
          <w:sz w:val="24"/>
          <w:szCs w:val="24"/>
          <w:u w:val="none"/>
          <w:shd w:val="clear" w:color="auto" w:fill="auto"/>
          <w:vertAlign w:val="baseline"/>
          <w:rtl w:val="false"/>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cs="Arial" w:eastAsia="Arial"/>
          <w:b w:val="0"/>
          <w:i w:val="0"/>
          <w:smallCaps w:val="0"/>
          <w:strike w:val="false"/>
          <w:color w:val="000000"/>
          <w:sz w:val="24"/>
          <w:szCs w:val="24"/>
          <w:u w:val="single"/>
          <w:shd w:val="clear" w:color="auto" w:fill="auto"/>
          <w:vertAlign w:val="baseline"/>
          <w:rtl w:val="false"/>
        </w:rPr>
        <w:t xml:space="preserve">SÉTIMA: DAS PENALIDADES</w:t>
      </w:r>
      <w:r>
        <w:rPr>
          <w:rFonts w:ascii="Arial" w:hAnsi="Arial" w:cs="Arial" w:eastAsia="Arial"/>
          <w:b w:val="0"/>
          <w:i w:val="0"/>
          <w:smallCaps w:val="0"/>
          <w:strike w:val="false"/>
          <w:color w:val="000000"/>
          <w:sz w:val="24"/>
          <w:szCs w:val="24"/>
          <w:u w:val="none"/>
          <w:shd w:val="clear" w:color="auto" w:fill="auto"/>
          <w:vertAlign w:val="baseline"/>
          <w:rtl w:val="false"/>
        </w:rPr>
        <w:t xml:space="preserve">: 7. 1. Comete infração administrativa, a Contratada que praticar qualquer ato previsto no art. 7º da Lei nº 10.520, de 2002, notadamente os abaixo</w:t>
      </w:r>
      <w:r>
        <w:rPr>
          <w:rFonts w:ascii="Arial" w:hAnsi="Arial" w:cs="Arial" w:eastAsia="Arial"/>
          <w:b w:val="0"/>
          <w:i w:val="0"/>
          <w:smallCaps w:val="0"/>
          <w:strike w:val="false"/>
          <w:color w:val="000000"/>
          <w:sz w:val="24"/>
          <w:szCs w:val="24"/>
          <w:u w:val="none"/>
          <w:shd w:val="clear" w:color="auto" w:fill="auto"/>
          <w:vertAlign w:val="baseline"/>
          <w:rtl w:val="false"/>
        </w:rPr>
        <w:t xml:space="preserve"> descritos: 7.1.1 Inexecutar total ou parcialmente qualquer das obrigações assumidas em decorrência da contratação. 7.1.2. Ensejar o retardamento da execução do objeto. 7.1.3. Falhar ou fraudar na execução do contrato. 7.1.4. Comportar-se de modo inidôneo.</w:t>
      </w:r>
      <w:r>
        <w:rPr>
          <w:rFonts w:ascii="Arial" w:hAnsi="Arial" w:cs="Arial" w:eastAsia="Arial"/>
          <w:b w:val="0"/>
          <w:i w:val="0"/>
          <w:smallCaps w:val="0"/>
          <w:strike w:val="false"/>
          <w:color w:val="000000"/>
          <w:sz w:val="24"/>
          <w:szCs w:val="24"/>
          <w:u w:val="none"/>
          <w:shd w:val="clear" w:color="auto" w:fill="auto"/>
          <w:vertAlign w:val="baseline"/>
          <w:rtl w:val="false"/>
        </w:rPr>
        <w:t xml:space="preserve"> 7.1.5. Cometer fraude fiscal. 7.1.6. Deixar de apresentar amostras, quando solicitadas. 7.1.7. Deixar de entregar ou apresentar documentação falsa exigida para o certame. 7.2. O licitante/adjudicatário que cometer qualquer das infrações discriminadas nos </w:t>
      </w:r>
      <w:r>
        <w:rPr>
          <w:rFonts w:ascii="Arial" w:hAnsi="Arial" w:cs="Arial" w:eastAsia="Arial"/>
          <w:b w:val="0"/>
          <w:i w:val="0"/>
          <w:smallCaps w:val="0"/>
          <w:strike w:val="false"/>
          <w:color w:val="000000"/>
          <w:sz w:val="24"/>
          <w:szCs w:val="24"/>
          <w:u w:val="none"/>
          <w:shd w:val="clear" w:color="auto" w:fill="auto"/>
          <w:vertAlign w:val="baseline"/>
          <w:rtl w:val="false"/>
        </w:rPr>
        <w:t xml:space="preserve">subitens anteriores ficará sujeito, sem prejuízo da responsabilidade civil e criminal, às seguintes sanções: 7.2.1. Multa moratória de 0,5% (meio por cento) calculada sobre a parte não cumprida do contrato, até o limite de 30 (trinta) dias, na dependência </w:t>
      </w:r>
      <w:r>
        <w:rPr>
          <w:rFonts w:ascii="Arial" w:hAnsi="Arial" w:cs="Arial" w:eastAsia="Arial"/>
          <w:b w:val="0"/>
          <w:i w:val="0"/>
          <w:smallCaps w:val="0"/>
          <w:strike w:val="false"/>
          <w:color w:val="000000"/>
          <w:sz w:val="24"/>
          <w:szCs w:val="24"/>
          <w:u w:val="none"/>
          <w:shd w:val="clear" w:color="auto" w:fill="auto"/>
          <w:vertAlign w:val="baseline"/>
          <w:rtl w:val="false"/>
        </w:rPr>
        <w:t xml:space="preserve">da gravidade do dano, tudo de acordo com a decisão da autoridade competente. 7.2.2. Multa compensatória de 10% (dez por cento) sobre o valor total do contrato, no caso de inexecução total do objeto. 7.2.2.1. Em caso de inexecução parcial, a multa compensat</w:t>
      </w:r>
      <w:r>
        <w:rPr>
          <w:rFonts w:ascii="Arial" w:hAnsi="Arial" w:cs="Arial" w:eastAsia="Arial"/>
          <w:b w:val="0"/>
          <w:i w:val="0"/>
          <w:smallCaps w:val="0"/>
          <w:strike w:val="false"/>
          <w:color w:val="000000"/>
          <w:sz w:val="24"/>
          <w:szCs w:val="24"/>
          <w:u w:val="none"/>
          <w:shd w:val="clear" w:color="auto" w:fill="auto"/>
          <w:vertAlign w:val="baseline"/>
          <w:rtl w:val="false"/>
        </w:rPr>
        <w:t xml:space="preserve">ória, no mesmo percentual do subitem acima, será aplicada de forma proporcional à obrigação inadimplida. 7.2.3. Multa de 0,01%, calculada sobre o valor da proposta apresentada no certame pelo licitante, caso este não apresente amostras, quando solicitadas.</w:t>
      </w:r>
      <w:r>
        <w:rPr>
          <w:rFonts w:ascii="Arial" w:hAnsi="Arial" w:cs="Arial" w:eastAsia="Arial"/>
          <w:b/>
          <w:i w:val="0"/>
          <w:smallCaps w:val="0"/>
          <w:strike w:val="false"/>
          <w:color w:val="000000"/>
          <w:sz w:val="24"/>
          <w:szCs w:val="24"/>
          <w:u w:val="none"/>
          <w:shd w:val="clear" w:color="auto" w:fill="auto"/>
          <w:vertAlign w:val="baseline"/>
          <w:rtl w:val="false"/>
        </w:rPr>
        <w:t xml:space="preserve"> </w:t>
      </w:r>
      <w:r>
        <w:rPr>
          <w:rFonts w:ascii="Arial" w:hAnsi="Arial" w:cs="Arial" w:eastAsia="Arial"/>
          <w:b w:val="0"/>
          <w:i w:val="0"/>
          <w:smallCaps w:val="0"/>
          <w:strike w:val="false"/>
          <w:color w:val="000000"/>
          <w:sz w:val="24"/>
          <w:szCs w:val="24"/>
          <w:u w:val="none"/>
          <w:shd w:val="clear" w:color="auto" w:fill="auto"/>
          <w:vertAlign w:val="baseline"/>
          <w:rtl w:val="false"/>
        </w:rPr>
        <w:t xml:space="preserve">7.2.4.</w:t>
      </w:r>
      <w:r>
        <w:rPr>
          <w:rFonts w:ascii="Arial" w:hAnsi="Arial" w:cs="Arial" w:eastAsia="Arial"/>
          <w:b/>
          <w:i w:val="0"/>
          <w:smallCaps w:val="0"/>
          <w:strike w:val="false"/>
          <w:color w:val="000000"/>
          <w:sz w:val="24"/>
          <w:szCs w:val="24"/>
          <w:u w:val="none"/>
          <w:shd w:val="clear" w:color="auto" w:fill="auto"/>
          <w:vertAlign w:val="baseline"/>
          <w:rtl w:val="false"/>
        </w:rPr>
        <w:t xml:space="preserve"> </w:t>
      </w:r>
      <w:r>
        <w:rPr>
          <w:rFonts w:ascii="Arial" w:hAnsi="Arial" w:cs="Arial" w:eastAsia="Arial"/>
          <w:b w:val="0"/>
          <w:i w:val="0"/>
          <w:smallCaps w:val="0"/>
          <w:strike w:val="false"/>
          <w:color w:val="000000"/>
          <w:sz w:val="24"/>
          <w:szCs w:val="24"/>
          <w:u w:val="none"/>
          <w:shd w:val="clear" w:color="auto" w:fill="auto"/>
          <w:vertAlign w:val="baseline"/>
          <w:rtl w:val="false"/>
        </w:rPr>
        <w:t xml:space="preserve">Impedimento de licitar e contratar com órgãos e entidades da União com o consequente descredenciamento no SICAF pelo prazo de até cinco anos. 7.3. </w:t>
      </w:r>
      <w:r>
        <w:rPr>
          <w:rFonts w:ascii="Arial" w:hAnsi="Arial" w:cs="Arial" w:eastAsia="Arial"/>
          <w:b w:val="0"/>
          <w:i w:val="0"/>
          <w:smallCaps w:val="0"/>
          <w:strike w:val="false"/>
          <w:color w:val="000000"/>
          <w:sz w:val="24"/>
          <w:szCs w:val="24"/>
          <w:highlight w:val="white"/>
          <w:u w:val="none"/>
          <w:vertAlign w:val="baseline"/>
          <w:rtl w:val="false"/>
        </w:rPr>
        <w:t xml:space="preserve">A penalidade de multa pode ser aplicada cumulativamente com as demais sanções. 7.4. </w:t>
      </w:r>
      <w:r>
        <w:rPr>
          <w:rFonts w:ascii="Arial" w:hAnsi="Arial" w:cs="Arial" w:eastAsia="Arial"/>
          <w:b w:val="0"/>
          <w:i w:val="0"/>
          <w:smallCaps w:val="0"/>
          <w:strike w:val="false"/>
          <w:color w:val="000000"/>
          <w:sz w:val="24"/>
          <w:szCs w:val="24"/>
          <w:u w:val="none"/>
          <w:shd w:val="clear" w:color="auto" w:fill="auto"/>
          <w:vertAlign w:val="baseline"/>
          <w:rtl w:val="false"/>
        </w:rPr>
        <w:t xml:space="preserve">A aplicação de qualquer das penalidades previstas realizar-se-á em processo </w:t>
      </w:r>
      <w:r>
        <w:rPr>
          <w:rFonts w:ascii="Arial" w:hAnsi="Arial" w:cs="Arial" w:eastAsia="Arial"/>
          <w:b w:val="0"/>
          <w:i w:val="0"/>
          <w:smallCaps w:val="0"/>
          <w:strike w:val="false"/>
          <w:color w:val="000000"/>
          <w:sz w:val="24"/>
          <w:szCs w:val="24"/>
          <w:u w:val="none"/>
          <w:shd w:val="clear" w:color="auto" w:fill="auto"/>
          <w:vertAlign w:val="baseline"/>
          <w:rtl w:val="false"/>
        </w:rPr>
        <w:t xml:space="preserve">administrativo que assegurará o contraditório e a ampla defesa à Contratada, observando-se a forma prevista no edital e o procedimento previsto na Lei nº 8.666, de 1993, e subsidiariamente a Lei nº 9.784, de 1999. 7.5. A autoridade competente, na aplicação</w:t>
      </w:r>
      <w:r>
        <w:rPr>
          <w:rFonts w:ascii="Arial" w:hAnsi="Arial" w:cs="Arial" w:eastAsia="Arial"/>
          <w:b w:val="0"/>
          <w:i w:val="0"/>
          <w:smallCaps w:val="0"/>
          <w:strike w:val="false"/>
          <w:color w:val="000000"/>
          <w:sz w:val="24"/>
          <w:szCs w:val="24"/>
          <w:u w:val="none"/>
          <w:shd w:val="clear" w:color="auto" w:fill="auto"/>
          <w:vertAlign w:val="baseline"/>
          <w:rtl w:val="false"/>
        </w:rPr>
        <w:t xml:space="preserve"> das sanções, levará em consideração a gravidade da conduta do infrator, o caráter educativo da pena, bem como o dano causado à Administração, observado o princípio da proporcionalidade. 7.6.As penalidades serão obrigatoriamente registradas no SICAF. 7.7. </w:t>
      </w:r>
      <w:r>
        <w:rPr>
          <w:rFonts w:ascii="Arial" w:hAnsi="Arial" w:cs="Arial" w:eastAsia="Arial"/>
          <w:b w:val="0"/>
          <w:i w:val="0"/>
          <w:smallCaps w:val="0"/>
          <w:strike w:val="false"/>
          <w:color w:val="000000"/>
          <w:sz w:val="24"/>
          <w:szCs w:val="24"/>
          <w:highlight w:val="white"/>
          <w:u w:val="none"/>
          <w:vertAlign w:val="baseline"/>
          <w:rtl w:val="false"/>
        </w:rPr>
        <w:t xml:space="preserve">As sanções por atos praticados no decorrer da contratação estão previstas no Termo de Referência. </w:t>
      </w:r>
      <w:r>
        <w:rPr>
          <w:rFonts w:ascii="Arial" w:hAnsi="Arial" w:cs="Arial" w:eastAsia="Arial"/>
          <w:b w:val="0"/>
          <w:i w:val="0"/>
          <w:smallCaps w:val="0"/>
          <w:strike w:val="false"/>
          <w:color w:val="000000"/>
          <w:sz w:val="24"/>
          <w:szCs w:val="24"/>
          <w:u w:val="single"/>
          <w:shd w:val="clear" w:color="auto" w:fill="auto"/>
          <w:vertAlign w:val="baseline"/>
          <w:rtl w:val="false"/>
        </w:rPr>
        <w:t xml:space="preserve">OITAVA: DA RESCISÃO-</w:t>
      </w:r>
      <w:r>
        <w:rPr>
          <w:rFonts w:ascii="Arial" w:hAnsi="Arial" w:cs="Arial" w:eastAsia="Arial"/>
          <w:b w:val="0"/>
          <w:i w:val="0"/>
          <w:smallCaps w:val="0"/>
          <w:strike w:val="false"/>
          <w:color w:val="000000"/>
          <w:sz w:val="24"/>
          <w:szCs w:val="24"/>
          <w:u w:val="none"/>
          <w:shd w:val="clear" w:color="auto" w:fill="auto"/>
          <w:vertAlign w:val="baseline"/>
          <w:rtl w:val="false"/>
        </w:rPr>
        <w:t xml:space="preserve"> Constituem motivos para a rescisão do presente contrato: 8.1. - O não cumprimento de cláusulas contratuais, especificações, projetos ou prazos, ou o seu cumprimen</w:t>
      </w:r>
      <w:r>
        <w:rPr>
          <w:rFonts w:ascii="Arial" w:hAnsi="Arial" w:cs="Arial" w:eastAsia="Arial"/>
          <w:b w:val="0"/>
          <w:i w:val="0"/>
          <w:smallCaps w:val="0"/>
          <w:strike w:val="false"/>
          <w:color w:val="000000"/>
          <w:sz w:val="24"/>
          <w:szCs w:val="24"/>
          <w:u w:val="none"/>
          <w:shd w:val="clear" w:color="auto" w:fill="auto"/>
          <w:vertAlign w:val="baseline"/>
          <w:rtl w:val="false"/>
        </w:rPr>
        <w:t xml:space="preserve">to irregular; 8.2.- A lentidão do seu  cumprimento levando a Administração a comprovar a impossibilidade da conclusão do objeto contratual nos prazos estipulados; 8.3- O atraso injustificado no início da execução do objeto contratual; 8.4. - A paralisação </w:t>
      </w:r>
      <w:r>
        <w:rPr>
          <w:rFonts w:ascii="Arial" w:hAnsi="Arial" w:cs="Arial" w:eastAsia="Arial"/>
          <w:b w:val="0"/>
          <w:i w:val="0"/>
          <w:smallCaps w:val="0"/>
          <w:strike w:val="false"/>
          <w:color w:val="000000"/>
          <w:sz w:val="24"/>
          <w:szCs w:val="24"/>
          <w:u w:val="none"/>
          <w:shd w:val="clear" w:color="auto" w:fill="auto"/>
          <w:vertAlign w:val="baseline"/>
          <w:rtl w:val="false"/>
        </w:rPr>
        <w:t xml:space="preserve">do fornecimento sem justa causa e prévia comunicação à Administração; 8.5.- A subcontratação total ou parcial do objeto contratual, a associação da contratada com outrem, sua cessão ou transferência, total ou parcial, bem como sua fusão, cisão ou incorpora</w:t>
      </w:r>
      <w:r>
        <w:rPr>
          <w:rFonts w:ascii="Arial" w:hAnsi="Arial" w:cs="Arial" w:eastAsia="Arial"/>
          <w:b w:val="0"/>
          <w:i w:val="0"/>
          <w:smallCaps w:val="0"/>
          <w:strike w:val="false"/>
          <w:color w:val="000000"/>
          <w:sz w:val="24"/>
          <w:szCs w:val="24"/>
          <w:u w:val="none"/>
          <w:shd w:val="clear" w:color="auto" w:fill="auto"/>
          <w:vertAlign w:val="baseline"/>
          <w:rtl w:val="false"/>
        </w:rPr>
        <w:t xml:space="preserve">ção; 8.6- O desatendimento das determinações regulares da autoridade designada para acompanhar e fiscalizar sua execução, assim como as de seus superiores; 8.7- O cometimento reiterado de faltas na sua execução, anotadas na forma do § 1º do art. 67 da lei </w:t>
      </w:r>
      <w:r>
        <w:rPr>
          <w:rFonts w:ascii="Arial" w:hAnsi="Arial" w:cs="Arial" w:eastAsia="Arial"/>
          <w:b w:val="0"/>
          <w:i w:val="0"/>
          <w:smallCaps w:val="0"/>
          <w:strike w:val="false"/>
          <w:color w:val="000000"/>
          <w:sz w:val="24"/>
          <w:szCs w:val="24"/>
          <w:u w:val="none"/>
          <w:shd w:val="clear" w:color="auto" w:fill="auto"/>
          <w:vertAlign w:val="baseline"/>
          <w:rtl w:val="false"/>
        </w:rPr>
        <w:t xml:space="preserve">8666/93; 8.8 - A decretação de falência ou a instauração de insolvência civil; 8.9 - A dissolução da sociedade; 8.10- A alteração social ou a modificação da finalidade ou da estrutura da empresa, que prejudique a execução do contrato; 8.11- Razões de inter</w:t>
      </w:r>
      <w:r>
        <w:rPr>
          <w:rFonts w:ascii="Arial" w:hAnsi="Arial" w:cs="Arial" w:eastAsia="Arial"/>
          <w:b w:val="0"/>
          <w:i w:val="0"/>
          <w:smallCaps w:val="0"/>
          <w:strike w:val="false"/>
          <w:color w:val="000000"/>
          <w:sz w:val="24"/>
          <w:szCs w:val="24"/>
          <w:u w:val="none"/>
          <w:shd w:val="clear" w:color="auto" w:fill="auto"/>
          <w:vertAlign w:val="baseline"/>
          <w:rtl w:val="false"/>
        </w:rPr>
        <w:t xml:space="preserve">esse  público, de  alta  relevância  e amplo conhecimento, justificadas e determinadas  pelo  Prefeito e exaradas no Processo Administrativo a que se refere o contrato; 8.12- A supressão, por parte da administração, de serviços, acarretando modificação do </w:t>
      </w:r>
      <w:r>
        <w:rPr>
          <w:rFonts w:ascii="Arial" w:hAnsi="Arial" w:cs="Arial" w:eastAsia="Arial"/>
          <w:b w:val="0"/>
          <w:i w:val="0"/>
          <w:smallCaps w:val="0"/>
          <w:strike w:val="false"/>
          <w:color w:val="000000"/>
          <w:sz w:val="24"/>
          <w:szCs w:val="24"/>
          <w:u w:val="none"/>
          <w:shd w:val="clear" w:color="auto" w:fill="auto"/>
          <w:vertAlign w:val="baseline"/>
          <w:rtl w:val="false"/>
        </w:rPr>
        <w:t xml:space="preserve">valor inicial do contrato, além do limite permitido no § 1º do Art. 65 da Lei 8666/93; 8.13- A suspensão de sua execução, por ordem escrita do Contratante, por prazo superior a 120  (cento e vinte) dias, salvo em caso de calamidade pública, grave perturbaç</w:t>
      </w:r>
      <w:r>
        <w:rPr>
          <w:rFonts w:ascii="Arial" w:hAnsi="Arial" w:cs="Arial" w:eastAsia="Arial"/>
          <w:b w:val="0"/>
          <w:i w:val="0"/>
          <w:smallCaps w:val="0"/>
          <w:strike w:val="false"/>
          <w:color w:val="000000"/>
          <w:sz w:val="24"/>
          <w:szCs w:val="24"/>
          <w:u w:val="none"/>
          <w:shd w:val="clear" w:color="auto" w:fill="auto"/>
          <w:vertAlign w:val="baseline"/>
          <w:rtl w:val="false"/>
        </w:rPr>
        <w:t xml:space="preserve">ão da  ordem  interna  ou  guerra,  ou  ainda  por repetidas suspensões que totalizem o mesmo prazo, independentemente do pagamento obrigatório de indenizações pelas sucessivas e contratualmente imprevistas desmobilizações e mobilizações e outras previstas</w:t>
      </w:r>
      <w:r>
        <w:rPr>
          <w:rFonts w:ascii="Arial" w:hAnsi="Arial" w:cs="Arial" w:eastAsia="Arial"/>
          <w:b w:val="0"/>
          <w:i w:val="0"/>
          <w:smallCaps w:val="0"/>
          <w:strike w:val="false"/>
          <w:color w:val="000000"/>
          <w:sz w:val="24"/>
          <w:szCs w:val="24"/>
          <w:u w:val="none"/>
          <w:shd w:val="clear" w:color="auto" w:fill="auto"/>
          <w:vertAlign w:val="baseline"/>
          <w:rtl w:val="false"/>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cs="Arial" w:eastAsia="Arial"/>
          <w:b w:val="0"/>
          <w:i w:val="0"/>
          <w:smallCaps w:val="0"/>
          <w:strike w:val="false"/>
          <w:color w:val="000000"/>
          <w:sz w:val="24"/>
          <w:szCs w:val="24"/>
          <w:u w:val="none"/>
          <w:shd w:val="clear" w:color="auto" w:fill="auto"/>
          <w:vertAlign w:val="baseline"/>
          <w:rtl w:val="false"/>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cs="Arial" w:eastAsia="Arial"/>
          <w:b w:val="0"/>
          <w:i w:val="0"/>
          <w:smallCaps w:val="0"/>
          <w:strike w:val="false"/>
          <w:color w:val="000000"/>
          <w:sz w:val="24"/>
          <w:szCs w:val="24"/>
          <w:u w:val="none"/>
          <w:shd w:val="clear" w:color="auto" w:fill="auto"/>
          <w:vertAlign w:val="baseline"/>
          <w:rtl w:val="false"/>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cs="Arial" w:eastAsia="Arial"/>
          <w:b w:val="0"/>
          <w:i w:val="0"/>
          <w:smallCaps w:val="0"/>
          <w:strike w:val="false"/>
          <w:color w:val="000000"/>
          <w:sz w:val="24"/>
          <w:szCs w:val="24"/>
          <w:u w:val="single"/>
          <w:shd w:val="clear" w:color="auto" w:fill="auto"/>
          <w:vertAlign w:val="baseline"/>
          <w:rtl w:val="false"/>
        </w:rPr>
        <w:t xml:space="preserve">PARÁGRAFO ÚNICO</w:t>
      </w:r>
      <w:r>
        <w:rPr>
          <w:rFonts w:ascii="Arial" w:hAnsi="Arial" w:cs="Arial" w:eastAsia="Arial"/>
          <w:b w:val="0"/>
          <w:i w:val="0"/>
          <w:smallCaps w:val="0"/>
          <w:strike w:val="false"/>
          <w:color w:val="000000"/>
          <w:sz w:val="24"/>
          <w:szCs w:val="24"/>
          <w:u w:val="none"/>
          <w:shd w:val="clear" w:color="auto" w:fill="auto"/>
          <w:vertAlign w:val="baseline"/>
          <w:rtl w:val="false"/>
        </w:rPr>
        <w:t xml:space="preserve">: Os casos de rescisão contratual serão formalmente motivados nos autos do Processo, assegurado à Contratada o Direito ao contraditório e a ampla defesa; </w:t>
      </w:r>
      <w:r>
        <w:rPr>
          <w:rFonts w:ascii="Arial" w:hAnsi="Arial" w:cs="Arial" w:eastAsia="Arial"/>
          <w:b w:val="0"/>
          <w:i w:val="0"/>
          <w:smallCaps w:val="0"/>
          <w:strike w:val="false"/>
          <w:color w:val="000000"/>
          <w:sz w:val="24"/>
          <w:szCs w:val="24"/>
          <w:u w:val="single"/>
          <w:shd w:val="clear" w:color="auto" w:fill="auto"/>
          <w:vertAlign w:val="baseline"/>
          <w:rtl w:val="false"/>
        </w:rPr>
        <w:t xml:space="preserve">NONA: DOS DIREITOS DA ADMINISTRAÇÃO:</w:t>
      </w:r>
      <w:r>
        <w:rPr>
          <w:rFonts w:ascii="Arial" w:hAnsi="Arial" w:cs="Arial" w:eastAsia="Arial"/>
          <w:b w:val="0"/>
          <w:i w:val="0"/>
          <w:smallCaps w:val="0"/>
          <w:strike w:val="false"/>
          <w:color w:val="000000"/>
          <w:sz w:val="24"/>
          <w:szCs w:val="24"/>
          <w:u w:val="none"/>
          <w:shd w:val="clear" w:color="auto" w:fill="auto"/>
          <w:vertAlign w:val="baseline"/>
          <w:rtl w:val="false"/>
        </w:rPr>
        <w:t xml:space="preserve"> Em caso de rescisão contratual é assegurado à Administração Municipal os s</w:t>
      </w:r>
      <w:r>
        <w:rPr>
          <w:rFonts w:ascii="Arial" w:hAnsi="Arial" w:cs="Arial" w:eastAsia="Arial"/>
          <w:b w:val="0"/>
          <w:i w:val="0"/>
          <w:smallCaps w:val="0"/>
          <w:strike w:val="false"/>
          <w:color w:val="000000"/>
          <w:sz w:val="24"/>
          <w:szCs w:val="24"/>
          <w:u w:val="none"/>
          <w:shd w:val="clear" w:color="auto" w:fill="auto"/>
          <w:vertAlign w:val="baseline"/>
          <w:rtl w:val="false"/>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cs="Arial" w:eastAsia="Arial"/>
          <w:b w:val="0"/>
          <w:i w:val="0"/>
          <w:smallCaps w:val="0"/>
          <w:strike w:val="false"/>
          <w:color w:val="000000"/>
          <w:sz w:val="24"/>
          <w:szCs w:val="24"/>
          <w:u w:val="single"/>
          <w:shd w:val="clear" w:color="auto" w:fill="auto"/>
          <w:vertAlign w:val="baseline"/>
          <w:rtl w:val="false"/>
        </w:rPr>
        <w:t xml:space="preserve">DÉCIMA: DO REGIME DE EXECUÇÃO</w:t>
      </w:r>
      <w:r>
        <w:rPr>
          <w:rFonts w:ascii="Arial" w:hAnsi="Arial" w:cs="Arial" w:eastAsia="Arial"/>
          <w:b w:val="0"/>
          <w:i w:val="0"/>
          <w:smallCaps w:val="0"/>
          <w:strike w:val="false"/>
          <w:color w:val="000000"/>
          <w:sz w:val="24"/>
          <w:szCs w:val="24"/>
          <w:u w:val="none"/>
          <w:shd w:val="clear" w:color="auto" w:fill="auto"/>
          <w:vertAlign w:val="baseline"/>
          <w:rtl w:val="false"/>
        </w:rPr>
        <w:t xml:space="preserve">: O Contrato será executado pelo regime de execução indireta sob a modalidade de preço unitário. </w:t>
      </w:r>
      <w:r>
        <w:rPr>
          <w:rFonts w:ascii="Arial" w:hAnsi="Arial" w:cs="Arial" w:eastAsia="Arial"/>
          <w:b w:val="0"/>
          <w:i w:val="0"/>
          <w:smallCaps w:val="0"/>
          <w:strike w:val="false"/>
          <w:color w:val="000000"/>
          <w:sz w:val="24"/>
          <w:szCs w:val="24"/>
          <w:u w:val="single"/>
          <w:shd w:val="clear" w:color="auto" w:fill="auto"/>
          <w:vertAlign w:val="baseline"/>
          <w:rtl w:val="false"/>
        </w:rPr>
        <w:t xml:space="preserve">DÉCIMA PRIMEIRA: DA TAXA DE EXPEDIENTE:</w:t>
      </w:r>
      <w:r>
        <w:rPr>
          <w:rFonts w:ascii="Arial" w:hAnsi="Arial" w:cs="Arial" w:eastAsia="Arial"/>
          <w:b w:val="0"/>
          <w:i w:val="0"/>
          <w:smallCaps w:val="0"/>
          <w:strike w:val="false"/>
          <w:color w:val="000000"/>
          <w:sz w:val="24"/>
          <w:szCs w:val="24"/>
          <w:u w:val="none"/>
          <w:shd w:val="clear" w:color="auto" w:fill="auto"/>
          <w:vertAlign w:val="baseline"/>
          <w:rtl w:val="false"/>
        </w:rPr>
        <w:t xml:space="preserve"> Obriga-se a Contratada a proceder ao recolhimento da Taxa de Expediente, no ato de assinatura do presente. </w:t>
      </w:r>
      <w:r>
        <w:rPr>
          <w:rFonts w:ascii="Arial" w:hAnsi="Arial" w:cs="Arial" w:eastAsia="Arial"/>
          <w:b w:val="0"/>
          <w:i w:val="0"/>
          <w:smallCaps w:val="0"/>
          <w:strike w:val="false"/>
          <w:color w:val="000000"/>
          <w:sz w:val="24"/>
          <w:szCs w:val="24"/>
          <w:u w:val="single"/>
          <w:shd w:val="clear" w:color="auto" w:fill="auto"/>
          <w:vertAlign w:val="baseline"/>
          <w:rtl w:val="false"/>
        </w:rPr>
        <w:t xml:space="preserve">DÉCIMA- SEGUNDA: DA PUBLICAÇÃO:</w:t>
      </w:r>
      <w:r>
        <w:rPr>
          <w:rFonts w:ascii="Arial" w:hAnsi="Arial" w:cs="Arial" w:eastAsia="Arial"/>
          <w:b w:val="0"/>
          <w:i w:val="0"/>
          <w:smallCaps w:val="0"/>
          <w:strike w:val="false"/>
          <w:color w:val="000000"/>
          <w:sz w:val="24"/>
          <w:szCs w:val="24"/>
          <w:u w:val="none"/>
          <w:shd w:val="clear" w:color="auto" w:fill="auto"/>
          <w:vertAlign w:val="baseline"/>
          <w:rtl w:val="false"/>
        </w:rPr>
        <w:t xml:space="preserve"> Obriga-se a Contratante a proceder a publicação, em extrato, do presente, no prazo legal, no órgão de imprensa que publica as matérias oficiais deste Município. </w:t>
      </w:r>
      <w:r>
        <w:rPr>
          <w:rFonts w:ascii="Arial" w:hAnsi="Arial" w:cs="Arial" w:eastAsia="Arial"/>
          <w:b w:val="0"/>
          <w:i w:val="0"/>
          <w:smallCaps w:val="0"/>
          <w:strike w:val="false"/>
          <w:color w:val="000000"/>
          <w:sz w:val="24"/>
          <w:szCs w:val="24"/>
          <w:u w:val="single"/>
          <w:shd w:val="clear" w:color="auto" w:fill="auto"/>
          <w:vertAlign w:val="baseline"/>
          <w:rtl w:val="false"/>
        </w:rPr>
        <w:t xml:space="preserve">DÉCIMA- TERCEIRA: DA RESPONSABILIDADE</w:t>
      </w:r>
      <w:r>
        <w:rPr>
          <w:rFonts w:ascii="Arial" w:hAnsi="Arial" w:cs="Arial" w:eastAsia="Arial"/>
          <w:b w:val="0"/>
          <w:i w:val="0"/>
          <w:smallCaps w:val="0"/>
          <w:strike w:val="false"/>
          <w:color w:val="000000"/>
          <w:sz w:val="24"/>
          <w:szCs w:val="24"/>
          <w:u w:val="none"/>
          <w:shd w:val="clear" w:color="auto" w:fill="auto"/>
          <w:vertAlign w:val="baseline"/>
          <w:rtl w:val="false"/>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cs="Arial" w:eastAsia="Arial"/>
          <w:b w:val="0"/>
          <w:i w:val="0"/>
          <w:smallCaps w:val="0"/>
          <w:strike w:val="false"/>
          <w:color w:val="000000"/>
          <w:sz w:val="24"/>
          <w:szCs w:val="24"/>
          <w:u w:val="single"/>
          <w:shd w:val="clear" w:color="auto" w:fill="auto"/>
          <w:vertAlign w:val="baseline"/>
          <w:rtl w:val="false"/>
        </w:rPr>
        <w:t xml:space="preserve">DÉCIMA- QUARTA: DOS ENCARGOS SOCIAIS</w:t>
      </w:r>
      <w:r>
        <w:rPr>
          <w:rFonts w:ascii="Arial" w:hAnsi="Arial" w:cs="Arial" w:eastAsia="Arial"/>
          <w:b w:val="0"/>
          <w:i w:val="0"/>
          <w:smallCaps w:val="0"/>
          <w:strike w:val="false"/>
          <w:color w:val="000000"/>
          <w:sz w:val="24"/>
          <w:szCs w:val="24"/>
          <w:u w:val="none"/>
          <w:shd w:val="clear" w:color="auto" w:fill="auto"/>
          <w:vertAlign w:val="baseline"/>
          <w:rtl w:val="false"/>
        </w:rPr>
        <w:t xml:space="preserve"> - 14.1. -  Todos os encargos sociais e as obrigações previstas na C.L.T. e respectiva legislação complementar, referente ao pessoal responsável pela consecução do</w:t>
      </w:r>
      <w:r>
        <w:rPr>
          <w:rFonts w:ascii="Arial" w:hAnsi="Arial" w:cs="Arial" w:eastAsia="Arial"/>
          <w:b w:val="0"/>
          <w:i w:val="0"/>
          <w:smallCaps w:val="0"/>
          <w:strike w:val="false"/>
          <w:color w:val="000000"/>
          <w:sz w:val="24"/>
          <w:szCs w:val="24"/>
          <w:u w:val="none"/>
          <w:shd w:val="clear" w:color="auto" w:fill="auto"/>
          <w:vertAlign w:val="baseline"/>
          <w:rtl w:val="false"/>
        </w:rPr>
        <w:t xml:space="preserve"> objeto contratual, serão de total responsabilidade da Contratada. 14.2.- O contratado se obriga a manter, durante toda a execução do contrato, no que diz respeito ás suas obrigações, todas as condições de habilitação e qualificação exigidas na licitação; </w:t>
      </w:r>
      <w:r>
        <w:rPr>
          <w:rFonts w:ascii="Arial" w:hAnsi="Arial" w:cs="Arial" w:eastAsia="Arial"/>
          <w:b w:val="0"/>
          <w:i w:val="0"/>
          <w:smallCaps w:val="0"/>
          <w:strike w:val="false"/>
          <w:color w:val="000000"/>
          <w:sz w:val="24"/>
          <w:szCs w:val="24"/>
          <w:u w:val="single"/>
          <w:shd w:val="clear" w:color="auto" w:fill="auto"/>
          <w:vertAlign w:val="baseline"/>
          <w:rtl w:val="false"/>
        </w:rPr>
        <w:t xml:space="preserve">DÉCIMA- QUINTA: DA FISCALIZAÇÃO</w:t>
      </w:r>
      <w:r>
        <w:rPr>
          <w:rFonts w:ascii="Arial" w:hAnsi="Arial" w:cs="Arial" w:eastAsia="Arial"/>
          <w:b w:val="0"/>
          <w:i w:val="0"/>
          <w:smallCaps w:val="0"/>
          <w:strike w:val="false"/>
          <w:color w:val="000000"/>
          <w:sz w:val="24"/>
          <w:szCs w:val="24"/>
          <w:u w:val="none"/>
          <w:shd w:val="clear" w:color="auto" w:fill="auto"/>
          <w:vertAlign w:val="baseline"/>
          <w:rtl w:val="false"/>
        </w:rPr>
        <w:t xml:space="preserve"> - O Contratante, através da Secretaria Municipal de ____________, fiscalizará a execução do objeto ora contratado. </w:t>
      </w:r>
      <w:r>
        <w:rPr>
          <w:rFonts w:ascii="Arial" w:hAnsi="Arial" w:cs="Arial" w:eastAsia="Arial"/>
          <w:b w:val="0"/>
          <w:i w:val="0"/>
          <w:smallCaps w:val="0"/>
          <w:strike w:val="false"/>
          <w:color w:val="000000"/>
          <w:sz w:val="24"/>
          <w:szCs w:val="24"/>
          <w:u w:val="single"/>
          <w:shd w:val="clear" w:color="auto" w:fill="auto"/>
          <w:vertAlign w:val="baseline"/>
          <w:rtl w:val="false"/>
        </w:rPr>
        <w:t xml:space="preserve">DÉCIMA- SEXTA: DA ACEITAÇÃO </w:t>
      </w:r>
      <w:r>
        <w:rPr>
          <w:rFonts w:ascii="Arial" w:hAnsi="Arial" w:cs="Arial" w:eastAsia="Arial"/>
          <w:b w:val="0"/>
          <w:i w:val="0"/>
          <w:smallCaps w:val="0"/>
          <w:strike w:val="false"/>
          <w:color w:val="000000"/>
          <w:sz w:val="24"/>
          <w:szCs w:val="24"/>
          <w:u w:val="none"/>
          <w:shd w:val="clear" w:color="auto" w:fill="auto"/>
          <w:vertAlign w:val="baseline"/>
          <w:rtl w:val="false"/>
        </w:rPr>
        <w:t xml:space="preserve">- A aceitação</w:t>
      </w:r>
      <w:r>
        <w:rPr>
          <w:rFonts w:ascii="Arial" w:hAnsi="Arial" w:cs="Arial" w:eastAsia="Arial"/>
          <w:b w:val="0"/>
          <w:i w:val="0"/>
          <w:smallCaps w:val="0"/>
          <w:strike w:val="false"/>
          <w:color w:val="000000"/>
          <w:sz w:val="24"/>
          <w:szCs w:val="24"/>
          <w:u w:val="none"/>
          <w:shd w:val="clear" w:color="auto" w:fill="auto"/>
          <w:vertAlign w:val="baseline"/>
          <w:rtl w:val="false"/>
        </w:rPr>
        <w:t xml:space="preserve"> do objeto contratual ficará a cargo da Secretaria fiscalizadora. 16.1.-.Em caso de recusa de parte ou de todo o serviço, o pagamento ficará sustado, até sua regularização, contando-se dessa época o prazo de pagamento fixado na Cláusula Segunda do presente</w:t>
      </w:r>
      <w:r>
        <w:rPr>
          <w:rFonts w:ascii="Arial" w:hAnsi="Arial" w:cs="Arial" w:eastAsia="Arial"/>
          <w:b w:val="0"/>
          <w:i w:val="0"/>
          <w:smallCaps w:val="0"/>
          <w:strike w:val="false"/>
          <w:color w:val="000000"/>
          <w:sz w:val="24"/>
          <w:szCs w:val="24"/>
          <w:u w:val="none"/>
          <w:shd w:val="clear" w:color="auto" w:fill="auto"/>
          <w:vertAlign w:val="baseline"/>
          <w:rtl w:val="false"/>
        </w:rPr>
        <w:t xml:space="preserv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hAnsi="Arial" w:cs="Arial" w:eastAsia="Arial"/>
          <w:b w:val="0"/>
          <w:i w:val="0"/>
          <w:smallCaps w:val="0"/>
          <w:strike w:val="false"/>
          <w:color w:val="000000"/>
          <w:sz w:val="24"/>
          <w:szCs w:val="24"/>
          <w:u w:val="single"/>
          <w:shd w:val="clear" w:color="auto" w:fill="auto"/>
          <w:vertAlign w:val="baseline"/>
          <w:rtl w:val="false"/>
        </w:rPr>
        <w:t xml:space="preserve">DÉCIMA-SÉTIMA: DO FORO</w:t>
      </w:r>
      <w:r>
        <w:rPr>
          <w:rFonts w:ascii="Arial" w:hAnsi="Arial" w:cs="Arial" w:eastAsia="Arial"/>
          <w:b w:val="0"/>
          <w:i w:val="0"/>
          <w:smallCaps w:val="0"/>
          <w:strike w:val="false"/>
          <w:color w:val="000000"/>
          <w:sz w:val="24"/>
          <w:szCs w:val="24"/>
          <w:u w:val="none"/>
          <w:shd w:val="clear" w:color="auto" w:fill="auto"/>
          <w:vertAlign w:val="baseline"/>
          <w:rtl w:val="false"/>
        </w:rPr>
        <w:t xml:space="preserve">- Fica eleito o foro do </w:t>
      </w:r>
      <w:r>
        <w:rPr>
          <w:rFonts w:ascii="Arial" w:hAnsi="Arial" w:cs="Arial" w:eastAsia="Arial"/>
          <w:b w:val="0"/>
          <w:i w:val="0"/>
          <w:smallCaps w:val="0"/>
          <w:strike w:val="false"/>
          <w:color w:val="000000"/>
          <w:sz w:val="24"/>
          <w:szCs w:val="24"/>
          <w:u w:val="none"/>
          <w:shd w:val="clear" w:color="auto" w:fill="auto"/>
          <w:vertAlign w:val="baseline"/>
          <w:rtl w:val="false"/>
        </w:rPr>
        <w:t xml:space="preserve">Município de Teresópolis, para dirimir as questões oriundas do presente. E assim as partes justas e acordadas assinam o presente em 06 (seis) vias de igual teor e forma para que produza seus jurídicos efeitos. Teresópolis, ____ de ______________ de 2022.  </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6"/>
          <w:numId w:val="1"/>
        </w:numPr>
        <w:ind w:left="0" w:right="0" w:firstLine="0"/>
        <w:jc w:val="both"/>
        <w:keepLines w:val="0"/>
        <w:keepNext/>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strike w:val="false"/>
          <w:color w:val="000000"/>
          <w:sz w:val="24"/>
          <w:szCs w:val="24"/>
          <w:u w:val="none"/>
          <w:shd w:val="clear" w:color="auto" w:fill="auto"/>
          <w:vertAlign w:val="baseline"/>
          <w:rtl w:val="false"/>
        </w:rPr>
        <w:t xml:space="preserve">SECRETÁRIO MUNICIPAL DE _____________</w:t>
      </w:r>
      <w:r>
        <w:rPr>
          <w:rtl w:val="false"/>
        </w:rPr>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CONTRATADA</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TESTEMUNHAS:</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1-_____________________________________   </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C.I. nº. _______________________</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2-_____________________________________  </w:t>
      </w:r>
      <w:r/>
    </w:p>
    <w:p>
      <w:pPr>
        <w:ind w:left="0" w:right="0" w:firstLine="0"/>
        <w:jc w:val="both"/>
        <w:keepLines w:val="0"/>
        <w:keepNext w:val="0"/>
        <w:pageBreakBefore w:val="0"/>
        <w:spacing w:before="0" w:after="0" w:line="276" w:lineRule="auto"/>
        <w:shd w:val="clear" w:color="auto" w:fill="auto"/>
        <w:widowControl/>
        <w:rPr>
          <w:rFonts w:ascii="Roman 12cpi" w:hAnsi="Roman 12cpi" w:cs="Roman 12cpi" w:eastAsia="Roman 12cp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4"/>
          <w:szCs w:val="24"/>
          <w:u w:val="none"/>
          <w:shd w:val="clear" w:color="auto" w:fill="auto"/>
          <w:vertAlign w:val="baseline"/>
          <w:rtl w:val="false"/>
        </w:rPr>
        <w:t xml:space="preserve">C.I. nº. ________________________</w:t>
      </w:r>
      <w:r>
        <w:rPr>
          <w:rtl w:val="false"/>
        </w:rPr>
      </w:r>
      <w:r/>
    </w:p>
    <w:p>
      <w:pPr>
        <w:ind w:left="0" w:right="0" w:firstLine="0"/>
        <w:jc w:val="both"/>
        <w:keepLines w:val="0"/>
        <w:keepNext w:val="0"/>
        <w:pageBreakBefore w:val="0"/>
        <w:spacing w:before="0" w:after="0" w:line="276" w:lineRule="auto"/>
        <w:shd w:val="clear" w:color="auto" w:fill="auto"/>
        <w:widowControl/>
        <w:rPr>
          <w:rFonts w:ascii="Roman 12cpi" w:hAnsi="Roman 12cpi" w:cs="Roman 12cpi" w:eastAsia="Roman 12cp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0" w:after="0" w:line="276" w:lineRule="auto"/>
        <w:shd w:val="clear" w:color="auto" w:fill="auto"/>
        <w:widowControl/>
        <w:rPr>
          <w:rFonts w:ascii="Roman 12cpi" w:hAnsi="Roman 12cpi" w:cs="Roman 12cpi" w:eastAsia="Roman 12cp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12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12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12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12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12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12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12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120" w:after="120" w:line="276" w:lineRule="auto"/>
        <w:shd w:val="clear" w:color="auto" w:fill="auto"/>
        <w:widowControl/>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single"/>
          <w:shd w:val="clear" w:color="auto" w:fill="auto"/>
          <w:vertAlign w:val="baseline"/>
          <w:rtl w:val="false"/>
        </w:rPr>
        <w:t xml:space="preserve">ANEXO V:</w:t>
      </w:r>
      <w:r>
        <w:rPr>
          <w:rtl w:val="false"/>
        </w:rPr>
      </w:r>
      <w:r/>
    </w:p>
    <w:p>
      <w:pPr>
        <w:ind w:left="0" w:right="0" w:firstLine="0"/>
        <w:jc w:val="center"/>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4"/>
          <w:szCs w:val="24"/>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6"/>
        </w:numPr>
        <w:ind w:left="0" w:right="0" w:firstLine="0"/>
        <w:jc w:val="center"/>
        <w:keepLines w:val="0"/>
        <w:keepNext/>
        <w:pageBreakBefore w:val="0"/>
        <w:spacing w:before="0" w:after="0" w:line="276" w:lineRule="auto"/>
        <w:shd w:val="clear" w:color="auto" w:fill="auto"/>
        <w:widowControl/>
        <w:rPr>
          <w:rFonts w:ascii="Arial" w:hAnsi="Arial" w:cs="Arial" w:eastAsia="Arial"/>
          <w:b/>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4"/>
          <w:szCs w:val="24"/>
          <w:u w:val="none"/>
          <w:shd w:val="clear" w:color="auto" w:fill="auto"/>
          <w:vertAlign w:val="baseline"/>
          <w:rtl w:val="false"/>
        </w:rPr>
        <w:t xml:space="preserve">MODELO DE DECLARAÇÃO CONJUNTA SOBRE PRAZO DE FORNECIMENTO, ART. 88 DA LEI ORGÊNICA MUNICIPAL E FUNCIONÁRIO INELEGÍVEL</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10"/>
          <w:szCs w:val="1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120" w:after="120" w:line="276" w:lineRule="auto"/>
        <w:shd w:val="clear" w:color="auto" w:fill="auto"/>
        <w:widowControl/>
        <w:rPr>
          <w:rFonts w:ascii="Arial" w:hAnsi="Arial" w:cs="Arial" w:eastAsia="Arial"/>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2"/>
          <w:szCs w:val="22"/>
          <w:u w:val="none"/>
          <w:shd w:val="clear" w:color="auto" w:fill="auto"/>
          <w:vertAlign w:val="baseline"/>
          <w:rtl w:val="false"/>
        </w:rPr>
        <w:t xml:space="preserve">Pelo presente instrumento, a empresa __________________________________</w:t>
      </w:r>
      <w:r>
        <w:rPr>
          <w:rFonts w:ascii="Arial" w:hAnsi="Arial" w:cs="Arial" w:eastAsia="Arial"/>
          <w:b w:val="0"/>
          <w:i w:val="0"/>
          <w:smallCaps w:val="0"/>
          <w:strike w:val="false"/>
          <w:color w:val="000000"/>
          <w:sz w:val="22"/>
          <w:szCs w:val="22"/>
          <w:u w:val="none"/>
          <w:shd w:val="clear" w:color="auto" w:fill="auto"/>
          <w:vertAlign w:val="baseline"/>
          <w:rtl w:val="false"/>
        </w:rPr>
        <w:t xml:space="preserve">__, portadora do CNPJ XX.XXX.XXX/XXXX-XX com sede na ____________________________, através de seu representante legal infra-assinado, (NOME) __________________________, nacionalidade _________, estado civil _________, profissão _________, portador da cédul</w:t>
      </w:r>
      <w:r>
        <w:rPr>
          <w:rFonts w:ascii="Arial" w:hAnsi="Arial" w:cs="Arial" w:eastAsia="Arial"/>
          <w:b w:val="0"/>
          <w:i w:val="0"/>
          <w:smallCaps w:val="0"/>
          <w:strike w:val="false"/>
          <w:color w:val="000000"/>
          <w:sz w:val="22"/>
          <w:szCs w:val="22"/>
          <w:u w:val="none"/>
          <w:shd w:val="clear" w:color="auto" w:fill="auto"/>
          <w:vertAlign w:val="baseline"/>
          <w:rtl w:val="false"/>
        </w:rPr>
        <w:t xml:space="preserve">a de Identidade nº XXXXXXXXXX, expedida pela XXXXX/XX, inscrito no C.P.F. sob o nº XXX.XXX.XXX-XX, residente e domiciliado a _______________________________________ outorgando-lhe plenos poderes para representá-la na sessão pública do Pregão Eletrônico nº </w:t>
      </w:r>
      <w:r>
        <w:rPr>
          <w:rFonts w:ascii="Arial" w:hAnsi="Arial" w:cs="Arial" w:eastAsia="Arial"/>
          <w:b w:val="0"/>
          <w:i w:val="0"/>
          <w:smallCaps w:val="0"/>
          <w:strike w:val="false"/>
          <w:color w:val="000000"/>
          <w:sz w:val="22"/>
          <w:szCs w:val="22"/>
          <w:highlight w:val="white"/>
          <w:u w:val="none"/>
          <w:vertAlign w:val="baseline"/>
          <w:rtl w:val="false"/>
        </w:rPr>
        <w:t xml:space="preserve">077/2022</w:t>
      </w:r>
      <w:r>
        <w:rPr>
          <w:rFonts w:ascii="Arial" w:hAnsi="Arial" w:cs="Arial" w:eastAsia="Arial"/>
          <w:b w:val="0"/>
          <w:i w:val="0"/>
          <w:smallCaps w:val="0"/>
          <w:strike w:val="false"/>
          <w:color w:val="000000"/>
          <w:sz w:val="22"/>
          <w:szCs w:val="22"/>
          <w:u w:val="none"/>
          <w:shd w:val="clear" w:color="auto" w:fill="auto"/>
          <w:vertAlign w:val="baseline"/>
          <w:rtl w:val="false"/>
        </w:rPr>
        <w:t xml:space="preserve"> do processo administrativo nº 10.423/2021, declara a quem possa interessar, sob as penas da lei:</w:t>
      </w:r>
      <w:r/>
    </w:p>
    <w:p>
      <w:pPr>
        <w:numPr>
          <w:ilvl w:val="0"/>
          <w:numId w:val="2"/>
        </w:numPr>
        <w:ind w:left="142" w:right="0" w:firstLine="0"/>
        <w:jc w:val="both"/>
        <w:keepLines w:val="0"/>
        <w:keepNext w:val="0"/>
        <w:pageBreakBefore w:val="0"/>
        <w:spacing w:before="120" w:after="120" w:line="276" w:lineRule="auto"/>
        <w:shd w:val="clear" w:color="auto" w:fill="auto"/>
        <w:widowControl/>
        <w:tabs>
          <w:tab w:val="left" w:pos="426" w:leader="none"/>
        </w:tabs>
        <w:rPr>
          <w:rFonts w:ascii="Arial" w:hAnsi="Arial" w:cs="Arial" w:eastAsia="Arial"/>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2"/>
          <w:szCs w:val="22"/>
          <w:u w:val="none"/>
          <w:shd w:val="clear" w:color="auto" w:fill="auto"/>
          <w:vertAlign w:val="baseline"/>
          <w:rtl w:val="false"/>
        </w:rPr>
        <w:t xml:space="preserve">que, caso seja contratada, cumprirá o prazo de fornecimento de entrega de no máximo </w:t>
      </w:r>
      <w:r>
        <w:rPr>
          <w:rFonts w:ascii="Arial" w:hAnsi="Arial" w:cs="Arial" w:eastAsia="Arial"/>
          <w:b/>
          <w:i w:val="0"/>
          <w:smallCaps w:val="0"/>
          <w:strike w:val="false"/>
          <w:color w:val="000000"/>
          <w:sz w:val="22"/>
          <w:szCs w:val="22"/>
          <w:u w:val="none"/>
          <w:shd w:val="clear" w:color="auto" w:fill="auto"/>
          <w:vertAlign w:val="baseline"/>
          <w:rtl w:val="false"/>
        </w:rPr>
        <w:t xml:space="preserve">10 (dez)</w:t>
      </w:r>
      <w:r>
        <w:rPr>
          <w:rFonts w:ascii="Arial" w:hAnsi="Arial" w:cs="Arial" w:eastAsia="Arial"/>
          <w:b w:val="0"/>
          <w:i w:val="0"/>
          <w:smallCaps w:val="0"/>
          <w:strike w:val="false"/>
          <w:color w:val="000000"/>
          <w:sz w:val="22"/>
          <w:szCs w:val="22"/>
          <w:u w:val="none"/>
          <w:shd w:val="clear" w:color="auto" w:fill="auto"/>
          <w:vertAlign w:val="baseline"/>
          <w:rtl w:val="false"/>
        </w:rPr>
        <w:t xml:space="preserve"> </w:t>
      </w:r>
      <w:r>
        <w:rPr>
          <w:rFonts w:ascii="Arial" w:hAnsi="Arial" w:cs="Arial" w:eastAsia="Arial"/>
          <w:b/>
          <w:i w:val="0"/>
          <w:smallCaps w:val="0"/>
          <w:strike w:val="false"/>
          <w:color w:val="000000"/>
          <w:sz w:val="22"/>
          <w:szCs w:val="22"/>
          <w:u w:val="none"/>
          <w:shd w:val="clear" w:color="auto" w:fill="auto"/>
          <w:vertAlign w:val="baseline"/>
          <w:rtl w:val="false"/>
        </w:rPr>
        <w:t xml:space="preserve">dias</w:t>
      </w:r>
      <w:r>
        <w:rPr>
          <w:rFonts w:ascii="Arial" w:hAnsi="Arial" w:cs="Arial" w:eastAsia="Arial"/>
          <w:b w:val="0"/>
          <w:i w:val="0"/>
          <w:smallCaps w:val="0"/>
          <w:strike w:val="false"/>
          <w:color w:val="000000"/>
          <w:sz w:val="22"/>
          <w:szCs w:val="22"/>
          <w:u w:val="none"/>
          <w:shd w:val="clear" w:color="auto" w:fill="auto"/>
          <w:vertAlign w:val="baseline"/>
          <w:rtl w:val="false"/>
        </w:rPr>
        <w:t xml:space="preserve"> e atender ao item 16.1 do edital sob as penas do art. 7ª da Lei Federal nº 10.520/2002 (não será aceita entrega parcial das ordens de compra e empenhos). </w:t>
      </w:r>
      <w:r/>
    </w:p>
    <w:p>
      <w:pPr>
        <w:numPr>
          <w:ilvl w:val="0"/>
          <w:numId w:val="2"/>
        </w:numPr>
        <w:ind w:left="142" w:right="0" w:firstLine="0"/>
        <w:jc w:val="both"/>
        <w:keepLines w:val="0"/>
        <w:keepNext w:val="0"/>
        <w:pageBreakBefore w:val="0"/>
        <w:spacing w:before="120" w:after="120" w:line="276" w:lineRule="auto"/>
        <w:shd w:val="clear" w:color="auto" w:fill="auto"/>
        <w:widowControl/>
        <w:tabs>
          <w:tab w:val="left" w:pos="426" w:leader="none"/>
        </w:tabs>
        <w:rPr>
          <w:rFonts w:ascii="Arial" w:hAnsi="Arial" w:cs="Arial" w:eastAsia="Arial"/>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2"/>
          <w:szCs w:val="22"/>
          <w:u w:val="none"/>
          <w:shd w:val="clear" w:color="auto" w:fill="auto"/>
          <w:vertAlign w:val="baseline"/>
          <w:rtl w:val="false"/>
        </w:rPr>
        <w:t xml:space="preserve">para os fins do disposto no artigo 88 da Lei Orgânica Municipal, que não possui no seu quadro de funcionários: dirigentes, vereadores, ocupa</w:t>
      </w:r>
      <w:r>
        <w:rPr>
          <w:rFonts w:ascii="Arial" w:hAnsi="Arial" w:cs="Arial" w:eastAsia="Arial"/>
          <w:b w:val="0"/>
          <w:i w:val="0"/>
          <w:smallCaps w:val="0"/>
          <w:strike w:val="false"/>
          <w:color w:val="000000"/>
          <w:sz w:val="22"/>
          <w:szCs w:val="22"/>
          <w:u w:val="none"/>
          <w:shd w:val="clear" w:color="auto" w:fill="auto"/>
          <w:vertAlign w:val="baseline"/>
          <w:rtl w:val="false"/>
        </w:rPr>
        <w:t xml:space="preserve">ntes de cargos comissionados e servidores municipais, bem como pessoas ligadas a qualquer deles por matrimônio ou parentesco, afim ou consanguíneo até o segundo grau ou por adoção ou que tenham sido nos últimos 180 dias anterior à data do ato convocatório.</w:t>
      </w:r>
      <w:r/>
    </w:p>
    <w:p>
      <w:pPr>
        <w:numPr>
          <w:ilvl w:val="0"/>
          <w:numId w:val="2"/>
        </w:numPr>
        <w:ind w:left="142" w:right="0" w:firstLine="0"/>
        <w:jc w:val="both"/>
        <w:keepLines w:val="0"/>
        <w:keepNext w:val="0"/>
        <w:pageBreakBefore w:val="0"/>
        <w:spacing w:before="120" w:after="120" w:line="276" w:lineRule="auto"/>
        <w:shd w:val="clear" w:color="auto" w:fill="auto"/>
        <w:widowControl/>
        <w:tabs>
          <w:tab w:val="left" w:pos="426" w:leader="none"/>
        </w:tabs>
        <w:rPr>
          <w:rFonts w:ascii="Arial" w:hAnsi="Arial" w:cs="Arial" w:eastAsia="Arial"/>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2"/>
          <w:szCs w:val="22"/>
          <w:u w:val="none"/>
          <w:shd w:val="clear" w:color="auto" w:fill="auto"/>
          <w:vertAlign w:val="baseline"/>
          <w:rtl w:val="false"/>
        </w:rPr>
        <w:t xml:space="preserve">para os fins do disposto no Art. </w:t>
      </w:r>
      <w:r>
        <w:rPr>
          <w:rFonts w:ascii="Arial" w:hAnsi="Arial" w:cs="Arial" w:eastAsia="Arial"/>
          <w:b w:val="0"/>
          <w:i w:val="0"/>
          <w:smallCaps w:val="0"/>
          <w:strike w:val="false"/>
          <w:color w:val="000000"/>
          <w:sz w:val="22"/>
          <w:szCs w:val="22"/>
          <w:u w:val="none"/>
          <w:shd w:val="clear" w:color="auto" w:fill="auto"/>
          <w:vertAlign w:val="baseline"/>
          <w:rtl w:val="false"/>
        </w:rPr>
        <w:t xml:space="preserve">73-B, I e II da Lei Orgânica do Município de Teresópolis, os trabalhadores que prestarão serviço ao Município não foram declarados inelegíveis em resultado de decisão transitada em julgado ou proferida por órgão colegiado relativa nas seguintes situações: </w:t>
      </w:r>
      <w:r/>
    </w:p>
    <w:p>
      <w:pPr>
        <w:ind w:left="142" w:right="0" w:firstLine="0"/>
        <w:jc w:val="both"/>
        <w:keepLines w:val="0"/>
        <w:keepNext w:val="0"/>
        <w:pageBreakBefore w:val="0"/>
        <w:spacing w:before="120" w:after="120" w:line="276" w:lineRule="auto"/>
        <w:shd w:val="clear" w:color="auto" w:fill="auto"/>
        <w:widowControl/>
        <w:tabs>
          <w:tab w:val="left" w:pos="426" w:leader="none"/>
        </w:tabs>
        <w:rPr>
          <w:rFonts w:ascii="Arial" w:hAnsi="Arial" w:cs="Arial" w:eastAsia="Arial"/>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2"/>
          <w:szCs w:val="22"/>
          <w:u w:val="none"/>
          <w:shd w:val="clear" w:color="auto" w:fill="auto"/>
          <w:vertAlign w:val="baseline"/>
          <w:rtl w:val="false"/>
        </w:rPr>
        <w:t xml:space="preserve">I – representação contra sua pessoa julgada procedente pela Justiça Eleitoral em s de abuso do poder econômico ou político;</w:t>
      </w:r>
      <w:r/>
    </w:p>
    <w:p>
      <w:pPr>
        <w:ind w:left="142" w:right="0" w:firstLine="0"/>
        <w:jc w:val="both"/>
        <w:keepLines w:val="0"/>
        <w:keepNext w:val="0"/>
        <w:pageBreakBefore w:val="0"/>
        <w:spacing w:before="120" w:after="120" w:line="276" w:lineRule="auto"/>
        <w:shd w:val="clear" w:color="auto" w:fill="auto"/>
        <w:widowControl/>
        <w:tabs>
          <w:tab w:val="left" w:pos="426" w:leader="none"/>
        </w:tabs>
        <w:rPr>
          <w:rFonts w:ascii="Arial" w:hAnsi="Arial" w:cs="Arial" w:eastAsia="Arial"/>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2"/>
          <w:szCs w:val="22"/>
          <w:u w:val="none"/>
          <w:shd w:val="clear" w:color="auto" w:fill="auto"/>
          <w:vertAlign w:val="baseline"/>
          <w:rtl w:val="false"/>
        </w:rPr>
        <w:t xml:space="preserve">II – condenação por crimes contra a economia popular, a fé pública, a administração pública ou o patrimônio público.</w:t>
      </w:r>
      <w:r/>
    </w:p>
    <w:p>
      <w:pPr>
        <w:ind w:left="720" w:right="0" w:firstLine="0"/>
        <w:jc w:val="both"/>
        <w:keepLines w:val="0"/>
        <w:keepNext w:val="0"/>
        <w:pageBreakBefore w:val="0"/>
        <w:spacing w:before="120" w:after="120" w:line="276" w:lineRule="auto"/>
        <w:shd w:val="clear" w:color="auto" w:fill="auto"/>
        <w:widowControl/>
        <w:rPr>
          <w:rFonts w:ascii="Arial" w:hAnsi="Arial" w:cs="Arial" w:eastAsia="Arial"/>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val="0"/>
          <w:i w:val="0"/>
          <w:smallCaps w:val="0"/>
          <w:strike w:val="false"/>
          <w:color w:val="000000"/>
          <w:sz w:val="22"/>
          <w:szCs w:val="22"/>
          <w:u w:val="none"/>
          <w:shd w:val="clear" w:color="auto" w:fill="auto"/>
          <w:vertAlign w:val="baseline"/>
          <w:rtl w:val="false"/>
        </w:rPr>
        <w:t xml:space="preserve">Por ser a expressão da verdade, firmo a presente. Analisar os pareceres </w:t>
      </w:r>
      <w:r/>
    </w:p>
    <w:p>
      <w:pPr>
        <w:ind w:left="0" w:right="0" w:firstLine="0"/>
        <w:jc w:val="both"/>
        <w:keepLines w:val="0"/>
        <w:keepNext w:val="0"/>
        <w:pageBreakBefore w:val="0"/>
        <w:spacing w:before="0" w:after="0" w:line="276" w:lineRule="auto"/>
        <w:shd w:val="clear" w:color="auto" w:fill="auto"/>
        <w:widowControl/>
        <w:rPr>
          <w:rFonts w:ascii="Arial" w:hAnsi="Arial" w:cs="Arial" w:eastAsia="Arial"/>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2"/>
          <w:szCs w:val="22"/>
          <w:u w:val="none"/>
          <w:shd w:val="clear" w:color="auto" w:fill="auto"/>
          <w:vertAlign w:val="baseline"/>
          <w:rtl w:val="false"/>
        </w:rPr>
        <w:t xml:space="preserve">(local e data)</w:t>
      </w:r>
      <w:r>
        <w:rPr>
          <w:rtl w:val="false"/>
        </w:rPr>
      </w:r>
      <w:r/>
    </w:p>
    <w:p>
      <w:pPr>
        <w:ind w:left="0" w:right="0" w:firstLine="0"/>
        <w:jc w:val="both"/>
        <w:keepLines w:val="0"/>
        <w:keepNext w:val="0"/>
        <w:pageBreakBefore w:val="0"/>
        <w:spacing w:before="120" w:after="120" w:line="276" w:lineRule="auto"/>
        <w:shd w:val="clear" w:color="auto" w:fill="auto"/>
        <w:widowControl/>
        <w:rPr>
          <w:rFonts w:ascii="Arial" w:hAnsi="Arial" w:cs="Arial" w:eastAsia="Arial"/>
          <w:b w:val="0"/>
          <w:i w:val="0"/>
          <w:smallCaps w:val="0"/>
          <w:strike w:val="false"/>
          <w:color w:val="000000"/>
          <w:sz w:val="22"/>
          <w:szCs w:val="22"/>
          <w:u w:val="singl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22"/>
          <w:szCs w:val="22"/>
          <w:u w:val="none"/>
          <w:shd w:val="clear" w:color="auto" w:fill="auto"/>
          <w:vertAlign w:val="baseline"/>
          <w:rtl w:val="false"/>
        </w:rPr>
        <w:t xml:space="preserve">(nome completo, C.P.F., cargo ou função e assinatura do representante legal)</w:t>
      </w:r>
      <w:r>
        <w:rPr>
          <w:rtl w:val="false"/>
        </w:rPr>
      </w:r>
      <w:r/>
    </w:p>
    <w:sectPr>
      <w:headerReference w:type="first" r:id="rId11"/>
      <w:footnotePr/>
      <w:endnotePr/>
      <w:type w:val="nextPage"/>
      <w:pgSz w:w="11907" w:h="16839" w:orient="portrait"/>
      <w:pgMar w:top="1701" w:right="1134" w:bottom="1276" w:left="1701" w:header="720" w:footer="709" w:gutter="0"/>
      <w:cols w:num="1" w:sep="0" w:space="1701"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
    <w:panose1 w:val="02020603050405020304"/>
  </w:font>
  <w:font w:name="WenQuanYi Micro Hei">
    <w:panose1 w:val="02000603000000000000"/>
  </w:font>
  <w:font w:name="Bookman Old Style">
    <w:panose1 w:val="02040503050406030204"/>
  </w:font>
  <w:font w:name="MS Gothic">
    <w:panose1 w:val="020B0609070205080204"/>
  </w:font>
  <w:font w:name="Lohit Hindi">
    <w:panose1 w:val="02000603000000000000"/>
  </w:font>
  <w:font w:name="Ecofont_Spranq_eco_Sans">
    <w:panose1 w:val="02000603000000000000"/>
  </w:font>
  <w:font w:name="Courier New">
    <w:panose1 w:val="02070309020205020404"/>
  </w:font>
  <w:font w:name="Tahoma">
    <w:panose1 w:val="020B0604030504040204"/>
  </w:font>
  <w:font w:name="MS Mincho">
    <w:panose1 w:val="02020503050405090304"/>
  </w:font>
  <w:font w:name="Calibri">
    <w:panose1 w:val="020F0502020204030204"/>
  </w:font>
  <w:font w:name="Georgia">
    <w:panose1 w:val="02040502050405020303"/>
  </w:font>
  <w:font w:name="Times New Roman">
    <w:panose1 w:val="02020603050405020304"/>
  </w:font>
  <w:font w:name="Arial">
    <w:panose1 w:val="020B0604020202020204"/>
  </w:font>
  <w:font w:name="Cambria">
    <w:panose1 w:val="02040503050406030204"/>
  </w:font>
  <w:font w:name="Lucida Grande">
    <w:panose1 w:val="02000603000000000000"/>
  </w:font>
  <w:font w:name="Roman 12cpi">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0" w:right="0" w:firstLine="0"/>
      <w:jc w:val="right"/>
      <w:keepLines w:val="0"/>
      <w:keepNext w:val="0"/>
      <w:pageBreakBefore w:val="0"/>
      <w:spacing w:before="0" w:after="0" w:line="276" w:lineRule="auto"/>
      <w:shd w:val="clear" w:color="auto" w:fill="auto"/>
      <w:widowControl/>
      <w:tabs>
        <w:tab w:val="left" w:pos="5245" w:leader="none"/>
        <w:tab w:val="right" w:pos="8080"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right"/>
      <w:keepLines w:val="0"/>
      <w:keepNext w:val="0"/>
      <w:pageBreakBefore w:val="0"/>
      <w:spacing w:before="0" w:after="0" w:line="276" w:lineRule="auto"/>
      <w:shd w:val="clear" w:color="auto" w:fill="auto"/>
      <w:widowControl/>
      <w:tabs>
        <w:tab w:val="left" w:pos="5245" w:leader="none"/>
        <w:tab w:val="right" w:pos="8080"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Valdeck Antônio do Amaral</w:t>
    </w:r>
    <w:r>
      <w:rPr>
        <w:rtl w:val="false"/>
      </w:rPr>
    </w:r>
    <w:r/>
  </w:p>
  <w:p>
    <w:pPr>
      <w:ind w:left="0" w:right="0" w:firstLine="0"/>
      <w:jc w:val="right"/>
      <w:keepLines w:val="0"/>
      <w:keepNext w:val="0"/>
      <w:pageBreakBefore w:val="0"/>
      <w:spacing w:before="0" w:after="0" w:line="276" w:lineRule="auto"/>
      <w:shd w:val="clear" w:color="auto" w:fill="auto"/>
      <w:widowControl/>
      <w:tabs>
        <w:tab w:val="right" w:pos="7655" w:leader="none"/>
        <w:tab w:val="right" w:pos="8364" w:leader="none"/>
      </w:tabs>
      <w:rPr>
        <w:rFonts w:ascii="Arial" w:hAnsi="Arial" w:cs="Arial" w:eastAsia="Arial"/>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Secretário Municipal de Desenvolvimento Social</w:t>
    </w:r>
    <w:r>
      <w:rPr>
        <w:rtl w:val="false"/>
      </w:rPr>
    </w:r>
    <w:r/>
  </w:p>
  <w:p>
    <w:pPr>
      <w:ind w:left="0" w:right="0" w:firstLine="0"/>
      <w:jc w:val="right"/>
      <w:keepLines w:val="0"/>
      <w:keepNext w:val="0"/>
      <w:pageBreakBefore w:val="0"/>
      <w:spacing w:before="0" w:after="0" w:line="240" w:lineRule="auto"/>
      <w:shd w:val="clear" w:color="auto" w:fill="auto"/>
      <w:widowControl/>
      <w:tabs>
        <w:tab w:val="right" w:pos="8080" w:leader="none"/>
      </w:tabs>
      <w:rPr>
        <w:rFonts w:ascii="Times New Roman" w:hAnsi="Times New Roman" w:cs="Times New Roman" w:eastAsia="Times New Roman"/>
        <w:b w:val="0"/>
        <w:i w:val="0"/>
        <w:smallCaps w:val="0"/>
        <w:strike w:val="false"/>
        <w:color w:val="FF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Arial" w:hAnsi="Arial" w:cs="Arial" w:eastAsia="Arial"/>
        <w:b/>
        <w:i w:val="0"/>
        <w:smallCaps w:val="0"/>
        <w:strike w:val="false"/>
        <w:color w:val="000000"/>
        <w:sz w:val="16"/>
        <w:szCs w:val="16"/>
        <w:u w:val="none"/>
        <w:shd w:val="clear" w:color="auto" w:fill="auto"/>
        <w:vertAlign w:val="baseline"/>
        <w:rtl w:val="false"/>
      </w:rPr>
      <w:t xml:space="preserve">Mat. 4.18581-6</w:t>
    </w:r>
    <w:r>
      <w:rPr>
        <w:rtl w:val="false"/>
      </w:r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0" w:right="0" w:firstLine="0"/>
      <w:jc w:val="center"/>
      <w:keepLines w:val="0"/>
      <w:keepNext w:val="0"/>
      <w:pageBreakBefore w:val="0"/>
      <w:spacing w:before="0" w:after="0" w:line="240" w:lineRule="auto"/>
      <w:shd w:val="clear" w:color="auto" w:fill="auto"/>
      <w:widowControl/>
      <w:rPr>
        <w:rFonts w:ascii="Roman 12cpi" w:hAnsi="Roman 12cpi" w:cs="Roman 12cpi" w:eastAsia="Roman 12cp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Roman 12cpi" w:hAnsi="Roman 12cpi" w:cs="Roman 12cpi" w:eastAsia="Roman 12cpi"/>
        <w:b w:val="0"/>
        <w:i w:val="0"/>
        <w:smallCaps w:val="0"/>
        <w:strike w:val="false"/>
        <w:color w:val="000000"/>
        <w:sz w:val="20"/>
        <w:szCs w:val="20"/>
        <w:u w:val="none"/>
        <w:shd w:val="clear" w:color="auto" w:fill="auto"/>
        <w:vertAlign w:val="baseline"/>
      </w:rPr>
      <w:fldChar w:fldCharType="begin"/>
      <w:instrText xml:space="preserve">PAGE</w:instrText>
      <w:fldChar w:fldCharType="separate"/>
      <w:fldChar w:fldCharType="end"/>
    </w:r>
    <w:r>
      <mc:AlternateContent>
        <mc:Choice Requires="wpg">
          <w:drawing>
            <wp:anchor xmlns:wp="http://schemas.openxmlformats.org/drawingml/2006/wordprocessingDrawing" distT="0" distB="0" distL="114300" distR="114300" simplePos="0" relativeHeight="0" behindDoc="0" locked="0" layoutInCell="1" allowOverlap="1">
              <wp:simplePos x="0" y="0"/>
              <wp:positionH relativeFrom="column">
                <wp:posOffset>1</wp:posOffset>
              </wp:positionH>
              <wp:positionV relativeFrom="paragraph">
                <wp:posOffset>-76199</wp:posOffset>
              </wp:positionV>
              <wp:extent cx="5930265" cy="600075"/>
              <wp:effectExtent l="0" t="0" r="0" b="0"/>
              <wp:wrapNone/>
              <wp:docPr id="6" name="" hidden="0"/>
              <wp:cNvGraphicFramePr/>
              <a:graphic xmlns:a="http://schemas.openxmlformats.org/drawingml/2006/main">
                <a:graphicData uri="http://schemas.microsoft.com/office/word/2010/wordprocessingShape">
                  <wps:wsp>
                    <wps:cNvPr id="0" name=""/>
                    <wps:cNvSpPr/>
                    <wps:spPr bwMode="auto">
                      <a:xfrm>
                        <a:off x="2385630" y="3484725"/>
                        <a:ext cx="5920740" cy="590549"/>
                      </a:xfrm>
                      <a:prstGeom prst="rect">
                        <a:avLst/>
                      </a:prstGeom>
                      <a:solidFill>
                        <a:srgbClr val="FFFFFF"/>
                      </a:solidFill>
                      <a:ln>
                        <a:noFill/>
                      </a:ln>
                    </wps:spPr>
                    <wps:txbx>
                      <w:txbxContent>
                        <w:p>
                          <w:pPr>
                            <w:ind w:left="0" w:right="0" w:firstLine="0"/>
                            <w:jc w:val="right"/>
                            <w:spacing w:before="0" w:after="0" w:line="275" w:lineRule="auto"/>
                          </w:pPr>
                          <w:r>
                            <w:rPr>
                              <w:rFonts w:ascii="Arial" w:hAnsi="Arial" w:cs="Arial" w:eastAsia="Arial"/>
                              <w:b/>
                              <w:i w:val="0"/>
                              <w:smallCaps w:val="0"/>
                              <w:strike w:val="false"/>
                              <w:color w:val="000000"/>
                              <w:sz w:val="16"/>
                              <w:vertAlign w:val="baseline"/>
                            </w:rPr>
                            <w:tab/>
                            <w:tab/>
                            <w:t xml:space="preserve">                                    Valdeck Antônio do Amaral</w:t>
                          </w:r>
                          <w:r/>
                        </w:p>
                        <w:p>
                          <w:pPr>
                            <w:ind w:left="0" w:right="0" w:firstLine="0"/>
                            <w:jc w:val="right"/>
                            <w:spacing w:before="0" w:after="0" w:line="275" w:lineRule="auto"/>
                          </w:pPr>
                          <w:r>
                            <w:rPr>
                              <w:rFonts w:ascii="Arial" w:hAnsi="Arial" w:cs="Arial" w:eastAsia="Arial"/>
                              <w:b w:val="0"/>
                              <w:i w:val="0"/>
                              <w:smallCaps w:val="0"/>
                              <w:strike w:val="false"/>
                              <w:color w:val="000000"/>
                              <w:sz w:val="16"/>
                              <w:vertAlign w:val="baseline"/>
                            </w:rPr>
                          </w:r>
                          <w:r>
                            <w:rPr>
                              <w:rFonts w:ascii="Arial" w:hAnsi="Arial" w:cs="Arial" w:eastAsia="Arial"/>
                              <w:b/>
                              <w:i w:val="0"/>
                              <w:smallCaps w:val="0"/>
                              <w:strike w:val="false"/>
                              <w:color w:val="000000"/>
                              <w:sz w:val="16"/>
                              <w:vertAlign w:val="baseline"/>
                            </w:rPr>
                            <w:tab/>
                          </w:r>
                          <w:r>
                            <w:rPr>
                              <w:rFonts w:ascii="Arial" w:hAnsi="Arial" w:cs="Arial" w:eastAsia="Arial"/>
                              <w:b/>
                              <w:i w:val="0"/>
                              <w:smallCaps w:val="0"/>
                              <w:strike w:val="false"/>
                              <w:color w:val="FF0000"/>
                              <w:sz w:val="16"/>
                              <w:vertAlign w:val="baseline"/>
                            </w:rPr>
                            <w:t xml:space="preserve">               </w:t>
                          </w:r>
                          <w:r>
                            <w:rPr>
                              <w:rFonts w:ascii="Arial" w:hAnsi="Arial" w:cs="Arial" w:eastAsia="Arial"/>
                              <w:b/>
                              <w:i w:val="0"/>
                              <w:smallCaps w:val="0"/>
                              <w:strike w:val="false"/>
                              <w:color w:val="000000"/>
                              <w:sz w:val="16"/>
                              <w:vertAlign w:val="baseline"/>
                            </w:rPr>
                            <w:t xml:space="preserve">Secretário Municipal de Desenvolvimento Social</w:t>
                          </w:r>
                          <w:r/>
                        </w:p>
                        <w:p>
                          <w:pPr>
                            <w:ind w:left="0" w:right="0" w:firstLine="0"/>
                            <w:jc w:val="right"/>
                            <w:spacing w:before="0" w:after="0" w:line="240" w:lineRule="auto"/>
                          </w:pPr>
                          <w:r>
                            <w:rPr>
                              <w:rFonts w:ascii="Arial" w:hAnsi="Arial" w:cs="Arial" w:eastAsia="Arial"/>
                              <w:b w:val="0"/>
                              <w:i w:val="0"/>
                              <w:smallCaps w:val="0"/>
                              <w:strike w:val="false"/>
                              <w:color w:val="000000"/>
                              <w:sz w:val="16"/>
                              <w:vertAlign w:val="baseline"/>
                            </w:rPr>
                          </w:r>
                          <w:r>
                            <w:rPr>
                              <w:rFonts w:ascii="Arial" w:hAnsi="Arial" w:cs="Arial" w:eastAsia="Arial"/>
                              <w:b/>
                              <w:i w:val="0"/>
                              <w:smallCaps w:val="0"/>
                              <w:strike w:val="false"/>
                              <w:color w:val="000000"/>
                              <w:sz w:val="16"/>
                              <w:vertAlign w:val="baseline"/>
                            </w:rPr>
                            <w:tab/>
                            <w:t xml:space="preserve">                                                                                                                                                                Mat. 4.18581-6</w:t>
                          </w:r>
                          <w:r/>
                        </w:p>
                        <w:p>
                          <w:pPr>
                            <w:ind w:left="0" w:right="0" w:firstLine="0"/>
                            <w:jc w:val="left"/>
                            <w:spacing w:before="0" w:after="0" w:line="240" w:lineRule="auto"/>
                          </w:pPr>
                          <w:r>
                            <w:rPr>
                              <w:rFonts w:ascii="Arial" w:hAnsi="Arial" w:cs="Arial" w:eastAsia="Arial"/>
                              <w:b/>
                              <w:i w:val="0"/>
                              <w:smallCaps w:val="0"/>
                              <w:strike w:val="false"/>
                              <w:color w:val="000000"/>
                              <w:sz w:val="16"/>
                              <w:vertAlign w:val="baseline"/>
                            </w:rPr>
                          </w:r>
                          <w:r/>
                        </w:p>
                      </w:txbxContent>
                    </wps:txbx>
                    <wps:bodyPr spcFirstLastPara="1" wrap="square" lIns="91425" tIns="45700" rIns="91425" bIns="45700" anchor="t" anchorCtr="0">
                      <a:noAutofit/>
                    </wps:bodyPr>
                  </wps:wsp>
                </a:graphicData>
              </a:graphic>
            </wp:anchor>
          </w:drawing>
        </mc:Choice>
        <mc:Fallback>
          <w:pict>
            <v:shape id="shape 5" o:spid="_x0000_s5" o:spt="1" style="position:absolute;mso-wrap-distance-left:9.0pt;mso-wrap-distance-top:0.0pt;mso-wrap-distance-right:9.0pt;mso-wrap-distance-bottom:0.0pt;z-index:0;o:allowoverlap:true;o:allowincell:true;mso-position-horizontal-relative:text;margin-left:0.0pt;mso-position-horizontal:absolute;mso-position-vertical-relative:text;margin-top:-6.0pt;mso-position-vertical:absolute;width:466.9pt;height:47.2pt;v-text-anchor:top;" coordsize="100000,100000" path="" fillcolor="#FFFFFF" stroked="f">
              <v:path textboxrect="0,0,0,0"/>
              <v:textbox>
                <w:txbxContent>
                  <w:p>
                    <w:pPr>
                      <w:ind w:left="0" w:right="0" w:firstLine="0"/>
                      <w:jc w:val="right"/>
                      <w:spacing w:before="0" w:after="0" w:line="275" w:lineRule="auto"/>
                    </w:pPr>
                    <w:r>
                      <w:rPr>
                        <w:rFonts w:ascii="Arial" w:hAnsi="Arial" w:cs="Arial" w:eastAsia="Arial"/>
                        <w:b/>
                        <w:i w:val="0"/>
                        <w:smallCaps w:val="0"/>
                        <w:strike w:val="false"/>
                        <w:color w:val="000000"/>
                        <w:sz w:val="16"/>
                        <w:vertAlign w:val="baseline"/>
                      </w:rPr>
                      <w:tab/>
                      <w:tab/>
                      <w:t xml:space="preserve">                                    Valdeck Antônio do Amaral</w:t>
                    </w:r>
                    <w:r/>
                  </w:p>
                  <w:p>
                    <w:pPr>
                      <w:ind w:left="0" w:right="0" w:firstLine="0"/>
                      <w:jc w:val="right"/>
                      <w:spacing w:before="0" w:after="0" w:line="275" w:lineRule="auto"/>
                    </w:pPr>
                    <w:r>
                      <w:rPr>
                        <w:rFonts w:ascii="Arial" w:hAnsi="Arial" w:cs="Arial" w:eastAsia="Arial"/>
                        <w:b w:val="0"/>
                        <w:i w:val="0"/>
                        <w:smallCaps w:val="0"/>
                        <w:strike w:val="false"/>
                        <w:color w:val="000000"/>
                        <w:sz w:val="16"/>
                        <w:vertAlign w:val="baseline"/>
                      </w:rPr>
                    </w:r>
                    <w:r>
                      <w:rPr>
                        <w:rFonts w:ascii="Arial" w:hAnsi="Arial" w:cs="Arial" w:eastAsia="Arial"/>
                        <w:b/>
                        <w:i w:val="0"/>
                        <w:smallCaps w:val="0"/>
                        <w:strike w:val="false"/>
                        <w:color w:val="000000"/>
                        <w:sz w:val="16"/>
                        <w:vertAlign w:val="baseline"/>
                      </w:rPr>
                      <w:tab/>
                    </w:r>
                    <w:r>
                      <w:rPr>
                        <w:rFonts w:ascii="Arial" w:hAnsi="Arial" w:cs="Arial" w:eastAsia="Arial"/>
                        <w:b/>
                        <w:i w:val="0"/>
                        <w:smallCaps w:val="0"/>
                        <w:strike w:val="false"/>
                        <w:color w:val="FF0000"/>
                        <w:sz w:val="16"/>
                        <w:vertAlign w:val="baseline"/>
                      </w:rPr>
                      <w:t xml:space="preserve">               </w:t>
                    </w:r>
                    <w:r>
                      <w:rPr>
                        <w:rFonts w:ascii="Arial" w:hAnsi="Arial" w:cs="Arial" w:eastAsia="Arial"/>
                        <w:b/>
                        <w:i w:val="0"/>
                        <w:smallCaps w:val="0"/>
                        <w:strike w:val="false"/>
                        <w:color w:val="000000"/>
                        <w:sz w:val="16"/>
                        <w:vertAlign w:val="baseline"/>
                      </w:rPr>
                      <w:t xml:space="preserve">Secretário Municipal de Desenvolvimento Social</w:t>
                    </w:r>
                    <w:r/>
                  </w:p>
                  <w:p>
                    <w:pPr>
                      <w:ind w:left="0" w:right="0" w:firstLine="0"/>
                      <w:jc w:val="right"/>
                      <w:spacing w:before="0" w:after="0" w:line="240" w:lineRule="auto"/>
                    </w:pPr>
                    <w:r>
                      <w:rPr>
                        <w:rFonts w:ascii="Arial" w:hAnsi="Arial" w:cs="Arial" w:eastAsia="Arial"/>
                        <w:b w:val="0"/>
                        <w:i w:val="0"/>
                        <w:smallCaps w:val="0"/>
                        <w:strike w:val="false"/>
                        <w:color w:val="000000"/>
                        <w:sz w:val="16"/>
                        <w:vertAlign w:val="baseline"/>
                      </w:rPr>
                    </w:r>
                    <w:r>
                      <w:rPr>
                        <w:rFonts w:ascii="Arial" w:hAnsi="Arial" w:cs="Arial" w:eastAsia="Arial"/>
                        <w:b/>
                        <w:i w:val="0"/>
                        <w:smallCaps w:val="0"/>
                        <w:strike w:val="false"/>
                        <w:color w:val="000000"/>
                        <w:sz w:val="16"/>
                        <w:vertAlign w:val="baseline"/>
                      </w:rPr>
                      <w:tab/>
                      <w:t xml:space="preserve">                                                                                                                                                                Mat. 4.18581-6</w:t>
                    </w:r>
                    <w:r/>
                  </w:p>
                  <w:p>
                    <w:pPr>
                      <w:ind w:left="0" w:right="0" w:firstLine="0"/>
                      <w:jc w:val="left"/>
                      <w:spacing w:before="0" w:after="0" w:line="240" w:lineRule="auto"/>
                    </w:pPr>
                    <w:r>
                      <w:rPr>
                        <w:rFonts w:ascii="Arial" w:hAnsi="Arial" w:cs="Arial" w:eastAsia="Arial"/>
                        <w:b/>
                        <w:i w:val="0"/>
                        <w:smallCaps w:val="0"/>
                        <w:strike w:val="false"/>
                        <w:color w:val="000000"/>
                        <w:sz w:val="16"/>
                        <w:vertAlign w:val="baseline"/>
                      </w:rPr>
                    </w:r>
                    <w:r/>
                  </w:p>
                </w:txbxContent>
              </v:textbox>
            </v:shape>
          </w:pict>
        </mc:Fallback>
      </mc:AlternateContent>
    </w:r>
    <w:r/>
  </w:p>
  <w:p>
    <w:pPr>
      <w:ind w:left="0" w:right="0" w:firstLine="0"/>
      <w:jc w:val="left"/>
      <w:keepLines w:val="0"/>
      <w:keepNext w:val="0"/>
      <w:pageBreakBefore w:val="0"/>
      <w:spacing w:before="0" w:after="0" w:line="240" w:lineRule="auto"/>
      <w:shd w:val="clear" w:color="auto" w:fill="auto"/>
      <w:widowControl/>
      <w:rPr>
        <w:rFonts w:ascii="Roman 12cpi" w:hAnsi="Roman 12cpi" w:cs="Roman 12cpi" w:eastAsia="Roman 12cp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0" w:right="0" w:firstLine="0"/>
      <w:jc w:val="left"/>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1332"/>
      <w:tblW w:w="13220" w:type="dxa"/>
      <w:tblInd w:w="0" w:type="dxa"/>
      <w:tblLayout w:type="fixed"/>
      <w:tblLook w:val="0000" w:firstRow="0" w:lastRow="0" w:firstColumn="0" w:lastColumn="0" w:noHBand="0" w:noVBand="0"/>
    </w:tblPr>
    <w:tblGrid>
      <w:gridCol w:w="1631"/>
      <w:gridCol w:w="5245"/>
      <w:gridCol w:w="3172"/>
      <w:gridCol w:w="3172"/>
      <w:tblGridChange w:id="3">
        <w:tblGrid>
          <w:gridCol w:w="1631"/>
          <w:gridCol w:w="5245"/>
          <w:gridCol w:w="3172"/>
          <w:gridCol w:w="3172"/>
        </w:tblGrid>
      </w:tblGridChange>
    </w:tblGrid>
    <w:tr>
      <w:trPr>
        <w:cantSplit w:val="false"/>
        <w:trHeight w:val="1160"/>
      </w:trPr>
      <w:tc>
        <w:tcPr>
          <w:vAlign w:val="top"/>
          <w:textDirection w:val="lrTb"/>
          <w:noWrap w:val="false"/>
        </w:tcPr>
        <w:p>
          <w:pPr>
            <w:ind w:left="0" w:right="0" w:firstLine="0"/>
            <w:jc w:val="both"/>
            <w:keepLines w:val="0"/>
            <w:keepNext w:val="0"/>
            <w:pageBreakBefore w:val="0"/>
            <w:spacing w:before="0" w:after="0" w:line="240" w:lineRule="auto"/>
            <w:shd w:val="clear" w:color="auto" w:fill="auto"/>
            <w:widowControl/>
            <w:rPr>
              <w:rFonts w:ascii="Roman 12cpi" w:hAnsi="Roman 12cpi" w:cs="Roman 12cpi" w:eastAsia="Roman 12cpi"/>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mc:AlternateContent>
              <mc:Choice Requires="wpg">
                <w:drawing>
                  <wp:anchor xmlns:wp="http://schemas.openxmlformats.org/drawingml/2006/wordprocessingDrawing" distT="0" distB="0" distL="0" distR="0" simplePos="0" relativeHeight="0"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1" name="image1.png" hidden="0"/>
                    <wp:cNvGraphicFramePr/>
                    <a:graphic xmlns:a="http://schemas.openxmlformats.org/drawingml/2006/main">
                      <a:graphicData uri="http://schemas.openxmlformats.org/drawingml/2006/picture">
                        <pic:pic xmlns:pic="http://schemas.openxmlformats.org/drawingml/2006/picture">
                          <pic:nvPicPr>
                            <pic:cNvPr id="0" name="image1.png" hidden="0"/>
                            <pic:cNvPicPr/>
                            <pic:nvPr isPhoto="0" userDrawn="0"/>
                          </pic:nvPicPr>
                          <pic:blipFill>
                            <a:blip r:embed="rId1"/>
                            <a:srcRect l="0" t="0" r="0" b="0"/>
                            <a:stretch/>
                          </pic:blipFill>
                          <pic:spPr bwMode="auto">
                            <a:xfrm>
                              <a:off x="0" y="0"/>
                              <a:ext cx="788034" cy="740410"/>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0;o:allowoverlap:true;o:allowincell:true;mso-position-horizontal-relative:text;margin-left:9.0pt;mso-position-horizontal:absolute;mso-position-vertical-relative:text;margin-top:0.0pt;mso-position-vertical:absolute;width:62.0pt;height:58.3pt;">
                    <v:path textboxrect="0,0,0,0"/>
                    <v:imagedata r:id="rId1" o:title=""/>
                  </v:shape>
                </w:pict>
              </mc:Fallback>
            </mc:AlternateContent>
          </w:r>
          <w:r/>
        </w:p>
      </w:tc>
      <w:tc>
        <w:tcPr>
          <w:vAlign w:val="top"/>
          <w:textDirection w:val="lrTb"/>
          <w:noWrap w:val="false"/>
        </w:tcPr>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Bookman Old Style" w:hAnsi="Bookman Old Style" w:cs="Bookman Old Style" w:eastAsia="Bookman Old Style"/>
              <w:b w:val="0"/>
              <w:i w:val="0"/>
              <w:smallCaps w:val="0"/>
              <w:strike w:val="false"/>
              <w:color w:val="0000FF"/>
              <w:sz w:val="20"/>
              <w:szCs w:val="20"/>
              <w:u w:val="none"/>
              <w:shd w:val="clear" w:color="auto" w:fill="auto"/>
              <w:vertAlign w:val="baseline"/>
              <w:rtl w:val="false"/>
            </w:rPr>
          </w:r>
          <w:r>
            <mc:AlternateContent>
              <mc:Choice Requires="wpg">
                <w:drawing>
                  <wp:anchor xmlns:wp="http://schemas.openxmlformats.org/drawingml/2006/wordprocessingDrawing" distT="0" distB="0" distL="114300" distR="114300" simplePos="0" relativeHeight="251658241" behindDoc="0" locked="0" layoutInCell="1" allowOverlap="1">
                    <wp:simplePos x="0" y="0"/>
                    <wp:positionH relativeFrom="column">
                      <wp:posOffset>3028315</wp:posOffset>
                    </wp:positionH>
                    <wp:positionV relativeFrom="paragraph">
                      <wp:posOffset>133542</wp:posOffset>
                    </wp:positionV>
                    <wp:extent cx="2143125" cy="672465"/>
                    <wp:effectExtent l="0" t="0" r="0" b="0"/>
                    <wp:wrapNone/>
                    <wp:docPr id="2" name="" hidden="0"/>
                    <wp:cNvGraphicFramePr/>
                    <a:graphic xmlns:a="http://schemas.openxmlformats.org/drawingml/2006/main">
                      <a:graphicData uri="http://schemas.microsoft.com/office/word/2010/wordprocessingShape">
                        <wps:wsp>
                          <wps:cNvPr id="0" name=""/>
                          <wps:cNvSpPr txBox="1"/>
                          <wps:spPr bwMode="auto">
                            <a:xfrm rot="0" flipH="0" flipV="0">
                              <a:off x="0" y="0"/>
                              <a:ext cx="2143125" cy="672464"/>
                            </a:xfrm>
                            <a:prstGeom prst="rect">
                              <a:avLst/>
                            </a:prstGeom>
                            <a:solidFill>
                              <a:srgbClr val="FFFFFF"/>
                            </a:solidFill>
                            <a:ln>
                              <a:solidFill>
                                <a:srgbClr val="000000"/>
                              </a:solidFill>
                            </a:ln>
                          </wps:spPr>
                          <wps:txbx>
                            <w:txbxContent>
                              <w:p>
                                <w:pPr>
                                  <w:pStyle w:val="1264"/>
                                  <w:rPr>
                                    <w:rFonts w:ascii="Arial" w:hAnsi="Arial" w:eastAsia="Arial"/>
                                  </w:rPr>
                                </w:pPr>
                                <w:r>
                                  <w:rPr>
                                    <w:rFonts w:ascii="Arial" w:hAnsi="Arial"/>
                                  </w:rPr>
                                  <w:t xml:space="preserve">PMT-RJ                                        PROCESSO N º</w:t>
                                </w:r>
                                <w:r>
                                  <w:rPr>
                                    <w:rFonts w:ascii="Arial" w:hAnsi="Arial"/>
                                  </w:rPr>
                                  <w:t xml:space="preserve"> </w:t>
                                </w:r>
                                <w:r>
                                  <w:rPr>
                                    <w:rFonts w:ascii="Arial" w:hAnsi="Arial"/>
                                  </w:rPr>
                                  <w:t xml:space="preserve">10.423</w:t>
                                </w:r>
                                <w:r>
                                  <w:rPr>
                                    <w:rFonts w:ascii="Arial" w:hAnsi="Arial"/>
                                  </w:rPr>
                                  <w:t xml:space="preserve">/2021</w:t>
                                </w:r>
                                <w:r>
                                  <w:rPr>
                                    <w:rFonts w:ascii="Arial" w:hAnsi="Arial" w:eastAsia="Arial"/>
                                  </w:rPr>
                                </w:r>
                                <w:r/>
                              </w:p>
                              <w:p>
                                <w:pPr>
                                  <w:pStyle w:val="1264"/>
                                  <w:rPr>
                                    <w:rFonts w:ascii="Arial" w:hAnsi="Arial"/>
                                  </w:rPr>
                                </w:pPr>
                                <w:r>
                                  <w:rPr>
                                    <w:rFonts w:ascii="Arial" w:hAnsi="Arial"/>
                                  </w:rPr>
                                </w:r>
                                <w:r>
                                  <w:rPr>
                                    <w:rFonts w:ascii="Arial" w:hAnsi="Arial"/>
                                  </w:rPr>
                                </w:r>
                                <w:r/>
                              </w:p>
                              <w:p>
                                <w:pPr>
                                  <w:pStyle w:val="1264"/>
                                  <w:rPr>
                                    <w:rFonts w:ascii="Arial" w:hAnsi="Arial"/>
                                  </w:rPr>
                                </w:pPr>
                                <w:r>
                                  <w:rPr>
                                    <w:rFonts w:ascii="Arial" w:hAnsi="Arial"/>
                                  </w:rPr>
                                  <w:t xml:space="preserve">RUBRICA:                  FLS.:  </w:t>
                                </w:r>
                                <w:r>
                                  <w:rPr>
                                    <w:rFonts w:ascii="Arial" w:hAnsi="Arial"/>
                                  </w:rPr>
                                </w:r>
                                <w:r/>
                              </w:p>
                              <w:p>
                                <w:pPr>
                                  <w:pStyle w:val="1264"/>
                                </w:pPr>
                                <w:r/>
                                <w:r/>
                              </w:p>
                            </w:txbxContent>
                          </wps:txbx>
                          <wps:bodyPr wrap="square" upright="1"/>
                        </wps:wsp>
                      </a:graphicData>
                    </a:graphic>
                  </wp:anchor>
                </w:drawing>
              </mc:Choice>
              <mc:Fallback>
                <w:pict>
                  <v:shape id="shape 1" o:spid="_x0000_s1" o:spt="1" style="position:absolute;mso-wrap-distance-left:9.0pt;mso-wrap-distance-top:0.0pt;mso-wrap-distance-right:9.0pt;mso-wrap-distance-bottom:0.0pt;z-index:251658241;o:allowoverlap:true;o:allowincell:true;mso-position-horizontal-relative:text;margin-left:238.4pt;mso-position-horizontal:absolute;mso-position-vertical-relative:text;margin-top:10.5pt;mso-position-vertical:absolute;width:168.8pt;height:52.9pt;rotation:0;" coordsize="100000,100000" path="" fillcolor="#FFFFFF" strokecolor="#000000">
                    <v:path textboxrect="0,0,0,0"/>
                    <v:textbox>
                      <w:txbxContent>
                        <w:p>
                          <w:pPr>
                            <w:pStyle w:val="1264"/>
                            <w:rPr>
                              <w:rFonts w:ascii="Arial" w:hAnsi="Arial" w:eastAsia="Arial"/>
                            </w:rPr>
                          </w:pPr>
                          <w:r>
                            <w:rPr>
                              <w:rFonts w:ascii="Arial" w:hAnsi="Arial"/>
                            </w:rPr>
                            <w:t xml:space="preserve">PMT-RJ                                        PROCESSO N º</w:t>
                          </w:r>
                          <w:r>
                            <w:rPr>
                              <w:rFonts w:ascii="Arial" w:hAnsi="Arial"/>
                            </w:rPr>
                            <w:t xml:space="preserve"> </w:t>
                          </w:r>
                          <w:r>
                            <w:rPr>
                              <w:rFonts w:ascii="Arial" w:hAnsi="Arial"/>
                            </w:rPr>
                            <w:t xml:space="preserve">10.423</w:t>
                          </w:r>
                          <w:r>
                            <w:rPr>
                              <w:rFonts w:ascii="Arial" w:hAnsi="Arial"/>
                            </w:rPr>
                            <w:t xml:space="preserve">/2021</w:t>
                          </w:r>
                          <w:r>
                            <w:rPr>
                              <w:rFonts w:ascii="Arial" w:hAnsi="Arial" w:eastAsia="Arial"/>
                            </w:rPr>
                          </w:r>
                          <w:r/>
                        </w:p>
                        <w:p>
                          <w:pPr>
                            <w:pStyle w:val="1264"/>
                            <w:rPr>
                              <w:rFonts w:ascii="Arial" w:hAnsi="Arial"/>
                            </w:rPr>
                          </w:pPr>
                          <w:r>
                            <w:rPr>
                              <w:rFonts w:ascii="Arial" w:hAnsi="Arial"/>
                            </w:rPr>
                          </w:r>
                          <w:r>
                            <w:rPr>
                              <w:rFonts w:ascii="Arial" w:hAnsi="Arial"/>
                            </w:rPr>
                          </w:r>
                          <w:r/>
                        </w:p>
                        <w:p>
                          <w:pPr>
                            <w:pStyle w:val="1264"/>
                            <w:rPr>
                              <w:rFonts w:ascii="Arial" w:hAnsi="Arial"/>
                            </w:rPr>
                          </w:pPr>
                          <w:r>
                            <w:rPr>
                              <w:rFonts w:ascii="Arial" w:hAnsi="Arial"/>
                            </w:rPr>
                            <w:t xml:space="preserve">RUBRICA:                  FLS.:  </w:t>
                          </w:r>
                          <w:r>
                            <w:rPr>
                              <w:rFonts w:ascii="Arial" w:hAnsi="Arial"/>
                            </w:rPr>
                          </w:r>
                          <w:r/>
                        </w:p>
                        <w:p>
                          <w:pPr>
                            <w:pStyle w:val="1264"/>
                          </w:pPr>
                          <w:r/>
                          <w:r/>
                        </w:p>
                      </w:txbxContent>
                    </v:textbox>
                  </v:shape>
                </w:pict>
              </mc:Fallback>
            </mc:AlternateContent>
          </w:r>
          <w:r>
            <w:rPr>
              <w:rFonts w:ascii="Bookman Old Style" w:hAnsi="Bookman Old Style" w:cs="Bookman Old Style" w:eastAsia="Bookman Old Style"/>
              <w:b w:val="0"/>
              <w:i w:val="0"/>
              <w:smallCaps w:val="0"/>
              <w:strike w:val="false"/>
              <w:color w:val="0000FF"/>
              <w:sz w:val="20"/>
              <w:szCs w:val="20"/>
              <w:u w:val="none"/>
              <w:shd w:val="clear" w:color="auto" w:fill="auto"/>
              <w:vertAlign w:val="baseline"/>
              <w:rtl w:val="false"/>
            </w:rPr>
            <w:t xml:space="preserve">ESTADO DO RIO DE JANEIRO</w:t>
          </w:r>
          <w:r>
            <mc:AlternateContent>
              <mc:Choice Requires="wpg">
                <w:drawing>
                  <wp:anchor xmlns:wp="http://schemas.openxmlformats.org/drawingml/2006/wordprocessingDrawing" distT="0" distB="0" distL="114300" distR="114300" simplePos="0" relativeHeight="0" behindDoc="0" locked="0" layoutInCell="1" allowOverlap="1">
                    <wp:simplePos x="0" y="0"/>
                    <wp:positionH relativeFrom="column">
                      <wp:posOffset>3009900</wp:posOffset>
                    </wp:positionH>
                    <wp:positionV relativeFrom="paragraph">
                      <wp:posOffset>0</wp:posOffset>
                    </wp:positionV>
                    <wp:extent cx="2066925" cy="756285"/>
                    <wp:effectExtent l="0" t="0" r="0" b="0"/>
                    <wp:wrapNone/>
                    <wp:docPr id="3" name="" hidden="0"/>
                    <wp:cNvGraphicFramePr/>
                    <a:graphic xmlns:a="http://schemas.openxmlformats.org/drawingml/2006/main">
                      <a:graphicData uri="http://schemas.microsoft.com/office/word/2010/wordprocessingShape">
                        <wps:wsp>
                          <wps:cNvPr id="0" name=""/>
                          <wps:cNvSpPr/>
                          <wps:spPr bwMode="auto">
                            <a:xfrm>
                              <a:off x="4317300" y="3362557"/>
                              <a:ext cx="2057400" cy="834887"/>
                            </a:xfrm>
                            <a:prstGeom prst="rect">
                              <a:avLst/>
                            </a:prstGeom>
                            <a:noFill/>
                            <a:ln w="9525" cap="flat" cmpd="sng">
                              <a:solidFill>
                                <a:srgbClr val="000000"/>
                              </a:solidFill>
                              <a:prstDash val="solid"/>
                              <a:round/>
                              <a:headEnd type="none" w="sm" len="sm"/>
                              <a:tailEnd type="none" w="sm" len="sm"/>
                            </a:ln>
                          </wps:spPr>
                          <wps:txbx>
                            <w:txbxContent>
                              <w:p>
                                <w:pPr>
                                  <w:ind w:left="0" w:right="0" w:firstLine="0"/>
                                  <w:jc w:val="left"/>
                                  <w:spacing w:before="0" w:after="0" w:line="275" w:lineRule="auto"/>
                                </w:pPr>
                                <w:r>
                                  <w:rPr>
                                    <w:rFonts w:ascii="Arial" w:hAnsi="Arial" w:cs="Arial" w:eastAsia="Arial"/>
                                    <w:b w:val="0"/>
                                    <w:i w:val="0"/>
                                    <w:smallCaps w:val="0"/>
                                    <w:strike w:val="false"/>
                                    <w:color w:val="000000"/>
                                    <w:sz w:val="28"/>
                                    <w:vertAlign w:val="baseline"/>
                                  </w:rPr>
                                  <w:t xml:space="preserve">PMT-RJ</w:t>
                                </w:r>
                                <w:r/>
                              </w:p>
                              <w:p>
                                <w:pPr>
                                  <w:ind w:left="0" w:right="0" w:firstLine="0"/>
                                  <w:jc w:val="left"/>
                                  <w:spacing w:before="0" w:after="0" w:line="275" w:lineRule="auto"/>
                                </w:pPr>
                                <w:r>
                                  <w:rPr>
                                    <w:rFonts w:ascii="Arial" w:hAnsi="Arial" w:cs="Arial" w:eastAsia="Arial"/>
                                    <w:b w:val="0"/>
                                    <w:i w:val="0"/>
                                    <w:smallCaps w:val="0"/>
                                    <w:strike w:val="false"/>
                                    <w:color w:val="000000"/>
                                    <w:sz w:val="28"/>
                                    <w:vertAlign w:val="baseline"/>
                                  </w:rPr>
                                </w:r>
                                <w:r>
                                  <w:rPr>
                                    <w:rFonts w:ascii="Arial" w:hAnsi="Arial" w:cs="Arial" w:eastAsia="Arial"/>
                                    <w:b w:val="0"/>
                                    <w:i w:val="0"/>
                                    <w:smallCaps w:val="0"/>
                                    <w:strike w:val="false"/>
                                    <w:color w:val="000000"/>
                                    <w:sz w:val="28"/>
                                    <w:vertAlign w:val="baseline"/>
                                  </w:rPr>
                                  <w:t xml:space="preserve">PROCESSO Nº 10.423/2021</w:t>
                                </w:r>
                                <w:r/>
                              </w:p>
                              <w:p>
                                <w:pPr>
                                  <w:ind w:left="0" w:right="0" w:firstLine="0"/>
                                  <w:jc w:val="left"/>
                                  <w:spacing w:before="0" w:after="0" w:line="275" w:lineRule="auto"/>
                                </w:pPr>
                                <w:r>
                                  <w:rPr>
                                    <w:rFonts w:ascii="Arial" w:hAnsi="Arial" w:cs="Arial" w:eastAsia="Arial"/>
                                    <w:b w:val="0"/>
                                    <w:i w:val="0"/>
                                    <w:smallCaps w:val="0"/>
                                    <w:strike w:val="false"/>
                                    <w:color w:val="000000"/>
                                    <w:sz w:val="28"/>
                                    <w:vertAlign w:val="baseline"/>
                                  </w:rPr>
                                </w:r>
                                <w:r>
                                  <w:rPr>
                                    <w:rFonts w:ascii="Arial" w:hAnsi="Arial" w:cs="Arial" w:eastAsia="Arial"/>
                                    <w:b w:val="0"/>
                                    <w:i w:val="0"/>
                                    <w:smallCaps w:val="0"/>
                                    <w:strike w:val="false"/>
                                    <w:color w:val="000000"/>
                                    <w:sz w:val="28"/>
                                    <w:vertAlign w:val="baseline"/>
                                  </w:rPr>
                                  <w:t xml:space="preserve">RUBRICA: </w:t>
                                  <w:tab/>
                                  <w:t xml:space="preserve">       FLS:</w:t>
                                </w:r>
                                <w:r/>
                              </w:p>
                              <w:p>
                                <w:pPr>
                                  <w:ind w:left="0" w:right="0" w:firstLine="0"/>
                                  <w:jc w:val="left"/>
                                  <w:spacing w:before="0" w:after="0" w:line="240" w:lineRule="auto"/>
                                </w:pPr>
                                <w:r>
                                  <w:rPr>
                                    <w:rFonts w:ascii="Arial" w:hAnsi="Arial" w:cs="Arial" w:eastAsia="Arial"/>
                                    <w:b w:val="0"/>
                                    <w:i w:val="0"/>
                                    <w:smallCaps w:val="0"/>
                                    <w:strike w:val="false"/>
                                    <w:color w:val="000000"/>
                                    <w:sz w:val="28"/>
                                    <w:vertAlign w:val="baseline"/>
                                  </w:rPr>
                                </w:r>
                                <w:r/>
                              </w:p>
                            </w:txbxContent>
                          </wps:txbx>
                          <wps:bodyPr spcFirstLastPara="1" wrap="square" lIns="91425" tIns="45700" rIns="91425" bIns="45700" anchor="t" anchorCtr="0">
                            <a:noAutofit/>
                          </wps:bodyPr>
                        </wps:wsp>
                      </a:graphicData>
                    </a:graphic>
                  </wp:anchor>
                </w:drawing>
              </mc:Choice>
              <mc:Fallback>
                <w:pict>
                  <v:shape id="shape 2" o:spid="_x0000_s2" o:spt="1" style="position:absolute;mso-wrap-distance-left:9.0pt;mso-wrap-distance-top:0.0pt;mso-wrap-distance-right:9.0pt;mso-wrap-distance-bottom:0.0pt;z-index:0;o:allowoverlap:true;o:allowincell:true;mso-position-horizontal-relative:text;margin-left:237.0pt;mso-position-horizontal:absolute;mso-position-vertical-relative:text;margin-top:0.0pt;mso-position-vertical:absolute;width:162.8pt;height:59.5pt;v-text-anchor:top;" coordsize="100000,100000" path="" filled="f" strokecolor="#000000" strokeweight="0.75pt">
                    <v:path textboxrect="0,0,0,0"/>
                    <v:textbox>
                      <w:txbxContent>
                        <w:p>
                          <w:pPr>
                            <w:ind w:left="0" w:right="0" w:firstLine="0"/>
                            <w:jc w:val="left"/>
                            <w:spacing w:before="0" w:after="0" w:line="275" w:lineRule="auto"/>
                          </w:pPr>
                          <w:r>
                            <w:rPr>
                              <w:rFonts w:ascii="Arial" w:hAnsi="Arial" w:cs="Arial" w:eastAsia="Arial"/>
                              <w:b w:val="0"/>
                              <w:i w:val="0"/>
                              <w:smallCaps w:val="0"/>
                              <w:strike w:val="false"/>
                              <w:color w:val="000000"/>
                              <w:sz w:val="28"/>
                              <w:vertAlign w:val="baseline"/>
                            </w:rPr>
                            <w:t xml:space="preserve">PMT-RJ</w:t>
                          </w:r>
                          <w:r/>
                        </w:p>
                        <w:p>
                          <w:pPr>
                            <w:ind w:left="0" w:right="0" w:firstLine="0"/>
                            <w:jc w:val="left"/>
                            <w:spacing w:before="0" w:after="0" w:line="275" w:lineRule="auto"/>
                          </w:pPr>
                          <w:r>
                            <w:rPr>
                              <w:rFonts w:ascii="Arial" w:hAnsi="Arial" w:cs="Arial" w:eastAsia="Arial"/>
                              <w:b w:val="0"/>
                              <w:i w:val="0"/>
                              <w:smallCaps w:val="0"/>
                              <w:strike w:val="false"/>
                              <w:color w:val="000000"/>
                              <w:sz w:val="28"/>
                              <w:vertAlign w:val="baseline"/>
                            </w:rPr>
                          </w:r>
                          <w:r>
                            <w:rPr>
                              <w:rFonts w:ascii="Arial" w:hAnsi="Arial" w:cs="Arial" w:eastAsia="Arial"/>
                              <w:b w:val="0"/>
                              <w:i w:val="0"/>
                              <w:smallCaps w:val="0"/>
                              <w:strike w:val="false"/>
                              <w:color w:val="000000"/>
                              <w:sz w:val="28"/>
                              <w:vertAlign w:val="baseline"/>
                            </w:rPr>
                            <w:t xml:space="preserve">PROCESSO Nº 10.423/2021</w:t>
                          </w:r>
                          <w:r/>
                        </w:p>
                        <w:p>
                          <w:pPr>
                            <w:ind w:left="0" w:right="0" w:firstLine="0"/>
                            <w:jc w:val="left"/>
                            <w:spacing w:before="0" w:after="0" w:line="275" w:lineRule="auto"/>
                          </w:pPr>
                          <w:r>
                            <w:rPr>
                              <w:rFonts w:ascii="Arial" w:hAnsi="Arial" w:cs="Arial" w:eastAsia="Arial"/>
                              <w:b w:val="0"/>
                              <w:i w:val="0"/>
                              <w:smallCaps w:val="0"/>
                              <w:strike w:val="false"/>
                              <w:color w:val="000000"/>
                              <w:sz w:val="28"/>
                              <w:vertAlign w:val="baseline"/>
                            </w:rPr>
                          </w:r>
                          <w:r>
                            <w:rPr>
                              <w:rFonts w:ascii="Arial" w:hAnsi="Arial" w:cs="Arial" w:eastAsia="Arial"/>
                              <w:b w:val="0"/>
                              <w:i w:val="0"/>
                              <w:smallCaps w:val="0"/>
                              <w:strike w:val="false"/>
                              <w:color w:val="000000"/>
                              <w:sz w:val="28"/>
                              <w:vertAlign w:val="baseline"/>
                            </w:rPr>
                            <w:t xml:space="preserve">RUBRICA: </w:t>
                            <w:tab/>
                            <w:t xml:space="preserve">       FLS:</w:t>
                          </w:r>
                          <w:r/>
                        </w:p>
                        <w:p>
                          <w:pPr>
                            <w:ind w:left="0" w:right="0" w:firstLine="0"/>
                            <w:jc w:val="left"/>
                            <w:spacing w:before="0" w:after="0" w:line="240" w:lineRule="auto"/>
                          </w:pPr>
                          <w:r>
                            <w:rPr>
                              <w:rFonts w:ascii="Arial" w:hAnsi="Arial" w:cs="Arial" w:eastAsia="Arial"/>
                              <w:b w:val="0"/>
                              <w:i w:val="0"/>
                              <w:smallCaps w:val="0"/>
                              <w:strike w:val="false"/>
                              <w:color w:val="000000"/>
                              <w:sz w:val="28"/>
                              <w:vertAlign w:val="baseline"/>
                            </w:rPr>
                          </w:r>
                          <w:r/>
                        </w:p>
                      </w:txbxContent>
                    </v:textbox>
                  </v:shape>
                </w:pict>
              </mc:Fallback>
            </mc:AlternateContent>
          </w:r>
          <w:r/>
        </w:p>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Bookman Old Style" w:hAnsi="Bookman Old Style" w:cs="Bookman Old Style" w:eastAsia="Bookman Old Style"/>
              <w:b w:val="0"/>
              <w:i w:val="0"/>
              <w:smallCaps w:val="0"/>
              <w:strike w:val="false"/>
              <w:color w:val="0000FF"/>
              <w:sz w:val="20"/>
              <w:szCs w:val="20"/>
              <w:u w:val="none"/>
              <w:shd w:val="clear" w:color="auto" w:fill="auto"/>
              <w:vertAlign w:val="baseline"/>
              <w:rtl w:val="false"/>
            </w:rPr>
            <w:t xml:space="preserve">PREFEITURA MUNICIPAL DE TERESÓPOLIS</w:t>
          </w:r>
          <w:r/>
        </w:p>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Bookman Old Style" w:hAnsi="Bookman Old Style" w:cs="Bookman Old Style" w:eastAsia="Bookman Old Style"/>
              <w:b w:val="0"/>
              <w:i/>
              <w:smallCaps w:val="0"/>
              <w:strike w:val="false"/>
              <w:color w:val="0000FF"/>
              <w:sz w:val="20"/>
              <w:szCs w:val="20"/>
              <w:u w:val="none"/>
              <w:shd w:val="clear" w:color="auto" w:fill="auto"/>
              <w:vertAlign w:val="baseline"/>
              <w:rtl w:val="false"/>
            </w:rPr>
            <w:t xml:space="preserve">Secretaria Municipal de Administração</w:t>
          </w:r>
          <w:r>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r>
          <w:r/>
        </w:p>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Bookman Old Style" w:hAnsi="Bookman Old Style" w:cs="Bookman Old Style" w:eastAsia="Bookman Old Style"/>
              <w:b w:val="0"/>
              <w:i w:val="0"/>
              <w:smallCaps w:val="0"/>
              <w:strike w:val="false"/>
              <w:color w:val="0000FF"/>
              <w:sz w:val="20"/>
              <w:szCs w:val="20"/>
              <w:u w:val="none"/>
              <w:shd w:val="clear" w:color="auto" w:fill="auto"/>
              <w:vertAlign w:val="baseline"/>
              <w:rtl w:val="false"/>
            </w:rPr>
            <w:t xml:space="preserve">Departamento de Suprimentos e Licitação</w:t>
          </w:r>
          <w:r/>
        </w:p>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Bookman Old Style" w:hAnsi="Bookman Old Style" w:cs="Bookman Old Style" w:eastAsia="Bookman Old Style"/>
              <w:b w:val="0"/>
              <w:i w:val="0"/>
              <w:smallCaps w:val="0"/>
              <w:strike w:val="false"/>
              <w:color w:val="0000FF"/>
              <w:sz w:val="20"/>
              <w:szCs w:val="20"/>
              <w:u w:val="none"/>
              <w:shd w:val="clear" w:color="auto" w:fill="auto"/>
              <w:vertAlign w:val="baseline"/>
              <w:rtl w:val="false"/>
            </w:rPr>
            <w:t xml:space="preserve">www.licitacao.teresopolis.rj.gov.br..</w:t>
          </w:r>
          <w:r/>
        </w:p>
      </w:tc>
      <w:tc>
        <w:tcPr>
          <w:vAlign w:val="top"/>
          <w:textDirection w:val="lrTb"/>
          <w:noWrap w:val="false"/>
        </w:tcPr>
        <w:p>
          <w:pPr>
            <w:ind w:left="2197"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rPr>
              <w:rtl w:val="false"/>
            </w:rPr>
          </w:r>
          <w:r/>
        </w:p>
      </w:tc>
      <w:tc>
        <w:tcPr>
          <w:vAlign w:val="top"/>
          <w:textDirection w:val="lrTb"/>
          <w:noWrap w:val="false"/>
        </w:tcPr>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r>
  </w:tbl>
  <w:p>
    <w:pPr>
      <w:ind w:left="0" w:right="0" w:firstLine="0"/>
      <w:jc w:val="left"/>
      <w:keepLines w:val="0"/>
      <w:keepNext w:val="0"/>
      <w:pageBreakBefore w:val="0"/>
      <w:spacing w:before="0" w:after="0" w:line="240" w:lineRule="auto"/>
      <w:shd w:val="clear" w:color="auto" w:fill="auto"/>
      <w:widowControl/>
      <w:tabs>
        <w:tab w:val="center" w:pos="4252" w:leader="none"/>
        <w:tab w:val="right" w:pos="8504" w:leader="none"/>
      </w:tabs>
      <w:rPr>
        <w:rFonts w:ascii="Roman 12cpi" w:hAnsi="Roman 12cpi" w:cs="Roman 12cpi" w:eastAsia="Roman 12cp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0" w:right="0" w:firstLine="0"/>
      <w:jc w:val="left"/>
      <w:keepLines w:val="0"/>
      <w:keepNext w:val="0"/>
      <w:pageBreakBefore w:val="0"/>
      <w:spacing w:before="0" w:after="0" w:line="276" w:lineRule="auto"/>
      <w:shd w:val="clear" w:color="auto" w:fill="auto"/>
      <w:widowControl w:val="off"/>
      <w:rPr>
        <w:rFonts w:ascii="Arial" w:hAnsi="Arial" w:cs="Arial" w:eastAsia="Arial"/>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1333"/>
      <w:tblW w:w="13220" w:type="dxa"/>
      <w:tblInd w:w="0" w:type="dxa"/>
      <w:tblLayout w:type="fixed"/>
      <w:tblLook w:val="0000" w:firstRow="0" w:lastRow="0" w:firstColumn="0" w:lastColumn="0" w:noHBand="0" w:noVBand="0"/>
    </w:tblPr>
    <w:tblGrid>
      <w:gridCol w:w="1631"/>
      <w:gridCol w:w="5245"/>
      <w:gridCol w:w="3172"/>
      <w:gridCol w:w="3172"/>
      <w:tblGridChange w:id="4">
        <w:tblGrid>
          <w:gridCol w:w="1631"/>
          <w:gridCol w:w="5245"/>
          <w:gridCol w:w="3172"/>
          <w:gridCol w:w="3172"/>
        </w:tblGrid>
      </w:tblGridChange>
    </w:tblGrid>
    <w:tr>
      <w:trPr>
        <w:cantSplit w:val="false"/>
        <w:trHeight w:val="1160"/>
      </w:trPr>
      <w:tc>
        <w:tcPr>
          <w:vAlign w:val="top"/>
          <w:textDirection w:val="lrTb"/>
          <w:noWrap w:val="false"/>
        </w:tcPr>
        <w:p>
          <w:pPr>
            <w:ind w:left="0" w:right="0" w:firstLine="0"/>
            <w:jc w:val="both"/>
            <w:keepLines w:val="0"/>
            <w:keepNext w:val="0"/>
            <w:pageBreakBefore w:val="0"/>
            <w:spacing w:before="0" w:after="0" w:line="240" w:lineRule="auto"/>
            <w:shd w:val="clear" w:color="auto" w:fill="auto"/>
            <w:widowControl/>
            <w:rPr>
              <w:rFonts w:ascii="Roman 12cpi" w:hAnsi="Roman 12cpi" w:cs="Roman 12cpi" w:eastAsia="Roman 12cpi"/>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vAlign w:val="top"/>
          <w:textDirection w:val="lrTb"/>
          <w:noWrap w:val="false"/>
        </w:tcPr>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Bookman Old Style" w:hAnsi="Bookman Old Style" w:cs="Bookman Old Style" w:eastAsia="Bookman Old Style"/>
              <w:b w:val="0"/>
              <w:i w:val="0"/>
              <w:smallCaps w:val="0"/>
              <w:strike w:val="false"/>
              <w:color w:val="0000FF"/>
              <w:sz w:val="20"/>
              <w:szCs w:val="20"/>
              <w:u w:val="none"/>
              <w:shd w:val="clear" w:color="auto" w:fill="auto"/>
              <w:vertAlign w:val="baseline"/>
              <w:rtl w:val="false"/>
            </w:rPr>
            <w:t xml:space="preserve">ESTADO DO RIO DE JANEIRO</w:t>
          </w:r>
          <w:r/>
        </w:p>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Bookman Old Style" w:hAnsi="Bookman Old Style" w:cs="Bookman Old Style" w:eastAsia="Bookman Old Style"/>
              <w:b w:val="0"/>
              <w:i w:val="0"/>
              <w:smallCaps w:val="0"/>
              <w:strike w:val="false"/>
              <w:color w:val="0000FF"/>
              <w:sz w:val="20"/>
              <w:szCs w:val="20"/>
              <w:u w:val="none"/>
              <w:shd w:val="clear" w:color="auto" w:fill="auto"/>
              <w:vertAlign w:val="baseline"/>
              <w:rtl w:val="false"/>
            </w:rPr>
            <w:t xml:space="preserve">PREFEITURA MUNICIPAL DE TERESÓPOLIS</w:t>
          </w:r>
          <w:r/>
        </w:p>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Bookman Old Style" w:hAnsi="Bookman Old Style" w:cs="Bookman Old Style" w:eastAsia="Bookman Old Style"/>
              <w:b w:val="0"/>
              <w:i/>
              <w:smallCaps w:val="0"/>
              <w:strike w:val="false"/>
              <w:color w:val="0000FF"/>
              <w:sz w:val="20"/>
              <w:szCs w:val="20"/>
              <w:u w:val="none"/>
              <w:shd w:val="clear" w:color="auto" w:fill="auto"/>
              <w:vertAlign w:val="baseline"/>
              <w:rtl w:val="false"/>
            </w:rPr>
            <w:t xml:space="preserve">Secretaria Municipal de Administração</w:t>
          </w:r>
          <w:r>
            <w:rPr>
              <w:rtl w:val="false"/>
            </w:rPr>
          </w:r>
          <w:r/>
        </w:p>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Bookman Old Style" w:hAnsi="Bookman Old Style" w:cs="Bookman Old Style" w:eastAsia="Bookman Old Style"/>
              <w:b w:val="0"/>
              <w:i w:val="0"/>
              <w:smallCaps w:val="0"/>
              <w:strike w:val="false"/>
              <w:color w:val="0000FF"/>
              <w:sz w:val="20"/>
              <w:szCs w:val="20"/>
              <w:u w:val="none"/>
              <w:shd w:val="clear" w:color="auto" w:fill="auto"/>
              <w:vertAlign w:val="baseline"/>
              <w:rtl w:val="false"/>
            </w:rPr>
            <w:t xml:space="preserve">Departamento de Suprimentos e Licitação</w:t>
          </w:r>
          <w:r/>
        </w:p>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Bookman Old Style" w:hAnsi="Bookman Old Style" w:cs="Bookman Old Style" w:eastAsia="Bookman Old Style"/>
              <w:b w:val="0"/>
              <w:i w:val="0"/>
              <w:smallCaps w:val="0"/>
              <w:strike w:val="false"/>
              <w:color w:val="0000FF"/>
              <w:sz w:val="20"/>
              <w:szCs w:val="20"/>
              <w:u w:val="none"/>
              <w:shd w:val="clear" w:color="auto" w:fill="auto"/>
              <w:vertAlign w:val="baseline"/>
              <w:rtl w:val="false"/>
            </w:rPr>
            <w:t xml:space="preserve">www.licitacao.teresopolis.rj.gov.br</w:t>
          </w:r>
          <w:r/>
        </w:p>
      </w:tc>
      <w:tc>
        <w:tcPr>
          <w:vAlign w:val="top"/>
          <w:textDirection w:val="lrTb"/>
          <w:noWrap w:val="false"/>
        </w:tcPr>
        <w:p>
          <w:pPr>
            <w:ind w:left="2197"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vAlign w:val="top"/>
          <w:textDirection w:val="lrTb"/>
          <w:noWrap w:val="false"/>
        </w:tcPr>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r>
  </w:tbl>
  <w:p>
    <w:pPr>
      <w:ind w:left="0" w:right="0" w:firstLine="0"/>
      <w:jc w:val="left"/>
      <w:keepLines w:val="0"/>
      <w:keepNext w:val="0"/>
      <w:pageBreakBefore w:val="0"/>
      <w:spacing w:before="0" w:after="0" w:line="240" w:lineRule="auto"/>
      <w:shd w:val="clear" w:color="auto" w:fill="auto"/>
      <w:widowControl/>
      <w:rPr>
        <w:rFonts w:ascii="Roman 12cpi" w:hAnsi="Roman 12cpi" w:cs="Roman 12cpi" w:eastAsia="Roman 12cp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0" w:right="0" w:firstLine="0"/>
      <w:jc w:val="left"/>
      <w:keepLines w:val="0"/>
      <w:keepNext w:val="0"/>
      <w:pageBreakBefore w:val="0"/>
      <w:spacing w:before="0" w:after="0" w:line="276" w:lineRule="auto"/>
      <w:shd w:val="clear" w:color="auto" w:fill="auto"/>
      <w:widowControl w:val="off"/>
      <w:rPr>
        <w:rFonts w:ascii="Roman 12cpi" w:hAnsi="Roman 12cpi" w:cs="Roman 12cpi" w:eastAsia="Roman 12cp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1334"/>
      <w:tblW w:w="13220" w:type="dxa"/>
      <w:tblInd w:w="0" w:type="dxa"/>
      <w:tblLayout w:type="fixed"/>
      <w:tblLook w:val="0000" w:firstRow="0" w:lastRow="0" w:firstColumn="0" w:lastColumn="0" w:noHBand="0" w:noVBand="0"/>
    </w:tblPr>
    <w:tblGrid>
      <w:gridCol w:w="1631"/>
      <w:gridCol w:w="5245"/>
      <w:gridCol w:w="3172"/>
      <w:gridCol w:w="3172"/>
      <w:tblGridChange w:id="5">
        <w:tblGrid>
          <w:gridCol w:w="1631"/>
          <w:gridCol w:w="5245"/>
          <w:gridCol w:w="3172"/>
          <w:gridCol w:w="3172"/>
        </w:tblGrid>
      </w:tblGridChange>
    </w:tblGrid>
    <w:tr>
      <w:trPr>
        <w:cantSplit w:val="false"/>
        <w:trHeight w:val="1418"/>
      </w:trPr>
      <w:tc>
        <w:tcPr>
          <w:vAlign w:val="top"/>
          <w:textDirection w:val="lrTb"/>
          <w:noWrap w:val="false"/>
        </w:tcPr>
        <w:p>
          <w:pPr>
            <w:ind w:left="0" w:right="0" w:firstLine="0"/>
            <w:jc w:val="both"/>
            <w:keepLines w:val="0"/>
            <w:keepNext w:val="0"/>
            <w:pageBreakBefore w:val="0"/>
            <w:spacing w:before="0" w:after="0" w:line="240" w:lineRule="auto"/>
            <w:shd w:val="clear" w:color="auto" w:fill="auto"/>
            <w:widowControl/>
            <w:rPr>
              <w:rFonts w:ascii="Roman 12cpi" w:hAnsi="Roman 12cpi" w:cs="Roman 12cpi" w:eastAsia="Roman 12cpi"/>
              <w:b w:val="0"/>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mc:AlternateContent>
              <mc:Choice Requires="wpg">
                <w:drawing>
                  <wp:anchor xmlns:wp="http://schemas.openxmlformats.org/drawingml/2006/wordprocessingDrawing" distT="0" distB="0" distL="0" distR="0" simplePos="0" relativeHeight="0" behindDoc="0" locked="0" layoutInCell="1" allowOverlap="1">
                    <wp:simplePos x="0" y="0"/>
                    <wp:positionH relativeFrom="column">
                      <wp:posOffset>0</wp:posOffset>
                    </wp:positionH>
                    <wp:positionV relativeFrom="paragraph">
                      <wp:posOffset>80645</wp:posOffset>
                    </wp:positionV>
                    <wp:extent cx="788035" cy="740410"/>
                    <wp:effectExtent l="0" t="0" r="0" b="0"/>
                    <wp:wrapSquare wrapText="bothSides"/>
                    <wp:docPr id="4" name="image1.png" hidden="0"/>
                    <wp:cNvGraphicFramePr/>
                    <a:graphic xmlns:a="http://schemas.openxmlformats.org/drawingml/2006/main">
                      <a:graphicData uri="http://schemas.openxmlformats.org/drawingml/2006/picture">
                        <pic:pic xmlns:pic="http://schemas.openxmlformats.org/drawingml/2006/picture">
                          <pic:nvPicPr>
                            <pic:cNvPr id="0" name="image1.png" hidden="0"/>
                            <pic:cNvPicPr/>
                            <pic:nvPr isPhoto="0" userDrawn="0"/>
                          </pic:nvPicPr>
                          <pic:blipFill>
                            <a:blip r:embed="rId1"/>
                            <a:srcRect l="0" t="0" r="0" b="0"/>
                            <a:stretch/>
                          </pic:blipFill>
                          <pic:spPr bwMode="auto">
                            <a:xfrm>
                              <a:off x="0" y="0"/>
                              <a:ext cx="788034" cy="740410"/>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0.0pt;mso-wrap-distance-top:0.0pt;mso-wrap-distance-right:0.0pt;mso-wrap-distance-bottom:0.0pt;z-index:0;o:allowoverlap:true;o:allowincell:true;mso-position-horizontal-relative:text;margin-left:0.0pt;mso-position-horizontal:absolute;mso-position-vertical-relative:text;margin-top:6.3pt;mso-position-vertical:absolute;width:62.0pt;height:58.3pt;">
                    <v:path textboxrect="0,0,0,0"/>
                    <v:imagedata r:id="rId1" o:title=""/>
                  </v:shape>
                </w:pict>
              </mc:Fallback>
            </mc:AlternateContent>
          </w:r>
          <w:r/>
        </w:p>
      </w:tc>
      <w:tc>
        <w:tcPr>
          <w:vAlign w:val="top"/>
          <w:textDirection w:val="lrTb"/>
          <w:noWrap w:val="false"/>
        </w:tcPr>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Bookman Old Style" w:hAnsi="Bookman Old Style" w:cs="Bookman Old Style" w:eastAsia="Bookman Old Style"/>
              <w:b w:val="0"/>
              <w:i w:val="0"/>
              <w:smallCaps w:val="0"/>
              <w:strike w:val="false"/>
              <w:color w:val="0000FF"/>
              <w:sz w:val="20"/>
              <w:szCs w:val="20"/>
              <w:u w:val="none"/>
              <w:shd w:val="clear" w:color="auto" w:fill="auto"/>
              <w:vertAlign w:val="baseline"/>
              <w:rtl w:val="false"/>
            </w:rPr>
            <w:t xml:space="preserve">ESTADO DO RIO DE JANEIRO</w:t>
          </w:r>
          <w:r>
            <mc:AlternateContent>
              <mc:Choice Requires="wpg">
                <w:drawing>
                  <wp:anchor xmlns:wp="http://schemas.openxmlformats.org/drawingml/2006/wordprocessingDrawing" distT="0" distB="0" distL="114300" distR="114300" simplePos="0" relativeHeight="0" behindDoc="0" locked="0" layoutInCell="1" allowOverlap="1">
                    <wp:simplePos x="0" y="0"/>
                    <wp:positionH relativeFrom="column">
                      <wp:posOffset>3149600</wp:posOffset>
                    </wp:positionH>
                    <wp:positionV relativeFrom="paragraph">
                      <wp:posOffset>0</wp:posOffset>
                    </wp:positionV>
                    <wp:extent cx="1941830" cy="762000"/>
                    <wp:effectExtent l="0" t="0" r="0" b="0"/>
                    <wp:wrapNone/>
                    <wp:docPr id="5" name="" hidden="0"/>
                    <wp:cNvGraphicFramePr/>
                    <a:graphic xmlns:a="http://schemas.openxmlformats.org/drawingml/2006/main">
                      <a:graphicData uri="http://schemas.microsoft.com/office/word/2010/wordprocessingShape">
                        <wps:wsp>
                          <wps:cNvPr id="0" name=""/>
                          <wps:cNvSpPr/>
                          <wps:spPr bwMode="auto">
                            <a:xfrm>
                              <a:off x="4317300" y="3347648"/>
                              <a:ext cx="2057400" cy="864704"/>
                            </a:xfrm>
                            <a:prstGeom prst="rect">
                              <a:avLst/>
                            </a:prstGeom>
                            <a:noFill/>
                            <a:ln w="9525" cap="flat" cmpd="sng">
                              <a:solidFill>
                                <a:srgbClr val="000000"/>
                              </a:solidFill>
                              <a:prstDash val="solid"/>
                              <a:round/>
                              <a:headEnd type="none" w="sm" len="sm"/>
                              <a:tailEnd type="none" w="sm" len="sm"/>
                            </a:ln>
                          </wps:spPr>
                          <wps:txbx>
                            <w:txbxContent>
                              <w:p>
                                <w:pPr>
                                  <w:ind w:left="0" w:right="0" w:firstLine="0"/>
                                  <w:jc w:val="left"/>
                                  <w:spacing w:before="0" w:after="0" w:line="275" w:lineRule="auto"/>
                                </w:pPr>
                                <w:r>
                                  <w:rPr>
                                    <w:rFonts w:ascii="Arial" w:hAnsi="Arial" w:cs="Arial" w:eastAsia="Arial"/>
                                    <w:b w:val="0"/>
                                    <w:i w:val="0"/>
                                    <w:smallCaps w:val="0"/>
                                    <w:strike w:val="false"/>
                                    <w:color w:val="000000"/>
                                    <w:sz w:val="28"/>
                                    <w:vertAlign w:val="baseline"/>
                                  </w:rPr>
                                  <w:t xml:space="preserve">PMT-RJ</w:t>
                                </w:r>
                                <w:r/>
                              </w:p>
                              <w:p>
                                <w:pPr>
                                  <w:ind w:left="0" w:right="0" w:firstLine="0"/>
                                  <w:jc w:val="left"/>
                                  <w:spacing w:before="0" w:after="0" w:line="275" w:lineRule="auto"/>
                                </w:pPr>
                                <w:r>
                                  <w:rPr>
                                    <w:rFonts w:ascii="Arial" w:hAnsi="Arial" w:cs="Arial" w:eastAsia="Arial"/>
                                    <w:b w:val="0"/>
                                    <w:i w:val="0"/>
                                    <w:smallCaps w:val="0"/>
                                    <w:strike w:val="false"/>
                                    <w:color w:val="000000"/>
                                    <w:sz w:val="28"/>
                                    <w:vertAlign w:val="baseline"/>
                                  </w:rPr>
                                </w:r>
                                <w:r>
                                  <w:rPr>
                                    <w:rFonts w:ascii="Arial" w:hAnsi="Arial" w:cs="Arial" w:eastAsia="Arial"/>
                                    <w:b w:val="0"/>
                                    <w:i w:val="0"/>
                                    <w:smallCaps w:val="0"/>
                                    <w:strike w:val="false"/>
                                    <w:color w:val="000000"/>
                                    <w:sz w:val="28"/>
                                    <w:vertAlign w:val="baseline"/>
                                  </w:rPr>
                                  <w:t xml:space="preserve">PROCESSOS Nº 10.423/2021</w:t>
                                </w:r>
                                <w:r/>
                              </w:p>
                              <w:p>
                                <w:pPr>
                                  <w:ind w:left="0" w:right="0" w:firstLine="0"/>
                                  <w:jc w:val="left"/>
                                  <w:spacing w:before="0" w:after="0" w:line="275" w:lineRule="auto"/>
                                </w:pPr>
                                <w:r>
                                  <w:rPr>
                                    <w:rFonts w:ascii="Arial" w:hAnsi="Arial" w:cs="Arial" w:eastAsia="Arial"/>
                                    <w:b w:val="0"/>
                                    <w:i w:val="0"/>
                                    <w:smallCaps w:val="0"/>
                                    <w:strike w:val="false"/>
                                    <w:color w:val="FF0000"/>
                                    <w:sz w:val="28"/>
                                    <w:vertAlign w:val="baseline"/>
                                  </w:rPr>
                                </w:r>
                                <w:r>
                                  <w:rPr>
                                    <w:rFonts w:ascii="Arial" w:hAnsi="Arial" w:cs="Arial" w:eastAsia="Arial"/>
                                    <w:b w:val="0"/>
                                    <w:i w:val="0"/>
                                    <w:smallCaps w:val="0"/>
                                    <w:strike w:val="false"/>
                                    <w:color w:val="000000"/>
                                    <w:sz w:val="28"/>
                                    <w:vertAlign w:val="baseline"/>
                                  </w:rPr>
                                  <w:t xml:space="preserve">RUBRICA: </w:t>
                                  <w:tab/>
                                  <w:t xml:space="preserve">       FLS:</w:t>
                                </w:r>
                                <w:r/>
                              </w:p>
                              <w:p>
                                <w:pPr>
                                  <w:ind w:left="0" w:right="0" w:firstLine="0"/>
                                  <w:jc w:val="left"/>
                                  <w:spacing w:before="0" w:after="0" w:line="240" w:lineRule="auto"/>
                                </w:pPr>
                                <w:r>
                                  <w:rPr>
                                    <w:rFonts w:ascii="Arial" w:hAnsi="Arial" w:cs="Arial" w:eastAsia="Arial"/>
                                    <w:b w:val="0"/>
                                    <w:i w:val="0"/>
                                    <w:smallCaps w:val="0"/>
                                    <w:strike w:val="false"/>
                                    <w:color w:val="000000"/>
                                    <w:sz w:val="28"/>
                                    <w:vertAlign w:val="baseline"/>
                                  </w:rPr>
                                </w:r>
                                <w:r/>
                              </w:p>
                            </w:txbxContent>
                          </wps:txbx>
                          <wps:bodyPr spcFirstLastPara="1" wrap="square" lIns="91425" tIns="45700" rIns="91425" bIns="45700" anchor="t" anchorCtr="0">
                            <a:noAutofit/>
                          </wps:bodyPr>
                        </wps:wsp>
                      </a:graphicData>
                    </a:graphic>
                  </wp:anchor>
                </w:drawing>
              </mc:Choice>
              <mc:Fallback>
                <w:pict>
                  <v:shape id="shape 4" o:spid="_x0000_s4" o:spt="1" style="position:absolute;mso-wrap-distance-left:9.0pt;mso-wrap-distance-top:0.0pt;mso-wrap-distance-right:9.0pt;mso-wrap-distance-bottom:0.0pt;z-index:0;o:allowoverlap:true;o:allowincell:true;mso-position-horizontal-relative:text;margin-left:248.0pt;mso-position-horizontal:absolute;mso-position-vertical-relative:text;margin-top:0.0pt;mso-position-vertical:absolute;width:152.9pt;height:60.0pt;v-text-anchor:top;" coordsize="100000,100000" path="" filled="f" strokecolor="#000000" strokeweight="0.75pt">
                    <v:path textboxrect="0,0,0,0"/>
                    <v:textbox>
                      <w:txbxContent>
                        <w:p>
                          <w:pPr>
                            <w:ind w:left="0" w:right="0" w:firstLine="0"/>
                            <w:jc w:val="left"/>
                            <w:spacing w:before="0" w:after="0" w:line="275" w:lineRule="auto"/>
                          </w:pPr>
                          <w:r>
                            <w:rPr>
                              <w:rFonts w:ascii="Arial" w:hAnsi="Arial" w:cs="Arial" w:eastAsia="Arial"/>
                              <w:b w:val="0"/>
                              <w:i w:val="0"/>
                              <w:smallCaps w:val="0"/>
                              <w:strike w:val="false"/>
                              <w:color w:val="000000"/>
                              <w:sz w:val="28"/>
                              <w:vertAlign w:val="baseline"/>
                            </w:rPr>
                            <w:t xml:space="preserve">PMT-RJ</w:t>
                          </w:r>
                          <w:r/>
                        </w:p>
                        <w:p>
                          <w:pPr>
                            <w:ind w:left="0" w:right="0" w:firstLine="0"/>
                            <w:jc w:val="left"/>
                            <w:spacing w:before="0" w:after="0" w:line="275" w:lineRule="auto"/>
                          </w:pPr>
                          <w:r>
                            <w:rPr>
                              <w:rFonts w:ascii="Arial" w:hAnsi="Arial" w:cs="Arial" w:eastAsia="Arial"/>
                              <w:b w:val="0"/>
                              <w:i w:val="0"/>
                              <w:smallCaps w:val="0"/>
                              <w:strike w:val="false"/>
                              <w:color w:val="000000"/>
                              <w:sz w:val="28"/>
                              <w:vertAlign w:val="baseline"/>
                            </w:rPr>
                          </w:r>
                          <w:r>
                            <w:rPr>
                              <w:rFonts w:ascii="Arial" w:hAnsi="Arial" w:cs="Arial" w:eastAsia="Arial"/>
                              <w:b w:val="0"/>
                              <w:i w:val="0"/>
                              <w:smallCaps w:val="0"/>
                              <w:strike w:val="false"/>
                              <w:color w:val="000000"/>
                              <w:sz w:val="28"/>
                              <w:vertAlign w:val="baseline"/>
                            </w:rPr>
                            <w:t xml:space="preserve">PROCESSOS Nº 10.423/2021</w:t>
                          </w:r>
                          <w:r/>
                        </w:p>
                        <w:p>
                          <w:pPr>
                            <w:ind w:left="0" w:right="0" w:firstLine="0"/>
                            <w:jc w:val="left"/>
                            <w:spacing w:before="0" w:after="0" w:line="275" w:lineRule="auto"/>
                          </w:pPr>
                          <w:r>
                            <w:rPr>
                              <w:rFonts w:ascii="Arial" w:hAnsi="Arial" w:cs="Arial" w:eastAsia="Arial"/>
                              <w:b w:val="0"/>
                              <w:i w:val="0"/>
                              <w:smallCaps w:val="0"/>
                              <w:strike w:val="false"/>
                              <w:color w:val="FF0000"/>
                              <w:sz w:val="28"/>
                              <w:vertAlign w:val="baseline"/>
                            </w:rPr>
                          </w:r>
                          <w:r>
                            <w:rPr>
                              <w:rFonts w:ascii="Arial" w:hAnsi="Arial" w:cs="Arial" w:eastAsia="Arial"/>
                              <w:b w:val="0"/>
                              <w:i w:val="0"/>
                              <w:smallCaps w:val="0"/>
                              <w:strike w:val="false"/>
                              <w:color w:val="000000"/>
                              <w:sz w:val="28"/>
                              <w:vertAlign w:val="baseline"/>
                            </w:rPr>
                            <w:t xml:space="preserve">RUBRICA: </w:t>
                            <w:tab/>
                            <w:t xml:space="preserve">       FLS:</w:t>
                          </w:r>
                          <w:r/>
                        </w:p>
                        <w:p>
                          <w:pPr>
                            <w:ind w:left="0" w:right="0" w:firstLine="0"/>
                            <w:jc w:val="left"/>
                            <w:spacing w:before="0" w:after="0" w:line="240" w:lineRule="auto"/>
                          </w:pPr>
                          <w:r>
                            <w:rPr>
                              <w:rFonts w:ascii="Arial" w:hAnsi="Arial" w:cs="Arial" w:eastAsia="Arial"/>
                              <w:b w:val="0"/>
                              <w:i w:val="0"/>
                              <w:smallCaps w:val="0"/>
                              <w:strike w:val="false"/>
                              <w:color w:val="000000"/>
                              <w:sz w:val="28"/>
                              <w:vertAlign w:val="baseline"/>
                            </w:rPr>
                          </w:r>
                          <w:r/>
                        </w:p>
                      </w:txbxContent>
                    </v:textbox>
                  </v:shape>
                </w:pict>
              </mc:Fallback>
            </mc:AlternateContent>
          </w:r>
          <w:r/>
        </w:p>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Bookman Old Style" w:hAnsi="Bookman Old Style" w:cs="Bookman Old Style" w:eastAsia="Bookman Old Style"/>
              <w:b w:val="0"/>
              <w:i w:val="0"/>
              <w:smallCaps w:val="0"/>
              <w:strike w:val="false"/>
              <w:color w:val="0000FF"/>
              <w:sz w:val="20"/>
              <w:szCs w:val="20"/>
              <w:u w:val="none"/>
              <w:shd w:val="clear" w:color="auto" w:fill="auto"/>
              <w:vertAlign w:val="baseline"/>
              <w:rtl w:val="false"/>
            </w:rPr>
            <w:t xml:space="preserve">PREFEITURA MUNICIPAL DE TERESÓPOLIS</w:t>
          </w:r>
          <w:r/>
        </w:p>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Bookman Old Style" w:hAnsi="Bookman Old Style" w:cs="Bookman Old Style" w:eastAsia="Bookman Old Style"/>
              <w:b w:val="0"/>
              <w:i/>
              <w:smallCaps w:val="0"/>
              <w:strike w:val="false"/>
              <w:color w:val="0000FF"/>
              <w:sz w:val="20"/>
              <w:szCs w:val="20"/>
              <w:u w:val="none"/>
              <w:shd w:val="clear" w:color="auto" w:fill="auto"/>
              <w:vertAlign w:val="baseline"/>
              <w:rtl w:val="false"/>
            </w:rPr>
            <w:t xml:space="preserve">Secretaria Municipal de Administração</w:t>
          </w:r>
          <w:r>
            <w:rPr>
              <w:rtl w:val="false"/>
            </w:rPr>
          </w:r>
          <w:r/>
        </w:p>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Bookman Old Style" w:hAnsi="Bookman Old Style" w:cs="Bookman Old Style" w:eastAsia="Bookman Old Style"/>
              <w:b w:val="0"/>
              <w:i w:val="0"/>
              <w:smallCaps w:val="0"/>
              <w:strike w:val="false"/>
              <w:color w:val="0000FF"/>
              <w:sz w:val="20"/>
              <w:szCs w:val="20"/>
              <w:u w:val="none"/>
              <w:shd w:val="clear" w:color="auto" w:fill="auto"/>
              <w:vertAlign w:val="baseline"/>
              <w:rtl w:val="false"/>
            </w:rPr>
            <w:t xml:space="preserve">Departamento de Suprimentos e Licitação</w:t>
          </w:r>
          <w:r/>
        </w:p>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Bookman Old Style" w:hAnsi="Bookman Old Style" w:cs="Bookman Old Style" w:eastAsia="Bookman Old Style"/>
              <w:b w:val="0"/>
              <w:i w:val="0"/>
              <w:smallCaps w:val="0"/>
              <w:strike w:val="false"/>
              <w:color w:val="0000FF"/>
              <w:sz w:val="20"/>
              <w:szCs w:val="20"/>
              <w:u w:val="none"/>
              <w:shd w:val="clear" w:color="auto" w:fill="auto"/>
              <w:vertAlign w:val="baseline"/>
              <w:rtl w:val="false"/>
            </w:rPr>
            <w:t xml:space="preserve">www.licitacao.teresopolis.rj.gov.br</w:t>
          </w:r>
          <w:r/>
        </w:p>
      </w:tc>
      <w:tc>
        <w:tcPr>
          <w:vAlign w:val="top"/>
          <w:textDirection w:val="lrTb"/>
          <w:noWrap w:val="false"/>
        </w:tcPr>
        <w:p>
          <w:pPr>
            <w:ind w:left="2197"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vAlign w:val="top"/>
          <w:textDirection w:val="lrTb"/>
          <w:noWrap w:val="false"/>
        </w:tcPr>
        <w:p>
          <w:pPr>
            <w:ind w:left="212" w:right="0" w:hanging="184"/>
            <w:jc w:val="both"/>
            <w:keepLines w:val="0"/>
            <w:keepNext w:val="0"/>
            <w:pageBreakBefore w:val="0"/>
            <w:spacing w:before="0" w:after="0" w:line="240" w:lineRule="auto"/>
            <w:shd w:val="clear" w:color="auto" w:fill="auto"/>
            <w:widowControl/>
            <w:rPr>
              <w:rFonts w:ascii="Bookman Old Style" w:hAnsi="Bookman Old Style" w:cs="Bookman Old Style" w:eastAsia="Bookman Old Style"/>
              <w:b w:val="0"/>
              <w:i w:val="0"/>
              <w:smallCaps w:val="0"/>
              <w:strike w:val="false"/>
              <w:color w:val="0000FF"/>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r>
  </w:tbl>
  <w:p>
    <w:pPr>
      <w:ind w:left="0" w:right="0" w:firstLine="0"/>
      <w:jc w:val="left"/>
      <w:keepLines w:val="0"/>
      <w:keepNext w:val="0"/>
      <w:pageBreakBefore w:val="0"/>
      <w:spacing w:before="0" w:after="0" w:line="240" w:lineRule="auto"/>
      <w:shd w:val="clear" w:color="auto" w:fill="auto"/>
      <w:widowControl/>
      <w:rPr>
        <w:rFonts w:ascii="Roman 12cpi" w:hAnsi="Roman 12cpi" w:cs="Roman 12cpi" w:eastAsia="Roman 12cp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
    <w:multiLevelType w:val="hybridMultilevel"/>
    <w:lvl w:ilvl="0">
      <w:start w:val="1"/>
      <w:numFmt w:val="decimal"/>
      <w:isLgl w:val="false"/>
      <w:suff w:val="tab"/>
      <w:lvlText w:val="%1-"/>
      <w:lvlJc w:val="left"/>
      <w:pPr>
        <w:ind w:left="720" w:hanging="360"/>
      </w:pPr>
      <w:rPr>
        <w:vertAlign w:val="baseline"/>
      </w:rPr>
    </w:lvl>
    <w:lvl w:ilvl="1">
      <w:start w:val="1"/>
      <w:numFmt w:val="lowerLetter"/>
      <w:isLgl w:val="false"/>
      <w:suff w:val="tab"/>
      <w:lvlText w:val="%2."/>
      <w:lvlJc w:val="left"/>
      <w:pPr>
        <w:ind w:left="1440" w:hanging="360"/>
      </w:pPr>
      <w:rPr>
        <w:vertAlign w:val="baseline"/>
      </w:rPr>
    </w:lvl>
    <w:lvl w:ilvl="2">
      <w:start w:val="1"/>
      <w:numFmt w:val="lowerRoman"/>
      <w:isLgl w:val="false"/>
      <w:suff w:val="tab"/>
      <w:lvlText w:val="%3."/>
      <w:lvlJc w:val="right"/>
      <w:pPr>
        <w:ind w:left="2160" w:hanging="180"/>
      </w:pPr>
      <w:rPr>
        <w:vertAlign w:val="baseline"/>
      </w:rPr>
    </w:lvl>
    <w:lvl w:ilvl="3">
      <w:start w:val="1"/>
      <w:numFmt w:val="decimal"/>
      <w:isLgl w:val="false"/>
      <w:suff w:val="tab"/>
      <w:lvlText w:val="%4."/>
      <w:lvlJc w:val="left"/>
      <w:pPr>
        <w:ind w:left="2880" w:hanging="360"/>
      </w:pPr>
      <w:rPr>
        <w:vertAlign w:val="baseline"/>
      </w:rPr>
    </w:lvl>
    <w:lvl w:ilvl="4">
      <w:start w:val="1"/>
      <w:numFmt w:val="lowerLetter"/>
      <w:isLgl w:val="false"/>
      <w:suff w:val="tab"/>
      <w:lvlText w:val="%5."/>
      <w:lvlJc w:val="left"/>
      <w:pPr>
        <w:ind w:left="3600" w:hanging="360"/>
      </w:pPr>
      <w:rPr>
        <w:vertAlign w:val="baseline"/>
      </w:rPr>
    </w:lvl>
    <w:lvl w:ilvl="5">
      <w:start w:val="1"/>
      <w:numFmt w:val="lowerRoman"/>
      <w:isLgl w:val="false"/>
      <w:suff w:val="tab"/>
      <w:lvlText w:val="%6."/>
      <w:lvlJc w:val="right"/>
      <w:pPr>
        <w:ind w:left="4320" w:hanging="180"/>
      </w:pPr>
      <w:rPr>
        <w:vertAlign w:val="baseline"/>
      </w:rPr>
    </w:lvl>
    <w:lvl w:ilvl="6">
      <w:start w:val="1"/>
      <w:numFmt w:val="decimal"/>
      <w:isLgl w:val="false"/>
      <w:suff w:val="tab"/>
      <w:lvlText w:val="%7."/>
      <w:lvlJc w:val="left"/>
      <w:pPr>
        <w:ind w:left="5040" w:hanging="360"/>
      </w:pPr>
      <w:rPr>
        <w:vertAlign w:val="baseline"/>
      </w:rPr>
    </w:lvl>
    <w:lvl w:ilvl="7">
      <w:start w:val="1"/>
      <w:numFmt w:val="lowerLetter"/>
      <w:isLgl w:val="false"/>
      <w:suff w:val="tab"/>
      <w:lvlText w:val="%8."/>
      <w:lvlJc w:val="left"/>
      <w:pPr>
        <w:ind w:left="5760" w:hanging="360"/>
      </w:pPr>
      <w:rPr>
        <w:vertAlign w:val="baseline"/>
      </w:rPr>
    </w:lvl>
    <w:lvl w:ilvl="8">
      <w:start w:val="1"/>
      <w:numFmt w:val="lowerRoman"/>
      <w:isLgl w:val="false"/>
      <w:suff w:val="tab"/>
      <w:lvlText w:val="%9."/>
      <w:lvlJc w:val="right"/>
      <w:pPr>
        <w:ind w:left="6480" w:hanging="180"/>
      </w:pPr>
      <w:rPr>
        <w:vertAlign w:val="baseline"/>
      </w:rPr>
    </w:lvl>
  </w:abstractNum>
  <w:abstractNum w:abstractNumId="2">
    <w:multiLevelType w:val="hybridMultilevel"/>
    <w:lvl w:ilvl="0">
      <w:start w:val="1"/>
      <w:numFmt w:val="decimal"/>
      <w:isLgl w:val="false"/>
      <w:suff w:val="tab"/>
      <w:lvlText w:val="%1"/>
      <w:lvlJc w:val="left"/>
      <w:pPr>
        <w:ind w:left="375" w:hanging="375"/>
      </w:pPr>
      <w:rPr>
        <w:vertAlign w:val="baseline"/>
      </w:rPr>
    </w:lvl>
    <w:lvl w:ilvl="1">
      <w:start w:val="1"/>
      <w:numFmt w:val="decimal"/>
      <w:isLgl w:val="false"/>
      <w:suff w:val="tab"/>
      <w:lvlText w:val="%1.%2"/>
      <w:lvlJc w:val="left"/>
      <w:pPr>
        <w:ind w:left="375" w:hanging="375"/>
      </w:pPr>
      <w:rPr>
        <w:vertAlign w:val="baseline"/>
      </w:rPr>
    </w:lvl>
    <w:lvl w:ilvl="2">
      <w:start w:val="1"/>
      <w:numFmt w:val="decimal"/>
      <w:isLgl w:val="false"/>
      <w:suff w:val="tab"/>
      <w:lvlText w:val="%1.%2.%3"/>
      <w:lvlJc w:val="left"/>
      <w:pPr>
        <w:ind w:left="720" w:hanging="720"/>
      </w:pPr>
      <w:rPr>
        <w:vertAlign w:val="baseline"/>
      </w:rPr>
    </w:lvl>
    <w:lvl w:ilvl="3">
      <w:start w:val="1"/>
      <w:numFmt w:val="decimal"/>
      <w:isLgl w:val="false"/>
      <w:suff w:val="tab"/>
      <w:lvlText w:val="%1.%2.%3.%4"/>
      <w:lvlJc w:val="left"/>
      <w:pPr>
        <w:ind w:left="720" w:hanging="720"/>
      </w:pPr>
      <w:rPr>
        <w:vertAlign w:val="baseline"/>
      </w:rPr>
    </w:lvl>
    <w:lvl w:ilvl="4">
      <w:start w:val="1"/>
      <w:numFmt w:val="decimalZero"/>
      <w:isLgl w:val="false"/>
      <w:suff w:val="tab"/>
      <w:lvlText w:val="%1.%2.%3.%4.%5"/>
      <w:lvlJc w:val="left"/>
      <w:pPr>
        <w:ind w:left="1080" w:hanging="1080"/>
      </w:pPr>
      <w:rPr>
        <w:vertAlign w:val="baseline"/>
      </w:rPr>
    </w:lvl>
    <w:lvl w:ilvl="5">
      <w:start w:val="1"/>
      <w:numFmt w:val="decimal"/>
      <w:isLgl w:val="false"/>
      <w:suff w:val="tab"/>
      <w:lvlText w:val="%1.%2.%3.%4.%5.%6"/>
      <w:lvlJc w:val="left"/>
      <w:pPr>
        <w:ind w:left="1080" w:hanging="1080"/>
      </w:pPr>
      <w:rPr>
        <w:vertAlign w:val="baseline"/>
      </w:rPr>
    </w:lvl>
    <w:lvl w:ilvl="6">
      <w:start w:val="1"/>
      <w:numFmt w:val="decimal"/>
      <w:isLgl w:val="false"/>
      <w:suff w:val="tab"/>
      <w:lvlText w:val="%1.%2.%3.%4.%5.%6.%7"/>
      <w:lvlJc w:val="left"/>
      <w:pPr>
        <w:ind w:left="1440" w:hanging="1440"/>
      </w:pPr>
      <w:rPr>
        <w:vertAlign w:val="baseline"/>
      </w:rPr>
    </w:lvl>
    <w:lvl w:ilvl="7">
      <w:start w:val="1"/>
      <w:numFmt w:val="decimal"/>
      <w:isLgl w:val="false"/>
      <w:suff w:val="tab"/>
      <w:lvlText w:val="%1.%2.%3.%4.%5.%6.%7.%8"/>
      <w:lvlJc w:val="left"/>
      <w:pPr>
        <w:ind w:left="1440" w:hanging="1440"/>
      </w:pPr>
      <w:rPr>
        <w:vertAlign w:val="baseline"/>
      </w:rPr>
    </w:lvl>
    <w:lvl w:ilvl="8">
      <w:start w:val="1"/>
      <w:numFmt w:val="decimal"/>
      <w:isLgl w:val="false"/>
      <w:suff w:val="tab"/>
      <w:lvlText w:val="%1.%2.%3.%4.%5.%6.%7.%8.%9"/>
      <w:lvlJc w:val="left"/>
      <w:pPr>
        <w:ind w:left="1800" w:hanging="1800"/>
      </w:pPr>
      <w:rPr>
        <w:vertAlign w:val="baseline"/>
      </w:rPr>
    </w:lvl>
  </w:abstractNum>
  <w:abstractNum w:abstractNumId="3">
    <w:multiLevelType w:val="hybridMultilevel"/>
    <w:lvl w:ilvl="0">
      <w:start w:val="1"/>
      <w:numFmt w:val="decimal"/>
      <w:isLgl w:val="false"/>
      <w:suff w:val="tab"/>
      <w:lvlText w:val="%1."/>
      <w:lvlJc w:val="left"/>
      <w:pPr>
        <w:ind w:left="360" w:hanging="360"/>
      </w:pPr>
      <w:rPr>
        <w:b/>
        <w:u w:val="none"/>
        <w:vertAlign w:val="baseline"/>
      </w:rPr>
    </w:lvl>
    <w:lvl w:ilvl="1">
      <w:start w:val="1"/>
      <w:numFmt w:val="decimal"/>
      <w:isLgl w:val="false"/>
      <w:suff w:val="tab"/>
      <w:lvlText w:val="%1.%2."/>
      <w:lvlJc w:val="left"/>
      <w:pPr>
        <w:ind w:left="2842" w:hanging="432"/>
      </w:pPr>
      <w:rPr>
        <w:b/>
        <w:sz w:val="24"/>
        <w:szCs w:val="24"/>
        <w:u w:val="none"/>
        <w:shd w:val="clear" w:color="auto" w:fill="auto"/>
        <w:vertAlign w:val="baseline"/>
      </w:rPr>
    </w:lvl>
    <w:lvl w:ilvl="2">
      <w:start w:val="1"/>
      <w:numFmt w:val="decimal"/>
      <w:isLgl w:val="false"/>
      <w:suff w:val="tab"/>
      <w:lvlText w:val="%1.%2.%3."/>
      <w:lvlJc w:val="left"/>
      <w:pPr>
        <w:ind w:left="1497" w:hanging="504"/>
      </w:pPr>
      <w:rPr>
        <w:b/>
        <w:i w:val="0"/>
        <w:u w:val="none"/>
        <w:vertAlign w:val="baseline"/>
      </w:rPr>
    </w:lvl>
    <w:lvl w:ilvl="3">
      <w:start w:val="1"/>
      <w:numFmt w:val="decimal"/>
      <w:isLgl w:val="false"/>
      <w:suff w:val="tab"/>
      <w:lvlText w:val="%1.%2.%3.%4."/>
      <w:lvlJc w:val="left"/>
      <w:pPr>
        <w:ind w:left="1728" w:hanging="647"/>
      </w:pPr>
      <w:rPr>
        <w:b/>
        <w:u w:val="none"/>
        <w:shd w:val="clear" w:color="auto" w:fill="auto"/>
        <w:vertAlign w:val="baseline"/>
      </w:rPr>
    </w:lvl>
    <w:lvl w:ilvl="4">
      <w:start w:val="1"/>
      <w:numFmt w:val="decimal"/>
      <w:isLgl w:val="false"/>
      <w:suff w:val="tab"/>
      <w:lvlText w:val="%1.%2.%3.%4.%5."/>
      <w:lvlJc w:val="left"/>
      <w:pPr>
        <w:ind w:left="2232" w:hanging="792"/>
      </w:pPr>
      <w:rPr>
        <w:b/>
        <w:u w:val="none"/>
        <w:vertAlign w:val="baseline"/>
      </w:rPr>
    </w:lvl>
    <w:lvl w:ilvl="5">
      <w:start w:val="1"/>
      <w:numFmt w:val="decimal"/>
      <w:isLgl w:val="false"/>
      <w:suff w:val="tab"/>
      <w:lvlText w:val="%1.%2.%3.%4.%5.%6."/>
      <w:lvlJc w:val="left"/>
      <w:pPr>
        <w:ind w:left="2736" w:hanging="935"/>
      </w:pPr>
      <w:rPr>
        <w:u w:val="none"/>
        <w:vertAlign w:val="baseline"/>
      </w:rPr>
    </w:lvl>
    <w:lvl w:ilvl="6">
      <w:start w:val="1"/>
      <w:numFmt w:val="decimal"/>
      <w:isLgl w:val="false"/>
      <w:suff w:val="tab"/>
      <w:lvlText w:val="%1.%2.%3.%4.%5.%6.%7."/>
      <w:lvlJc w:val="left"/>
      <w:pPr>
        <w:ind w:left="3240" w:hanging="1080"/>
      </w:pPr>
      <w:rPr>
        <w:u w:val="none"/>
        <w:vertAlign w:val="baseline"/>
      </w:rPr>
    </w:lvl>
    <w:lvl w:ilvl="7">
      <w:start w:val="1"/>
      <w:numFmt w:val="decimal"/>
      <w:isLgl w:val="false"/>
      <w:suff w:val="tab"/>
      <w:lvlText w:val="%1.%2.%3.%4.%5.%6.%7.%8."/>
      <w:lvlJc w:val="left"/>
      <w:pPr>
        <w:ind w:left="3744" w:hanging="1224"/>
      </w:pPr>
      <w:rPr>
        <w:u w:val="none"/>
        <w:vertAlign w:val="baseline"/>
      </w:rPr>
    </w:lvl>
    <w:lvl w:ilvl="8">
      <w:start w:val="1"/>
      <w:numFmt w:val="decimal"/>
      <w:isLgl w:val="false"/>
      <w:suff w:val="tab"/>
      <w:lvlText w:val="%1.%2.%3.%4.%5.%6.%7.%8.%9."/>
      <w:lvlJc w:val="left"/>
      <w:pPr>
        <w:ind w:left="4320" w:hanging="1440"/>
      </w:pPr>
      <w:rPr>
        <w:u w:val="none"/>
        <w:vertAlign w:val="baseline"/>
      </w:rPr>
    </w:lvl>
  </w:abstractNum>
  <w:abstractNum w:abstractNumId="4">
    <w:multiLevelType w:val="hybridMultilevel"/>
    <w:lvl w:ilvl="0">
      <w:start w:val="1"/>
      <w:numFmt w:val="decimal"/>
      <w:pStyle w:val="1293"/>
      <w:isLgl w:val="false"/>
      <w:suff w:val="tab"/>
      <w:lvlText w:val=""/>
      <w:lvlJc w:val="left"/>
      <w:pPr>
        <w:ind w:left="0" w:firstLine="0"/>
      </w:pPr>
      <w:rPr>
        <w:vertAlign w:val="baseline"/>
      </w:rPr>
    </w:lvl>
    <w:lvl w:ilvl="1">
      <w:start w:val="1"/>
      <w:numFmt w:val="decimal"/>
      <w:pStyle w:val="1294"/>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5">
    <w:multiLevelType w:val="hybridMultilevel"/>
    <w:lvl w:ilvl="0">
      <w:start w:val="1"/>
      <w:numFmt w:val="decimal"/>
      <w:pStyle w:val="1302"/>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zh-CN"/>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089">
    <w:name w:val="Heading 1 Char"/>
    <w:link w:val="1257"/>
    <w:uiPriority w:val="9"/>
    <w:rPr>
      <w:rFonts w:ascii="Arial" w:hAnsi="Arial" w:cs="Arial" w:eastAsia="Arial"/>
      <w:sz w:val="40"/>
      <w:szCs w:val="40"/>
    </w:rPr>
  </w:style>
  <w:style w:type="character" w:styleId="1090">
    <w:name w:val="Heading 2 Char"/>
    <w:link w:val="1258"/>
    <w:uiPriority w:val="9"/>
    <w:rPr>
      <w:rFonts w:ascii="Arial" w:hAnsi="Arial" w:cs="Arial" w:eastAsia="Arial"/>
      <w:sz w:val="34"/>
    </w:rPr>
  </w:style>
  <w:style w:type="character" w:styleId="1091">
    <w:name w:val="Heading 3 Char"/>
    <w:link w:val="1259"/>
    <w:uiPriority w:val="9"/>
    <w:rPr>
      <w:rFonts w:ascii="Arial" w:hAnsi="Arial" w:cs="Arial" w:eastAsia="Arial"/>
      <w:sz w:val="30"/>
      <w:szCs w:val="30"/>
    </w:rPr>
  </w:style>
  <w:style w:type="character" w:styleId="1092">
    <w:name w:val="Heading 4 Char"/>
    <w:link w:val="1260"/>
    <w:uiPriority w:val="9"/>
    <w:rPr>
      <w:rFonts w:ascii="Arial" w:hAnsi="Arial" w:cs="Arial" w:eastAsia="Arial"/>
      <w:b/>
      <w:bCs/>
      <w:sz w:val="26"/>
      <w:szCs w:val="26"/>
    </w:rPr>
  </w:style>
  <w:style w:type="character" w:styleId="1093">
    <w:name w:val="Heading 5 Char"/>
    <w:link w:val="1261"/>
    <w:uiPriority w:val="9"/>
    <w:rPr>
      <w:rFonts w:ascii="Arial" w:hAnsi="Arial" w:cs="Arial" w:eastAsia="Arial"/>
      <w:b/>
      <w:bCs/>
      <w:sz w:val="24"/>
      <w:szCs w:val="24"/>
    </w:rPr>
  </w:style>
  <w:style w:type="character" w:styleId="1094">
    <w:name w:val="Heading 6 Char"/>
    <w:link w:val="1262"/>
    <w:uiPriority w:val="9"/>
    <w:rPr>
      <w:rFonts w:ascii="Arial" w:hAnsi="Arial" w:cs="Arial" w:eastAsia="Arial"/>
      <w:b/>
      <w:bCs/>
      <w:sz w:val="22"/>
      <w:szCs w:val="22"/>
    </w:rPr>
  </w:style>
  <w:style w:type="paragraph" w:styleId="1095">
    <w:name w:val="Heading 7"/>
    <w:basedOn w:val="1264"/>
    <w:next w:val="1264"/>
    <w:link w:val="1096"/>
    <w:uiPriority w:val="9"/>
    <w:unhideWhenUsed/>
    <w:qFormat/>
    <w:pPr>
      <w:keepLines/>
      <w:keepNext/>
      <w:spacing w:before="320" w:after="200"/>
      <w:outlineLvl w:val="6"/>
    </w:pPr>
    <w:rPr>
      <w:rFonts w:ascii="Arial" w:hAnsi="Arial" w:cs="Arial" w:eastAsia="Arial"/>
      <w:b/>
      <w:bCs/>
      <w:i/>
      <w:iCs/>
      <w:sz w:val="22"/>
      <w:szCs w:val="22"/>
    </w:rPr>
  </w:style>
  <w:style w:type="character" w:styleId="1096">
    <w:name w:val="Heading 7 Char"/>
    <w:link w:val="1095"/>
    <w:uiPriority w:val="9"/>
    <w:rPr>
      <w:rFonts w:ascii="Arial" w:hAnsi="Arial" w:cs="Arial" w:eastAsia="Arial"/>
      <w:b/>
      <w:bCs/>
      <w:i/>
      <w:iCs/>
      <w:sz w:val="22"/>
      <w:szCs w:val="22"/>
    </w:rPr>
  </w:style>
  <w:style w:type="paragraph" w:styleId="1097">
    <w:name w:val="Heading 8"/>
    <w:basedOn w:val="1264"/>
    <w:next w:val="1264"/>
    <w:link w:val="1098"/>
    <w:uiPriority w:val="9"/>
    <w:unhideWhenUsed/>
    <w:qFormat/>
    <w:pPr>
      <w:keepLines/>
      <w:keepNext/>
      <w:spacing w:before="320" w:after="200"/>
      <w:outlineLvl w:val="7"/>
    </w:pPr>
    <w:rPr>
      <w:rFonts w:ascii="Arial" w:hAnsi="Arial" w:cs="Arial" w:eastAsia="Arial"/>
      <w:i/>
      <w:iCs/>
      <w:sz w:val="22"/>
      <w:szCs w:val="22"/>
    </w:rPr>
  </w:style>
  <w:style w:type="character" w:styleId="1098">
    <w:name w:val="Heading 8 Char"/>
    <w:link w:val="1097"/>
    <w:uiPriority w:val="9"/>
    <w:rPr>
      <w:rFonts w:ascii="Arial" w:hAnsi="Arial" w:cs="Arial" w:eastAsia="Arial"/>
      <w:i/>
      <w:iCs/>
      <w:sz w:val="22"/>
      <w:szCs w:val="22"/>
    </w:rPr>
  </w:style>
  <w:style w:type="paragraph" w:styleId="1099">
    <w:name w:val="Heading 9"/>
    <w:basedOn w:val="1264"/>
    <w:next w:val="1264"/>
    <w:link w:val="1100"/>
    <w:uiPriority w:val="9"/>
    <w:unhideWhenUsed/>
    <w:qFormat/>
    <w:pPr>
      <w:keepLines/>
      <w:keepNext/>
      <w:spacing w:before="320" w:after="200"/>
      <w:outlineLvl w:val="8"/>
    </w:pPr>
    <w:rPr>
      <w:rFonts w:ascii="Arial" w:hAnsi="Arial" w:cs="Arial" w:eastAsia="Arial"/>
      <w:i/>
      <w:iCs/>
      <w:sz w:val="21"/>
      <w:szCs w:val="21"/>
    </w:rPr>
  </w:style>
  <w:style w:type="character" w:styleId="1100">
    <w:name w:val="Heading 9 Char"/>
    <w:link w:val="1099"/>
    <w:uiPriority w:val="9"/>
    <w:rPr>
      <w:rFonts w:ascii="Arial" w:hAnsi="Arial" w:cs="Arial" w:eastAsia="Arial"/>
      <w:i/>
      <w:iCs/>
      <w:sz w:val="21"/>
      <w:szCs w:val="21"/>
    </w:rPr>
  </w:style>
  <w:style w:type="paragraph" w:styleId="1101">
    <w:name w:val="List Paragraph"/>
    <w:basedOn w:val="1264"/>
    <w:uiPriority w:val="34"/>
    <w:qFormat/>
    <w:pPr>
      <w:contextualSpacing/>
      <w:ind w:left="720"/>
    </w:pPr>
  </w:style>
  <w:style w:type="paragraph" w:styleId="1102">
    <w:name w:val="No Spacing"/>
    <w:uiPriority w:val="1"/>
    <w:qFormat/>
    <w:pPr>
      <w:spacing w:before="0" w:after="0" w:line="240" w:lineRule="auto"/>
    </w:pPr>
  </w:style>
  <w:style w:type="character" w:styleId="1103">
    <w:name w:val="Title Char"/>
    <w:link w:val="1263"/>
    <w:uiPriority w:val="10"/>
    <w:rPr>
      <w:sz w:val="48"/>
      <w:szCs w:val="48"/>
    </w:rPr>
  </w:style>
  <w:style w:type="character" w:styleId="1104">
    <w:name w:val="Subtitle Char"/>
    <w:link w:val="1328"/>
    <w:uiPriority w:val="11"/>
    <w:rPr>
      <w:sz w:val="24"/>
      <w:szCs w:val="24"/>
    </w:rPr>
  </w:style>
  <w:style w:type="paragraph" w:styleId="1105">
    <w:name w:val="Quote"/>
    <w:basedOn w:val="1264"/>
    <w:next w:val="1264"/>
    <w:link w:val="1308"/>
    <w:uiPriority w:val="29"/>
    <w:qFormat/>
    <w:pPr>
      <w:ind w:left="720" w:right="720"/>
    </w:pPr>
    <w:rPr>
      <w:i/>
    </w:rPr>
  </w:style>
  <w:style w:type="paragraph" w:styleId="1106">
    <w:name w:val="Intense Quote"/>
    <w:basedOn w:val="1264"/>
    <w:next w:val="1264"/>
    <w:link w:val="1107"/>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107">
    <w:name w:val="Intense Quote Char"/>
    <w:link w:val="1106"/>
    <w:uiPriority w:val="30"/>
    <w:rPr>
      <w:i/>
    </w:rPr>
  </w:style>
  <w:style w:type="paragraph" w:styleId="1108">
    <w:name w:val="Header"/>
    <w:basedOn w:val="1264"/>
    <w:link w:val="1109"/>
    <w:uiPriority w:val="99"/>
    <w:unhideWhenUsed/>
    <w:pPr>
      <w:spacing w:after="0" w:line="240" w:lineRule="auto"/>
      <w:tabs>
        <w:tab w:val="center" w:pos="7143" w:leader="none"/>
        <w:tab w:val="right" w:pos="14287" w:leader="none"/>
      </w:tabs>
    </w:pPr>
  </w:style>
  <w:style w:type="character" w:styleId="1109">
    <w:name w:val="Header Char"/>
    <w:link w:val="1108"/>
    <w:uiPriority w:val="99"/>
  </w:style>
  <w:style w:type="paragraph" w:styleId="1110">
    <w:name w:val="Footer"/>
    <w:basedOn w:val="1264"/>
    <w:link w:val="1113"/>
    <w:uiPriority w:val="99"/>
    <w:unhideWhenUsed/>
    <w:pPr>
      <w:spacing w:after="0" w:line="240" w:lineRule="auto"/>
      <w:tabs>
        <w:tab w:val="center" w:pos="7143" w:leader="none"/>
        <w:tab w:val="right" w:pos="14287" w:leader="none"/>
      </w:tabs>
    </w:pPr>
  </w:style>
  <w:style w:type="character" w:styleId="1111">
    <w:name w:val="Footer Char"/>
    <w:link w:val="1110"/>
    <w:uiPriority w:val="99"/>
  </w:style>
  <w:style w:type="paragraph" w:styleId="1112">
    <w:name w:val="Caption"/>
    <w:basedOn w:val="1264"/>
    <w:next w:val="1264"/>
    <w:uiPriority w:val="35"/>
    <w:semiHidden/>
    <w:unhideWhenUsed/>
    <w:qFormat/>
    <w:pPr>
      <w:spacing w:line="276" w:lineRule="auto"/>
    </w:pPr>
    <w:rPr>
      <w:b/>
      <w:bCs/>
      <w:color w:val="4F81BD" w:themeColor="accent1"/>
      <w:sz w:val="18"/>
      <w:szCs w:val="18"/>
    </w:rPr>
  </w:style>
  <w:style w:type="character" w:styleId="1113">
    <w:name w:val="Caption Char"/>
    <w:basedOn w:val="1112"/>
    <w:link w:val="1110"/>
    <w:uiPriority w:val="99"/>
  </w:style>
  <w:style w:type="table" w:styleId="1114">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1115">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116">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117">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118">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119">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120">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121">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122">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123">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124">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125">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126">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127">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128">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129">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130">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131">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132">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133">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134">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135">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36">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37">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38">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39">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40">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41">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42">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143">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144">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145">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146">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147">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148">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149">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150">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1151">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1152">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1153">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1154">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1155">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1156">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157">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1158">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1159">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1160">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1161">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162">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163">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164">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165">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166">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167">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168">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169">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170">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171">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172">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173">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174">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175">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76">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77">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78">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79">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80">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81">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82">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83">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4">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5">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86">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187">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188">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189">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190">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191">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2">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3">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194">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195">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196">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197">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198">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199">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00">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01">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02">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03">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04">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05">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206">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207">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208">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209">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210">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211">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212">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213">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1214">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1215">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1216">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1217">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1218">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1219">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220">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221">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222">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223">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224">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225">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226">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227">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228">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229">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230">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231">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232">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233">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234">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235">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236">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237">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238">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239">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240">
    <w:name w:val="footnote text"/>
    <w:basedOn w:val="1264"/>
    <w:link w:val="1241"/>
    <w:uiPriority w:val="99"/>
    <w:semiHidden/>
    <w:unhideWhenUsed/>
    <w:pPr>
      <w:spacing w:after="40" w:line="240" w:lineRule="auto"/>
    </w:pPr>
    <w:rPr>
      <w:sz w:val="18"/>
    </w:rPr>
  </w:style>
  <w:style w:type="character" w:styleId="1241">
    <w:name w:val="Footnote Text Char"/>
    <w:link w:val="1240"/>
    <w:uiPriority w:val="99"/>
    <w:rPr>
      <w:sz w:val="18"/>
    </w:rPr>
  </w:style>
  <w:style w:type="character" w:styleId="1242">
    <w:name w:val="footnote reference"/>
    <w:uiPriority w:val="99"/>
    <w:unhideWhenUsed/>
    <w:rPr>
      <w:vertAlign w:val="superscript"/>
    </w:rPr>
  </w:style>
  <w:style w:type="paragraph" w:styleId="1243">
    <w:name w:val="endnote text"/>
    <w:basedOn w:val="1264"/>
    <w:link w:val="1244"/>
    <w:uiPriority w:val="99"/>
    <w:semiHidden/>
    <w:unhideWhenUsed/>
    <w:pPr>
      <w:spacing w:after="0" w:line="240" w:lineRule="auto"/>
    </w:pPr>
    <w:rPr>
      <w:sz w:val="20"/>
    </w:rPr>
  </w:style>
  <w:style w:type="character" w:styleId="1244">
    <w:name w:val="Endnote Text Char"/>
    <w:link w:val="1243"/>
    <w:uiPriority w:val="99"/>
    <w:rPr>
      <w:sz w:val="20"/>
    </w:rPr>
  </w:style>
  <w:style w:type="character" w:styleId="1245">
    <w:name w:val="endnote reference"/>
    <w:uiPriority w:val="99"/>
    <w:semiHidden/>
    <w:unhideWhenUsed/>
    <w:rPr>
      <w:vertAlign w:val="superscript"/>
    </w:rPr>
  </w:style>
  <w:style w:type="paragraph" w:styleId="1246">
    <w:name w:val="toc 1"/>
    <w:basedOn w:val="1264"/>
    <w:next w:val="1264"/>
    <w:uiPriority w:val="39"/>
    <w:unhideWhenUsed/>
    <w:pPr>
      <w:ind w:left="0" w:right="0" w:firstLine="0"/>
      <w:spacing w:after="57"/>
    </w:pPr>
  </w:style>
  <w:style w:type="paragraph" w:styleId="1247">
    <w:name w:val="toc 2"/>
    <w:basedOn w:val="1264"/>
    <w:next w:val="1264"/>
    <w:uiPriority w:val="39"/>
    <w:unhideWhenUsed/>
    <w:pPr>
      <w:ind w:left="283" w:right="0" w:firstLine="0"/>
      <w:spacing w:after="57"/>
    </w:pPr>
  </w:style>
  <w:style w:type="paragraph" w:styleId="1248">
    <w:name w:val="toc 3"/>
    <w:basedOn w:val="1264"/>
    <w:next w:val="1264"/>
    <w:uiPriority w:val="39"/>
    <w:unhideWhenUsed/>
    <w:pPr>
      <w:ind w:left="567" w:right="0" w:firstLine="0"/>
      <w:spacing w:after="57"/>
    </w:pPr>
  </w:style>
  <w:style w:type="paragraph" w:styleId="1249">
    <w:name w:val="toc 4"/>
    <w:basedOn w:val="1264"/>
    <w:next w:val="1264"/>
    <w:uiPriority w:val="39"/>
    <w:unhideWhenUsed/>
    <w:pPr>
      <w:ind w:left="850" w:right="0" w:firstLine="0"/>
      <w:spacing w:after="57"/>
    </w:pPr>
  </w:style>
  <w:style w:type="paragraph" w:styleId="1250">
    <w:name w:val="toc 5"/>
    <w:basedOn w:val="1264"/>
    <w:next w:val="1264"/>
    <w:uiPriority w:val="39"/>
    <w:unhideWhenUsed/>
    <w:pPr>
      <w:ind w:left="1134" w:right="0" w:firstLine="0"/>
      <w:spacing w:after="57"/>
    </w:pPr>
  </w:style>
  <w:style w:type="paragraph" w:styleId="1251">
    <w:name w:val="toc 6"/>
    <w:basedOn w:val="1264"/>
    <w:next w:val="1264"/>
    <w:uiPriority w:val="39"/>
    <w:unhideWhenUsed/>
    <w:pPr>
      <w:ind w:left="1417" w:right="0" w:firstLine="0"/>
      <w:spacing w:after="57"/>
    </w:pPr>
  </w:style>
  <w:style w:type="paragraph" w:styleId="1252">
    <w:name w:val="toc 7"/>
    <w:basedOn w:val="1264"/>
    <w:next w:val="1264"/>
    <w:uiPriority w:val="39"/>
    <w:unhideWhenUsed/>
    <w:pPr>
      <w:ind w:left="1701" w:right="0" w:firstLine="0"/>
      <w:spacing w:after="57"/>
    </w:pPr>
  </w:style>
  <w:style w:type="paragraph" w:styleId="1253">
    <w:name w:val="toc 8"/>
    <w:basedOn w:val="1264"/>
    <w:next w:val="1264"/>
    <w:uiPriority w:val="39"/>
    <w:unhideWhenUsed/>
    <w:pPr>
      <w:ind w:left="1984" w:right="0" w:firstLine="0"/>
      <w:spacing w:after="57"/>
    </w:pPr>
  </w:style>
  <w:style w:type="paragraph" w:styleId="1254">
    <w:name w:val="toc 9"/>
    <w:basedOn w:val="1264"/>
    <w:next w:val="1264"/>
    <w:uiPriority w:val="39"/>
    <w:unhideWhenUsed/>
    <w:pPr>
      <w:ind w:left="2268" w:right="0" w:firstLine="0"/>
      <w:spacing w:after="57"/>
    </w:pPr>
  </w:style>
  <w:style w:type="paragraph" w:styleId="1255">
    <w:name w:val="TOC Heading"/>
    <w:uiPriority w:val="39"/>
    <w:unhideWhenUsed/>
  </w:style>
  <w:style w:type="paragraph" w:styleId="1256">
    <w:name w:val="table of figures"/>
    <w:basedOn w:val="1264"/>
    <w:next w:val="1264"/>
    <w:uiPriority w:val="99"/>
    <w:unhideWhenUsed/>
    <w:pPr>
      <w:spacing w:after="0" w:afterAutospacing="0"/>
    </w:pPr>
  </w:style>
  <w:style w:type="paragraph" w:styleId="1257">
    <w:name w:val="Heading 1"/>
    <w:basedOn w:val="1264"/>
    <w:next w:val="1264"/>
    <w:pPr>
      <w:keepLines/>
      <w:keepNext/>
      <w:pageBreakBefore w:val="0"/>
      <w:spacing w:before="480" w:after="120"/>
    </w:pPr>
    <w:rPr>
      <w:b/>
      <w:sz w:val="48"/>
      <w:szCs w:val="48"/>
    </w:rPr>
  </w:style>
  <w:style w:type="paragraph" w:styleId="1258">
    <w:name w:val="Heading 2"/>
    <w:basedOn w:val="1264"/>
    <w:next w:val="1264"/>
    <w:pPr>
      <w:keepLines/>
      <w:keepNext/>
      <w:pageBreakBefore w:val="0"/>
      <w:spacing w:before="360" w:after="80"/>
    </w:pPr>
    <w:rPr>
      <w:b/>
      <w:sz w:val="36"/>
      <w:szCs w:val="36"/>
    </w:rPr>
  </w:style>
  <w:style w:type="paragraph" w:styleId="1259">
    <w:name w:val="Heading 3"/>
    <w:basedOn w:val="1264"/>
    <w:next w:val="1264"/>
    <w:pPr>
      <w:keepLines/>
      <w:keepNext/>
      <w:pageBreakBefore w:val="0"/>
      <w:spacing w:before="280" w:after="80"/>
    </w:pPr>
    <w:rPr>
      <w:b/>
      <w:sz w:val="28"/>
      <w:szCs w:val="28"/>
    </w:rPr>
  </w:style>
  <w:style w:type="paragraph" w:styleId="1260">
    <w:name w:val="Heading 4"/>
    <w:basedOn w:val="1264"/>
    <w:next w:val="1264"/>
    <w:pPr>
      <w:keepLines/>
      <w:keepNext/>
      <w:pageBreakBefore w:val="0"/>
      <w:spacing w:before="240" w:after="40"/>
    </w:pPr>
    <w:rPr>
      <w:b/>
      <w:sz w:val="24"/>
      <w:szCs w:val="24"/>
    </w:rPr>
  </w:style>
  <w:style w:type="paragraph" w:styleId="1261">
    <w:name w:val="Heading 5"/>
    <w:basedOn w:val="1264"/>
    <w:next w:val="1264"/>
    <w:pPr>
      <w:keepLines/>
      <w:keepNext/>
      <w:pageBreakBefore w:val="0"/>
      <w:spacing w:before="220" w:after="40"/>
    </w:pPr>
    <w:rPr>
      <w:b/>
      <w:sz w:val="22"/>
      <w:szCs w:val="22"/>
    </w:rPr>
  </w:style>
  <w:style w:type="paragraph" w:styleId="1262">
    <w:name w:val="Heading 6"/>
    <w:basedOn w:val="1264"/>
    <w:next w:val="1264"/>
    <w:pPr>
      <w:keepLines/>
      <w:keepNext/>
      <w:pageBreakBefore w:val="0"/>
      <w:spacing w:before="200" w:after="40"/>
    </w:pPr>
    <w:rPr>
      <w:b/>
      <w:sz w:val="20"/>
      <w:szCs w:val="20"/>
    </w:rPr>
  </w:style>
  <w:style w:type="paragraph" w:styleId="1263">
    <w:name w:val="Title"/>
    <w:basedOn w:val="1264"/>
    <w:next w:val="1264"/>
    <w:pPr>
      <w:keepLines/>
      <w:keepNext/>
      <w:pageBreakBefore w:val="0"/>
      <w:spacing w:before="480" w:after="120"/>
    </w:pPr>
    <w:rPr>
      <w:b/>
      <w:sz w:val="72"/>
      <w:szCs w:val="72"/>
    </w:rPr>
  </w:style>
  <w:style w:type="paragraph" w:styleId="1264" w:default="1">
    <w:name w:val="Normal"/>
    <w:next w:val="1264"/>
    <w:hidden val="false"/>
    <w:qFormat val="false"/>
    <w:pPr>
      <w:spacing w:line="1" w:lineRule="atLeast"/>
      <w:outlineLvl w:val="0"/>
    </w:pPr>
    <w:rPr>
      <w:position w:val="-1"/>
      <w:vertAlign w:val="baseline"/>
      <w:cs w:val="false"/>
      <w:lang w:val="pt-BR" w:bidi="ar-SA" w:eastAsia="en-US"/>
    </w:rPr>
  </w:style>
  <w:style w:type="paragraph" w:styleId="1265">
    <w:name w:val="Título 1"/>
    <w:basedOn w:val="1274"/>
    <w:next w:val="1274"/>
    <w:hidden val="false"/>
    <w:qFormat val="false"/>
    <w:pPr>
      <w:ind w:left="2160"/>
      <w:jc w:val="both"/>
      <w:keepNext/>
      <w:spacing w:line="1" w:lineRule="atLeast"/>
      <w:outlineLvl w:val="0"/>
    </w:pPr>
    <w:rPr>
      <w:rFonts w:ascii="Times New Roman" w:hAnsi="Times New Roman" w:cs="Times New Roman" w:eastAsia="Times New Roman"/>
      <w:b/>
      <w:position w:val="-1"/>
      <w:sz w:val="24"/>
      <w:szCs w:val="24"/>
      <w:u w:val="single"/>
      <w:vertAlign w:val="baseline"/>
      <w:cs w:val="false"/>
      <w:lang w:val="pt-BR" w:bidi="ar-SA" w:eastAsia="en-US"/>
    </w:rPr>
  </w:style>
  <w:style w:type="paragraph" w:styleId="1266">
    <w:name w:val="Título 2"/>
    <w:basedOn w:val="1274"/>
    <w:next w:val="1274"/>
    <w:hidden val="false"/>
    <w:qFormat val="false"/>
    <w:pPr>
      <w:ind w:left="2160"/>
      <w:jc w:val="both"/>
      <w:keepNext/>
      <w:spacing w:line="1" w:lineRule="atLeast"/>
      <w:outlineLvl w:val="1"/>
    </w:pPr>
    <w:rPr>
      <w:rFonts w:ascii="Times New Roman" w:hAnsi="Times New Roman" w:cs="Times New Roman" w:eastAsia="Times New Roman"/>
      <w:b/>
      <w:position w:val="-1"/>
      <w:sz w:val="24"/>
      <w:szCs w:val="24"/>
      <w:vertAlign w:val="baseline"/>
      <w:cs w:val="false"/>
      <w:lang w:val="pt-BR" w:bidi="ar-SA" w:eastAsia="en-US"/>
    </w:rPr>
  </w:style>
  <w:style w:type="paragraph" w:styleId="1267">
    <w:name w:val="Título 3"/>
    <w:basedOn w:val="1274"/>
    <w:next w:val="1274"/>
    <w:hidden val="false"/>
    <w:qFormat val="false"/>
    <w:pPr>
      <w:jc w:val="center"/>
      <w:keepNext/>
      <w:spacing w:line="1" w:lineRule="atLeast"/>
      <w:outlineLvl w:val="2"/>
    </w:pPr>
    <w:rPr>
      <w:rFonts w:ascii="Arial" w:hAnsi="Arial" w:cs="Arial" w:eastAsia="Arial"/>
      <w:b/>
      <w:position w:val="-1"/>
      <w:sz w:val="24"/>
      <w:szCs w:val="24"/>
      <w:u w:val="single"/>
      <w:vertAlign w:val="baseline"/>
      <w:cs w:val="false"/>
      <w:lang w:val="pt-BR" w:bidi="ar-SA" w:eastAsia="en-US"/>
    </w:rPr>
  </w:style>
  <w:style w:type="paragraph" w:styleId="1268">
    <w:name w:val="Título 4"/>
    <w:basedOn w:val="1274"/>
    <w:next w:val="1274"/>
    <w:hidden val="false"/>
    <w:qFormat val="false"/>
    <w:pPr>
      <w:jc w:val="center"/>
      <w:keepNext/>
      <w:spacing w:line="1" w:lineRule="atLeast"/>
      <w:outlineLvl w:val="3"/>
    </w:pPr>
    <w:rPr>
      <w:rFonts w:ascii="Arial" w:hAnsi="Arial" w:cs="Arial" w:eastAsia="Arial"/>
      <w:b/>
      <w:position w:val="-1"/>
      <w:sz w:val="24"/>
      <w:szCs w:val="24"/>
      <w:vertAlign w:val="baseline"/>
      <w:cs w:val="false"/>
      <w:lang w:val="pt-BR" w:bidi="ar-SA" w:eastAsia="en-US"/>
    </w:rPr>
  </w:style>
  <w:style w:type="paragraph" w:styleId="1269">
    <w:name w:val="Título 5"/>
    <w:basedOn w:val="1274"/>
    <w:next w:val="1274"/>
    <w:hidden val="false"/>
    <w:qFormat val="false"/>
    <w:pPr>
      <w:keepNext/>
      <w:spacing w:line="1" w:lineRule="atLeast"/>
      <w:outlineLvl w:val="4"/>
    </w:pPr>
    <w:rPr>
      <w:rFonts w:ascii="Times New Roman" w:hAnsi="Times New Roman" w:cs="Times New Roman" w:eastAsia="Times New Roman"/>
      <w:b/>
      <w:position w:val="-1"/>
      <w:sz w:val="24"/>
      <w:szCs w:val="24"/>
      <w:vertAlign w:val="baseline"/>
      <w:cs w:val="false"/>
      <w:lang w:val="pt-BR" w:bidi="ar-SA" w:eastAsia="en-US"/>
    </w:rPr>
  </w:style>
  <w:style w:type="paragraph" w:styleId="1270">
    <w:name w:val="Título 6"/>
    <w:basedOn w:val="1274"/>
    <w:next w:val="1274"/>
    <w:hidden val="false"/>
    <w:qFormat val="false"/>
    <w:pPr>
      <w:keepLines/>
      <w:keepNext/>
      <w:spacing w:before="200" w:after="40" w:line="1" w:lineRule="atLeast"/>
      <w:outlineLvl w:val="5"/>
    </w:pPr>
    <w:rPr>
      <w:b/>
      <w:position w:val="-1"/>
      <w:vertAlign w:val="baseline"/>
      <w:cs w:val="false"/>
      <w:lang w:val="pt-BR" w:bidi="ar-SA" w:eastAsia="en-US"/>
    </w:rPr>
  </w:style>
  <w:style w:type="character" w:styleId="1271">
    <w:name w:val="Fonte parág. padrão"/>
    <w:next w:val="1271"/>
    <w:hidden val="false"/>
    <w:qFormat/>
    <w:rPr>
      <w:position w:val="-1"/>
      <w:vertAlign w:val="baseline"/>
      <w:cs w:val="false"/>
    </w:rPr>
  </w:style>
  <w:style w:type="table" w:styleId="1272">
    <w:name w:val="Tabela normal"/>
    <w:next w:val="1272"/>
    <w:hidden val="false"/>
    <w:qFormat/>
    <w:pPr>
      <w:spacing w:line="1" w:lineRule="atLeast"/>
      <w:outlineLvl w:val="0"/>
    </w:pPr>
    <w:rPr>
      <w:position w:val="-1"/>
      <w:vertAlign w:val="baseline"/>
      <w:cs w:val="false"/>
    </w:rPr>
    <w:tblPr>
      <w:tblInd w:w="0" w:type="dxa"/>
      <w:tblCellMar>
        <w:left w:w="108" w:type="dxa"/>
        <w:top w:w="0" w:type="dxa"/>
        <w:right w:w="108" w:type="dxa"/>
        <w:bottom w:w="0" w:type="dxa"/>
      </w:tblCellMar>
    </w:tblPr>
  </w:style>
  <w:style w:type="numbering" w:styleId="1273">
    <w:name w:val="Sem lista"/>
    <w:next w:val="1273"/>
    <w:hidden val="false"/>
    <w:qFormat/>
    <w:pPr>
      <w:spacing w:line="1" w:lineRule="atLeast"/>
      <w:outlineLvl w:val="0"/>
    </w:pPr>
  </w:style>
  <w:style w:type="paragraph" w:styleId="1274">
    <w:name w:val="Normal1"/>
    <w:next w:val="1274"/>
    <w:hidden val="false"/>
    <w:qFormat val="false"/>
    <w:pPr>
      <w:spacing w:line="1" w:lineRule="atLeast"/>
      <w:outlineLvl w:val="0"/>
    </w:pPr>
    <w:rPr>
      <w:position w:val="-1"/>
      <w:vertAlign w:val="baseline"/>
      <w:cs w:val="false"/>
      <w:lang w:val="pt-BR" w:bidi="ar-SA" w:eastAsia="en-US"/>
    </w:rPr>
  </w:style>
  <w:style w:type="paragraph" w:styleId="1275">
    <w:name w:val="Título"/>
    <w:basedOn w:val="1274"/>
    <w:next w:val="1274"/>
    <w:hidden val="false"/>
    <w:qFormat val="false"/>
    <w:pPr>
      <w:keepLines/>
      <w:keepNext/>
      <w:spacing w:before="480" w:after="120" w:line="1" w:lineRule="atLeast"/>
      <w:outlineLvl w:val="0"/>
    </w:pPr>
    <w:rPr>
      <w:b/>
      <w:position w:val="-1"/>
      <w:sz w:val="72"/>
      <w:szCs w:val="72"/>
      <w:vertAlign w:val="baseline"/>
      <w:cs w:val="false"/>
      <w:lang w:val="pt-BR" w:bidi="ar-SA" w:eastAsia="en-US"/>
    </w:rPr>
  </w:style>
  <w:style w:type="paragraph" w:styleId="1276">
    <w:name w:val="Subtítulo"/>
    <w:basedOn w:val="1274"/>
    <w:next w:val="1274"/>
    <w:hidden val="false"/>
    <w:qFormat val="false"/>
    <w:pPr>
      <w:keepLines/>
      <w:keepNext/>
      <w:spacing w:before="360" w:after="80" w:line="1" w:lineRule="atLeast"/>
      <w:outlineLvl w:val="0"/>
    </w:pPr>
    <w:rPr>
      <w:rFonts w:ascii="Georgia" w:hAnsi="Georgia" w:cs="Georgia" w:eastAsia="Georgia"/>
      <w:i/>
      <w:color w:val="666666"/>
      <w:position w:val="-1"/>
      <w:sz w:val="48"/>
      <w:szCs w:val="48"/>
      <w:vertAlign w:val="baseline"/>
      <w:cs w:val="false"/>
      <w:lang w:val="pt-BR" w:bidi="ar-SA" w:eastAsia="en-US"/>
    </w:rPr>
  </w:style>
  <w:style w:type="table" w:styleId="1277">
    <w:name w:val="StGen0"/>
    <w:basedOn w:val="1272"/>
    <w:next w:val="1277"/>
    <w:hidden val="false"/>
    <w:qFormat val="false"/>
    <w:pPr>
      <w:spacing w:line="1" w:lineRule="atLeast"/>
      <w:outlineLvl w:val="0"/>
    </w:pPr>
    <w:rPr>
      <w:position w:val="-1"/>
      <w:vertAlign w:val="baseline"/>
      <w:cs w:val="false"/>
    </w:rPr>
    <w:tblPr>
      <w:tblStyleRowBandSize w:val="1"/>
      <w:tblStyleColBandSize w:val="1"/>
      <w:tblCellMar>
        <w:left w:w="100" w:type="dxa"/>
        <w:top w:w="100" w:type="dxa"/>
        <w:right w:w="100" w:type="dxa"/>
        <w:bottom w:w="100" w:type="dxa"/>
      </w:tblCellMar>
    </w:tblPr>
  </w:style>
  <w:style w:type="table" w:styleId="1278">
    <w:name w:val="StGen1"/>
    <w:basedOn w:val="1272"/>
    <w:next w:val="1278"/>
    <w:hidden val="false"/>
    <w:qFormat val="false"/>
    <w:pPr>
      <w:spacing w:line="1" w:lineRule="atLeast"/>
      <w:outlineLvl w:val="0"/>
    </w:pPr>
    <w:rPr>
      <w:position w:val="-1"/>
      <w:vertAlign w:val="baseline"/>
      <w:cs w:val="false"/>
    </w:rPr>
    <w:tblPr>
      <w:tblStyleRowBandSize w:val="1"/>
      <w:tblStyleColBandSize w:val="1"/>
      <w:tblCellMar>
        <w:left w:w="100" w:type="dxa"/>
        <w:top w:w="100" w:type="dxa"/>
        <w:right w:w="100" w:type="dxa"/>
        <w:bottom w:w="100" w:type="dxa"/>
      </w:tblCellMar>
    </w:tblPr>
  </w:style>
  <w:style w:type="table" w:styleId="1279">
    <w:name w:val="StGen2"/>
    <w:basedOn w:val="1272"/>
    <w:next w:val="1279"/>
    <w:hidden val="false"/>
    <w:qFormat val="false"/>
    <w:pPr>
      <w:spacing w:line="1" w:lineRule="atLeast"/>
      <w:outlineLvl w:val="0"/>
    </w:pPr>
    <w:rPr>
      <w:position w:val="-1"/>
      <w:vertAlign w:val="baseline"/>
      <w:cs w:val="false"/>
    </w:rPr>
    <w:tblPr>
      <w:tblStyleRowBandSize w:val="1"/>
      <w:tblStyleColBandSize w:val="1"/>
      <w:tblCellMar>
        <w:left w:w="100" w:type="dxa"/>
        <w:top w:w="100" w:type="dxa"/>
        <w:right w:w="100" w:type="dxa"/>
        <w:bottom w:w="100" w:type="dxa"/>
      </w:tblCellMar>
    </w:tblPr>
  </w:style>
  <w:style w:type="table" w:styleId="1280">
    <w:name w:val="StGen3"/>
    <w:basedOn w:val="1272"/>
    <w:next w:val="1280"/>
    <w:hidden val="false"/>
    <w:qFormat val="false"/>
    <w:pPr>
      <w:spacing w:line="1" w:lineRule="atLeast"/>
      <w:outlineLvl w:val="0"/>
    </w:pPr>
    <w:rPr>
      <w:position w:val="-1"/>
      <w:vertAlign w:val="baseline"/>
      <w:cs w:val="false"/>
    </w:rPr>
    <w:tblPr>
      <w:tblStyleRowBandSize w:val="1"/>
      <w:tblStyleColBandSize w:val="1"/>
      <w:tblCellMar>
        <w:left w:w="15" w:type="dxa"/>
        <w:top w:w="15" w:type="dxa"/>
        <w:right w:w="15" w:type="dxa"/>
        <w:bottom w:w="15" w:type="dxa"/>
      </w:tblCellMar>
    </w:tblPr>
  </w:style>
  <w:style w:type="table" w:styleId="1281">
    <w:name w:val="StGen4"/>
    <w:basedOn w:val="1272"/>
    <w:next w:val="1281"/>
    <w:hidden val="false"/>
    <w:qFormat val="false"/>
    <w:pPr>
      <w:spacing w:line="1" w:lineRule="atLeast"/>
      <w:outlineLvl w:val="0"/>
    </w:pPr>
    <w:rPr>
      <w:position w:val="-1"/>
      <w:vertAlign w:val="baseline"/>
      <w:cs w:val="false"/>
    </w:rPr>
    <w:tblPr>
      <w:tblStyleRowBandSize w:val="1"/>
      <w:tblStyleColBandSize w:val="1"/>
      <w:tblCellMar>
        <w:left w:w="15" w:type="dxa"/>
        <w:top w:w="15" w:type="dxa"/>
        <w:right w:w="15" w:type="dxa"/>
        <w:bottom w:w="15" w:type="dxa"/>
      </w:tblCellMar>
    </w:tblPr>
  </w:style>
  <w:style w:type="table" w:styleId="1282">
    <w:name w:val="StGen5"/>
    <w:basedOn w:val="1272"/>
    <w:next w:val="1282"/>
    <w:hidden val="false"/>
    <w:qFormat val="false"/>
    <w:pPr>
      <w:spacing w:line="1" w:lineRule="atLeast"/>
      <w:outlineLvl w:val="0"/>
    </w:pPr>
    <w:rPr>
      <w:position w:val="-1"/>
      <w:vertAlign w:val="baseline"/>
      <w:cs w:val="false"/>
    </w:rPr>
    <w:tblPr>
      <w:tblStyleRowBandSize w:val="1"/>
      <w:tblStyleColBandSize w:val="1"/>
      <w:tblCellMar>
        <w:left w:w="15" w:type="dxa"/>
        <w:top w:w="15" w:type="dxa"/>
        <w:right w:w="15" w:type="dxa"/>
        <w:bottom w:w="15" w:type="dxa"/>
      </w:tblCellMar>
    </w:tblPr>
  </w:style>
  <w:style w:type="table" w:styleId="1283">
    <w:name w:val="StGen6"/>
    <w:basedOn w:val="1272"/>
    <w:next w:val="1283"/>
    <w:hidden val="false"/>
    <w:qFormat val="false"/>
    <w:pPr>
      <w:spacing w:line="1" w:lineRule="atLeast"/>
      <w:outlineLvl w:val="0"/>
    </w:pPr>
    <w:rPr>
      <w:position w:val="-1"/>
      <w:vertAlign w:val="baseline"/>
      <w:cs w:val="false"/>
    </w:rPr>
    <w:tblPr>
      <w:tblStyleRowBandSize w:val="1"/>
      <w:tblStyleColBandSize w:val="1"/>
      <w:tblCellMar>
        <w:left w:w="71" w:type="dxa"/>
        <w:right w:w="71" w:type="dxa"/>
      </w:tblCellMar>
    </w:tblPr>
  </w:style>
  <w:style w:type="paragraph" w:styleId="1284">
    <w:name w:val="Cabeçalho"/>
    <w:basedOn w:val="1264"/>
    <w:next w:val="1284"/>
    <w:hidden val="false"/>
    <w:qFormat/>
    <w:pPr>
      <w:spacing w:line="1" w:lineRule="atLeast"/>
      <w:outlineLvl w:val="0"/>
    </w:pPr>
    <w:rPr>
      <w:position w:val="-1"/>
      <w:vertAlign w:val="baseline"/>
      <w:cs w:val="false"/>
      <w:lang w:val="pt-BR" w:bidi="ar-SA" w:eastAsia="en-US"/>
    </w:rPr>
  </w:style>
  <w:style w:type="character" w:styleId="1285">
    <w:name w:val="Cabeçalho Char"/>
    <w:basedOn w:val="1271"/>
    <w:next w:val="1285"/>
    <w:hidden val="false"/>
    <w:qFormat val="false"/>
    <w:rPr>
      <w:position w:val="-1"/>
      <w:vertAlign w:val="baseline"/>
      <w:cs w:val="false"/>
    </w:rPr>
  </w:style>
  <w:style w:type="paragraph" w:styleId="1286">
    <w:name w:val="Rodapé"/>
    <w:basedOn w:val="1264"/>
    <w:next w:val="1286"/>
    <w:hidden val="false"/>
    <w:qFormat/>
    <w:pPr>
      <w:spacing w:line="1" w:lineRule="atLeast"/>
      <w:outlineLvl w:val="0"/>
    </w:pPr>
    <w:rPr>
      <w:position w:val="-1"/>
      <w:vertAlign w:val="baseline"/>
      <w:cs w:val="false"/>
      <w:lang w:val="pt-BR" w:bidi="ar-SA" w:eastAsia="en-US"/>
    </w:rPr>
  </w:style>
  <w:style w:type="character" w:styleId="1287">
    <w:name w:val="Rodapé Char"/>
    <w:basedOn w:val="1271"/>
    <w:next w:val="1287"/>
    <w:hidden val="false"/>
    <w:qFormat val="false"/>
    <w:rPr>
      <w:position w:val="-1"/>
      <w:vertAlign w:val="baseline"/>
      <w:cs w:val="false"/>
    </w:rPr>
  </w:style>
  <w:style w:type="paragraph" w:styleId="1288">
    <w:name w:val="Parágrafo da Lista"/>
    <w:basedOn w:val="1264"/>
    <w:next w:val="1288"/>
    <w:hidden val="false"/>
    <w:qFormat val="false"/>
    <w:pPr>
      <w:contextualSpacing/>
      <w:ind w:left="720"/>
      <w:spacing w:after="160" w:line="259" w:lineRule="auto"/>
      <w:outlineLvl w:val="0"/>
    </w:pPr>
    <w:rPr>
      <w:rFonts w:ascii="Calibri" w:hAnsi="Calibri" w:cs="Times New Roman" w:eastAsia="Calibri"/>
      <w:position w:val="-1"/>
      <w:sz w:val="22"/>
      <w:szCs w:val="22"/>
      <w:vertAlign w:val="baseline"/>
      <w:cs w:val="false"/>
      <w:lang w:val="pt-BR" w:bidi="ar-SA" w:eastAsia="en-US"/>
    </w:rPr>
  </w:style>
  <w:style w:type="paragraph" w:styleId="1289">
    <w:name w:val="Texto de balão"/>
    <w:basedOn w:val="1264"/>
    <w:next w:val="1289"/>
    <w:hidden val="false"/>
    <w:qFormat/>
    <w:pPr>
      <w:spacing w:line="1" w:lineRule="atLeast"/>
      <w:outlineLvl w:val="0"/>
    </w:pPr>
    <w:rPr>
      <w:rFonts w:ascii="Lucida Grande" w:hAnsi="Lucida Grande" w:cs="Lucida Grande"/>
      <w:position w:val="-1"/>
      <w:sz w:val="18"/>
      <w:szCs w:val="18"/>
      <w:vertAlign w:val="baseline"/>
      <w:cs w:val="false"/>
      <w:lang w:val="pt-BR" w:bidi="ar-SA" w:eastAsia="en-US"/>
    </w:rPr>
  </w:style>
  <w:style w:type="character" w:styleId="1290">
    <w:name w:val="Texto de balão Char"/>
    <w:next w:val="1290"/>
    <w:hidden val="false"/>
    <w:qFormat val="false"/>
    <w:rPr>
      <w:rFonts w:ascii="Lucida Grande" w:hAnsi="Lucida Grande" w:cs="Lucida Grande"/>
      <w:position w:val="-1"/>
      <w:sz w:val="18"/>
      <w:szCs w:val="18"/>
      <w:vertAlign w:val="baseline"/>
      <w:cs w:val="false"/>
    </w:rPr>
  </w:style>
  <w:style w:type="table" w:styleId="1291">
    <w:name w:val="Tabela com grade"/>
    <w:basedOn w:val="1272"/>
    <w:next w:val="1291"/>
    <w:hidden val="false"/>
    <w:qFormat val="false"/>
    <w:pPr>
      <w:spacing w:line="1" w:lineRule="atLeast"/>
      <w:outlineLvl w:val="0"/>
    </w:pPr>
    <w:rPr>
      <w:rFonts w:ascii="Cambria" w:hAnsi="Cambria" w:cs="Times New Roman" w:eastAsia="MS Mincho"/>
      <w:position w:val="-1"/>
      <w:sz w:val="22"/>
      <w:szCs w:val="22"/>
      <w:vertAlign w:val="baseline"/>
      <w:cs w:val="false"/>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292">
    <w:name w:val="Ênfase"/>
    <w:next w:val="1292"/>
    <w:hidden val="false"/>
    <w:qFormat val="false"/>
    <w:rPr>
      <w:caps/>
      <w:spacing w:val="5"/>
      <w:position w:val="-1"/>
      <w:sz w:val="20"/>
      <w:szCs w:val="20"/>
      <w:vertAlign w:val="baseline"/>
      <w:cs w:val="false"/>
    </w:rPr>
  </w:style>
  <w:style w:type="paragraph" w:styleId="1293">
    <w:name w:val="Titulo Projeto"/>
    <w:basedOn w:val="1265"/>
    <w:next w:val="1293"/>
    <w:hidden val="false"/>
    <w:qFormat val="false"/>
    <w:pPr>
      <w:numPr>
        <w:ilvl w:val="0"/>
        <w:numId w:val="5"/>
      </w:numPr>
      <w:contextualSpacing/>
      <w:ind w:left="2160" w:right="28"/>
      <w:jc w:val="left"/>
      <w:keepNext w:val="0"/>
      <w:spacing w:before="400" w:line="1" w:lineRule="atLeast"/>
      <w:shd w:val="clear" w:color="auto" w:fill="d9d9d9"/>
      <w:pBdr>
        <w:top w:val="single" w:color="auto" w:sz="4" w:space="1"/>
        <w:left w:val="single" w:color="auto" w:sz="4" w:space="4"/>
        <w:bottom w:val="single" w:color="auto" w:sz="4" w:space="1"/>
        <w:right w:val="single" w:color="auto" w:sz="4" w:space="4"/>
      </w:pBdr>
      <w:outlineLvl w:val="0"/>
    </w:pPr>
    <w:rPr>
      <w:rFonts w:ascii="Calibri" w:hAnsi="Calibri" w:cs="Times New Roman" w:eastAsia="Times New Roman"/>
      <w:b/>
      <w:bCs/>
      <w:caps/>
      <w:color w:val="000000"/>
      <w:spacing w:val="-20"/>
      <w:position w:val="-1"/>
      <w:sz w:val="20"/>
      <w:szCs w:val="20"/>
      <w:u w:val="none"/>
      <w:vertAlign w:val="baseline"/>
      <w:cs w:val="false"/>
      <w:lang w:val="pt-BR" w:bidi="ar-SA" w:eastAsia="pt-BR"/>
    </w:rPr>
  </w:style>
  <w:style w:type="paragraph" w:styleId="1294">
    <w:name w:val="Corpo texto com numeração"/>
    <w:basedOn w:val="1288"/>
    <w:next w:val="1294"/>
    <w:hidden val="false"/>
    <w:qFormat val="false"/>
    <w:pPr>
      <w:numPr>
        <w:ilvl w:val="1"/>
        <w:numId w:val="5"/>
      </w:numPr>
      <w:contextualSpacing/>
      <w:ind w:left="720" w:firstLine="0"/>
      <w:spacing w:after="200" w:line="276" w:lineRule="auto"/>
      <w:outlineLvl w:val="0"/>
    </w:pPr>
    <w:rPr>
      <w:rFonts w:ascii="Cambria" w:hAnsi="Cambria" w:cs="Times New Roman" w:eastAsia="MS Mincho"/>
      <w:position w:val="-1"/>
      <w:sz w:val="22"/>
      <w:szCs w:val="22"/>
      <w:vertAlign w:val="baseline"/>
      <w:cs w:val="false"/>
      <w:lang w:val="pt-BR" w:bidi="ar-SA" w:eastAsia="pt-BR"/>
    </w:rPr>
  </w:style>
  <w:style w:type="character" w:styleId="1295">
    <w:name w:val="Titulo Projeto Char"/>
    <w:next w:val="1295"/>
    <w:hidden val="false"/>
    <w:qFormat val="false"/>
    <w:rPr>
      <w:rFonts w:ascii="Calibri" w:hAnsi="Calibri" w:cs="Times New Roman" w:eastAsia="Times New Roman"/>
      <w:b/>
      <w:bCs/>
      <w:caps/>
      <w:color w:val="000000"/>
      <w:spacing w:val="-20"/>
      <w:position w:val="-1"/>
      <w:shd w:val="clear" w:color="auto" w:fill="d9d9d9"/>
      <w:vertAlign w:val="baseline"/>
      <w:cs w:val="false"/>
    </w:rPr>
  </w:style>
  <w:style w:type="character" w:styleId="1296">
    <w:name w:val="Corpo texto com numeração Char"/>
    <w:next w:val="1296"/>
    <w:hidden val="false"/>
    <w:qFormat val="false"/>
    <w:rPr>
      <w:rFonts w:ascii="Cambria" w:hAnsi="Cambria" w:cs="Times New Roman" w:eastAsia="MS Mincho"/>
      <w:position w:val="-1"/>
      <w:sz w:val="22"/>
      <w:szCs w:val="22"/>
      <w:vertAlign w:val="baseline"/>
      <w:cs w:val="false"/>
    </w:rPr>
  </w:style>
  <w:style w:type="paragraph" w:styleId="1297">
    <w:name w:val="TEXTO"/>
    <w:basedOn w:val="1264"/>
    <w:next w:val="1297"/>
    <w:hidden val="false"/>
    <w:qFormat val="false"/>
    <w:pPr>
      <w:ind w:firstLine="2160"/>
      <w:jc w:val="both"/>
      <w:spacing w:line="1" w:lineRule="atLeast"/>
      <w:outlineLvl w:val="0"/>
    </w:pPr>
    <w:rPr>
      <w:rFonts w:ascii="Courier New" w:hAnsi="Courier New" w:cs="Times New Roman" w:eastAsia="Times New Roman"/>
      <w:position w:val="-1"/>
      <w:vertAlign w:val="baseline"/>
      <w:cs w:val="false"/>
      <w:lang w:val="pt-BR" w:bidi="ar-SA" w:eastAsia="ar-SA"/>
    </w:rPr>
  </w:style>
  <w:style w:type="character" w:styleId="1298">
    <w:name w:val="Hyperlink"/>
    <w:next w:val="1298"/>
    <w:hidden val="false"/>
    <w:qFormat/>
    <w:rPr>
      <w:color w:val="0000FF"/>
      <w:position w:val="-1"/>
      <w:u w:val="single"/>
      <w:vertAlign w:val="baseline"/>
      <w:cs w:val="false"/>
    </w:rPr>
  </w:style>
  <w:style w:type="paragraph" w:styleId="1299">
    <w:name w:val="Normal1"/>
    <w:next w:val="1299"/>
    <w:hidden val="false"/>
    <w:qFormat val="false"/>
    <w:pPr>
      <w:spacing w:line="1" w:lineRule="atLeast"/>
      <w:outlineLvl w:val="0"/>
    </w:pPr>
    <w:rPr>
      <w:position w:val="-1"/>
      <w:vertAlign w:val="baseline"/>
      <w:cs w:val="false"/>
      <w:lang w:val="pt-BR" w:bidi="ar-SA" w:eastAsia="en-US"/>
    </w:rPr>
  </w:style>
  <w:style w:type="paragraph" w:styleId="1300">
    <w:name w:val="Revisão"/>
    <w:next w:val="1300"/>
    <w:hidden val="false"/>
    <w:qFormat val="false"/>
    <w:pPr>
      <w:spacing w:line="1" w:lineRule="atLeast"/>
      <w:outlineLvl w:val="0"/>
    </w:pPr>
    <w:rPr>
      <w:position w:val="-1"/>
      <w:vertAlign w:val="baseline"/>
      <w:cs w:val="false"/>
      <w:lang w:val="pt-BR" w:bidi="ar-SA" w:eastAsia="en-US"/>
    </w:rPr>
  </w:style>
  <w:style w:type="paragraph" w:styleId="1301">
    <w:name w:val="Normal2"/>
    <w:next w:val="1301"/>
    <w:hidden val="false"/>
    <w:qFormat val="false"/>
    <w:pPr>
      <w:spacing w:line="1" w:lineRule="atLeast"/>
      <w:outlineLvl w:val="0"/>
    </w:pPr>
    <w:rPr>
      <w:position w:val="-1"/>
      <w:vertAlign w:val="baseline"/>
      <w:cs w:val="false"/>
      <w:lang w:val="pt-BR" w:bidi="ar-SA" w:eastAsia="en-US"/>
    </w:rPr>
  </w:style>
  <w:style w:type="paragraph" w:styleId="1302">
    <w:name w:val="Nivel 01"/>
    <w:basedOn w:val="1265"/>
    <w:next w:val="1264"/>
    <w:hidden val="false"/>
    <w:qFormat val="false"/>
    <w:pPr>
      <w:numPr>
        <w:ilvl w:val="0"/>
        <w:numId w:val="6"/>
      </w:numPr>
      <w:ind w:left="2160"/>
      <w:jc w:val="both"/>
      <w:keepLines/>
      <w:keepNext/>
      <w:spacing w:before="240" w:line="1" w:lineRule="atLeast"/>
      <w:tabs>
        <w:tab w:val="left" w:pos="567" w:leader="none"/>
      </w:tabs>
      <w:outlineLvl w:val="0"/>
    </w:pPr>
    <w:rPr>
      <w:rFonts w:ascii="Ecofont_Spranq_eco_Sans" w:hAnsi="Ecofont_Spranq_eco_Sans" w:cs="Times New Roman" w:eastAsia="MS Gothic"/>
      <w:b/>
      <w:bCs/>
      <w:color w:val="000000"/>
      <w:position w:val="-1"/>
      <w:sz w:val="20"/>
      <w:szCs w:val="20"/>
      <w:u w:val="none"/>
      <w:vertAlign w:val="baseline"/>
      <w:cs w:val="false"/>
      <w:lang w:val="pt-BR" w:bidi="ar-SA" w:eastAsia="pt-BR"/>
    </w:rPr>
  </w:style>
  <w:style w:type="paragraph" w:styleId="1303">
    <w:name w:val="PADRÃO"/>
    <w:next w:val="1303"/>
    <w:hidden val="false"/>
    <w:qFormat val="false"/>
    <w:pPr>
      <w:ind w:firstLine="567"/>
      <w:jc w:val="both"/>
      <w:keepNext/>
      <w:spacing w:before="119" w:after="119" w:line="276" w:lineRule="auto"/>
      <w:shd w:val="clear" w:color="auto" w:fill="ffffff"/>
      <w:widowControl w:val="off"/>
      <w:outlineLvl w:val="0"/>
    </w:pPr>
    <w:rPr>
      <w:rFonts w:ascii="Ecofont_Spranq_eco_Sans" w:hAnsi="Ecofont_Spranq_eco_Sans" w:cs="Lohit Hindi" w:eastAsia="WenQuanYi Micro Hei"/>
      <w:position w:val="-1"/>
      <w:szCs w:val="24"/>
      <w:vertAlign w:val="baseline"/>
      <w:cs w:val="false"/>
      <w:lang w:val="pt-BR" w:bidi="hi-IN" w:eastAsia="zh-CN"/>
    </w:rPr>
  </w:style>
  <w:style w:type="paragraph" w:styleId="1304">
    <w:name w:val="Citação"/>
    <w:basedOn w:val="1264"/>
    <w:next w:val="1264"/>
    <w:hidden val="false"/>
    <w:qFormat val="false"/>
    <w:pPr>
      <w:jc w:val="both"/>
      <w:spacing w:before="120" w:line="1" w:lineRule="atLeast"/>
      <w:shd w:val="clear" w:color="auto" w:fill="ffffcc"/>
      <w:pBdr>
        <w:top w:val="single" w:color="1F497D" w:sz="4" w:space="1"/>
        <w:left w:val="single" w:color="1F497D" w:sz="4" w:space="4"/>
        <w:bottom w:val="single" w:color="1F497D" w:sz="4" w:space="1"/>
        <w:right w:val="single" w:color="1F497D" w:sz="4" w:space="4"/>
      </w:pBdr>
      <w:outlineLvl w:val="0"/>
    </w:pPr>
    <w:rPr>
      <w:rFonts w:ascii="Arial" w:hAnsi="Arial" w:cs="Tahoma" w:eastAsia="Calibri"/>
      <w:i/>
      <w:iCs/>
      <w:color w:val="000000"/>
      <w:position w:val="-1"/>
      <w:szCs w:val="24"/>
      <w:vertAlign w:val="baseline"/>
      <w:cs w:val="false"/>
      <w:lang w:val="pt-BR" w:bidi="ar-SA" w:eastAsia="en-US"/>
    </w:rPr>
  </w:style>
  <w:style w:type="character" w:styleId="1305">
    <w:name w:val="Citação Char"/>
    <w:next w:val="1305"/>
    <w:hidden val="false"/>
    <w:qFormat val="false"/>
    <w:rPr>
      <w:rFonts w:ascii="Arial" w:hAnsi="Arial" w:cs="Tahoma" w:eastAsia="Calibri"/>
      <w:i/>
      <w:iCs/>
      <w:color w:val="000000"/>
      <w:position w:val="-1"/>
      <w:szCs w:val="24"/>
      <w:shd w:val="clear" w:color="auto" w:fill="ffffcc"/>
      <w:vertAlign w:val="baseline"/>
      <w:cs w:val="false"/>
    </w:rPr>
  </w:style>
  <w:style w:type="paragraph" w:styleId="1306">
    <w:name w:val="citação 2"/>
    <w:basedOn w:val="1304"/>
    <w:next w:val="1306"/>
    <w:hidden val="false"/>
    <w:qFormat val="false"/>
    <w:pPr>
      <w:jc w:val="both"/>
      <w:spacing w:before="120" w:line="1" w:lineRule="atLeast"/>
      <w:shd w:val="clear" w:color="auto" w:fill="ffffcc"/>
      <w:pBdr>
        <w:top w:val="single" w:color="1F497D" w:sz="4" w:space="1"/>
        <w:left w:val="single" w:color="1F497D" w:sz="4" w:space="4"/>
        <w:bottom w:val="single" w:color="1F497D" w:sz="4" w:space="1"/>
        <w:right w:val="single" w:color="1F497D" w:sz="4" w:space="4"/>
      </w:pBdr>
      <w:outlineLvl w:val="0"/>
    </w:pPr>
    <w:rPr>
      <w:rFonts w:ascii="Arial" w:hAnsi="Arial" w:cs="Tahoma" w:eastAsia="Calibri"/>
      <w:i/>
      <w:iCs/>
      <w:color w:val="000000"/>
      <w:position w:val="-1"/>
      <w:szCs w:val="24"/>
      <w:vertAlign w:val="baseline"/>
      <w:cs w:val="false"/>
      <w:lang w:val="pt-BR" w:bidi="ar-SA" w:eastAsia="en-US"/>
    </w:rPr>
  </w:style>
  <w:style w:type="character" w:styleId="1307">
    <w:name w:val="citação 2 Char"/>
    <w:next w:val="1307"/>
    <w:hidden val="false"/>
    <w:qFormat val="false"/>
    <w:rPr>
      <w:rFonts w:ascii="Arial" w:hAnsi="Arial" w:cs="Tahoma" w:eastAsia="Calibri"/>
      <w:i/>
      <w:iCs/>
      <w:color w:val="000000"/>
      <w:position w:val="-1"/>
      <w:szCs w:val="24"/>
      <w:shd w:val="clear" w:color="auto" w:fill="ffffcc"/>
      <w:vertAlign w:val="baseline"/>
      <w:cs w:val="false"/>
    </w:rPr>
  </w:style>
  <w:style w:type="character" w:styleId="1308">
    <w:name w:val="Quote Char"/>
    <w:next w:val="1308"/>
    <w:hidden val="false"/>
    <w:qFormat val="false"/>
    <w:rPr>
      <w:rFonts w:ascii="Ecofont_Spranq_eco_Sans" w:hAnsi="Ecofont_Spranq_eco_Sans" w:cs="Tahoma" w:eastAsia="Calibri"/>
      <w:i/>
      <w:iCs/>
      <w:color w:val="000000"/>
      <w:position w:val="-1"/>
      <w:shd w:val="clear" w:color="auto" w:fill="ffffcc"/>
      <w:vertAlign w:val="baseline"/>
      <w:cs w:val="false"/>
    </w:rPr>
  </w:style>
  <w:style w:type="paragraph" w:styleId="1309">
    <w:name w:val="Citação1"/>
    <w:basedOn w:val="1264"/>
    <w:next w:val="1264"/>
    <w:hidden val="false"/>
    <w:qFormat val="false"/>
    <w:pPr>
      <w:jc w:val="both"/>
      <w:spacing w:before="120" w:line="1" w:lineRule="atLeast"/>
      <w:shd w:val="clear" w:color="auto" w:fill="ffffcc"/>
      <w:pBdr>
        <w:top w:val="single" w:color="1F497D" w:sz="4" w:space="1"/>
        <w:left w:val="single" w:color="1F497D" w:sz="4" w:space="4"/>
        <w:bottom w:val="single" w:color="1F497D" w:sz="4" w:space="1"/>
        <w:right w:val="single" w:color="1F497D" w:sz="4" w:space="4"/>
      </w:pBdr>
      <w:outlineLvl w:val="0"/>
    </w:pPr>
    <w:rPr>
      <w:rFonts w:ascii="Ecofont_Spranq_eco_Sans" w:hAnsi="Ecofont_Spranq_eco_Sans" w:cs="Tahoma" w:eastAsia="Calibri"/>
      <w:i/>
      <w:iCs/>
      <w:color w:val="000000"/>
      <w:position w:val="-1"/>
      <w:vertAlign w:val="baseline"/>
      <w:cs w:val="false"/>
      <w:lang w:val="pt-BR" w:bidi="ar-SA" w:eastAsia="en-US"/>
    </w:rPr>
  </w:style>
  <w:style w:type="character" w:styleId="1310">
    <w:name w:val="Nivel 01 Char"/>
    <w:next w:val="1310"/>
    <w:hidden val="false"/>
    <w:qFormat val="false"/>
    <w:rPr>
      <w:rFonts w:ascii="Ecofont_Spranq_eco_Sans" w:hAnsi="Ecofont_Spranq_eco_Sans" w:cs="Times New Roman" w:eastAsia="MS Gothic"/>
      <w:b/>
      <w:bCs/>
      <w:color w:val="000000"/>
      <w:position w:val="-1"/>
      <w:vertAlign w:val="baseline"/>
      <w:cs w:val="false"/>
    </w:rPr>
  </w:style>
  <w:style w:type="character" w:styleId="1311">
    <w:name w:val="Menção Pendente1"/>
    <w:next w:val="1311"/>
    <w:hidden val="false"/>
    <w:qFormat/>
    <w:rPr>
      <w:color w:val="605E5C"/>
      <w:position w:val="-1"/>
      <w:shd w:val="clear" w:color="auto" w:fill="e1dfdd"/>
      <w:vertAlign w:val="baseline"/>
      <w:cs w:val="false"/>
    </w:rPr>
  </w:style>
  <w:style w:type="character" w:styleId="1312">
    <w:name w:val="Título 1 Char"/>
    <w:next w:val="1312"/>
    <w:hidden val="false"/>
    <w:qFormat val="false"/>
    <w:rPr>
      <w:rFonts w:ascii="Times New Roman" w:hAnsi="Times New Roman" w:cs="Times New Roman" w:eastAsia="Times New Roman"/>
      <w:b/>
      <w:position w:val="-1"/>
      <w:sz w:val="24"/>
      <w:szCs w:val="24"/>
      <w:u w:val="single"/>
      <w:vertAlign w:val="baseline"/>
      <w:cs w:val="false"/>
    </w:rPr>
  </w:style>
  <w:style w:type="paragraph" w:styleId="1313">
    <w:name w:val="msonormal"/>
    <w:basedOn w:val="1264"/>
    <w:next w:val="1313"/>
    <w:hidden val="false"/>
    <w:qFormat val="false"/>
    <w:pPr>
      <w:spacing w:before="100" w:beforeAutospacing="1" w:after="100" w:afterAutospacing="1" w:line="1" w:lineRule="atLeast"/>
      <w:outlineLvl w:val="0"/>
    </w:pPr>
    <w:rPr>
      <w:rFonts w:ascii="Times New Roman" w:hAnsi="Times New Roman" w:cs="Times New Roman" w:eastAsia="Times New Roman"/>
      <w:position w:val="-1"/>
      <w:sz w:val="24"/>
      <w:szCs w:val="24"/>
      <w:vertAlign w:val="baseline"/>
      <w:cs w:val="false"/>
      <w:lang w:val="pt-BR" w:bidi="ar-SA" w:eastAsia="pt-BR"/>
    </w:rPr>
  </w:style>
  <w:style w:type="character" w:styleId="1314">
    <w:name w:val="Título Char"/>
    <w:next w:val="1314"/>
    <w:hidden val="false"/>
    <w:qFormat val="false"/>
    <w:rPr>
      <w:b/>
      <w:position w:val="-1"/>
      <w:sz w:val="72"/>
      <w:szCs w:val="72"/>
      <w:vertAlign w:val="baseline"/>
      <w:cs w:val="false"/>
    </w:rPr>
  </w:style>
  <w:style w:type="paragraph" w:styleId="1315">
    <w:name w:val="Corpo de texto"/>
    <w:basedOn w:val="1264"/>
    <w:next w:val="1315"/>
    <w:hidden val="false"/>
    <w:qFormat/>
    <w:pPr>
      <w:spacing w:line="1" w:lineRule="atLeast"/>
      <w:widowControl w:val="off"/>
      <w:outlineLvl w:val="0"/>
    </w:pPr>
    <w:rPr>
      <w:rFonts w:ascii="Arial" w:hAnsi="Arial" w:cs="Arial" w:eastAsia="Arial"/>
      <w:position w:val="-1"/>
      <w:vertAlign w:val="baseline"/>
      <w:cs w:val="false"/>
      <w:lang w:val="pt-PT" w:bidi="ar-SA" w:eastAsia="en-US"/>
    </w:rPr>
  </w:style>
  <w:style w:type="character" w:styleId="1316">
    <w:name w:val="Corpo de texto Char"/>
    <w:next w:val="1316"/>
    <w:hidden val="false"/>
    <w:qFormat val="false"/>
    <w:rPr>
      <w:rFonts w:ascii="Arial" w:hAnsi="Arial" w:cs="Arial" w:eastAsia="Arial"/>
      <w:position w:val="-1"/>
      <w:vertAlign w:val="baseline"/>
      <w:cs w:val="false"/>
      <w:lang w:val="pt-PT"/>
    </w:rPr>
  </w:style>
  <w:style w:type="paragraph" w:styleId="1317">
    <w:name w:val="Table Paragraph"/>
    <w:basedOn w:val="1264"/>
    <w:next w:val="1317"/>
    <w:hidden val="false"/>
    <w:qFormat val="false"/>
    <w:pPr>
      <w:spacing w:line="1" w:lineRule="atLeast"/>
      <w:widowControl w:val="off"/>
      <w:outlineLvl w:val="0"/>
    </w:pPr>
    <w:rPr>
      <w:rFonts w:ascii="Times New Roman" w:hAnsi="Times New Roman" w:cs="Times New Roman" w:eastAsia="Times New Roman"/>
      <w:position w:val="-1"/>
      <w:sz w:val="22"/>
      <w:szCs w:val="22"/>
      <w:vertAlign w:val="baseline"/>
      <w:cs w:val="false"/>
      <w:lang w:val="pt-PT" w:bidi="ar-SA" w:eastAsia="en-US"/>
    </w:rPr>
  </w:style>
  <w:style w:type="table" w:styleId="1318">
    <w:name w:val="Table Normal"/>
    <w:next w:val="1318"/>
    <w:hidden val="false"/>
    <w:qFormat val="false"/>
    <w:pPr>
      <w:spacing w:line="1" w:lineRule="atLeast"/>
      <w:widowControl w:val="off"/>
      <w:outlineLvl w:val="0"/>
    </w:pPr>
    <w:rPr>
      <w:rFonts w:ascii="Cambria" w:hAnsi="Cambria" w:cs="Times New Roman" w:eastAsia="Cambria"/>
      <w:position w:val="-1"/>
      <w:sz w:val="22"/>
      <w:szCs w:val="22"/>
      <w:vertAlign w:val="baseline"/>
      <w:cs w:val="false"/>
      <w:lang w:val="en-US" w:bidi="ar-SA" w:eastAsia="en-US"/>
    </w:rPr>
    <w:tblPr>
      <w:tblCellMar>
        <w:left w:w="0" w:type="dxa"/>
        <w:top w:w="0" w:type="dxa"/>
        <w:right w:w="0" w:type="dxa"/>
        <w:bottom w:w="0" w:type="dxa"/>
      </w:tblCellMar>
    </w:tblPr>
  </w:style>
  <w:style w:type="paragraph" w:styleId="1319">
    <w:name w:val="x_western"/>
    <w:basedOn w:val="1264"/>
    <w:next w:val="1319"/>
    <w:hidden val="false"/>
    <w:qFormat val="false"/>
    <w:pPr>
      <w:spacing w:before="100" w:beforeAutospacing="1" w:after="100" w:afterAutospacing="1" w:line="1" w:lineRule="atLeast"/>
      <w:outlineLvl w:val="0"/>
    </w:pPr>
    <w:rPr>
      <w:rFonts w:ascii="Times New Roman" w:hAnsi="Times New Roman" w:cs="Times New Roman" w:eastAsia="Times New Roman"/>
      <w:position w:val="-1"/>
      <w:sz w:val="24"/>
      <w:szCs w:val="24"/>
      <w:vertAlign w:val="baseline"/>
      <w:cs w:val="false"/>
      <w:lang w:val="pt-BR" w:bidi="ar-SA" w:eastAsia="pt-BR"/>
    </w:rPr>
  </w:style>
  <w:style w:type="character" w:styleId="1320">
    <w:name w:val="Menção Pendente2"/>
    <w:next w:val="1320"/>
    <w:hidden val="false"/>
    <w:qFormat/>
    <w:rPr>
      <w:color w:val="605E5C"/>
      <w:position w:val="-1"/>
      <w:shd w:val="clear" w:color="auto" w:fill="e1dfdd"/>
      <w:vertAlign w:val="baseline"/>
      <w:cs w:val="false"/>
    </w:rPr>
  </w:style>
  <w:style w:type="numbering" w:styleId="1321">
    <w:name w:val="Estilo1"/>
    <w:next w:val="1321"/>
    <w:hidden val="false"/>
    <w:qFormat val="false"/>
    <w:pPr>
      <w:numPr>
        <w:ilvl w:val="0"/>
        <w:numId w:val="0"/>
      </w:numPr>
      <w:spacing w:line="1" w:lineRule="atLeast"/>
      <w:outlineLvl w:val="0"/>
    </w:pPr>
  </w:style>
  <w:style w:type="character" w:styleId="1322">
    <w:name w:val="Menção Pendente"/>
    <w:next w:val="1322"/>
    <w:hidden val="false"/>
    <w:qFormat/>
    <w:rPr>
      <w:color w:val="605E5C"/>
      <w:position w:val="-1"/>
      <w:shd w:val="clear" w:color="auto" w:fill="e1dfdd"/>
      <w:vertAlign w:val="baseline"/>
      <w:cs w:val="false"/>
    </w:rPr>
  </w:style>
  <w:style w:type="table" w:styleId="1323">
    <w:name w:val="2"/>
    <w:basedOn w:val="1272"/>
    <w:next w:val="1323"/>
    <w:hidden val="false"/>
    <w:qFormat val="false"/>
    <w:pPr>
      <w:spacing w:line="1" w:lineRule="atLeast"/>
      <w:outlineLvl w:val="0"/>
    </w:pPr>
    <w:rPr>
      <w:position w:val="-1"/>
      <w:vertAlign w:val="baseline"/>
      <w:cs w:val="false"/>
    </w:rPr>
    <w:tblPr>
      <w:tblStyleRowBandSize w:val="1"/>
      <w:tblStyleColBandSize w:val="1"/>
      <w:tblCellMar>
        <w:left w:w="15" w:type="dxa"/>
        <w:top w:w="15" w:type="dxa"/>
        <w:right w:w="15" w:type="dxa"/>
        <w:bottom w:w="15" w:type="dxa"/>
      </w:tblCellMar>
    </w:tblPr>
  </w:style>
  <w:style w:type="character" w:styleId="1324">
    <w:name w:val="fontstyle01"/>
    <w:next w:val="1324"/>
    <w:hidden val="false"/>
    <w:qFormat val="false"/>
    <w:rPr>
      <w:rFonts w:ascii="TimesNewRoman" w:hAnsi="TimesNewRoman" w:hint="default"/>
      <w:color w:val="000000"/>
      <w:position w:val="-1"/>
      <w:sz w:val="14"/>
      <w:szCs w:val="14"/>
      <w:vertAlign w:val="baseline"/>
      <w:cs w:val="false"/>
    </w:rPr>
  </w:style>
  <w:style w:type="paragraph" w:styleId="1325">
    <w:name w:val="Normal (Web)"/>
    <w:basedOn w:val="1264"/>
    <w:next w:val="1325"/>
    <w:hidden val="false"/>
    <w:qFormat/>
    <w:pPr>
      <w:spacing w:before="100" w:beforeAutospacing="1" w:after="100" w:afterAutospacing="1" w:line="1" w:lineRule="atLeast"/>
      <w:outlineLvl w:val="0"/>
    </w:pPr>
    <w:rPr>
      <w:rFonts w:ascii="Times New Roman" w:hAnsi="Times New Roman" w:cs="Times New Roman" w:eastAsia="Times New Roman"/>
      <w:position w:val="-1"/>
      <w:sz w:val="24"/>
      <w:szCs w:val="24"/>
      <w:vertAlign w:val="baseline"/>
      <w:cs w:val="false"/>
      <w:lang w:val="pt-BR" w:bidi="ar-SA" w:eastAsia="pt-BR"/>
    </w:rPr>
  </w:style>
  <w:style w:type="paragraph" w:styleId="1326">
    <w:name w:val="Recuo de corpo de texto"/>
    <w:basedOn w:val="1264"/>
    <w:next w:val="1326"/>
    <w:hidden val="false"/>
    <w:qFormat/>
    <w:pPr>
      <w:ind w:left="283"/>
      <w:spacing w:after="120" w:line="1" w:lineRule="atLeast"/>
      <w:outlineLvl w:val="0"/>
    </w:pPr>
    <w:rPr>
      <w:position w:val="-1"/>
      <w:vertAlign w:val="baseline"/>
      <w:cs w:val="false"/>
      <w:lang w:val="pt-BR" w:bidi="ar-SA" w:eastAsia="en-US"/>
    </w:rPr>
  </w:style>
  <w:style w:type="character" w:styleId="1327">
    <w:name w:val="Recuo de corpo de texto Char"/>
    <w:next w:val="1327"/>
    <w:hidden val="false"/>
    <w:qFormat val="false"/>
    <w:rPr>
      <w:position w:val="-1"/>
      <w:vertAlign w:val="baseline"/>
      <w:cs w:val="false"/>
      <w:lang w:eastAsia="en-US"/>
    </w:rPr>
  </w:style>
  <w:style w:type="paragraph" w:styleId="1328">
    <w:name w:val="Subtitle"/>
    <w:basedOn w:val="1264"/>
    <w:next w:val="1264"/>
    <w:pPr>
      <w:keepLines/>
      <w:keepNext/>
      <w:pageBreakBefore w:val="0"/>
      <w:spacing w:before="360" w:after="80"/>
    </w:pPr>
    <w:rPr>
      <w:rFonts w:ascii="Georgia" w:hAnsi="Georgia" w:cs="Georgia" w:eastAsia="Georgia"/>
      <w:i/>
      <w:color w:val="666666"/>
      <w:sz w:val="48"/>
      <w:szCs w:val="48"/>
    </w:rPr>
  </w:style>
  <w:style w:type="table" w:styleId="1329">
    <w:name w:val="StGen0"/>
    <w:basedOn w:val="1318"/>
    <w:tblPr>
      <w:tblStyleRowBandSize w:val="1"/>
      <w:tblStyleColBandSize w:val="1"/>
      <w:tblCellMar>
        <w:left w:w="0" w:type="dxa"/>
        <w:top w:w="0" w:type="dxa"/>
        <w:right w:w="0" w:type="dxa"/>
        <w:bottom w:w="0" w:type="dxa"/>
      </w:tblCellMar>
    </w:tblPr>
  </w:style>
  <w:style w:type="table" w:styleId="1330">
    <w:name w:val="StGen1"/>
    <w:basedOn w:val="1318"/>
    <w:tblPr>
      <w:tblStyleRowBandSize w:val="1"/>
      <w:tblStyleColBandSize w:val="1"/>
      <w:tblCellMar>
        <w:left w:w="0" w:type="dxa"/>
        <w:top w:w="0" w:type="dxa"/>
        <w:right w:w="0" w:type="dxa"/>
        <w:bottom w:w="0" w:type="dxa"/>
      </w:tblCellMar>
    </w:tblPr>
  </w:style>
  <w:style w:type="table" w:styleId="1331">
    <w:name w:val="StGen2"/>
    <w:basedOn w:val="1318"/>
    <w:tblPr>
      <w:tblStyleRowBandSize w:val="1"/>
      <w:tblStyleColBandSize w:val="1"/>
      <w:tblCellMar>
        <w:left w:w="0" w:type="dxa"/>
        <w:top w:w="0" w:type="dxa"/>
        <w:right w:w="0" w:type="dxa"/>
        <w:bottom w:w="0" w:type="dxa"/>
      </w:tblCellMar>
    </w:tblPr>
  </w:style>
  <w:style w:type="table" w:styleId="1332">
    <w:name w:val="StGen3"/>
    <w:basedOn w:val="1318"/>
    <w:tblPr>
      <w:tblStyleRowBandSize w:val="1"/>
      <w:tblStyleColBandSize w:val="1"/>
      <w:tblCellMar>
        <w:left w:w="71" w:type="dxa"/>
        <w:top w:w="0" w:type="dxa"/>
        <w:right w:w="71" w:type="dxa"/>
        <w:bottom w:w="0" w:type="dxa"/>
      </w:tblCellMar>
    </w:tblPr>
  </w:style>
  <w:style w:type="table" w:styleId="1333">
    <w:name w:val="StGen4"/>
    <w:basedOn w:val="1318"/>
    <w:tblPr>
      <w:tblStyleRowBandSize w:val="1"/>
      <w:tblStyleColBandSize w:val="1"/>
      <w:tblCellMar>
        <w:left w:w="71" w:type="dxa"/>
        <w:top w:w="0" w:type="dxa"/>
        <w:right w:w="71" w:type="dxa"/>
        <w:bottom w:w="0" w:type="dxa"/>
      </w:tblCellMar>
    </w:tblPr>
  </w:style>
  <w:style w:type="table" w:styleId="1334">
    <w:name w:val="StGen5"/>
    <w:basedOn w:val="1318"/>
    <w:tblPr>
      <w:tblStyleRowBandSize w:val="1"/>
      <w:tblStyleColBandSize w:val="1"/>
      <w:tblCellMar>
        <w:left w:w="71" w:type="dxa"/>
        <w:top w:w="0" w:type="dxa"/>
        <w:right w:w="71" w:type="dxa"/>
        <w:bottom w:w="0" w:type="dxa"/>
      </w:tblCellMar>
    </w:tblPr>
  </w:style>
  <w:style w:type="character" w:styleId="1335" w:default="1">
    <w:name w:val="Default Paragraph Font"/>
    <w:uiPriority w:val="1"/>
    <w:semiHidden/>
    <w:unhideWhenUsed/>
  </w:style>
  <w:style w:type="numbering" w:styleId="1336" w:default="1">
    <w:name w:val="No List"/>
    <w:uiPriority w:val="99"/>
    <w:semiHidden/>
    <w:unhideWhenUsed/>
  </w:style>
  <w:style w:type="table" w:styleId="1337"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customXml" Target="../customXml/item1.xml" /><Relationship Id="rId15" Type="http://schemas.openxmlformats.org/officeDocument/2006/relationships/image" Target="media/image2.png"/><Relationship Id="rId16" Type="http://schemas.openxmlformats.org/officeDocument/2006/relationships/hyperlink" Target="https://www.gov.br/compras/pt-br/" TargetMode="External"/><Relationship Id="rId17" Type="http://schemas.openxmlformats.org/officeDocument/2006/relationships/hyperlink" Target="https://www.comprasgovernamentais.gov.br/index.php/sicaf" TargetMode="External"/><Relationship Id="rId18" Type="http://schemas.openxmlformats.org/officeDocument/2006/relationships/hyperlink" Target="http://www.portaldatransparencia.gov.br/ceis" TargetMode="External"/><Relationship Id="rId19" Type="http://schemas.openxmlformats.org/officeDocument/2006/relationships/hyperlink" Target="http://www.cnj.jus.br/improbidade_adm/consultar_requerido.php" TargetMode="External"/><Relationship Id="rId20" Type="http://schemas.openxmlformats.org/officeDocument/2006/relationships/hyperlink" Target="https://certidoes-apf.apps.tcu.gov.br/" TargetMode="External"/><Relationship Id="rId21" Type="http://schemas.openxmlformats.org/officeDocument/2006/relationships/hyperlink" Target="http://www.portaldoempreendedor.gov.br" TargetMode="External"/><Relationship Id="rId22" Type="http://schemas.openxmlformats.org/officeDocument/2006/relationships/hyperlink" Target="http://../MODELO/D.S.L/Usu%C3%A1rio/Downloads/licitacao.impugn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ONLYOFFICE/7.1.0.215</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revision>2</cp:revision>
  <dcterms:created xsi:type="dcterms:W3CDTF">2022-06-23T16:11:00Z</dcterms:created>
  <dcterms:modified xsi:type="dcterms:W3CDTF">2022-08-18T16:37:51Z</dcterms:modified>
</cp:coreProperties>
</file>

<file path=docProps/custom.xml><?xml version="1.0" encoding="utf-8"?>
<Properties xmlns="http://schemas.openxmlformats.org/officeDocument/2006/custom-properties" xmlns:vt="http://schemas.openxmlformats.org/officeDocument/2006/docPropsVTypes"/>
</file>