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4191525</wp:posOffset>
                </wp:positionH>
                <wp:positionV relativeFrom="paragraph">
                  <wp:posOffset>-1104375</wp:posOffset>
                </wp:positionV>
                <wp:extent cx="2143125" cy="672465"/>
                <wp:effectExtent l="0" t="0" r="9525" b="0"/>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w:t>
                            </w:r>
                            <w:r>
                              <w:rPr>
                                <w:rFonts w:ascii="Arial" w:hAnsi="Arial" w:cs="Arial"/>
                              </w:rPr>
                              <w:t xml:space="preserve">-RJ                                        PROCESSO N º</w:t>
                            </w:r>
                            <w:r>
                              <w:rPr>
                                <w:rFonts w:ascii="Arial" w:hAnsi="Arial" w:cs="Arial"/>
                              </w:rPr>
                              <w:t xml:space="preserve"> </w:t>
                            </w:r>
                            <w:r>
                              <w:rPr>
                                <w:rFonts w:ascii="Arial" w:hAnsi="Arial" w:cs="Arial"/>
                              </w:rPr>
                              <w:t xml:space="preserve">19.201/2020</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330.0pt;mso-position-horizontal:absolute;mso-position-vertical-relative:text;margin-top:-87.0pt;mso-position-vertical:absolute;width:168.8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w:t>
                      </w:r>
                      <w:r>
                        <w:rPr>
                          <w:rFonts w:ascii="Arial" w:hAnsi="Arial" w:cs="Arial"/>
                        </w:rPr>
                        <w:t xml:space="preserve">-RJ                                        PROCESSO N º</w:t>
                      </w:r>
                      <w:r>
                        <w:rPr>
                          <w:rFonts w:ascii="Arial" w:hAnsi="Arial" w:cs="Arial"/>
                        </w:rPr>
                        <w:t xml:space="preserve"> </w:t>
                      </w:r>
                      <w:r>
                        <w:rPr>
                          <w:rFonts w:ascii="Arial" w:hAnsi="Arial" w:cs="Arial"/>
                        </w:rPr>
                        <w:t xml:space="preserve">19.201/2020</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3" o:title=""/>
              </v:shape>
            </w:pict>
          </mc:Fallback>
        </mc:AlternateContent>
      </w: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3640" w:leader="none"/>
        </w:tabs>
        <w:rPr>
          <w:rFonts w:ascii="Calibri" w:hAnsi="Calibri"/>
          <w:b/>
          <w:sz w:val="32"/>
        </w:rPr>
      </w:pPr>
      <w:r>
        <w:rPr>
          <w:rFonts w:ascii="Calibri" w:hAnsi="Calibri"/>
          <w:b/>
          <w:sz w:val="32"/>
        </w:rPr>
        <w:t xml:space="preserve">                   </w:t>
      </w:r>
      <w:r/>
    </w:p>
    <w:p>
      <w:pPr>
        <w:jc w:val="both"/>
        <w:spacing w:line="276" w:lineRule="auto"/>
        <w:tabs>
          <w:tab w:val="left" w:pos="5697" w:leader="none"/>
        </w:tabs>
        <w:rPr>
          <w:rFonts w:ascii="Calibri" w:hAnsi="Calibri"/>
          <w:b/>
          <w:sz w:val="32"/>
        </w:rPr>
      </w:pPr>
      <w:r>
        <w:rPr>
          <w:rFonts w:ascii="Calibri" w:hAnsi="Calibri"/>
          <w:b/>
          <w:sz w:val="32"/>
        </w:rPr>
        <w:tab/>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1185545</wp:posOffset>
                </wp:positionH>
                <wp:positionV relativeFrom="paragraph">
                  <wp:posOffset>97155</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079/202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3.3pt;mso-position-horizontal:absolute;mso-position-vertical-relative:text;margin-top:7.6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079/202</w:t>
                      </w:r>
                      <w:r>
                        <w:rPr>
                          <w:rFonts w:ascii="Calibri" w:hAnsi="Calibri" w:cs="Calibri"/>
                          <w:b/>
                          <w:color w:val="4BACC6"/>
                          <w:sz w:val="72"/>
                          <w:szCs w:val="52"/>
                        </w:rPr>
                        <w:t xml:space="preserve">2</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-448945</wp:posOffset>
                </wp:positionH>
                <wp:positionV relativeFrom="paragraph">
                  <wp:posOffset>89535</wp:posOffset>
                </wp:positionV>
                <wp:extent cx="6663690" cy="1762125"/>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1762125"/>
                        </a:xfrm>
                        <a:prstGeom prst="rect">
                          <a:avLst/>
                        </a:prstGeom>
                        <a:noFill/>
                        <a:ln w="9525">
                          <a:noFill/>
                          <a:miter lim="800000"/>
                          <a:headEnd/>
                          <a:tailEnd/>
                        </a:ln>
                      </wps:spPr>
                      <wps:txbx>
                        <w:txbxContent>
                          <w:p>
                            <w:pPr>
                              <w:jc w:val="center"/>
                              <w:rPr>
                                <w:rFonts w:ascii="Arial" w:hAnsi="Arial" w:cs="Arial" w:eastAsia="Cambria"/>
                                <w:sz w:val="40"/>
                                <w:szCs w:val="40"/>
                              </w:rPr>
                            </w:pPr>
                            <w:r>
                              <w:rPr>
                                <w:rFonts w:ascii="Arial" w:hAnsi="Arial" w:cs="Arial" w:eastAsia="Cambria"/>
                                <w:sz w:val="40"/>
                                <w:szCs w:val="40"/>
                              </w:rPr>
                              <w:t xml:space="preserve">AQUISIÇÃO </w:t>
                            </w:r>
                            <w:bookmarkStart w:id="0" w:name="_Hlk108711282"/>
                            <w:r>
                              <w:rPr>
                                <w:rFonts w:ascii="Arial" w:hAnsi="Arial" w:cs="Arial" w:eastAsia="Cambria"/>
                                <w:sz w:val="40"/>
                                <w:szCs w:val="40"/>
                              </w:rPr>
                              <w:t xml:space="preserve">DE </w:t>
                            </w:r>
                            <w:r>
                              <w:rPr>
                                <w:rFonts w:ascii="Arial" w:hAnsi="Arial" w:cs="Arial" w:eastAsia="Cambria"/>
                                <w:sz w:val="40"/>
                                <w:szCs w:val="40"/>
                              </w:rPr>
                              <w:t xml:space="preserve">IMPLEMENTOS AGRÍCOLAS E MÁQUINAS PARA REALIZAÇÃO DE OBRAS DE MANUTENÇÃO, ADEQUAÇÃO E READEQUAÇÃO DAS VIAS VICINAIS NO INTERIOR DO MUNICÍPIO</w:t>
                            </w:r>
                            <w:bookmarkEnd w:id="0"/>
                            <w:r/>
                            <w:r/>
                          </w:p>
                          <w:p>
                            <w:pPr>
                              <w:jc w:val="center"/>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05/</w:t>
                            </w:r>
                            <w:r>
                              <w:rPr>
                                <w:rFonts w:ascii="Arial" w:hAnsi="Arial" w:cs="Arial"/>
                                <w:sz w:val="40"/>
                              </w:rPr>
                              <w:t xml:space="preserve">09/2022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4pt;mso-position-horizontal:absolute;mso-position-vertical-relative:text;margin-top:7.0pt;mso-position-vertical:absolute;width:524.7pt;height:138.8pt;v-text-anchor:top;" coordsize="100000,100000" path="" filled="f" stroked="f" strokeweight="0.75pt">
                <v:path textboxrect="0,0,0,0"/>
                <v:textbox>
                  <w:txbxContent>
                    <w:p>
                      <w:pPr>
                        <w:jc w:val="center"/>
                        <w:rPr>
                          <w:rFonts w:ascii="Arial" w:hAnsi="Arial" w:cs="Arial" w:eastAsia="Cambria"/>
                          <w:sz w:val="40"/>
                          <w:szCs w:val="40"/>
                        </w:rPr>
                      </w:pPr>
                      <w:r>
                        <w:rPr>
                          <w:rFonts w:ascii="Arial" w:hAnsi="Arial" w:cs="Arial" w:eastAsia="Cambria"/>
                          <w:sz w:val="40"/>
                          <w:szCs w:val="40"/>
                        </w:rPr>
                        <w:t xml:space="preserve">AQUISIÇÃO </w:t>
                      </w:r>
                      <w:bookmarkStart w:id="0" w:name="_Hlk108711282"/>
                      <w:r>
                        <w:rPr>
                          <w:rFonts w:ascii="Arial" w:hAnsi="Arial" w:cs="Arial" w:eastAsia="Cambria"/>
                          <w:sz w:val="40"/>
                          <w:szCs w:val="40"/>
                        </w:rPr>
                        <w:t xml:space="preserve">DE </w:t>
                      </w:r>
                      <w:r>
                        <w:rPr>
                          <w:rFonts w:ascii="Arial" w:hAnsi="Arial" w:cs="Arial" w:eastAsia="Cambria"/>
                          <w:sz w:val="40"/>
                          <w:szCs w:val="40"/>
                        </w:rPr>
                        <w:t xml:space="preserve">IMPLEMENTOS AGRÍCOLAS E MÁQUINAS PARA REALIZAÇÃO DE OBRAS DE MANUTENÇÃO, ADEQUAÇÃO E READEQUAÇÃO DAS VIAS VICINAIS NO INTERIOR DO MUNICÍPIO</w:t>
                      </w:r>
                      <w:bookmarkEnd w:id="0"/>
                      <w:r/>
                      <w:r/>
                    </w:p>
                    <w:p>
                      <w:pPr>
                        <w:jc w:val="center"/>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05/</w:t>
                      </w:r>
                      <w:r>
                        <w:rPr>
                          <w:rFonts w:ascii="Arial" w:hAnsi="Arial" w:cs="Arial"/>
                          <w:sz w:val="40"/>
                        </w:rPr>
                        <w:t xml:space="preserve">09/2022 às </w:t>
                      </w:r>
                      <w:r>
                        <w:rPr>
                          <w:rFonts w:ascii="Arial" w:hAnsi="Arial" w:cs="Arial"/>
                          <w:sz w:val="40"/>
                        </w:rPr>
                        <w:t xml:space="preserve">10h00</w:t>
                      </w:r>
                      <w:r/>
                    </w:p>
                  </w:txbxContent>
                </v:textbox>
              </v:shape>
            </w:pict>
          </mc:Fallback>
        </mc:AlternateContent>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jc w:val="both"/>
        <w:spacing w:line="276" w:lineRule="auto"/>
        <w:tabs>
          <w:tab w:val="left" w:pos="3640" w:leader="none"/>
        </w:tabs>
        <w:rPr>
          <w:rFonts w:ascii="Calibri" w:hAnsi="Calibri"/>
          <w:b/>
          <w:sz w:val="32"/>
        </w:rPr>
      </w:pPr>
      <w:r>
        <w:rPr>
          <w:rFonts w:ascii="Calibri" w:hAnsi="Calibri"/>
          <w:b/>
          <w:sz w:val="32"/>
        </w:rPr>
      </w:r>
      <w:r/>
    </w:p>
    <w:p>
      <w:pPr>
        <w:pStyle w:val="1088"/>
        <w:ind w:right="49"/>
        <w:jc w:val="center"/>
        <w:spacing w:after="200" w:line="276" w:lineRule="auto"/>
        <w:rPr>
          <w:rFonts w:ascii="Arial" w:hAnsi="Arial" w:cs="Arial" w:eastAsia="Arial"/>
          <w:b/>
          <w:sz w:val="24"/>
          <w:szCs w:val="24"/>
          <w:highlight w:val="yellow"/>
        </w:rPr>
      </w:pPr>
      <w:r>
        <w:rPr>
          <w:rFonts w:ascii="Arial" w:hAnsi="Arial" w:cs="Arial" w:eastAsia="Arial"/>
          <w:b/>
          <w:sz w:val="24"/>
          <w:szCs w:val="24"/>
          <w:highlight w:val="yellow"/>
        </w:rPr>
      </w:r>
      <w:r/>
    </w:p>
    <w:p>
      <w:pPr>
        <w:pStyle w:val="1088"/>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Nº </w:t>
      </w:r>
      <w:r>
        <w:rPr>
          <w:rFonts w:ascii="Arial" w:hAnsi="Arial" w:cs="Arial" w:eastAsia="Arial"/>
          <w:b/>
          <w:sz w:val="24"/>
          <w:szCs w:val="24"/>
        </w:rPr>
        <w:t xml:space="preserve">079/2022</w:t>
      </w:r>
      <w:r/>
    </w:p>
    <w:p>
      <w:pPr>
        <w:pStyle w:val="1088"/>
        <w:ind w:right="49"/>
        <w:jc w:val="center"/>
        <w:spacing w:after="200" w:line="276" w:lineRule="auto"/>
        <w:rPr>
          <w:rFonts w:ascii="Arial" w:hAnsi="Arial" w:cs="Arial" w:eastAsia="Arial"/>
          <w:b/>
          <w:color w:val="FF0000"/>
          <w:sz w:val="24"/>
          <w:szCs w:val="24"/>
        </w:rPr>
      </w:pPr>
      <w:r>
        <w:rPr>
          <w:rFonts w:ascii="Arial" w:hAnsi="Arial" w:cs="Arial" w:eastAsia="Arial"/>
          <w:b/>
          <w:sz w:val="24"/>
          <w:szCs w:val="24"/>
        </w:rPr>
        <w:t xml:space="preserve">PROCESSO ADMINISTRATIVO Nº </w:t>
      </w:r>
      <w:r>
        <w:rPr>
          <w:rFonts w:ascii="Arial" w:hAnsi="Arial" w:cs="Arial" w:eastAsia="Arial"/>
          <w:b/>
          <w:color w:val="000000" w:themeColor="text1"/>
          <w:sz w:val="24"/>
          <w:szCs w:val="24"/>
        </w:rPr>
        <w:t xml:space="preserve">19.201</w:t>
      </w:r>
      <w:r>
        <w:rPr>
          <w:rFonts w:ascii="Arial" w:hAnsi="Arial" w:cs="Arial" w:eastAsia="Arial"/>
          <w:b/>
          <w:color w:val="000000" w:themeColor="text1"/>
          <w:sz w:val="24"/>
          <w:szCs w:val="24"/>
        </w:rPr>
        <w:t xml:space="preserve">/202</w:t>
      </w:r>
      <w:r>
        <w:rPr>
          <w:rFonts w:ascii="Arial" w:hAnsi="Arial" w:cs="Arial" w:eastAsia="Arial"/>
          <w:b/>
          <w:color w:val="000000" w:themeColor="text1"/>
          <w:sz w:val="24"/>
          <w:szCs w:val="24"/>
        </w:rPr>
        <w:t xml:space="preserve">0</w:t>
      </w:r>
      <w:r/>
    </w:p>
    <w:p>
      <w:pPr>
        <w:pStyle w:val="1088"/>
        <w:ind w:right="49"/>
        <w:jc w:val="both"/>
        <w:spacing w:line="276" w:lineRule="auto"/>
        <w:rPr>
          <w:rFonts w:ascii="Arial" w:hAnsi="Arial" w:cs="Arial" w:eastAsia="Arial"/>
          <w:b/>
          <w:sz w:val="24"/>
          <w:szCs w:val="24"/>
        </w:rPr>
      </w:pPr>
      <w:r>
        <w:rPr>
          <w:rFonts w:ascii="Arial" w:hAnsi="Arial" w:cs="Arial" w:eastAsia="Arial"/>
          <w:b/>
          <w:sz w:val="24"/>
          <w:szCs w:val="24"/>
        </w:rPr>
      </w:r>
      <w:r/>
    </w:p>
    <w:p>
      <w:pPr>
        <w:pStyle w:val="1088"/>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05/</w:t>
      </w:r>
      <w:r>
        <w:rPr>
          <w:rFonts w:ascii="Arial" w:hAnsi="Arial" w:cs="Arial" w:eastAsia="Arial"/>
          <w:b/>
          <w:sz w:val="24"/>
          <w:szCs w:val="24"/>
        </w:rPr>
        <w:t xml:space="preserve">09/202</w:t>
      </w:r>
      <w:r>
        <w:rPr>
          <w:rFonts w:ascii="Arial" w:hAnsi="Arial" w:cs="Arial" w:eastAsia="Arial"/>
          <w:b/>
          <w:sz w:val="24"/>
          <w:szCs w:val="24"/>
        </w:rPr>
        <w:t xml:space="preserve">2</w:t>
      </w:r>
      <w:r/>
    </w:p>
    <w:p>
      <w:pPr>
        <w:pStyle w:val="1088"/>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88"/>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1112"/>
            <w:rFonts w:ascii="Arial" w:hAnsi="Arial" w:cs="Arial"/>
            <w:sz w:val="24"/>
            <w:szCs w:val="24"/>
          </w:rPr>
          <w:t xml:space="preserve">https://www.gov.br/compras/pt-br/</w:t>
        </w:r>
      </w:hyperlink>
      <w:r/>
      <w:r/>
    </w:p>
    <w:p>
      <w:pPr>
        <w:pStyle w:val="1088"/>
        <w:ind w:right="49"/>
        <w:jc w:val="both"/>
        <w:spacing w:line="276" w:lineRule="auto"/>
        <w:rPr>
          <w:rFonts w:ascii="Arial" w:hAnsi="Arial" w:cs="Arial"/>
          <w:color w:val="FF0000"/>
          <w:sz w:val="24"/>
          <w:szCs w:val="24"/>
        </w:rPr>
      </w:pPr>
      <w:r>
        <w:rPr>
          <w:rFonts w:ascii="Arial" w:hAnsi="Arial" w:cs="Arial" w:eastAsia="Arial"/>
          <w:b/>
          <w:sz w:val="24"/>
          <w:szCs w:val="24"/>
        </w:rPr>
        <w:t xml:space="preserve">UASG</w:t>
      </w:r>
      <w:r>
        <w:rPr>
          <w:rFonts w:ascii="Arial" w:hAnsi="Arial" w:cs="Arial" w:eastAsia="Arial"/>
          <w:b/>
          <w:sz w:val="24"/>
          <w:szCs w:val="24"/>
        </w:rPr>
        <w:t xml:space="preserve"> DA PREFEITURA MUNICIPAL DE TERESÓPOLIS:</w:t>
      </w:r>
      <w:r>
        <w:rPr>
          <w:rFonts w:ascii="Arial" w:hAnsi="Arial" w:cs="Arial" w:eastAsia="Arial"/>
          <w:sz w:val="24"/>
          <w:szCs w:val="24"/>
        </w:rPr>
        <w:t xml:space="preserve"> 985915</w:t>
      </w:r>
      <w:r/>
    </w:p>
    <w:p>
      <w:pPr>
        <w:pStyle w:val="1088"/>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88"/>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88"/>
        <w:ind w:right="49"/>
        <w:jc w:val="both"/>
        <w:spacing w:after="200" w:line="276" w:lineRule="auto"/>
        <w:rPr>
          <w:rFonts w:ascii="Arial" w:hAnsi="Arial" w:cs="Arial" w:eastAsia="Arial"/>
          <w:sz w:val="24"/>
          <w:szCs w:val="24"/>
        </w:rPr>
      </w:pPr>
      <w:r>
        <w:rPr>
          <w:rFonts w:ascii="Arial" w:hAnsi="Arial" w:cs="Arial" w:eastAsia="Arial"/>
          <w:sz w:val="24"/>
          <w:szCs w:val="24"/>
        </w:rPr>
      </w:r>
      <w:r/>
    </w:p>
    <w:p>
      <w:pPr>
        <w:pStyle w:val="1088"/>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spacing w:before="280" w:after="280" w:line="276" w:lineRule="auto"/>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 </w:t>
      </w:r>
      <w:r>
        <w:rPr>
          <w:rFonts w:ascii="Arial" w:hAnsi="Arial" w:cs="Arial" w:eastAsia="Arial"/>
          <w:sz w:val="24"/>
          <w:szCs w:val="24"/>
        </w:rPr>
        <w:t xml:space="preserve">da </w:t>
      </w:r>
      <w:r>
        <w:rPr>
          <w:rFonts w:ascii="Arial" w:hAnsi="Arial" w:cs="Arial" w:eastAsia="Arial"/>
          <w:sz w:val="24"/>
          <w:szCs w:val="24"/>
        </w:rPr>
        <w:t xml:space="preserve">Portaria </w:t>
      </w:r>
      <w:r>
        <w:rPr>
          <w:rFonts w:ascii="Arial" w:hAnsi="Arial" w:cs="Arial" w:eastAsia="Arial"/>
          <w:sz w:val="24"/>
          <w:szCs w:val="24"/>
        </w:rPr>
        <w:t xml:space="preserve">G.P</w:t>
      </w:r>
      <w:r>
        <w:rPr>
          <w:rFonts w:ascii="Arial" w:hAnsi="Arial" w:cs="Arial" w:eastAsia="Arial"/>
          <w:sz w:val="24"/>
          <w:szCs w:val="24"/>
        </w:rPr>
        <w:t xml:space="preserve">.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w:t>
      </w:r>
      <w:r>
        <w:rPr>
          <w:rFonts w:ascii="Arial" w:hAnsi="Arial" w:cs="Arial" w:eastAsia="Arial"/>
          <w:sz w:val="24"/>
          <w:szCs w:val="24"/>
        </w:rPr>
        <w:t xml:space="preserve"> nº </w:t>
      </w:r>
      <w:r>
        <w:rPr>
          <w:rFonts w:ascii="Arial" w:hAnsi="Arial" w:cs="Arial" w:eastAsia="Arial"/>
          <w:color w:val="000000" w:themeColor="text1"/>
          <w:sz w:val="24"/>
          <w:szCs w:val="24"/>
        </w:rPr>
        <w:t xml:space="preserve">19.201/2020</w:t>
      </w:r>
      <w:r>
        <w:rPr>
          <w:rFonts w:ascii="Arial" w:hAnsi="Arial" w:cs="Arial" w:eastAsia="Arial"/>
          <w:color w:val="000000" w:themeColor="text1"/>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w:t>
      </w:r>
      <w:r>
        <w:rPr>
          <w:rFonts w:ascii="Arial" w:hAnsi="Arial" w:cs="Arial" w:eastAsia="Arial"/>
          <w:b/>
          <w:sz w:val="24"/>
          <w:szCs w:val="24"/>
        </w:rPr>
        <w:t xml:space="preserve">ELETRÔNICO</w:t>
      </w:r>
      <w:r>
        <w:rPr>
          <w:rFonts w:ascii="Arial" w:hAnsi="Arial" w:cs="Arial" w:eastAsia="Arial"/>
          <w:b/>
          <w:sz w:val="24"/>
          <w:szCs w:val="24"/>
        </w:rPr>
        <w:t xml:space="preserve"> DO TIPO MENOR PREÇO</w:t>
      </w:r>
      <w:r>
        <w:rPr>
          <w:rFonts w:ascii="Arial" w:hAnsi="Arial" w:cs="Arial" w:eastAsia="Arial"/>
          <w:b/>
          <w:sz w:val="24"/>
          <w:szCs w:val="24"/>
        </w:rPr>
        <w:t xml:space="preserve"> </w:t>
      </w:r>
      <w:r>
        <w:rPr>
          <w:rFonts w:ascii="Arial" w:hAnsi="Arial" w:cs="Arial" w:eastAsia="Arial"/>
          <w:b/>
          <w:sz w:val="24"/>
          <w:szCs w:val="24"/>
        </w:rPr>
        <w:t xml:space="preserve">(POR ITEM)</w:t>
      </w:r>
      <w:r>
        <w:rPr>
          <w:rFonts w:ascii="Arial" w:hAnsi="Arial" w:cs="Arial" w:eastAsia="Arial"/>
          <w:b/>
          <w:sz w:val="24"/>
          <w:szCs w:val="24"/>
        </w:rPr>
        <w:t xml:space="preserve"> </w:t>
      </w:r>
      <w:r>
        <w:rPr>
          <w:rFonts w:ascii="Arial" w:hAnsi="Arial" w:cs="Arial" w:eastAsia="Arial"/>
          <w:b/>
          <w:sz w:val="24"/>
          <w:szCs w:val="24"/>
        </w:rPr>
        <w:t xml:space="preserve">PARA </w:t>
      </w:r>
      <w:r>
        <w:rPr>
          <w:rFonts w:ascii="Arial" w:hAnsi="Arial" w:cs="Arial" w:eastAsia="Arial"/>
          <w:b/>
          <w:sz w:val="24"/>
          <w:szCs w:val="24"/>
        </w:rPr>
        <w:t xml:space="preserve">AQUISIÇÃO DE</w:t>
      </w:r>
      <w:r>
        <w:rPr>
          <w:rFonts w:ascii="Arial" w:hAnsi="Arial" w:cs="Arial" w:eastAsia="Arial"/>
          <w:b/>
          <w:sz w:val="24"/>
          <w:szCs w:val="24"/>
        </w:rPr>
        <w:t xml:space="preserve"> IMPLEMENTOS AGRÍCOLAS E MÁQUINAS PARA REALIZAÇÃO DE OBRAS DE MANUTENÇÃO, ADEQUAÇÃO E READEQUAÇÃO DAS VIAS VICINAIS NO INTERIOR DO MUNICÍPIO</w:t>
      </w:r>
      <w:r>
        <w:rPr>
          <w:rFonts w:ascii="Arial" w:hAnsi="Arial" w:cs="Arial"/>
          <w:b/>
          <w:bCs/>
          <w:sz w:val="24"/>
          <w:szCs w:val="24"/>
        </w:rPr>
        <w:t xml:space="preserve">;</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w:t>
      </w:r>
      <w:r>
        <w:rPr>
          <w:rFonts w:ascii="Arial" w:hAnsi="Arial" w:cs="Arial" w:eastAsia="Arial"/>
          <w:sz w:val="24"/>
          <w:szCs w:val="24"/>
        </w:rPr>
        <w:t xml:space="preserve">e 5.334 de 15 de julho de 2020</w:t>
      </w:r>
      <w:r>
        <w:rPr>
          <w:rFonts w:ascii="Arial" w:hAnsi="Arial" w:cs="Arial" w:eastAsia="Arial"/>
          <w:sz w:val="24"/>
          <w:szCs w:val="24"/>
        </w:rPr>
        <w:t xml:space="preserve">,</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cs="Arial" w:eastAsia="Arial"/>
          <w:sz w:val="24"/>
          <w:szCs w:val="24"/>
        </w:rPr>
        <w:t xml:space="preserve">, assim como a Lei Complementar Municipal nº </w:t>
      </w:r>
      <w:r>
        <w:rPr>
          <w:rFonts w:ascii="Arial" w:hAnsi="Arial" w:cs="Arial" w:eastAsia="Arial"/>
          <w:sz w:val="24"/>
          <w:szCs w:val="24"/>
        </w:rPr>
        <w:t xml:space="preserve">267/2019</w:t>
      </w:r>
      <w:r>
        <w:rPr>
          <w:rFonts w:ascii="Arial" w:hAnsi="Arial" w:cs="Arial" w:eastAsia="Arial"/>
          <w:sz w:val="24"/>
          <w:szCs w:val="24"/>
        </w:rPr>
        <w:t xml:space="preserve"> e suas alterações</w:t>
      </w:r>
      <w:r>
        <w:rPr>
          <w:rFonts w:ascii="Arial" w:hAnsi="Arial" w:cs="Arial" w:eastAsia="Arial"/>
          <w:sz w:val="24"/>
          <w:szCs w:val="24"/>
        </w:rPr>
        <w:t xml:space="preserve">, </w:t>
      </w:r>
      <w:r>
        <w:rPr>
          <w:rFonts w:ascii="Arial" w:hAnsi="Arial" w:cs="Arial" w:eastAsia="Arial"/>
          <w:sz w:val="24"/>
          <w:szCs w:val="24"/>
        </w:rPr>
        <w:t xml:space="preserve">e demais normas complementares e disposições deste instrumento.</w:t>
      </w:r>
      <w:r/>
    </w:p>
    <w:p>
      <w:pPr>
        <w:pStyle w:val="1088"/>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OBJETO:</w:t>
      </w:r>
      <w:r/>
    </w:p>
    <w:p>
      <w:pPr>
        <w:pStyle w:val="1102"/>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w:t>
      </w:r>
      <w:r>
        <w:rPr>
          <w:rFonts w:ascii="Arial" w:hAnsi="Arial" w:cs="Arial"/>
          <w:sz w:val="24"/>
          <w:szCs w:val="24"/>
        </w:rPr>
        <w:t xml:space="preserve">s vantajosa para </w:t>
      </w:r>
      <w:r>
        <w:rPr>
          <w:rFonts w:ascii="Arial" w:hAnsi="Arial" w:cs="Arial" w:eastAsia="Arial"/>
          <w:b/>
          <w:sz w:val="24"/>
          <w:szCs w:val="24"/>
        </w:rPr>
        <w:t xml:space="preserve">AQUISIÇÃO DE</w:t>
      </w:r>
      <w:r>
        <w:rPr>
          <w:rFonts w:ascii="Arial" w:hAnsi="Arial" w:cs="Arial" w:eastAsia="Arial"/>
          <w:b/>
          <w:sz w:val="24"/>
          <w:szCs w:val="24"/>
        </w:rPr>
        <w:t xml:space="preserve"> IMPLEMENTOS AGRÍCOLAS E MÁQUINAS PARA REALIZAÇÃO DE OBRAS DE MANUTENÇÃO, ADEQUAÇÃO E READEQUAÇÃO DAS VIAS VICINAIS NO INTERIOR DO MUNICÍPIO</w:t>
      </w:r>
      <w:r>
        <w:rPr>
          <w:rFonts w:ascii="Arial" w:hAnsi="Arial" w:cs="Arial"/>
          <w:b/>
          <w:bCs/>
          <w:sz w:val="24"/>
          <w:szCs w:val="24"/>
        </w:rPr>
        <w:t xml:space="preserve">;</w:t>
      </w:r>
      <w:r>
        <w:rPr>
          <w:rFonts w:ascii="Arial"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Secretaria Municipal de </w:t>
      </w:r>
      <w:r>
        <w:rPr>
          <w:rFonts w:ascii="Arial" w:hAnsi="Arial" w:cs="Arial"/>
          <w:b/>
          <w:sz w:val="24"/>
          <w:szCs w:val="24"/>
        </w:rPr>
        <w:t xml:space="preserve">Agricultura, Abastecimento e Desenvolvimento Rural</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conforme condições, quantidades e exigências estabelecidas neste Edital e seus anexos</w:t>
      </w:r>
      <w:r>
        <w:rPr>
          <w:rFonts w:ascii="Arial" w:hAnsi="Arial" w:cs="Arial"/>
          <w:sz w:val="24"/>
          <w:szCs w:val="24"/>
        </w:rPr>
        <w:t xml:space="preserve">.</w:t>
      </w:r>
      <w:r/>
    </w:p>
    <w:p>
      <w:pPr>
        <w:pStyle w:val="1117"/>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b/>
          <w:iCs/>
          <w:sz w:val="24"/>
        </w:rPr>
        <w:t xml:space="preserve"> </w:t>
      </w:r>
      <w:r>
        <w:rPr>
          <w:rFonts w:ascii="Arial" w:hAnsi="Arial" w:cs="Arial"/>
          <w:b/>
          <w:iCs/>
          <w:sz w:val="24"/>
        </w:rPr>
        <w:t xml:space="preserve">(POR ITEM)</w:t>
      </w:r>
      <w:r>
        <w:rPr>
          <w:rFonts w:ascii="Arial" w:hAnsi="Arial" w:cs="Arial"/>
          <w:iCs/>
          <w:sz w:val="24"/>
        </w:rPr>
        <w:t xml:space="preserve">, observadas as exigências contidas neste Edital e seus Anexos quanto às especificações do objeto</w:t>
      </w:r>
      <w:r>
        <w:rPr>
          <w:rFonts w:ascii="Arial" w:hAnsi="Arial" w:cs="Arial"/>
          <w:iCs/>
          <w:sz w:val="24"/>
        </w:rPr>
        <w:t xml:space="preserve">, por se tratar de aquisição de equipamentos que necessitam de instalação</w:t>
      </w:r>
      <w:r>
        <w:rPr>
          <w:rFonts w:ascii="Arial" w:hAnsi="Arial" w:cs="Arial"/>
          <w:iCs/>
          <w:sz w:val="24"/>
        </w:rPr>
        <w:t xml:space="preserve">. </w:t>
      </w:r>
      <w:r/>
    </w:p>
    <w:p>
      <w:pPr>
        <w:pStyle w:val="1117"/>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w:t>
      </w:r>
      <w:r>
        <w:rPr>
          <w:rFonts w:ascii="Arial" w:hAnsi="Arial" w:cs="Arial"/>
          <w:b/>
          <w:bCs/>
          <w:iCs/>
          <w:sz w:val="24"/>
        </w:rPr>
        <w:t xml:space="preserve">(ANEXO I) do Edital, PREVALECERÁ</w:t>
      </w:r>
      <w:r>
        <w:rPr>
          <w:rFonts w:ascii="Arial" w:hAnsi="Arial" w:cs="Arial"/>
          <w:b/>
          <w:bCs/>
          <w:iCs/>
          <w:sz w:val="24"/>
        </w:rPr>
        <w:t xml:space="preserve">,</w:t>
      </w:r>
      <w:r>
        <w:rPr>
          <w:rFonts w:ascii="Arial" w:hAnsi="Arial" w:cs="Arial"/>
          <w:b/>
          <w:bCs/>
          <w:iCs/>
          <w:sz w:val="24"/>
        </w:rPr>
        <w:t xml:space="preserve"> imprescindivelmente</w:t>
      </w:r>
      <w:r>
        <w:rPr>
          <w:rFonts w:ascii="Arial" w:hAnsi="Arial" w:cs="Arial"/>
          <w:b/>
          <w:bCs/>
          <w:iCs/>
          <w:sz w:val="24"/>
        </w:rPr>
        <w:t xml:space="preserve">,</w:t>
      </w:r>
      <w:r>
        <w:rPr>
          <w:rFonts w:ascii="Arial" w:hAnsi="Arial" w:cs="Arial"/>
          <w:b/>
          <w:bCs/>
          <w:iCs/>
          <w:sz w:val="24"/>
        </w:rPr>
        <w:t xml:space="preserve"> a especificação contida no Termo de Referência.</w:t>
      </w:r>
      <w:r/>
    </w:p>
    <w:p>
      <w:pPr>
        <w:pStyle w:val="1088"/>
        <w:numPr>
          <w:ilvl w:val="0"/>
          <w:numId w:val="1"/>
        </w:numPr>
        <w:ind w:left="284" w:right="49" w:hanging="284"/>
        <w:jc w:val="both"/>
        <w:spacing w:before="240" w:after="200" w:line="276" w:lineRule="auto"/>
        <w:rPr>
          <w:rFonts w:ascii="Arial" w:hAnsi="Arial" w:cs="Arial" w:eastAsia="Arial"/>
          <w:b/>
          <w:sz w:val="24"/>
          <w:szCs w:val="24"/>
        </w:rPr>
      </w:pPr>
      <w:r>
        <w:rPr>
          <w:rFonts w:ascii="Arial" w:hAnsi="Arial" w:cs="Arial" w:eastAsia="Arial"/>
          <w:b/>
          <w:sz w:val="24"/>
          <w:szCs w:val="24"/>
        </w:rPr>
        <w:t xml:space="preserve">DOS RECURSOS ORÇAMENTÁRIOS:</w:t>
      </w:r>
      <w:r/>
    </w:p>
    <w:p>
      <w:pPr>
        <w:pStyle w:val="1088"/>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w:t>
      </w:r>
      <w:r>
        <w:rPr>
          <w:rFonts w:ascii="Arial" w:hAnsi="Arial" w:cs="Arial" w:eastAsia="Arial"/>
          <w:sz w:val="24"/>
          <w:szCs w:val="24"/>
        </w:rPr>
        <w:t xml:space="preserve">rão à conta da</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seguinte</w:t>
      </w:r>
      <w:r>
        <w:rPr>
          <w:rFonts w:ascii="Arial" w:hAnsi="Arial" w:cs="Arial" w:eastAsia="Arial"/>
          <w:sz w:val="24"/>
          <w:szCs w:val="24"/>
        </w:rPr>
        <w:t xml:space="preserve">s</w:t>
      </w:r>
      <w:r>
        <w:rPr>
          <w:rFonts w:ascii="Arial" w:hAnsi="Arial" w:cs="Arial" w:eastAsia="Arial"/>
          <w:sz w:val="24"/>
          <w:szCs w:val="24"/>
        </w:rPr>
        <w:t xml:space="preserve">  Dotaç</w:t>
      </w:r>
      <w:r>
        <w:rPr>
          <w:rFonts w:ascii="Arial" w:hAnsi="Arial" w:cs="Arial" w:eastAsia="Arial"/>
          <w:sz w:val="24"/>
          <w:szCs w:val="24"/>
        </w:rPr>
        <w:t xml:space="preserve">ões</w:t>
      </w:r>
      <w:r>
        <w:rPr>
          <w:rFonts w:ascii="Arial" w:hAnsi="Arial" w:cs="Arial" w:eastAsia="Arial"/>
          <w:sz w:val="24"/>
          <w:szCs w:val="24"/>
        </w:rPr>
        <w:t xml:space="preserve"> Orçamentária</w:t>
      </w:r>
      <w:r>
        <w:rPr>
          <w:rFonts w:ascii="Arial" w:hAnsi="Arial" w:cs="Arial" w:eastAsia="Arial"/>
          <w:sz w:val="24"/>
          <w:szCs w:val="24"/>
        </w:rPr>
        <w:t xml:space="preserve">s</w:t>
      </w:r>
      <w:r>
        <w:rPr>
          <w:rFonts w:ascii="Arial" w:hAnsi="Arial" w:cs="Arial" w:eastAsia="Arial"/>
          <w:sz w:val="24"/>
          <w:szCs w:val="24"/>
        </w:rPr>
        <w:t xml:space="preserve">:</w:t>
      </w:r>
      <w:r/>
    </w:p>
    <w:p>
      <w:pPr>
        <w:pStyle w:val="1113"/>
        <w:ind w:left="851" w:right="49"/>
        <w:jc w:val="both"/>
        <w:spacing w:after="200" w:line="276" w:lineRule="auto"/>
        <w:tabs>
          <w:tab w:val="left" w:pos="851" w:leader="none"/>
        </w:tabs>
        <w:rPr>
          <w:rFonts w:ascii="Arial" w:hAnsi="Arial" w:cs="Arial"/>
          <w:sz w:val="24"/>
          <w:szCs w:val="24"/>
        </w:rPr>
      </w:pPr>
      <w:r>
        <w:rPr>
          <w:rFonts w:ascii="Arial" w:hAnsi="Arial" w:cs="Arial"/>
          <w:sz w:val="24"/>
          <w:szCs w:val="24"/>
        </w:rPr>
        <w:t xml:space="preserve">Secretaria Municipal de Agricultura, Abastecimento e Desenvolvimento Rural:</w:t>
      </w:r>
      <w:r/>
    </w:p>
    <w:p>
      <w:pPr>
        <w:pStyle w:val="1113"/>
        <w:ind w:left="851" w:right="49"/>
        <w:jc w:val="both"/>
        <w:spacing w:after="200" w:line="276" w:lineRule="auto"/>
        <w:tabs>
          <w:tab w:val="left" w:pos="851" w:leader="none"/>
        </w:tabs>
        <w:rPr>
          <w:rFonts w:ascii="Arial" w:hAnsi="Arial" w:cs="Arial"/>
          <w:sz w:val="24"/>
          <w:szCs w:val="24"/>
        </w:rPr>
      </w:pPr>
      <w:r>
        <w:rPr>
          <w:rFonts w:ascii="Arial" w:hAnsi="Arial" w:cs="Arial"/>
          <w:b/>
          <w:bCs/>
          <w:sz w:val="24"/>
          <w:szCs w:val="24"/>
        </w:rPr>
        <w:t xml:space="preserve">02.006.20.606.0016.1009   4.4.90.52.00.00   Fonte: 206    Conta: 183</w:t>
      </w:r>
      <w:r/>
    </w:p>
    <w:p>
      <w:pPr>
        <w:jc w:val="both"/>
        <w:spacing w:line="276" w:lineRule="auto"/>
        <w:rPr>
          <w:rFonts w:ascii="Arial" w:hAnsi="Arial" w:cs="Arial"/>
          <w:b/>
          <w:bCs/>
          <w:sz w:val="24"/>
          <w:szCs w:val="24"/>
        </w:rPr>
      </w:pPr>
      <w:r>
        <w:rPr>
          <w:rFonts w:ascii="Arial" w:hAnsi="Arial" w:cs="Arial"/>
          <w:b/>
          <w:bCs/>
          <w:sz w:val="24"/>
          <w:szCs w:val="24"/>
        </w:rPr>
      </w:r>
      <w:r/>
    </w:p>
    <w:p>
      <w:pPr>
        <w:pStyle w:val="1088"/>
        <w:numPr>
          <w:ilvl w:val="0"/>
          <w:numId w:val="1"/>
        </w:numPr>
        <w:ind w:left="284" w:right="49" w:hanging="284"/>
        <w:jc w:val="both"/>
        <w:spacing w:after="200" w:line="276" w:lineRule="auto"/>
        <w:rPr>
          <w:rFonts w:ascii="Arial" w:hAnsi="Arial" w:cs="Arial" w:eastAsia="Arial"/>
          <w:b/>
          <w:sz w:val="24"/>
          <w:szCs w:val="24"/>
        </w:rPr>
      </w:pPr>
      <w:r>
        <w:rPr>
          <w:rFonts w:ascii="Arial" w:hAnsi="Arial" w:cs="Arial" w:eastAsia="Arial"/>
          <w:b/>
          <w:sz w:val="24"/>
          <w:szCs w:val="24"/>
        </w:rPr>
        <w:t xml:space="preserve">DO CREDENCIAMENTO</w:t>
      </w:r>
      <w:r>
        <w:rPr>
          <w:rFonts w:ascii="Arial" w:hAnsi="Arial" w:cs="Arial" w:eastAsia="Arial"/>
          <w:b/>
          <w:sz w:val="24"/>
          <w:szCs w:val="24"/>
        </w:rPr>
        <w:t xml:space="preserve">:</w:t>
      </w:r>
      <w:r/>
    </w:p>
    <w:p>
      <w:pPr>
        <w:pStyle w:val="1102"/>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participação dos interessados na modalidade licitatória Pregão, em sua forma eletrônica.</w:t>
      </w:r>
      <w:r>
        <w:rPr>
          <w:rFonts w:ascii="Arial" w:hAnsi="Arial" w:cs="Arial"/>
          <w:color w:val="000000"/>
          <w:sz w:val="24"/>
          <w:szCs w:val="24"/>
        </w:rPr>
        <w:t xml:space="preserve"> </w:t>
      </w:r>
      <w:r/>
    </w:p>
    <w:p>
      <w:pPr>
        <w:pStyle w:val="1102"/>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cadastro no </w:t>
      </w:r>
      <w:r>
        <w:rPr>
          <w:rFonts w:ascii="Arial" w:hAnsi="Arial" w:cs="Arial"/>
          <w:color w:val="000000"/>
          <w:sz w:val="24"/>
          <w:szCs w:val="24"/>
        </w:rPr>
        <w:t xml:space="preserve">SICAF</w:t>
      </w:r>
      <w:r>
        <w:rPr>
          <w:rFonts w:ascii="Arial" w:hAnsi="Arial" w:cs="Arial"/>
          <w:color w:val="000000"/>
          <w:sz w:val="24"/>
          <w:szCs w:val="24"/>
        </w:rPr>
        <w:t xml:space="preserve"> deverá ser feito no Portal de Compras do Governo Federal, no sítio</w:t>
      </w:r>
      <w:r>
        <w:rPr>
          <w:rFonts w:ascii="Arial" w:hAnsi="Arial" w:cs="Arial"/>
          <w:color w:val="000000"/>
          <w:sz w:val="24"/>
          <w:szCs w:val="24"/>
        </w:rPr>
        <w:t xml:space="preserve"> </w:t>
      </w:r>
      <w:hyperlink r:id="rId15" w:tooltip="https://www.comprasgovernamentais.gov.br/index.php/sicaf" w:history="1">
        <w:r>
          <w:rPr>
            <w:rStyle w:val="1112"/>
            <w:rFonts w:ascii="Arial" w:hAnsi="Arial" w:cs="Arial"/>
            <w:sz w:val="24"/>
            <w:szCs w:val="24"/>
          </w:rPr>
          <w:t xml:space="preserve">https://www.comprasgovernamentais.gov.br/index.php/sicaf</w:t>
        </w:r>
      </w:hyperlink>
      <w:r>
        <w:rPr>
          <w:rFonts w:ascii="Arial" w:hAnsi="Arial" w:cs="Arial"/>
          <w:color w:val="000000"/>
          <w:sz w:val="24"/>
          <w:szCs w:val="24"/>
        </w:rPr>
        <w:t xml:space="preserve">, por meio de certificado digital conferido pela Infraestrutura de Chaves Públicas Brasileira – ICP - Brasil.</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É de responsabilidade do cadastrado conferir a exatidão dos seus dados cadastrais no </w:t>
      </w:r>
      <w:r>
        <w:rPr>
          <w:rFonts w:ascii="Arial" w:hAnsi="Arial" w:cs="Arial"/>
          <w:color w:val="000000"/>
          <w:sz w:val="24"/>
          <w:szCs w:val="24"/>
        </w:rPr>
        <w:t xml:space="preserve">SICAF</w:t>
      </w:r>
      <w:r>
        <w:rPr>
          <w:rFonts w:ascii="Arial" w:hAnsi="Arial" w:cs="Arial"/>
          <w:color w:val="000000"/>
          <w:sz w:val="24"/>
          <w:szCs w:val="24"/>
        </w:rPr>
        <w:t xml:space="preserve"> e mantê-los atualizados junto aos órgãos responsáveis pela informação, devendo proceder, imediatamente, à correção ou à </w:t>
      </w:r>
      <w:r>
        <w:rPr>
          <w:rFonts w:ascii="Arial" w:hAnsi="Arial" w:cs="Arial"/>
          <w:color w:val="000000"/>
          <w:sz w:val="24"/>
          <w:szCs w:val="24"/>
        </w:rPr>
        <w:t xml:space="preserve">alteração dos registros tão logo identifique incorreção ou aqueles se tornem desatualizados.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rPr>
          <w:rFonts w:ascii="Arial" w:hAnsi="Arial" w:cs="Arial"/>
          <w:color w:val="000000"/>
          <w:sz w:val="24"/>
          <w:szCs w:val="24"/>
        </w:rPr>
        <w:t xml:space="preserve">.</w:t>
      </w:r>
      <w:r/>
    </w:p>
    <w:p>
      <w:pPr>
        <w:pStyle w:val="1102"/>
        <w:numPr>
          <w:ilvl w:val="0"/>
          <w:numId w:val="1"/>
        </w:numPr>
        <w:ind w:left="284" w:right="49" w:hanging="284"/>
        <w:jc w:val="both"/>
        <w:spacing w:before="240" w:after="120" w:line="276" w:lineRule="auto"/>
        <w:rPr>
          <w:rFonts w:ascii="Arial" w:hAnsi="Arial" w:cs="Arial"/>
          <w:b/>
          <w:iCs/>
          <w:color w:val="000000"/>
          <w:sz w:val="24"/>
          <w:szCs w:val="24"/>
        </w:rPr>
      </w:pPr>
      <w:r>
        <w:rPr>
          <w:rFonts w:ascii="Arial" w:hAnsi="Arial" w:cs="Arial"/>
          <w:b/>
          <w:iCs/>
          <w:color w:val="000000"/>
          <w:sz w:val="24"/>
          <w:szCs w:val="24"/>
        </w:rPr>
        <w:t xml:space="preserve">DA PARTICIPAÇÃO</w:t>
      </w:r>
      <w:r>
        <w:rPr>
          <w:rFonts w:ascii="Arial" w:hAnsi="Arial" w:cs="Arial"/>
          <w:b/>
          <w:iCs/>
          <w:color w:val="000000"/>
          <w:sz w:val="24"/>
          <w:szCs w:val="24"/>
        </w:rPr>
        <w:t xml:space="preserve"> NO PREGÃO</w:t>
      </w:r>
      <w:r>
        <w:rPr>
          <w:rFonts w:ascii="Arial" w:hAnsi="Arial" w:cs="Arial"/>
          <w:b/>
          <w:iCs/>
          <w:color w:val="000000"/>
          <w:sz w:val="24"/>
          <w:szCs w:val="24"/>
        </w:rPr>
        <w:t xml:space="preserve">:</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s="Arial"/>
          <w:color w:val="000000"/>
          <w:sz w:val="24"/>
          <w:szCs w:val="24"/>
        </w:rPr>
        <w:t xml:space="preserve"> Sistema de Cadastramento Unificado de Fornecedores – </w:t>
      </w:r>
      <w:r>
        <w:rPr>
          <w:rFonts w:ascii="Arial" w:hAnsi="Arial" w:cs="Arial"/>
          <w:color w:val="000000"/>
          <w:sz w:val="24"/>
          <w:szCs w:val="24"/>
        </w:rPr>
        <w:t xml:space="preserve">SICAF</w:t>
      </w:r>
      <w:r>
        <w:rPr>
          <w:rFonts w:ascii="Arial" w:hAnsi="Arial" w:cs="Arial"/>
          <w:color w:val="000000"/>
          <w:sz w:val="24"/>
          <w:szCs w:val="24"/>
        </w:rPr>
        <w:t xml:space="preserve">, </w:t>
      </w:r>
      <w:r>
        <w:rPr>
          <w:rFonts w:ascii="Arial" w:hAnsi="Arial" w:cs="Arial"/>
          <w:bCs/>
          <w:color w:val="000000"/>
          <w:sz w:val="24"/>
          <w:szCs w:val="24"/>
        </w:rPr>
        <w:t xml:space="preserve">conforme disposto no art. 9º da IN SEGES/MP nº 3, de 2018.</w:t>
      </w:r>
      <w:r/>
    </w:p>
    <w:p>
      <w:pPr>
        <w:pStyle w:val="1102"/>
        <w:numPr>
          <w:ilvl w:val="2"/>
          <w:numId w:val="1"/>
        </w:numPr>
        <w:ind w:left="1560" w:right="49" w:hanging="709"/>
        <w:jc w:val="both"/>
        <w:spacing w:after="120" w:line="276" w:lineRule="auto"/>
        <w:rPr>
          <w:rFonts w:ascii="Arial" w:hAnsi="Arial" w:cs="Arial" w:eastAsia="Arial"/>
          <w:b/>
          <w:sz w:val="24"/>
          <w:szCs w:val="24"/>
        </w:rPr>
      </w:pPr>
      <w:r>
        <w:rPr>
          <w:rFonts w:ascii="Arial" w:hAnsi="Arial" w:cs="Arial"/>
          <w:bCs/>
          <w:iCs/>
          <w:sz w:val="24"/>
          <w:szCs w:val="24"/>
        </w:rPr>
        <w:t xml:space="preserve">Os licitantes deverão utilizar o certificado digital para acesso ao sistema.</w:t>
      </w:r>
      <w:r/>
    </w:p>
    <w:p>
      <w:pPr>
        <w:numPr>
          <w:ilvl w:val="1"/>
          <w:numId w:val="1"/>
        </w:numPr>
        <w:ind w:left="851" w:right="49" w:hanging="567"/>
        <w:jc w:val="both"/>
        <w:spacing w:after="12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w:t>
      </w:r>
      <w:r>
        <w:rPr>
          <w:rFonts w:ascii="Arial" w:hAnsi="Arial" w:cs="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cs="Arial"/>
          <w:bCs/>
          <w:iCs/>
          <w:color w:val="000000"/>
          <w:sz w:val="24"/>
          <w:szCs w:val="24"/>
        </w:rPr>
        <w:t xml:space="preserve">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w:t>
      </w:r>
      <w:r>
        <w:rPr>
          <w:rFonts w:ascii="Arial" w:hAnsi="Arial" w:cs="Arial"/>
          <w:bCs/>
          <w:iCs/>
          <w:color w:val="000000"/>
          <w:sz w:val="24"/>
          <w:szCs w:val="24"/>
        </w:rPr>
        <w:t xml:space="preserve"> nos limites previstos da Lei Complementar nº 123, de 2006</w:t>
      </w:r>
      <w:r>
        <w:rPr>
          <w:rFonts w:ascii="Arial" w:hAnsi="Arial" w:cs="Arial"/>
          <w:bCs/>
          <w:iCs/>
          <w:color w:val="000000"/>
          <w:sz w:val="24"/>
          <w:szCs w:val="24"/>
        </w:rPr>
        <w:t xml:space="preserve">, desde que se declarem no campo adequado do sistema de pregão eletrônico estarem enquadrados na condição de pequenos negócios previstos na Lei Complementar nº 123, de 2006.</w:t>
      </w:r>
      <w:r/>
    </w:p>
    <w:p>
      <w:pPr>
        <w:numPr>
          <w:ilvl w:val="1"/>
          <w:numId w:val="1"/>
        </w:numPr>
        <w:ind w:left="851" w:right="49" w:hanging="567"/>
        <w:jc w:val="both"/>
        <w:spacing w:after="120"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os interessados:</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bCs/>
          <w:sz w:val="24"/>
          <w:szCs w:val="24"/>
        </w:rPr>
      </w:pPr>
      <w:r>
        <w:rPr>
          <w:rFonts w:ascii="Arial" w:hAnsi="Arial" w:cs="Arial"/>
          <w:bCs/>
          <w:sz w:val="24"/>
          <w:szCs w:val="24"/>
        </w:rPr>
        <w:t xml:space="preserve">Que não atendam às condições deste edital e seu(s) anexo(s)</w:t>
      </w:r>
      <w:r>
        <w:rPr>
          <w:rFonts w:ascii="Arial" w:hAnsi="Arial" w:cs="Arial"/>
          <w:bCs/>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bCs/>
          <w:color w:val="000000"/>
          <w:sz w:val="24"/>
          <w:szCs w:val="24"/>
        </w:rPr>
        <w:t xml:space="preserve">Estrangeiros que não tenham representação legal no brasil com poderes expressos para receber citação e responder administrativa ou judicialmente</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eastAsia="Arial Unicode MS"/>
          <w:color w:val="000000"/>
          <w:sz w:val="24"/>
          <w:szCs w:val="24"/>
        </w:rPr>
        <w:t xml:space="preserve">Que se enquadrem nas vedações previstas no artigo 9º da lei</w:t>
      </w:r>
      <w:r>
        <w:rPr>
          <w:rFonts w:ascii="Arial" w:hAnsi="Arial" w:cs="Arial" w:eastAsia="Arial Unicode MS"/>
          <w:color w:val="000000"/>
          <w:sz w:val="24"/>
          <w:szCs w:val="24"/>
        </w:rPr>
        <w:t xml:space="preserve"> nº 8.666, de 1993</w:t>
      </w:r>
      <w:r>
        <w:rPr>
          <w:rFonts w:ascii="Arial" w:hAnsi="Arial" w:cs="Arial" w:eastAsia="Arial Unicode MS"/>
          <w:color w:val="000000"/>
          <w:sz w:val="24"/>
          <w:szCs w:val="24"/>
        </w:rPr>
        <w:t xml:space="preserve">.</w:t>
      </w:r>
      <w:r/>
    </w:p>
    <w:p>
      <w:pPr>
        <w:numPr>
          <w:ilvl w:val="2"/>
          <w:numId w:val="1"/>
        </w:numPr>
        <w:ind w:left="1560" w:right="49" w:hanging="709"/>
        <w:jc w:val="both"/>
        <w:spacing w:after="120" w:line="276" w:lineRule="auto"/>
        <w:tabs>
          <w:tab w:val="left" w:pos="1440" w:leader="none"/>
        </w:tabs>
        <w:rPr>
          <w:rFonts w:ascii="Arial" w:hAnsi="Arial" w:cs="Arial" w:eastAsia="Zurich BT"/>
          <w:bCs/>
          <w:color w:val="000000"/>
          <w:sz w:val="24"/>
          <w:szCs w:val="24"/>
        </w:rPr>
      </w:pPr>
      <w:r>
        <w:rPr>
          <w:rFonts w:ascii="Arial" w:hAnsi="Arial" w:cs="Arial"/>
          <w:color w:val="000000"/>
          <w:sz w:val="24"/>
          <w:szCs w:val="24"/>
        </w:rPr>
        <w:t xml:space="preserve">Que estejam sob </w:t>
      </w:r>
      <w:r>
        <w:rPr>
          <w:rFonts w:ascii="Arial" w:hAnsi="Arial" w:cs="Arial"/>
          <w:color w:val="000000"/>
          <w:sz w:val="24"/>
          <w:szCs w:val="24"/>
        </w:rPr>
        <w:t xml:space="preserve">falência,  concurso</w:t>
      </w:r>
      <w:r>
        <w:rPr>
          <w:rFonts w:ascii="Arial" w:hAnsi="Arial" w:cs="Arial"/>
          <w:color w:val="000000"/>
          <w:sz w:val="24"/>
          <w:szCs w:val="24"/>
        </w:rPr>
        <w:t xml:space="preserve"> de credores, </w:t>
      </w:r>
      <w:r>
        <w:rPr>
          <w:rFonts w:ascii="Arial" w:hAnsi="Arial" w:cs="Arial"/>
          <w:sz w:val="24"/>
          <w:szCs w:val="24"/>
        </w:rPr>
        <w:t xml:space="preserve">concordata ou </w:t>
      </w:r>
      <w:r>
        <w:rPr>
          <w:rFonts w:ascii="Arial" w:hAnsi="Arial" w:cs="Arial"/>
          <w:color w:val="000000"/>
          <w:sz w:val="24"/>
          <w:szCs w:val="24"/>
        </w:rPr>
        <w:t xml:space="preserve">em proce</w:t>
      </w:r>
      <w:r>
        <w:rPr>
          <w:rFonts w:ascii="Arial" w:hAnsi="Arial" w:cs="Arial"/>
          <w:color w:val="000000"/>
          <w:sz w:val="24"/>
          <w:szCs w:val="24"/>
        </w:rPr>
        <w:t xml:space="preserve">sso de dissolução ou liquidação.</w:t>
      </w:r>
      <w:r/>
    </w:p>
    <w:p>
      <w:pPr>
        <w:pStyle w:val="1102"/>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 licitante a anotação de distribuição de processo de recuperação judicial ou pedido de homologação extrajudicial, caso haja comprovação de que o plano já tenha sido aprovado/homologado pelo juízo </w:t>
      </w:r>
      <w:r>
        <w:rPr>
          <w:rFonts w:ascii="Arial" w:hAnsi="Arial" w:cs="Arial" w:eastAsia="Zurich BT"/>
          <w:bCs/>
          <w:color w:val="000000"/>
          <w:sz w:val="24"/>
          <w:szCs w:val="24"/>
        </w:rPr>
        <w:t xml:space="preserve">competente quando da entrega da documentação de habilitação.</w:t>
      </w:r>
      <w:r/>
    </w:p>
    <w:p>
      <w:pPr>
        <w:numPr>
          <w:ilvl w:val="2"/>
          <w:numId w:val="1"/>
        </w:numPr>
        <w:ind w:left="1560" w:right="49" w:hanging="709"/>
        <w:jc w:val="both"/>
        <w:spacing w:after="120" w:line="276" w:lineRule="auto"/>
        <w:tabs>
          <w:tab w:val="left" w:pos="1560" w:leader="none"/>
        </w:tabs>
        <w:rPr>
          <w:rFonts w:ascii="Arial" w:hAnsi="Arial" w:cs="Arial" w:eastAsia="Zurich BT"/>
          <w:bCs/>
          <w:sz w:val="24"/>
          <w:szCs w:val="24"/>
        </w:rPr>
      </w:pPr>
      <w:r>
        <w:rPr>
          <w:rFonts w:ascii="Arial" w:hAnsi="Arial" w:cs="Arial"/>
          <w:sz w:val="24"/>
          <w:szCs w:val="24"/>
        </w:rPr>
        <w:t xml:space="preserve">E</w:t>
      </w:r>
      <w:r>
        <w:rPr>
          <w:rFonts w:ascii="Arial" w:hAnsi="Arial" w:cs="Arial"/>
          <w:sz w:val="24"/>
          <w:szCs w:val="24"/>
        </w:rPr>
        <w:t xml:space="preserve">ntidades empresariais que estejam reunidas em consórcio</w:t>
      </w:r>
      <w:r>
        <w:rPr>
          <w:rFonts w:ascii="Arial" w:hAnsi="Arial" w:cs="Arial"/>
          <w:sz w:val="24"/>
          <w:szCs w:val="24"/>
        </w:rPr>
        <w:t xml:space="preserve">, visto que tal conduta não limitará a competitividade, pois o objeto do presente procedimento</w:t>
      </w:r>
      <w:r>
        <w:rPr>
          <w:rFonts w:ascii="Arial" w:hAnsi="Arial" w:cs="Arial"/>
          <w:sz w:val="24"/>
          <w:szCs w:val="24"/>
        </w:rPr>
        <w:t xml:space="preserve"> licitatório se trata de atividade com ampla competitividade de mercado, existindo diversas empresas do ramo que conseguem </w:t>
      </w:r>
      <w:r>
        <w:rPr>
          <w:rFonts w:ascii="Arial" w:hAnsi="Arial" w:cs="Arial"/>
          <w:sz w:val="24"/>
          <w:szCs w:val="24"/>
        </w:rPr>
        <w:t xml:space="preserve">fornecer</w:t>
      </w:r>
      <w:r>
        <w:rPr>
          <w:rFonts w:ascii="Arial" w:hAnsi="Arial" w:cs="Arial"/>
          <w:sz w:val="24"/>
          <w:szCs w:val="24"/>
        </w:rPr>
        <w:t xml:space="preserve"> o objeto pretendido pel</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Secretário</w:t>
      </w:r>
      <w:r>
        <w:rPr>
          <w:rFonts w:ascii="Arial" w:hAnsi="Arial" w:cs="Arial"/>
          <w:sz w:val="24"/>
          <w:szCs w:val="24"/>
        </w:rPr>
        <w:t xml:space="preserve"> Municipal de Agricultura, Abastecimento e Desenvolvimento Rural</w:t>
      </w:r>
      <w:r>
        <w:rPr>
          <w:rFonts w:ascii="Arial" w:hAnsi="Arial" w:cs="Arial"/>
          <w:sz w:val="24"/>
          <w:szCs w:val="24"/>
        </w:rPr>
        <w:t xml:space="preserve"> </w:t>
      </w:r>
      <w:r>
        <w:rPr>
          <w:rFonts w:ascii="Arial" w:hAnsi="Arial" w:cs="Arial"/>
          <w:sz w:val="24"/>
          <w:szCs w:val="24"/>
        </w:rPr>
        <w:t xml:space="preserve">neste certame, sem a necessidade d</w:t>
      </w:r>
      <w:r>
        <w:rPr>
          <w:rFonts w:ascii="Arial" w:hAnsi="Arial" w:cs="Arial"/>
          <w:sz w:val="24"/>
          <w:szCs w:val="24"/>
        </w:rPr>
        <w:t xml:space="preserve">e se constituírem em consórcios.</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shd w:val="clear" w:color="auto" w:fill="ffffff"/>
        </w:rPr>
        <w:t xml:space="preserve"> termos do art. 5º do Decreto nº 9.507, de 2018, é vedada a contratação de </w:t>
      </w:r>
      <w:r>
        <w:rPr>
          <w:rFonts w:ascii="Arial" w:hAnsi="Arial" w:cs="Arial"/>
          <w:sz w:val="24"/>
          <w:szCs w:val="24"/>
        </w:rPr>
        <w:t xml:space="preserve">pessoa</w:t>
      </w:r>
      <w:r>
        <w:rPr>
          <w:rFonts w:ascii="Arial" w:hAnsi="Arial" w:cs="Arial"/>
          <w:color w:val="000000"/>
          <w:sz w:val="24"/>
          <w:szCs w:val="24"/>
          <w:shd w:val="clear" w:color="auto" w:fill="ffffff"/>
        </w:rPr>
        <w:t xml:space="preserve"> jurídica na qual haja administrador ou sócio com poder de direção, familiar de:</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detentor de cargo em comissão ou função de confiança que atue na área responsável pela demanda ou contratação; ou</w:t>
      </w:r>
      <w:r/>
    </w:p>
    <w:p>
      <w:pPr>
        <w:numPr>
          <w:ilvl w:val="3"/>
          <w:numId w:val="1"/>
        </w:numPr>
        <w:ind w:left="2552" w:right="49" w:hanging="992"/>
        <w:jc w:val="both"/>
        <w:spacing w:after="120" w:line="276" w:lineRule="auto"/>
        <w:tabs>
          <w:tab w:val="left" w:pos="2552" w:leader="none"/>
        </w:tabs>
        <w:rPr>
          <w:rFonts w:ascii="Arial" w:hAnsi="Arial" w:cs="Arial"/>
          <w:color w:val="000000"/>
          <w:sz w:val="24"/>
          <w:szCs w:val="24"/>
        </w:rPr>
      </w:pPr>
      <w:r>
        <w:rPr>
          <w:rFonts w:ascii="Arial" w:hAnsi="Arial" w:cs="Arial"/>
          <w:color w:val="000000"/>
          <w:sz w:val="24"/>
          <w:szCs w:val="24"/>
          <w:shd w:val="clear" w:color="auto" w:fill="ffffff"/>
        </w:rPr>
        <w:t xml:space="preserve">de autoridade hierarquicamente superior no âmbito do órgão contratante.</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shd w:val="clear" w:color="auto" w:fill="ffffff"/>
        </w:rPr>
        <w:t xml:space="preserve">Para os fins do disposto neste item</w:t>
      </w:r>
      <w:r>
        <w:rPr>
          <w:rFonts w:ascii="Arial" w:hAnsi="Arial" w:cs="Arial"/>
          <w:i/>
          <w:iCs/>
          <w:color w:val="000000"/>
          <w:sz w:val="24"/>
          <w:szCs w:val="24"/>
          <w:shd w:val="clear" w:color="auto" w:fill="ffffff"/>
        </w:rPr>
        <w:t xml:space="preserve">,</w:t>
      </w:r>
      <w:r>
        <w:rPr>
          <w:rFonts w:ascii="Arial" w:hAnsi="Arial" w:cs="Arial"/>
          <w:color w:val="000000"/>
          <w:sz w:val="24"/>
          <w:szCs w:val="24"/>
          <w:shd w:val="clear" w:color="auto" w:fill="ffffff"/>
        </w:rPr>
        <w:t xml:space="preserve"> considera-se</w:t>
      </w:r>
      <w:r>
        <w:rPr>
          <w:rFonts w:ascii="Arial" w:hAnsi="Arial" w:cs="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s="Arial"/>
          <w:color w:val="000000"/>
          <w:sz w:val="24"/>
          <w:szCs w:val="24"/>
          <w:shd w:val="clear" w:color="auto" w:fill="ffffff"/>
        </w:rPr>
        <w:t xml:space="preserve"> 7.203, de 04 de junho de 2010).</w:t>
      </w:r>
      <w:r>
        <w:rPr>
          <w:rFonts w:ascii="Arial" w:hAnsi="Arial" w:cs="Arial"/>
          <w:color w:val="000000"/>
          <w:sz w:val="24"/>
          <w:szCs w:val="24"/>
          <w:shd w:val="clear" w:color="auto" w:fill="ffffff"/>
        </w:rPr>
        <w:t xml:space="preserve"> </w:t>
      </w:r>
      <w:r/>
    </w:p>
    <w:p>
      <w:pPr>
        <w:numPr>
          <w:ilvl w:val="2"/>
          <w:numId w:val="1"/>
        </w:numPr>
        <w:ind w:left="1701" w:right="49" w:hanging="850"/>
        <w:jc w:val="both"/>
        <w:spacing w:after="120" w:line="276" w:lineRule="auto"/>
        <w:tabs>
          <w:tab w:val="left" w:pos="1701" w:leader="none"/>
        </w:tabs>
        <w:rPr>
          <w:rFonts w:ascii="Arial" w:hAnsi="Arial" w:cs="Arial"/>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para o mesmo item.</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Como condição para participação no Pregão, a licitante assinalará “sim” ou “não” em campo próprio do sistema eletrônico, relativo às seguintes declarações:</w:t>
      </w:r>
      <w:r>
        <w:rPr>
          <w:rFonts w:ascii="Arial" w:hAnsi="Arial" w:cs="Arial" w:eastAsia="Zurich BT"/>
          <w:bCs/>
          <w:color w:val="000000"/>
          <w:sz w:val="24"/>
          <w:szCs w:val="24"/>
        </w:rPr>
        <w:t xml:space="preserve"> </w:t>
      </w:r>
      <w:r/>
    </w:p>
    <w:p>
      <w:pPr>
        <w:numPr>
          <w:ilvl w:val="2"/>
          <w:numId w:val="1"/>
        </w:numPr>
        <w:ind w:left="1560" w:right="49" w:hanging="709"/>
        <w:jc w:val="both"/>
        <w:spacing w:after="120" w:line="276" w:lineRule="auto"/>
        <w:tabs>
          <w:tab w:val="left" w:pos="1440" w:leader="none"/>
        </w:tabs>
        <w:rPr>
          <w:rFonts w:ascii="Arial" w:hAnsi="Arial" w:cs="Arial"/>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numPr>
          <w:ilvl w:val="3"/>
          <w:numId w:val="1"/>
        </w:numPr>
        <w:ind w:left="2552" w:right="49" w:hanging="992"/>
        <w:jc w:val="both"/>
        <w:spacing w:after="120" w:line="276" w:lineRule="auto"/>
        <w:tabs>
          <w:tab w:val="left" w:pos="2552" w:leader="none"/>
        </w:tabs>
        <w:rPr>
          <w:rFonts w:ascii="Arial" w:hAnsi="Arial" w:cs="Arial"/>
          <w:bCs/>
          <w:color w:val="000000"/>
          <w:sz w:val="24"/>
          <w:szCs w:val="24"/>
        </w:rPr>
      </w:pPr>
      <w:r>
        <w:rPr>
          <w:rFonts w:ascii="Arial" w:hAnsi="Arial" w:cs="Arial"/>
          <w:bCs/>
          <w:color w:val="000000"/>
          <w:sz w:val="24"/>
          <w:szCs w:val="24"/>
        </w:rPr>
        <w:t xml:space="preserve">Quando houver</w:t>
      </w:r>
      <w:r>
        <w:rPr>
          <w:rFonts w:ascii="Arial" w:hAnsi="Arial" w:cs="Arial"/>
          <w:bCs/>
          <w:color w:val="000000"/>
          <w:sz w:val="24"/>
          <w:szCs w:val="24"/>
        </w:rPr>
        <w:t xml:space="preserve"> itens exclusivos para participação de microempresas e empresas de pequeno porte, a assinalação do campo “não” imped</w:t>
      </w:r>
      <w:r>
        <w:rPr>
          <w:rFonts w:ascii="Arial" w:hAnsi="Arial" w:cs="Arial"/>
          <w:bCs/>
          <w:color w:val="000000"/>
          <w:sz w:val="24"/>
          <w:szCs w:val="24"/>
        </w:rPr>
        <w:t xml:space="preserve">irá o prosseguimento no certame.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está ciente e concorda com as condições contidas no Edital e seus anexos, bem como de que cumpre plenamente os requisitos de </w:t>
      </w:r>
      <w:r>
        <w:rPr>
          <w:rFonts w:ascii="Arial" w:hAnsi="Arial" w:cs="Arial"/>
          <w:bCs/>
          <w:color w:val="000000"/>
          <w:sz w:val="24"/>
          <w:szCs w:val="24"/>
        </w:rPr>
        <w:t xml:space="preserve">habilitação e que a proposta apresentada está em conformidade com as exigências editalícia</w:t>
      </w:r>
      <w:r>
        <w:rPr>
          <w:rFonts w:ascii="Arial" w:hAnsi="Arial" w:cs="Arial"/>
          <w:bCs/>
          <w:color w:val="000000"/>
          <w:sz w:val="24"/>
          <w:szCs w:val="24"/>
        </w:rPr>
        <w:t xml:space="preserve">s</w:t>
      </w:r>
      <w:r>
        <w:rPr>
          <w:rFonts w:ascii="Arial" w:hAnsi="Arial" w:cs="Arial"/>
          <w:bCs/>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inexistem fatos impeditivos para sua habilitação no certame, ciente da obrigatoriedade de declarar ocorrências posteriores</w:t>
      </w:r>
      <w:r>
        <w:rPr>
          <w:rFonts w:ascii="Arial" w:hAnsi="Arial" w:cs="Arial"/>
          <w:bCs/>
          <w:color w:val="000000"/>
          <w:sz w:val="24"/>
          <w:szCs w:val="24"/>
        </w:rPr>
        <w:t xml:space="preserve">.</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emprega menor de 18</w:t>
      </w:r>
      <w:r>
        <w:rPr>
          <w:rFonts w:ascii="Arial" w:hAnsi="Arial" w:cs="Arial"/>
          <w:bCs/>
          <w:color w:val="000000"/>
          <w:sz w:val="24"/>
          <w:szCs w:val="24"/>
        </w:rPr>
        <w:t xml:space="preserve"> (dezoito)</w:t>
      </w:r>
      <w:r>
        <w:rPr>
          <w:rFonts w:ascii="Arial" w:hAnsi="Arial" w:cs="Arial"/>
          <w:bCs/>
          <w:color w:val="000000"/>
          <w:sz w:val="24"/>
          <w:szCs w:val="24"/>
        </w:rPr>
        <w:t xml:space="preserve"> anos em trabalho noturno, perigoso ou insalubre e não emprega menor de 16</w:t>
      </w:r>
      <w:r>
        <w:rPr>
          <w:rFonts w:ascii="Arial" w:hAnsi="Arial" w:cs="Arial"/>
          <w:bCs/>
          <w:color w:val="000000"/>
          <w:sz w:val="24"/>
          <w:szCs w:val="24"/>
        </w:rPr>
        <w:t xml:space="preserve"> (dezesseis)</w:t>
      </w:r>
      <w:r>
        <w:rPr>
          <w:rFonts w:ascii="Arial" w:hAnsi="Arial" w:cs="Arial"/>
          <w:bCs/>
          <w:color w:val="000000"/>
          <w:sz w:val="24"/>
          <w:szCs w:val="24"/>
        </w:rPr>
        <w:t xml:space="preserve"> anos, salvo menor, a partir de 14</w:t>
      </w:r>
      <w:r>
        <w:rPr>
          <w:rFonts w:ascii="Arial" w:hAnsi="Arial" w:cs="Arial"/>
          <w:bCs/>
          <w:color w:val="000000"/>
          <w:sz w:val="24"/>
          <w:szCs w:val="24"/>
        </w:rPr>
        <w:t xml:space="preserve"> (quatorze)</w:t>
      </w:r>
      <w:r>
        <w:rPr>
          <w:rFonts w:ascii="Arial" w:hAnsi="Arial" w:cs="Arial"/>
          <w:bCs/>
          <w:color w:val="000000"/>
          <w:sz w:val="24"/>
          <w:szCs w:val="24"/>
        </w:rPr>
        <w:t xml:space="preserve"> anos, na condição de aprendiz, nos termos do art</w:t>
      </w:r>
      <w:r>
        <w:rPr>
          <w:rFonts w:ascii="Arial" w:hAnsi="Arial" w:cs="Arial"/>
          <w:bCs/>
          <w:color w:val="000000"/>
          <w:sz w:val="24"/>
          <w:szCs w:val="24"/>
        </w:rPr>
        <w:t xml:space="preserve">igo 7°, </w:t>
      </w:r>
      <w:r>
        <w:rPr>
          <w:rFonts w:ascii="Arial" w:hAnsi="Arial" w:cs="Arial"/>
          <w:bCs/>
          <w:color w:val="000000"/>
          <w:sz w:val="24"/>
          <w:szCs w:val="24"/>
        </w:rPr>
        <w:t xml:space="preserve">XXXIII</w:t>
      </w:r>
      <w:r>
        <w:rPr>
          <w:rFonts w:ascii="Arial" w:hAnsi="Arial" w:cs="Arial"/>
          <w:bCs/>
          <w:color w:val="000000"/>
          <w:sz w:val="24"/>
          <w:szCs w:val="24"/>
        </w:rPr>
        <w:t xml:space="preserve">, da Constituição.</w:t>
      </w:r>
      <w:r>
        <w:rPr>
          <w:rFonts w:ascii="Arial" w:hAnsi="Arial" w:cs="Arial"/>
          <w:bCs/>
          <w:color w:val="000000"/>
          <w:sz w:val="24"/>
          <w:szCs w:val="24"/>
        </w:rPr>
        <w:t xml:space="preserve"> </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a proposta foi elaborada de forma independente, nos termos da Instrução Normativa </w:t>
      </w:r>
      <w:r>
        <w:rPr>
          <w:rFonts w:ascii="Arial" w:hAnsi="Arial" w:cs="Arial"/>
          <w:bCs/>
          <w:color w:val="000000"/>
          <w:sz w:val="24"/>
          <w:szCs w:val="24"/>
        </w:rPr>
        <w:t xml:space="preserve">SLTI</w:t>
      </w:r>
      <w:r>
        <w:rPr>
          <w:rFonts w:ascii="Arial" w:hAnsi="Arial" w:cs="Arial"/>
          <w:bCs/>
          <w:color w:val="000000"/>
          <w:sz w:val="24"/>
          <w:szCs w:val="24"/>
        </w:rPr>
        <w:t xml:space="preserve">/MP </w:t>
      </w:r>
      <w:r>
        <w:rPr>
          <w:rFonts w:ascii="Arial" w:hAnsi="Arial" w:cs="Arial"/>
          <w:bCs/>
          <w:color w:val="000000"/>
          <w:sz w:val="24"/>
          <w:szCs w:val="24"/>
        </w:rPr>
        <w:t xml:space="preserve">nº 2, de 16 de setembro de 2009.</w:t>
      </w:r>
      <w:r/>
    </w:p>
    <w:p>
      <w:pPr>
        <w:numPr>
          <w:ilvl w:val="2"/>
          <w:numId w:val="1"/>
        </w:numPr>
        <w:ind w:left="1560" w:right="49" w:hanging="709"/>
        <w:jc w:val="both"/>
        <w:spacing w:after="120" w:line="276" w:lineRule="auto"/>
        <w:tabs>
          <w:tab w:val="left" w:pos="1560" w:leader="none"/>
        </w:tabs>
        <w:rPr>
          <w:rFonts w:ascii="Arial" w:hAnsi="Arial" w:cs="Arial"/>
          <w:bCs/>
          <w:color w:val="000000"/>
          <w:sz w:val="24"/>
          <w:szCs w:val="24"/>
        </w:rPr>
      </w:pPr>
      <w:r>
        <w:rPr>
          <w:rFonts w:ascii="Arial" w:hAnsi="Arial" w:cs="Arial"/>
          <w:bCs/>
          <w:color w:val="000000"/>
          <w:sz w:val="24"/>
          <w:szCs w:val="24"/>
        </w:rPr>
        <w:t xml:space="preserve">Q</w:t>
      </w:r>
      <w:r>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 xml:space="preserve">art. 5º da Constituição Federal.</w:t>
      </w:r>
      <w:r/>
    </w:p>
    <w:p>
      <w:pPr>
        <w:numPr>
          <w:ilvl w:val="2"/>
          <w:numId w:val="1"/>
        </w:numPr>
        <w:ind w:left="1560" w:right="49" w:hanging="709"/>
        <w:jc w:val="both"/>
        <w:spacing w:after="12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os serviços são prestados por empresas que comprovem cumprimento de</w:t>
      </w:r>
      <w:r>
        <w:rPr>
          <w:rFonts w:ascii="Arial" w:hAnsi="Arial" w:cs="Arial"/>
          <w:bCs/>
          <w:sz w:val="24"/>
          <w:szCs w:val="24"/>
        </w:rPr>
        <w:t xml:space="preserve"> </w:t>
      </w:r>
      <w:r>
        <w:rPr>
          <w:rFonts w:ascii="Arial" w:hAnsi="Arial" w:cs="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numPr>
          <w:ilvl w:val="1"/>
          <w:numId w:val="1"/>
        </w:numPr>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pStyle w:val="1116"/>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DA </w:t>
      </w:r>
      <w:r>
        <w:rPr>
          <w:rFonts w:ascii="Arial" w:hAnsi="Arial" w:cs="Arial"/>
          <w:sz w:val="24"/>
          <w:szCs w:val="24"/>
        </w:rPr>
        <w:t xml:space="preserve">A</w:t>
      </w:r>
      <w:r>
        <w:rPr>
          <w:rFonts w:ascii="Arial" w:hAnsi="Arial" w:cs="Arial"/>
          <w:sz w:val="24"/>
          <w:szCs w:val="24"/>
        </w:rPr>
        <w:t xml:space="preserve">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w:t>
      </w:r>
      <w:r>
        <w:rPr>
          <w:rFonts w:ascii="Arial" w:hAnsi="Arial" w:cs="Arial"/>
          <w:sz w:val="24"/>
          <w:szCs w:val="24"/>
        </w:rPr>
        <w:t xml:space="preserve">s</w:t>
      </w:r>
      <w:r>
        <w:rPr>
          <w:rFonts w:ascii="Arial" w:hAnsi="Arial" w:cs="Arial"/>
          <w:sz w:val="24"/>
          <w:szCs w:val="24"/>
        </w:rPr>
        <w:t xml:space="preserve"> licitante</w:t>
      </w:r>
      <w:r>
        <w:rPr>
          <w:rFonts w:ascii="Arial" w:hAnsi="Arial" w:cs="Arial"/>
          <w:sz w:val="24"/>
          <w:szCs w:val="24"/>
        </w:rPr>
        <w:t xml:space="preserve">s deverão</w:t>
      </w:r>
      <w:r>
        <w:rPr>
          <w:rFonts w:ascii="Arial" w:hAnsi="Arial" w:cs="Arial"/>
          <w:sz w:val="24"/>
          <w:szCs w:val="24"/>
        </w:rPr>
        <w:t xml:space="preserve"> encaminhar</w:t>
      </w:r>
      <w:r>
        <w:rPr>
          <w:rFonts w:ascii="Arial" w:hAnsi="Arial" w:cs="Arial"/>
          <w:sz w:val="24"/>
          <w:szCs w:val="24"/>
        </w:rPr>
        <w:t xml:space="preserve">, exclusivamente por meio do sistema, concomitantemente com os documentos de habilitação exigidos no presente Edital, </w:t>
      </w:r>
      <w:r>
        <w:rPr>
          <w:rFonts w:ascii="Arial" w:hAnsi="Arial" w:cs="Arial"/>
          <w:sz w:val="24"/>
          <w:szCs w:val="24"/>
        </w:rPr>
        <w:t xml:space="preserve">proposta </w:t>
      </w:r>
      <w:r>
        <w:rPr>
          <w:rFonts w:ascii="Arial" w:hAnsi="Arial" w:cs="Arial"/>
          <w:sz w:val="24"/>
          <w:szCs w:val="24"/>
        </w:rPr>
        <w:t xml:space="preserve">com a descrição do objeto ofertado e o preço</w:t>
      </w:r>
      <w:r>
        <w:rPr>
          <w:rFonts w:ascii="Arial" w:hAnsi="Arial" w:cs="Arial"/>
          <w:sz w:val="24"/>
          <w:szCs w:val="24"/>
        </w:rPr>
        <w:t xml:space="preserve">, </w:t>
      </w:r>
      <w:r>
        <w:rPr>
          <w:rFonts w:ascii="Arial" w:hAnsi="Arial" w:cs="Arial"/>
          <w:sz w:val="24"/>
          <w:szCs w:val="24"/>
        </w:rPr>
        <w:t xml:space="preserve">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deixar de apresentar os documentos de habilitação que constem do </w:t>
      </w:r>
      <w:r>
        <w:rPr>
          <w:rFonts w:ascii="Arial" w:hAnsi="Arial" w:cs="Arial"/>
          <w:color w:val="000000"/>
          <w:sz w:val="24"/>
          <w:szCs w:val="24"/>
        </w:rPr>
        <w:t xml:space="preserve">SICAF</w:t>
      </w:r>
      <w:r>
        <w:rPr>
          <w:rFonts w:ascii="Arial" w:hAnsi="Arial" w:cs="Arial"/>
          <w:color w:val="000000"/>
          <w:sz w:val="24"/>
          <w:szCs w:val="24"/>
        </w:rPr>
        <w:t xml:space="preserve">,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right="49"/>
        <w:jc w:val="both"/>
        <w:spacing w:before="240"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tabs>
          <w:tab w:val="left" w:pos="1560" w:leader="none"/>
        </w:tabs>
        <w:rPr>
          <w:rFonts w:ascii="Arial" w:hAnsi="Arial" w:cs="Arial"/>
          <w:b/>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w:t>
      </w:r>
      <w:r>
        <w:rPr>
          <w:rFonts w:ascii="Arial" w:hAnsi="Arial" w:cs="Arial"/>
          <w:bCs/>
          <w:iCs/>
          <w:sz w:val="24"/>
          <w:szCs w:val="24"/>
        </w:rPr>
        <w:t xml:space="preserve">em moeda nacional (Real), </w:t>
      </w:r>
      <w:r>
        <w:rPr>
          <w:rFonts w:ascii="Arial" w:hAnsi="Arial" w:cs="Arial"/>
          <w:b/>
          <w:bCs/>
          <w:iCs/>
          <w:sz w:val="24"/>
          <w:szCs w:val="24"/>
        </w:rPr>
        <w:t xml:space="preserve">com</w:t>
      </w:r>
      <w:r>
        <w:rPr>
          <w:rFonts w:ascii="Arial" w:hAnsi="Arial" w:cs="Arial"/>
          <w:b/>
          <w:bCs/>
          <w:iCs/>
          <w:sz w:val="24"/>
          <w:szCs w:val="24"/>
        </w:rPr>
        <w:t xml:space="preserve"> </w:t>
      </w:r>
      <w:r>
        <w:rPr>
          <w:rFonts w:ascii="Arial" w:hAnsi="Arial" w:cs="Arial"/>
          <w:b/>
          <w:bCs/>
          <w:iCs/>
          <w:sz w:val="24"/>
          <w:szCs w:val="24"/>
        </w:rPr>
        <w:t xml:space="preserve">no máximo duas</w:t>
      </w:r>
      <w:r>
        <w:rPr>
          <w:rFonts w:ascii="Arial" w:hAnsi="Arial" w:cs="Arial"/>
          <w:b/>
          <w:bCs/>
          <w:iCs/>
          <w:sz w:val="24"/>
          <w:szCs w:val="24"/>
        </w:rPr>
        <w:t xml:space="preserve"> casas</w:t>
      </w:r>
      <w:r>
        <w:rPr>
          <w:rFonts w:ascii="Arial" w:hAnsi="Arial" w:cs="Arial"/>
          <w:b/>
          <w:bCs/>
          <w:iCs/>
          <w:sz w:val="24"/>
          <w:szCs w:val="24"/>
        </w:rPr>
        <w:t xml:space="preserve"> </w:t>
      </w:r>
      <w:r>
        <w:rPr>
          <w:rFonts w:ascii="Arial" w:hAnsi="Arial" w:cs="Arial"/>
          <w:b/>
          <w:bCs/>
          <w:iCs/>
          <w:sz w:val="24"/>
          <w:szCs w:val="24"/>
        </w:rPr>
        <w:t xml:space="preserve">decimais</w:t>
      </w:r>
      <w:r>
        <w:rPr>
          <w:rFonts w:ascii="Arial" w:hAnsi="Arial" w:cs="Arial"/>
          <w:b/>
          <w:bCs/>
          <w:iCs/>
          <w:sz w:val="24"/>
          <w:szCs w:val="24"/>
        </w:rPr>
        <w:t xml:space="preserve">.</w:t>
      </w:r>
      <w:r>
        <w:rPr>
          <w:rFonts w:ascii="Arial" w:hAnsi="Arial" w:cs="Arial"/>
          <w:b/>
          <w:bCs/>
          <w:iCs/>
          <w:sz w:val="24"/>
          <w:szCs w:val="24"/>
        </w:rPr>
        <w:t xml:space="preserve"> </w:t>
      </w:r>
      <w:r/>
    </w:p>
    <w:p>
      <w:pPr>
        <w:numPr>
          <w:ilvl w:val="2"/>
          <w:numId w:val="1"/>
        </w:numPr>
        <w:ind w:left="1560" w:right="49" w:hanging="70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w:t>
      </w:r>
      <w:r>
        <w:rPr>
          <w:rFonts w:ascii="Arial" w:hAnsi="Arial" w:cs="Arial"/>
          <w:bCs/>
          <w:iCs/>
          <w:color w:val="000000"/>
          <w:sz w:val="24"/>
          <w:szCs w:val="24"/>
        </w:rPr>
        <w:t xml:space="preserve">contidas de acordo</w:t>
      </w:r>
      <w:r>
        <w:rPr>
          <w:rFonts w:ascii="Arial" w:hAnsi="Arial" w:cs="Arial"/>
          <w:bCs/>
          <w:iCs/>
          <w:color w:val="000000"/>
          <w:sz w:val="24"/>
          <w:szCs w:val="24"/>
        </w:rPr>
        <w:t xml:space="preserve"> </w:t>
      </w:r>
      <w:r>
        <w:rPr>
          <w:rFonts w:ascii="Arial" w:hAnsi="Arial" w:cs="Arial"/>
          <w:bCs/>
          <w:iCs/>
          <w:color w:val="000000"/>
          <w:sz w:val="24"/>
          <w:szCs w:val="24"/>
        </w:rPr>
        <w:t xml:space="preserve">com</w:t>
      </w:r>
      <w:r>
        <w:rPr>
          <w:rFonts w:ascii="Arial" w:hAnsi="Arial" w:cs="Arial"/>
          <w:bCs/>
          <w:iCs/>
          <w:color w:val="000000"/>
          <w:sz w:val="24"/>
          <w:szCs w:val="24"/>
        </w:rPr>
        <w:t xml:space="preserve"> especificação do Termo de Referência</w:t>
      </w:r>
      <w:r>
        <w:rPr>
          <w:rFonts w:ascii="Arial" w:hAnsi="Arial" w:cs="Arial"/>
          <w:bCs/>
          <w:iCs/>
          <w:color w:val="000000"/>
          <w:sz w:val="24"/>
          <w:szCs w:val="24"/>
        </w:rPr>
        <w:t xml:space="preserve">,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alteração, sob alegação de erro, omissão ou qualquer pretexto, salvo por autorização do Pregoeiro</w:t>
      </w:r>
      <w:r>
        <w:rPr>
          <w:rFonts w:ascii="Arial" w:hAnsi="Arial" w:cs="Arial"/>
          <w:color w:val="000000"/>
          <w:sz w:val="24"/>
          <w:szCs w:val="24"/>
        </w:rPr>
        <w:t xml:space="preserve">.</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noventa</w:t>
      </w:r>
      <w:r>
        <w:rPr>
          <w:rFonts w:ascii="Arial" w:hAnsi="Arial" w:cs="Arial"/>
          <w:b/>
          <w:sz w:val="24"/>
          <w:szCs w:val="24"/>
        </w:rPr>
        <w:t xml:space="preserve">)</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b/>
          <w:color w:val="000000"/>
          <w:sz w:val="24"/>
          <w:szCs w:val="24"/>
        </w:rPr>
        <w:t xml:space="preserve">, a contar da data de sua apresentação. </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w:t>
      </w:r>
      <w:r>
        <w:rPr>
          <w:rFonts w:ascii="Arial" w:hAnsi="Arial" w:cs="Arial"/>
          <w:iCs/>
          <w:sz w:val="24"/>
          <w:szCs w:val="24"/>
        </w:rPr>
        <w:t xml:space="preserve">s</w:t>
      </w:r>
      <w:r>
        <w:rPr>
          <w:rFonts w:ascii="Arial" w:hAnsi="Arial" w:cs="Arial"/>
          <w:iCs/>
          <w:sz w:val="24"/>
          <w:szCs w:val="24"/>
        </w:rPr>
        <w:t xml:space="preserve"> licitante</w:t>
      </w:r>
      <w:r>
        <w:rPr>
          <w:rFonts w:ascii="Arial" w:hAnsi="Arial" w:cs="Arial"/>
          <w:iCs/>
          <w:sz w:val="24"/>
          <w:szCs w:val="24"/>
        </w:rPr>
        <w:t xml:space="preserve">s</w:t>
      </w:r>
      <w:r>
        <w:rPr>
          <w:rFonts w:ascii="Arial" w:hAnsi="Arial" w:cs="Arial"/>
          <w:iCs/>
          <w:sz w:val="24"/>
          <w:szCs w:val="24"/>
        </w:rPr>
        <w:t xml:space="preserve">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102"/>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116"/>
        <w:numPr>
          <w:ilvl w:val="0"/>
          <w:numId w:val="1"/>
        </w:numPr>
        <w:ind w:left="284" w:right="49" w:hanging="284"/>
        <w:spacing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DA ABERTURA DA SESSÃO, CLASSIFICAÇÃO DAS PROPOSTAS E FORMULAÇÃO DE LANCES </w:t>
      </w:r>
      <w:r/>
    </w:p>
    <w:p>
      <w:pPr>
        <w:pStyle w:val="1102"/>
        <w:numPr>
          <w:ilvl w:val="1"/>
          <w:numId w:val="1"/>
        </w:numPr>
        <w:contextualSpacing w:val="0"/>
        <w:ind w:left="851" w:right="49" w:hanging="567"/>
        <w:jc w:val="both"/>
        <w:spacing w:before="240"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que identifique o licitante</w:t>
      </w:r>
      <w:r>
        <w:rPr>
          <w:rFonts w:ascii="Arial" w:hAnsi="Arial" w:cs="Arial"/>
          <w:color w:val="000000"/>
          <w:sz w:val="24"/>
          <w:szCs w:val="24"/>
        </w:rPr>
        <w:t xml:space="preserve">.</w:t>
      </w:r>
      <w:r/>
    </w:p>
    <w:p>
      <w:pPr>
        <w:numPr>
          <w:ilvl w:val="2"/>
          <w:numId w:val="1"/>
        </w:numPr>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w:t>
      </w:r>
      <w:r>
        <w:rPr>
          <w:rFonts w:ascii="Arial" w:hAnsi="Arial" w:cs="Arial"/>
          <w:color w:val="000000"/>
          <w:sz w:val="24"/>
          <w:szCs w:val="24"/>
        </w:rPr>
        <w:t xml:space="preserve">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102"/>
        <w:numPr>
          <w:ilvl w:val="2"/>
          <w:numId w:val="1"/>
        </w:numPr>
        <w:contextualSpacing w:val="0"/>
        <w:ind w:left="1560" w:right="49" w:hanging="709"/>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102"/>
        <w:numPr>
          <w:ilvl w:val="2"/>
          <w:numId w:val="1"/>
        </w:numPr>
        <w:contextualSpacing w:val="0"/>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rPr>
          <w:rFonts w:ascii="Arial" w:hAnsi="Arial" w:cs="Arial"/>
          <w:iCs/>
          <w:sz w:val="24"/>
          <w:szCs w:val="24"/>
        </w:rPr>
        <w:t xml:space="preserve"> </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w:t>
      </w:r>
      <w:r>
        <w:rPr>
          <w:rFonts w:ascii="Arial" w:hAnsi="Arial" w:cs="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w:t>
      </w:r>
      <w:r>
        <w:rPr>
          <w:rFonts w:ascii="Arial" w:hAnsi="Arial" w:cs="Arial"/>
          <w:iCs/>
          <w:sz w:val="24"/>
          <w:szCs w:val="24"/>
        </w:rPr>
        <w:t xml:space="preserve">ços até dez por cento superior</w:t>
      </w:r>
      <w:r>
        <w:rPr>
          <w:rFonts w:ascii="Arial" w:hAnsi="Arial" w:cs="Arial"/>
          <w:iCs/>
          <w:sz w:val="24"/>
          <w:szCs w:val="24"/>
        </w:rPr>
        <w:t xml:space="preserve"> àquela possam ofertar um lance final e fechado em até cinco minutos, o qual será sigiloso até o encerramento deste prazo.</w:t>
      </w:r>
      <w:r/>
    </w:p>
    <w:p>
      <w:pPr>
        <w:pStyle w:val="1102"/>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trê</w:t>
      </w:r>
      <w:r>
        <w:rPr>
          <w:rFonts w:ascii="Arial" w:hAnsi="Arial" w:cs="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 </w:t>
      </w:r>
      <w:r>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Pr>
          <w:rFonts w:ascii="Arial" w:hAnsi="Arial" w:cs="Arial"/>
          <w:iCs/>
          <w:sz w:val="24"/>
          <w:szCs w:val="24"/>
        </w:rPr>
        <w:t xml:space="preserve">superior</w:t>
      </w:r>
      <w:r>
        <w:rPr>
          <w:rFonts w:ascii="Arial" w:hAnsi="Arial" w:cs="Arial"/>
          <w:iCs/>
          <w:sz w:val="24"/>
          <w:szCs w:val="24"/>
        </w:rPr>
        <w:t xml:space="preserve"> àquela colocada em primeiro </w:t>
      </w:r>
      <w:r>
        <w:rPr>
          <w:rFonts w:ascii="Arial" w:hAnsi="Arial" w:cs="Arial"/>
          <w:iCs/>
          <w:sz w:val="24"/>
          <w:szCs w:val="24"/>
        </w:rPr>
        <w:t xml:space="preserve">luga</w:t>
      </w:r>
      <w:r>
        <w:rPr>
          <w:rFonts w:ascii="Arial" w:hAnsi="Arial" w:cs="Arial"/>
          <w:iCs/>
          <w:sz w:val="24"/>
          <w:szCs w:val="24"/>
        </w:rPr>
        <w:t xml:space="preserve">r</w:t>
      </w:r>
      <w:r>
        <w:rPr>
          <w:rFonts w:ascii="Arial" w:hAnsi="Arial" w:cs="Arial"/>
          <w:iCs/>
          <w:sz w:val="24"/>
          <w:szCs w:val="24"/>
        </w:rPr>
        <w:t xml:space="preserve">.</w:t>
      </w:r>
      <w:r/>
    </w:p>
    <w:p>
      <w:pPr>
        <w:numPr>
          <w:ilvl w:val="2"/>
          <w:numId w:val="1"/>
        </w:numPr>
        <w:ind w:left="1701" w:right="49" w:hanging="851"/>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w:t>
      </w:r>
      <w:r>
        <w:rPr>
          <w:rFonts w:ascii="Arial" w:hAnsi="Arial" w:cs="Arial"/>
          <w:iCs/>
          <w:sz w:val="24"/>
          <w:szCs w:val="24"/>
        </w:rPr>
        <w:t xml:space="preserve">o </w:t>
      </w:r>
      <w:r>
        <w:rPr>
          <w:rFonts w:ascii="Arial" w:hAnsi="Arial" w:cs="Arial"/>
          <w:iCs/>
          <w:sz w:val="24"/>
          <w:szCs w:val="24"/>
        </w:rPr>
        <w:t xml:space="preserve">Pregoeir</w:t>
      </w:r>
      <w:r>
        <w:rPr>
          <w:rFonts w:ascii="Arial" w:hAnsi="Arial" w:cs="Arial"/>
          <w:iCs/>
          <w:sz w:val="24"/>
          <w:szCs w:val="24"/>
        </w:rPr>
        <w:t xml:space="preserve">o</w:t>
      </w:r>
      <w:r>
        <w:rPr>
          <w:rFonts w:ascii="Arial" w:hAnsi="Arial" w:cs="Arial"/>
          <w:iCs/>
          <w:sz w:val="24"/>
          <w:szCs w:val="24"/>
        </w:rPr>
        <w:t xml:space="preserve">,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Planeja</w:t>
      </w:r>
      <w:r>
        <w:rPr>
          <w:rFonts w:ascii="Arial" w:hAnsi="Arial" w:cs="Arial"/>
          <w:sz w:val="24"/>
          <w:szCs w:val="24"/>
        </w:rPr>
        <w:t xml:space="preserve">mento, Desenvolvimento e Gestão.</w:t>
      </w:r>
      <w:r/>
    </w:p>
    <w:p>
      <w:pPr>
        <w:pStyle w:val="1102"/>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102"/>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102"/>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102"/>
        <w:numPr>
          <w:ilvl w:val="1"/>
          <w:numId w:val="1"/>
        </w:numPr>
        <w:contextualSpacing w:val="0"/>
        <w:ind w:left="851" w:right="49" w:hanging="574"/>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w:t>
      </w:r>
      <w:r>
        <w:rPr>
          <w:rFonts w:ascii="Arial" w:hAnsi="Arial" w:cs="Arial"/>
          <w:sz w:val="24"/>
          <w:szCs w:val="24"/>
        </w:rPr>
        <w:t xml:space="preserve">o 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102"/>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 pregoeiro</w:t>
      </w:r>
      <w:r>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1102"/>
        <w:numPr>
          <w:ilvl w:val="1"/>
          <w:numId w:val="1"/>
        </w:numPr>
        <w:contextualSpacing w:val="0"/>
        <w:ind w:left="851" w:right="51" w:hanging="567"/>
        <w:jc w:val="both"/>
        <w:spacing w:after="120" w:line="276"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sz w:val="24"/>
          <w:szCs w:val="24"/>
        </w:rPr>
        <w:t xml:space="preserve">de </w:t>
      </w:r>
      <w:r>
        <w:rPr>
          <w:rFonts w:ascii="Arial" w:hAnsi="Arial" w:cs="Arial"/>
          <w:b/>
          <w:sz w:val="24"/>
          <w:szCs w:val="24"/>
        </w:rPr>
        <w:t xml:space="preserve">menor preço</w:t>
      </w:r>
      <w:r>
        <w:rPr>
          <w:rFonts w:ascii="Arial" w:hAnsi="Arial" w:cs="Arial"/>
          <w:b/>
          <w:sz w:val="24"/>
          <w:szCs w:val="24"/>
        </w:rPr>
        <w:t xml:space="preserve"> (</w:t>
      </w:r>
      <w:r>
        <w:rPr>
          <w:rFonts w:ascii="Arial" w:hAnsi="Arial" w:cs="Arial"/>
          <w:b/>
          <w:sz w:val="24"/>
          <w:szCs w:val="24"/>
        </w:rPr>
        <w:t xml:space="preserve">por item</w:t>
      </w:r>
      <w:r>
        <w:rPr>
          <w:rFonts w:ascii="Arial" w:hAnsi="Arial" w:cs="Arial"/>
          <w:b/>
          <w:sz w:val="24"/>
          <w:szCs w:val="24"/>
        </w:rPr>
        <w:t xml:space="preserve">)</w:t>
      </w:r>
      <w:r>
        <w:rPr>
          <w:rFonts w:ascii="Arial" w:hAnsi="Arial" w:cs="Arial"/>
          <w:sz w:val="24"/>
          <w:szCs w:val="24"/>
        </w:rPr>
        <w:t xml:space="preserve">, conforme definido neste Edital e seus anexos. </w:t>
      </w:r>
      <w:r/>
    </w:p>
    <w:p>
      <w:pPr>
        <w:pStyle w:val="110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10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w:t>
      </w:r>
      <w:r>
        <w:rPr>
          <w:rFonts w:ascii="Arial" w:hAnsi="Arial" w:cs="Arial"/>
          <w:sz w:val="24"/>
          <w:szCs w:val="24"/>
        </w:rPr>
        <w:t xml:space="preserve">rte, uma vez encerrada a etapa de lances, será efetivada a verificação automática, junto à Receita Federal, do porte da entidade empresarial. O sistema identificará em coluna própria as microempresas e empresas de pequeno porte participantes, procedendo à </w:t>
      </w:r>
      <w:r>
        <w:rPr>
          <w:rFonts w:ascii="Arial" w:hAnsi="Arial" w:cs="Arial"/>
          <w:sz w:val="24"/>
          <w:szCs w:val="24"/>
        </w:rPr>
        <w:t xml:space="preserve">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w:t>
      </w:r>
      <w:r>
        <w:rPr>
          <w:rFonts w:ascii="Arial" w:hAnsi="Arial" w:cs="Arial"/>
          <w:sz w:val="24"/>
          <w:szCs w:val="24"/>
        </w:rPr>
        <w:t xml:space="preserve"> </w:t>
      </w:r>
      <w:r>
        <w:rPr>
          <w:rFonts w:ascii="Arial" w:hAnsi="Arial" w:cs="Arial"/>
          <w:color w:val="000000"/>
          <w:sz w:val="24"/>
          <w:szCs w:val="24"/>
        </w:rPr>
        <w:t xml:space="preserve">e Lei Complementar Municipal n 267, de 25/11/2019.</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w:t>
      </w:r>
      <w:r>
        <w:rPr>
          <w:rFonts w:ascii="Arial" w:hAnsi="Arial" w:cs="Arial"/>
          <w:sz w:val="24"/>
          <w:szCs w:val="24"/>
        </w:rPr>
        <w:t xml:space="preserve">lance  serão</w:t>
      </w:r>
      <w:r>
        <w:rPr>
          <w:rFonts w:ascii="Arial" w:hAnsi="Arial" w:cs="Arial"/>
          <w:sz w:val="24"/>
          <w:szCs w:val="24"/>
        </w:rPr>
        <w:t xml:space="preserve"> consideradas empatadas com a primeira colocada.</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10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w:t>
      </w:r>
      <w:r>
        <w:rPr>
          <w:rFonts w:ascii="Arial" w:hAnsi="Arial" w:cs="Arial"/>
          <w:sz w:val="24"/>
          <w:szCs w:val="24"/>
        </w:rPr>
        <w:t xml:space="preserve"> ou lances</w:t>
      </w:r>
      <w:r>
        <w:rPr>
          <w:rFonts w:ascii="Arial" w:hAnsi="Arial" w:cs="Arial"/>
          <w:sz w:val="24"/>
          <w:szCs w:val="24"/>
        </w:rPr>
        <w:t xml:space="preserve">, o critério de desempate será aquele previsto no art. 3º, § 2º, da Lei nº 8.666, de 1993, assegurando-se a preferência, sucessivamente, aos bens fornecidos:</w:t>
      </w:r>
      <w:r/>
    </w:p>
    <w:p>
      <w:pPr>
        <w:pStyle w:val="110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brasileiras</w:t>
      </w:r>
      <w:r>
        <w:rPr>
          <w:rFonts w:ascii="Arial" w:hAnsi="Arial" w:cs="Arial"/>
          <w:sz w:val="24"/>
          <w:szCs w:val="24"/>
        </w:rPr>
        <w:t xml:space="preserve">.</w:t>
      </w:r>
      <w:r>
        <w:rPr>
          <w:rFonts w:ascii="Arial" w:hAnsi="Arial" w:cs="Arial"/>
          <w:sz w:val="24"/>
          <w:szCs w:val="24"/>
        </w:rPr>
        <w:t xml:space="preserve"> </w:t>
      </w:r>
      <w:r/>
    </w:p>
    <w:p>
      <w:pPr>
        <w:pStyle w:val="110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rPr>
          <w:rFonts w:ascii="Arial" w:hAnsi="Arial" w:cs="Arial"/>
          <w:sz w:val="24"/>
          <w:szCs w:val="24"/>
        </w:rPr>
        <w:t xml:space="preserve">.</w:t>
      </w:r>
      <w:r/>
    </w:p>
    <w:p>
      <w:pPr>
        <w:pStyle w:val="110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Pr>
          <w:rFonts w:ascii="Arial" w:hAnsi="Arial" w:cs="Arial"/>
          <w:sz w:val="24"/>
          <w:szCs w:val="24"/>
        </w:rPr>
        <w:t xml:space="preserve">na legislação.</w:t>
      </w:r>
      <w:r/>
    </w:p>
    <w:p>
      <w:pPr>
        <w:pStyle w:val="110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w:t>
      </w:r>
      <w:r>
        <w:rPr>
          <w:rFonts w:ascii="Arial" w:hAnsi="Arial" w:cs="Arial"/>
          <w:color w:val="000000"/>
          <w:sz w:val="24"/>
          <w:szCs w:val="24"/>
        </w:rPr>
        <w:t xml:space="preserve"> ou lances</w:t>
      </w:r>
      <w:r>
        <w:rPr>
          <w:rFonts w:ascii="Arial" w:hAnsi="Arial" w:cs="Arial"/>
          <w:color w:val="000000"/>
          <w:sz w:val="24"/>
          <w:szCs w:val="24"/>
        </w:rPr>
        <w:t xml:space="preserve">, será aplicado o sorteio como critério de desempate. </w:t>
      </w:r>
      <w:r/>
    </w:p>
    <w:p>
      <w:pPr>
        <w:pStyle w:val="110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classificada em primeiro lugar, o Pregoeiro poderá encaminhar, pelo sistema eletrônico, contraproposta ao licitante para que seja </w:t>
      </w:r>
      <w:r>
        <w:rPr>
          <w:rFonts w:ascii="Arial" w:hAnsi="Arial" w:cs="Arial"/>
          <w:color w:val="000000"/>
          <w:sz w:val="24"/>
          <w:szCs w:val="24"/>
        </w:rPr>
        <w:t xml:space="preserve">obtido melhor preço, observado o critério de julgamento, não se admitindo negociar condições diferentes daquelas previstas neste Edital.</w:t>
      </w:r>
      <w:r/>
    </w:p>
    <w:p>
      <w:pPr>
        <w:pStyle w:val="110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102"/>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w:t>
      </w:r>
      <w:r>
        <w:rPr>
          <w:rFonts w:ascii="Arial" w:hAnsi="Arial" w:cs="Arial"/>
          <w:color w:val="000000"/>
          <w:sz w:val="24"/>
          <w:szCs w:val="24"/>
        </w:rPr>
        <w:t xml:space="preserve">02</w:t>
      </w:r>
      <w:r>
        <w:rPr>
          <w:rFonts w:ascii="Arial" w:hAnsi="Arial" w:cs="Arial"/>
          <w:color w:val="000000"/>
          <w:sz w:val="24"/>
          <w:szCs w:val="24"/>
        </w:rPr>
        <w:t xml:space="preserve"> (</w:t>
      </w:r>
      <w:r>
        <w:rPr>
          <w:rFonts w:ascii="Arial" w:hAnsi="Arial" w:cs="Arial"/>
          <w:color w:val="000000"/>
          <w:sz w:val="24"/>
          <w:szCs w:val="24"/>
        </w:rPr>
        <w:t xml:space="preserve">duas</w:t>
      </w:r>
      <w:r>
        <w:rPr>
          <w:rFonts w:ascii="Arial" w:hAnsi="Arial" w:cs="Arial"/>
          <w:color w:val="000000"/>
          <w:sz w:val="24"/>
          <w:szCs w:val="24"/>
        </w:rPr>
        <w:t xml:space="preserve">)</w:t>
      </w:r>
      <w:r>
        <w:rPr>
          <w:rFonts w:ascii="Arial" w:hAnsi="Arial" w:cs="Arial"/>
          <w:i/>
          <w:iCs/>
          <w:color w:val="000000"/>
          <w:sz w:val="24"/>
          <w:szCs w:val="24"/>
        </w:rPr>
        <w:t xml:space="preserve"> </w:t>
      </w:r>
      <w:r>
        <w:rPr>
          <w:rFonts w:ascii="Arial" w:hAnsi="Arial" w:cs="Arial"/>
          <w:color w:val="000000"/>
          <w:sz w:val="24"/>
          <w:szCs w:val="24"/>
        </w:rPr>
        <w:t xml:space="preserve">horas</w:t>
      </w:r>
      <w:r>
        <w:rPr>
          <w:rFonts w:ascii="Arial" w:hAnsi="Arial" w:cs="Arial"/>
          <w:color w:val="000000"/>
          <w:sz w:val="24"/>
          <w:szCs w:val="24"/>
        </w:rPr>
        <w:t xml:space="preserve">, </w:t>
      </w:r>
      <w:r>
        <w:rPr>
          <w:rFonts w:ascii="Arial" w:hAnsi="Arial" w:cs="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w:t>
      </w:r>
      <w:r>
        <w:rPr>
          <w:rFonts w:ascii="Arial" w:hAnsi="Arial" w:cs="Arial"/>
          <w:sz w:val="24"/>
          <w:szCs w:val="24"/>
        </w:rPr>
        <w:t xml:space="preserve"> </w:t>
      </w:r>
      <w:r/>
    </w:p>
    <w:p>
      <w:pPr>
        <w:pStyle w:val="1102"/>
        <w:numPr>
          <w:ilvl w:val="2"/>
          <w:numId w:val="1"/>
        </w:numPr>
        <w:contextualSpacing w:val="0"/>
        <w:ind w:left="1701" w:right="49" w:hanging="851"/>
        <w:jc w:val="both"/>
        <w:spacing w:after="120" w:line="276" w:lineRule="auto"/>
        <w:rPr>
          <w:rFonts w:ascii="Arial" w:hAnsi="Arial" w:cs="Arial"/>
          <w:color w:val="000000"/>
          <w:sz w:val="24"/>
          <w:szCs w:val="24"/>
        </w:rPr>
      </w:pPr>
      <w:r>
        <w:rPr>
          <w:rFonts w:ascii="Arial" w:hAnsi="Arial" w:cs="Arial"/>
          <w:sz w:val="24"/>
          <w:szCs w:val="24"/>
        </w:rPr>
        <w:t xml:space="preserve">Também nas hipóteses em que o Pregoeiro não aceitar a proposta e passar à subsequente, poderá negociar com o licitante para que seja obtido preço melhor</w:t>
      </w:r>
      <w:r>
        <w:rPr>
          <w:rFonts w:ascii="Arial" w:hAnsi="Arial" w:cs="Arial"/>
          <w:sz w:val="24"/>
          <w:szCs w:val="24"/>
        </w:rPr>
        <w:t xml:space="preserve">.</w:t>
      </w:r>
      <w:r/>
    </w:p>
    <w:p>
      <w:pPr>
        <w:pStyle w:val="110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w:t>
      </w:r>
      <w:r>
        <w:rPr>
          <w:rFonts w:ascii="Arial" w:hAnsi="Arial" w:cs="Arial"/>
          <w:color w:val="000000"/>
          <w:sz w:val="24"/>
          <w:szCs w:val="24"/>
        </w:rPr>
        <w:t xml:space="preserve">negociação do preço, </w:t>
      </w:r>
      <w:r>
        <w:rPr>
          <w:rFonts w:ascii="Arial" w:hAnsi="Arial" w:cs="Arial"/>
          <w:color w:val="000000"/>
          <w:sz w:val="24"/>
          <w:szCs w:val="24"/>
        </w:rPr>
        <w:t xml:space="preserve">o pregoeiro</w:t>
      </w:r>
      <w:r>
        <w:rPr>
          <w:rFonts w:ascii="Arial" w:hAnsi="Arial" w:cs="Arial"/>
          <w:color w:val="000000"/>
          <w:sz w:val="24"/>
          <w:szCs w:val="24"/>
        </w:rPr>
        <w:t xml:space="preserve"> iniciará a fase de aceitação e julgamento da proposta.</w:t>
      </w:r>
      <w:r/>
    </w:p>
    <w:p>
      <w:pPr>
        <w:pStyle w:val="1088"/>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088"/>
        <w:numPr>
          <w:ilvl w:val="1"/>
          <w:numId w:val="1"/>
        </w:numPr>
        <w:ind w:left="851" w:right="49" w:hanging="567"/>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Não há amostras.</w:t>
      </w:r>
      <w:r/>
    </w:p>
    <w:p>
      <w:pPr>
        <w:pStyle w:val="1116"/>
        <w:numPr>
          <w:ilvl w:val="0"/>
          <w:numId w:val="1"/>
        </w:numPr>
        <w:ind w:left="284" w:right="49" w:hanging="284"/>
        <w:spacing w:after="240" w:line="276" w:lineRule="auto"/>
        <w:tabs>
          <w:tab w:val="left" w:pos="284" w:leader="none"/>
          <w:tab w:val="clear" w:pos="567" w:leader="none"/>
        </w:tabs>
        <w:rPr>
          <w:rFonts w:ascii="Arial" w:hAnsi="Arial" w:cs="Arial"/>
          <w:sz w:val="24"/>
          <w:szCs w:val="24"/>
        </w:rPr>
      </w:pPr>
      <w:r>
        <w:rPr>
          <w:rFonts w:ascii="Arial" w:hAnsi="Arial" w:cs="Arial"/>
          <w:sz w:val="24"/>
          <w:szCs w:val="24"/>
          <w:lang w:eastAsia="en-US"/>
        </w:rPr>
        <w:t xml:space="preserve">DA ACEITABILIDADE DA PROPOSTA VENCEDORA.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w:t>
      </w:r>
      <w:r>
        <w:rPr>
          <w:rFonts w:ascii="Arial" w:hAnsi="Arial" w:cs="Arial"/>
          <w:sz w:val="24"/>
        </w:rPr>
        <w:t xml:space="preserve">a etapa de negociação, o pregoeiro examinará a proposta classificada </w:t>
      </w:r>
      <w:r>
        <w:rPr>
          <w:rFonts w:ascii="Arial" w:hAnsi="Arial" w:cs="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Será desclassificada a proposta ou o lance vencedor com valor superior ao preço máximo fixado ou que apresentar preço manifestamente inexequível.</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Considera-se inexequível a proposta que apresente preços </w:t>
      </w:r>
      <w:r>
        <w:rPr>
          <w:rFonts w:ascii="Arial" w:hAnsi="Arial" w:cs="Arial"/>
          <w:sz w:val="24"/>
        </w:rPr>
        <w:t xml:space="preserve">(POR ITEM)</w:t>
      </w:r>
      <w:r>
        <w:rPr>
          <w:rFonts w:ascii="Arial" w:hAnsi="Arial" w:cs="Arial"/>
          <w:sz w:val="24"/>
        </w:rPr>
        <w:t xml:space="preserve"> ou unitários simbólicos, irrisórios ou de valor zero, incompatíveis com os preços dos insumos e salários de mercado, acrescidos dos respecti</w:t>
      </w:r>
      <w:r>
        <w:rPr>
          <w:rFonts w:ascii="Arial" w:hAnsi="Arial" w:cs="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Qualquer interessado poderá requerer que se realizem diligências para aferir a exequibilidade e a legalidade das propostas, devendo apresentar as provas ou os indí</w:t>
      </w:r>
      <w:r>
        <w:rPr>
          <w:rFonts w:ascii="Arial" w:hAnsi="Arial" w:cs="Arial"/>
          <w:sz w:val="24"/>
        </w:rPr>
        <w:t xml:space="preserve">cios que fundamentam a suspeita.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rPr>
        <w:t xml:space="preserve">24 (</w:t>
      </w:r>
      <w:r>
        <w:rPr>
          <w:rFonts w:ascii="Arial" w:hAnsi="Arial" w:cs="Arial"/>
          <w:sz w:val="24"/>
        </w:rPr>
        <w:t xml:space="preserve">vinte e quatro</w:t>
      </w:r>
      <w:r>
        <w:rPr>
          <w:rFonts w:ascii="Arial" w:hAnsi="Arial" w:cs="Arial"/>
          <w:sz w:val="24"/>
        </w:rPr>
        <w:t xml:space="preserve">)</w:t>
      </w:r>
      <w:r>
        <w:rPr>
          <w:rFonts w:ascii="Arial" w:hAnsi="Arial" w:cs="Arial"/>
          <w:sz w:val="24"/>
        </w:rPr>
        <w:t xml:space="preserve"> horas de antecedência, e a oc</w:t>
      </w:r>
      <w:r>
        <w:rPr>
          <w:rFonts w:ascii="Arial" w:hAnsi="Arial" w:cs="Arial"/>
          <w:sz w:val="24"/>
        </w:rPr>
        <w:t xml:space="preserve">orrência será registrada em ata.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O pregoeiro</w:t>
      </w:r>
      <w:r>
        <w:rPr>
          <w:rFonts w:ascii="Arial" w:hAnsi="Arial" w:cs="Arial"/>
          <w:sz w:val="24"/>
        </w:rPr>
        <w:t xml:space="preserve"> poderá convocar o licitante para enviar documento digital complementar, por meio de funcionalidade disponível no sistema, no prazo de</w:t>
      </w:r>
      <w:r>
        <w:rPr>
          <w:rFonts w:ascii="Arial" w:hAnsi="Arial" w:cs="Arial"/>
          <w:sz w:val="24"/>
        </w:rPr>
        <w:t xml:space="preserve"> 48</w:t>
      </w:r>
      <w:r>
        <w:rPr>
          <w:rFonts w:ascii="Arial" w:hAnsi="Arial" w:cs="Arial"/>
          <w:sz w:val="24"/>
        </w:rPr>
        <w:t xml:space="preserve"> (</w:t>
      </w:r>
      <w:r>
        <w:rPr>
          <w:rFonts w:ascii="Arial" w:hAnsi="Arial" w:cs="Arial"/>
          <w:sz w:val="24"/>
        </w:rPr>
        <w:t xml:space="preserve">quarenta e oito</w:t>
      </w:r>
      <w:r>
        <w:rPr>
          <w:rFonts w:ascii="Arial" w:hAnsi="Arial" w:cs="Arial"/>
          <w:sz w:val="24"/>
        </w:rPr>
        <w:t xml:space="preserve">)</w:t>
      </w:r>
      <w:r>
        <w:rPr>
          <w:rFonts w:ascii="Arial" w:hAnsi="Arial" w:cs="Arial"/>
          <w:sz w:val="24"/>
        </w:rPr>
        <w:t xml:space="preserve"> horas</w:t>
      </w:r>
      <w:r>
        <w:rPr>
          <w:rFonts w:ascii="Arial" w:hAnsi="Arial" w:cs="Arial"/>
          <w:sz w:val="24"/>
        </w:rPr>
        <w:t xml:space="preserve">,</w:t>
      </w:r>
      <w:r>
        <w:rPr>
          <w:rFonts w:ascii="Arial" w:hAnsi="Arial" w:cs="Arial"/>
          <w:sz w:val="24"/>
        </w:rPr>
        <w:t xml:space="preserve"> </w:t>
      </w:r>
      <w:r>
        <w:rPr>
          <w:rFonts w:ascii="Arial" w:hAnsi="Arial" w:cs="Arial"/>
          <w:sz w:val="24"/>
        </w:rPr>
        <w:t xml:space="preserve">sob pena de não aceitação da proposta.</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É facultado </w:t>
      </w:r>
      <w:r>
        <w:rPr>
          <w:rFonts w:ascii="Arial" w:hAnsi="Arial" w:cs="Arial"/>
          <w:sz w:val="24"/>
        </w:rPr>
        <w:t xml:space="preserve">a</w:t>
      </w:r>
      <w:r>
        <w:rPr>
          <w:rFonts w:ascii="Arial" w:hAnsi="Arial" w:cs="Arial"/>
          <w:sz w:val="24"/>
        </w:rPr>
        <w:t xml:space="preserve">o pregoeiro</w:t>
      </w:r>
      <w:r>
        <w:rPr>
          <w:rFonts w:ascii="Arial" w:hAnsi="Arial" w:cs="Arial"/>
          <w:sz w:val="24"/>
        </w:rPr>
        <w:t xml:space="preserve"> prorrogar o prazo estabelecido, a partir de solicitação fundamentada feita no chat pelo licitante, antes de findo o prazo. </w:t>
      </w:r>
      <w:r/>
    </w:p>
    <w:p>
      <w:pPr>
        <w:numPr>
          <w:ilvl w:val="2"/>
          <w:numId w:val="1"/>
        </w:numPr>
        <w:ind w:left="1560" w:hanging="709"/>
        <w:jc w:val="both"/>
        <w:spacing w:after="240" w:line="276" w:lineRule="auto"/>
        <w:rPr>
          <w:rFonts w:ascii="Arial" w:hAnsi="Arial" w:cs="Arial"/>
          <w:sz w:val="24"/>
        </w:rPr>
      </w:pPr>
      <w:r>
        <w:rPr>
          <w:rFonts w:ascii="Arial" w:hAnsi="Arial" w:cs="Arial"/>
          <w:sz w:val="24"/>
        </w:rPr>
        <w:t xml:space="preserve">Dentre os document</w:t>
      </w:r>
      <w:r>
        <w:rPr>
          <w:rFonts w:ascii="Arial" w:hAnsi="Arial" w:cs="Arial"/>
          <w:sz w:val="24"/>
        </w:rPr>
        <w:t xml:space="preserve">os passíveis de solicitação pel</w:t>
      </w:r>
      <w:r>
        <w:rPr>
          <w:rFonts w:ascii="Arial" w:hAnsi="Arial" w:cs="Arial"/>
          <w:sz w:val="24"/>
        </w:rPr>
        <w:t xml:space="preserve">o pregoeiro</w:t>
      </w:r>
      <w:r>
        <w:rPr>
          <w:rFonts w:ascii="Arial" w:hAnsi="Arial" w:cs="Arial"/>
          <w:sz w:val="24"/>
        </w:rPr>
        <w:t xml:space="preserve">, destacam-se os que contenham as características do material ofertado, tais como marca, modelo, tipo, fabricante e procedência, além de outras informações pert</w:t>
      </w:r>
      <w:r>
        <w:rPr>
          <w:rFonts w:ascii="Arial" w:hAnsi="Arial" w:cs="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Nos itens não exclusivos para a participação de microempresas e empresas de pequeno porte, sempre que a propo</w:t>
      </w:r>
      <w:r>
        <w:rPr>
          <w:rFonts w:ascii="Arial" w:hAnsi="Arial" w:cs="Arial"/>
          <w:sz w:val="24"/>
        </w:rPr>
        <w:t xml:space="preserve">sta não for aceita, e antes de </w:t>
      </w:r>
      <w:r>
        <w:rPr>
          <w:rFonts w:ascii="Arial" w:hAnsi="Arial" w:cs="Arial"/>
          <w:sz w:val="24"/>
        </w:rPr>
        <w:t xml:space="preserve">o pregoeiro</w:t>
      </w:r>
      <w:r>
        <w:rPr>
          <w:rFonts w:ascii="Arial" w:hAnsi="Arial" w:cs="Arial"/>
          <w:sz w:val="24"/>
        </w:rPr>
        <w:t xml:space="preserve"> passar à subsequente, haverá nova verificação, pelo sistema, da eventual ocorrência do empate ficto, previsto nos artigos 44 e 45 da L</w:t>
      </w:r>
      <w:r>
        <w:rPr>
          <w:rFonts w:ascii="Arial" w:hAnsi="Arial" w:cs="Arial"/>
          <w:sz w:val="24"/>
        </w:rPr>
        <w:t xml:space="preserve">ei Complementar Federal</w:t>
      </w:r>
      <w:r>
        <w:rPr>
          <w:rFonts w:ascii="Arial" w:hAnsi="Arial" w:cs="Arial"/>
          <w:sz w:val="24"/>
        </w:rPr>
        <w:t xml:space="preserve"> nº 123, de 2006, seguindo-se a disciplina antes estabelecida, se for o caso.</w:t>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Encerrada a análise q</w:t>
      </w:r>
      <w:r>
        <w:rPr>
          <w:rFonts w:ascii="Arial" w:hAnsi="Arial" w:cs="Arial"/>
          <w:sz w:val="24"/>
        </w:rPr>
        <w:t xml:space="preserve">uanto à aceitação da proposta, </w:t>
      </w:r>
      <w:r>
        <w:rPr>
          <w:rFonts w:ascii="Arial" w:hAnsi="Arial" w:cs="Arial"/>
          <w:sz w:val="24"/>
        </w:rPr>
        <w:t xml:space="preserve">o pregoeiro</w:t>
      </w:r>
      <w:r>
        <w:rPr>
          <w:rFonts w:ascii="Arial" w:hAnsi="Arial" w:cs="Arial"/>
          <w:sz w:val="24"/>
        </w:rPr>
        <w:t xml:space="preserve"> verificará a habilitação do licitante, observado o disposto neste Edital. </w:t>
      </w:r>
      <w:r/>
    </w:p>
    <w:p>
      <w:pPr>
        <w:pStyle w:val="1088"/>
        <w:numPr>
          <w:ilvl w:val="0"/>
          <w:numId w:val="1"/>
        </w:numPr>
        <w:ind w:left="284" w:right="49" w:hanging="426"/>
        <w:jc w:val="both"/>
        <w:spacing w:after="120"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102"/>
        <w:numPr>
          <w:ilvl w:val="1"/>
          <w:numId w:val="1"/>
        </w:numPr>
        <w:contextualSpacing w:val="0"/>
        <w:ind w:left="851" w:right="51" w:hanging="567"/>
        <w:jc w:val="both"/>
        <w:spacing w:before="240" w:after="120"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w:t>
      </w:r>
      <w:r>
        <w:rPr>
          <w:rFonts w:ascii="Arial" w:hAnsi="Arial" w:cs="Arial"/>
          <w:sz w:val="24"/>
          <w:szCs w:val="24"/>
          <w:lang w:eastAsia="ar-SA"/>
        </w:rPr>
        <w:t xml:space="preserve">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w:t>
      </w:r>
      <w:r>
        <w:rPr>
          <w:rFonts w:ascii="Arial" w:hAnsi="Arial" w:cs="Arial"/>
          <w:sz w:val="24"/>
          <w:szCs w:val="24"/>
          <w:lang w:eastAsia="ar-SA"/>
        </w:rPr>
        <w:t xml:space="preserve">quanto à</w:t>
      </w:r>
      <w:r>
        <w:rPr>
          <w:rFonts w:ascii="Arial" w:hAnsi="Arial" w:cs="Arial"/>
          <w:sz w:val="24"/>
          <w:szCs w:val="24"/>
        </w:rPr>
        <w:t xml:space="preserve"> existência de sanção que impeça a participação no certame ou a futura contratação, mediante a consulta aos seguintes cadastros:</w:t>
      </w:r>
      <w:r/>
    </w:p>
    <w:p>
      <w:pPr>
        <w:pStyle w:val="1102"/>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SICAF</w:t>
      </w:r>
      <w:r>
        <w:rPr>
          <w:rFonts w:ascii="Arial" w:hAnsi="Arial" w:cs="Arial"/>
          <w:sz w:val="24"/>
          <w:szCs w:val="24"/>
        </w:rPr>
        <w:t xml:space="preserve"> – Sistema de Cadastro Unificado de Fornecedores</w:t>
      </w:r>
      <w:r>
        <w:rPr>
          <w:rFonts w:ascii="Arial" w:hAnsi="Arial" w:cs="Arial"/>
          <w:sz w:val="24"/>
          <w:szCs w:val="24"/>
        </w:rPr>
        <w:t xml:space="preserve">.</w:t>
      </w:r>
      <w:r/>
    </w:p>
    <w:p>
      <w:pPr>
        <w:pStyle w:val="1102"/>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sz w:val="24"/>
          <w:szCs w:val="24"/>
        </w:rPr>
        <w:t xml:space="preserve">Cadastro Nacional de Empresas Inidôneas e Suspensas – CEIS, mantido pela Controladoria-Geral da União (</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rPr>
          <w:rFonts w:ascii="Arial" w:hAnsi="Arial" w:cs="Arial"/>
          <w:sz w:val="24"/>
          <w:szCs w:val="24"/>
        </w:rPr>
        <w:t xml:space="preserve">.</w:t>
      </w:r>
      <w:r/>
    </w:p>
    <w:p>
      <w:pPr>
        <w:pStyle w:val="1102"/>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 (</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pStyle w:val="1102"/>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sz w:val="24"/>
          <w:szCs w:val="24"/>
        </w:rPr>
        <w:t xml:space="preserve">Lista de </w:t>
      </w:r>
      <w:r>
        <w:rPr>
          <w:rFonts w:ascii="Arial" w:hAnsi="Arial" w:cs="Arial"/>
          <w:bCs/>
          <w:sz w:val="24"/>
          <w:szCs w:val="24"/>
        </w:rPr>
        <w:t xml:space="preserve">Inidôneos  e</w:t>
      </w:r>
      <w:r>
        <w:rPr>
          <w:rFonts w:ascii="Arial" w:hAnsi="Arial" w:cs="Arial"/>
          <w:bCs/>
          <w:sz w:val="24"/>
          <w:szCs w:val="24"/>
        </w:rPr>
        <w:t xml:space="preserve"> o Cadastro Integrado de Condenações por Ilícitos Administrativos - </w:t>
      </w:r>
      <w:r>
        <w:rPr>
          <w:rFonts w:ascii="Arial" w:hAnsi="Arial" w:cs="Arial"/>
          <w:bCs/>
          <w:sz w:val="24"/>
          <w:szCs w:val="24"/>
        </w:rPr>
        <w:t xml:space="preserve">CADICON</w:t>
      </w:r>
      <w:r>
        <w:rPr>
          <w:rFonts w:ascii="Arial" w:hAnsi="Arial" w:cs="Arial"/>
          <w:bCs/>
          <w:sz w:val="24"/>
          <w:szCs w:val="24"/>
        </w:rPr>
        <w:t xml:space="preserve">, mantidos pelo Tr</w:t>
      </w:r>
      <w:r>
        <w:rPr>
          <w:rFonts w:ascii="Arial" w:hAnsi="Arial" w:cs="Arial"/>
          <w:bCs/>
          <w:sz w:val="24"/>
          <w:szCs w:val="24"/>
        </w:rPr>
        <w:t xml:space="preserve">ibunal de Contas da União – TCU.</w:t>
      </w:r>
      <w:r/>
    </w:p>
    <w:p>
      <w:pPr>
        <w:pStyle w:val="1102"/>
        <w:numPr>
          <w:ilvl w:val="2"/>
          <w:numId w:val="1"/>
        </w:numPr>
        <w:contextualSpacing w:val="0"/>
        <w:ind w:left="1701" w:right="51" w:hanging="850"/>
        <w:jc w:val="both"/>
        <w:spacing w:before="240" w:after="120" w:line="276" w:lineRule="auto"/>
        <w:rPr>
          <w:rFonts w:ascii="Arial" w:hAnsi="Arial" w:cs="Arial"/>
          <w:sz w:val="24"/>
          <w:szCs w:val="24"/>
        </w:rPr>
      </w:pPr>
      <w:r>
        <w:rPr>
          <w:rFonts w:ascii="Arial" w:hAnsi="Arial" w:cs="Arial"/>
          <w:bCs/>
          <w:color w:val="000000"/>
          <w:sz w:val="24"/>
          <w:szCs w:val="24"/>
        </w:rPr>
        <w:t xml:space="preserve">A consulta aos cadastros será realizada em nome da empresa licitante, por força do artig</w:t>
      </w:r>
      <w:r>
        <w:rPr>
          <w:rFonts w:ascii="Arial" w:hAnsi="Arial" w:cs="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102"/>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102"/>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102"/>
        <w:numPr>
          <w:ilvl w:val="3"/>
          <w:numId w:val="1"/>
        </w:numPr>
        <w:contextualSpacing w:val="0"/>
        <w:ind w:left="2694" w:right="51" w:hanging="993"/>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102"/>
        <w:numPr>
          <w:ilvl w:val="3"/>
          <w:numId w:val="1"/>
        </w:numPr>
        <w:contextualSpacing w:val="0"/>
        <w:ind w:left="2694" w:right="51" w:hanging="993"/>
        <w:jc w:val="both"/>
        <w:spacing w:before="240" w:after="120" w:line="276" w:lineRule="auto"/>
        <w:rPr>
          <w:rFonts w:ascii="Arial" w:hAnsi="Arial" w:cs="Arial"/>
          <w:sz w:val="24"/>
          <w:szCs w:val="24"/>
        </w:rPr>
      </w:pPr>
      <w:r>
        <w:rPr>
          <w:rFonts w:ascii="Arial" w:hAnsi="Arial" w:cs="Arial"/>
          <w:bCs/>
          <w:color w:val="000000"/>
          <w:sz w:val="24"/>
          <w:szCs w:val="24"/>
        </w:rPr>
        <w:t xml:space="preserve"> </w:t>
      </w:r>
      <w:r>
        <w:rPr>
          <w:rFonts w:ascii="Arial" w:hAnsi="Arial" w:cs="Arial"/>
          <w:sz w:val="24"/>
          <w:szCs w:val="24"/>
        </w:rPr>
        <w:t xml:space="preserve">Para a consulta de licitantes pessoa jurídica poderá haver a substituição das consultas das alíneas </w:t>
      </w:r>
      <w:r>
        <w:rPr>
          <w:rFonts w:ascii="Arial" w:hAnsi="Arial" w:cs="Arial"/>
          <w:sz w:val="24"/>
          <w:szCs w:val="24"/>
        </w:rPr>
        <w:t xml:space="preserve">1</w:t>
      </w:r>
      <w:r>
        <w:rPr>
          <w:rFonts w:ascii="Arial" w:hAnsi="Arial" w:cs="Arial"/>
          <w:sz w:val="24"/>
          <w:szCs w:val="24"/>
        </w:rPr>
        <w:t xml:space="preserve">0</w:t>
      </w:r>
      <w:r>
        <w:rPr>
          <w:rFonts w:ascii="Arial" w:hAnsi="Arial" w:cs="Arial"/>
          <w:sz w:val="24"/>
          <w:szCs w:val="24"/>
        </w:rPr>
        <w:t xml:space="preserve">.1.2, 1</w:t>
      </w:r>
      <w:r>
        <w:rPr>
          <w:rFonts w:ascii="Arial" w:hAnsi="Arial" w:cs="Arial"/>
          <w:sz w:val="24"/>
          <w:szCs w:val="24"/>
        </w:rPr>
        <w:t xml:space="preserve">0</w:t>
      </w:r>
      <w:r>
        <w:rPr>
          <w:rFonts w:ascii="Arial" w:hAnsi="Arial" w:cs="Arial"/>
          <w:sz w:val="24"/>
          <w:szCs w:val="24"/>
        </w:rPr>
        <w:t xml:space="preserve">.1.3 </w:t>
      </w:r>
      <w:r>
        <w:rPr>
          <w:rFonts w:ascii="Arial" w:hAnsi="Arial" w:cs="Arial"/>
          <w:sz w:val="24"/>
          <w:szCs w:val="24"/>
        </w:rPr>
        <w:t xml:space="preserve">e</w:t>
      </w:r>
      <w:r>
        <w:rPr>
          <w:rFonts w:ascii="Arial" w:hAnsi="Arial" w:cs="Arial"/>
          <w:sz w:val="24"/>
          <w:szCs w:val="24"/>
        </w:rPr>
        <w:t xml:space="preserve"> 1</w:t>
      </w:r>
      <w:r>
        <w:rPr>
          <w:rFonts w:ascii="Arial" w:hAnsi="Arial" w:cs="Arial"/>
          <w:sz w:val="24"/>
          <w:szCs w:val="24"/>
        </w:rPr>
        <w:t xml:space="preserve">0</w:t>
      </w:r>
      <w:r>
        <w:rPr>
          <w:rFonts w:ascii="Arial" w:hAnsi="Arial" w:cs="Arial"/>
          <w:sz w:val="24"/>
          <w:szCs w:val="24"/>
        </w:rPr>
        <w:t xml:space="preserve">.1.4 </w:t>
      </w:r>
      <w:r>
        <w:rPr>
          <w:rFonts w:ascii="Arial" w:hAnsi="Arial" w:cs="Arial"/>
          <w:sz w:val="24"/>
          <w:szCs w:val="24"/>
        </w:rPr>
        <w:t xml:space="preserve">acima pela Consulta Consolidada de Pessoa Jurídica </w:t>
      </w:r>
      <w:r>
        <w:rPr>
          <w:rFonts w:ascii="Arial" w:hAnsi="Arial" w:cs="Arial"/>
          <w:sz w:val="24"/>
          <w:szCs w:val="24"/>
        </w:rPr>
        <w:t xml:space="preserve">do TCU </w:t>
      </w:r>
      <w:hyperlink r:id="rId18" w:tooltip="https://certidoes-apf.apps.tcu.gov.br/" w:history="1">
        <w:r>
          <w:rPr>
            <w:rStyle w:val="1112"/>
            <w:rFonts w:ascii="Arial" w:hAnsi="Arial" w:cs="Arial"/>
            <w:sz w:val="24"/>
            <w:szCs w:val="24"/>
          </w:rPr>
          <w:t xml:space="preserve">https://certidoes-apf.apps.tcu.gov.br/</w:t>
        </w:r>
      </w:hyperlink>
      <w:r/>
      <w:r/>
    </w:p>
    <w:p>
      <w:pPr>
        <w:pStyle w:val="1102"/>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Constatada a existência de san</w:t>
      </w:r>
      <w:r>
        <w:rPr>
          <w:rFonts w:ascii="Arial" w:hAnsi="Arial" w:cs="Arial"/>
          <w:bCs/>
          <w:color w:val="000000"/>
          <w:sz w:val="24"/>
          <w:szCs w:val="24"/>
        </w:rPr>
        <w:t xml:space="preserve">ção, </w:t>
      </w:r>
      <w:r>
        <w:rPr>
          <w:rFonts w:ascii="Arial" w:hAnsi="Arial" w:cs="Arial"/>
          <w:bCs/>
          <w:color w:val="000000"/>
          <w:sz w:val="24"/>
          <w:szCs w:val="24"/>
        </w:rPr>
        <w:t xml:space="preserve">o pregoeiro</w:t>
      </w:r>
      <w:r>
        <w:rPr>
          <w:rFonts w:ascii="Arial" w:hAnsi="Arial" w:cs="Arial"/>
          <w:bCs/>
          <w:color w:val="000000"/>
          <w:sz w:val="24"/>
          <w:szCs w:val="24"/>
        </w:rPr>
        <w:t xml:space="preserve"> reputará o licitante inabilitado, por falta de condição de participação.</w:t>
      </w:r>
      <w:r/>
    </w:p>
    <w:p>
      <w:pPr>
        <w:pStyle w:val="1102"/>
        <w:numPr>
          <w:ilvl w:val="2"/>
          <w:numId w:val="1"/>
        </w:numPr>
        <w:contextualSpacing w:val="0"/>
        <w:ind w:left="1701" w:right="51" w:hanging="851"/>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inabilitação, haverá nova verificação, pelo sistema, da eventual ocorrência do empate ficto, previsto nos </w:t>
      </w:r>
      <w:r>
        <w:rPr>
          <w:rFonts w:ascii="Arial" w:hAnsi="Arial" w:cs="Arial"/>
          <w:bCs/>
          <w:color w:val="000000"/>
          <w:sz w:val="24"/>
          <w:szCs w:val="24"/>
        </w:rPr>
        <w:t xml:space="preserve">arts</w:t>
      </w:r>
      <w:r>
        <w:rPr>
          <w:rFonts w:ascii="Arial" w:hAnsi="Arial" w:cs="Arial"/>
          <w:bCs/>
          <w:color w:val="000000"/>
          <w:sz w:val="24"/>
          <w:szCs w:val="24"/>
        </w:rPr>
        <w:t xml:space="preserve">. 44 e 45 da Lei Complementar nº 123, de 2006, seguindo-se a disciplina antes estabelecida para aceitação da proposta subsequente.</w:t>
      </w:r>
      <w:r/>
    </w:p>
    <w:p>
      <w:pPr>
        <w:pStyle w:val="1102"/>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Não ocorrendo inabilitação, </w:t>
      </w:r>
      <w:r>
        <w:rPr>
          <w:rFonts w:ascii="Arial" w:hAnsi="Arial" w:cs="Arial"/>
          <w:sz w:val="24"/>
          <w:szCs w:val="24"/>
          <w:lang w:eastAsia="ar-SA"/>
        </w:rPr>
        <w:t xml:space="preserve">o pregoeiro</w:t>
      </w:r>
      <w:r>
        <w:rPr>
          <w:rFonts w:ascii="Arial" w:hAnsi="Arial" w:cs="Arial"/>
          <w:sz w:val="24"/>
          <w:szCs w:val="24"/>
          <w:lang w:eastAsia="ar-SA"/>
        </w:rPr>
        <w:t xml:space="preserve"> consultará o Sistema de Cadastro Unificado de Fornecedores – </w:t>
      </w:r>
      <w:r>
        <w:rPr>
          <w:rFonts w:ascii="Arial" w:hAnsi="Arial" w:cs="Arial"/>
          <w:sz w:val="24"/>
          <w:szCs w:val="24"/>
          <w:lang w:eastAsia="ar-SA"/>
        </w:rPr>
        <w:t xml:space="preserve">SICAF</w:t>
      </w:r>
      <w:r>
        <w:rPr>
          <w:rFonts w:ascii="Arial" w:hAnsi="Arial" w:cs="Arial"/>
          <w:sz w:val="24"/>
          <w:szCs w:val="24"/>
          <w:lang w:eastAsia="ar-SA"/>
        </w:rPr>
        <w:t xml:space="preserve">, em relação à habilitação jurídica, à regularidade fiscal, à qualificação econômica financeira e habilitação técnica, conforme o disposto nos arts.</w:t>
      </w:r>
      <w:hyperlink w:history="1">
        <w:r>
          <w:rPr>
            <w:rFonts w:ascii="Arial" w:hAnsi="Arial" w:cs="Arial"/>
            <w:sz w:val="24"/>
            <w:szCs w:val="24"/>
            <w:lang w:eastAsia="ar-SA"/>
          </w:rPr>
          <w:t xml:space="preserve">10, 11, 12, 13, 14, 15</w:t>
        </w:r>
      </w:hyperlink>
      <w:r>
        <w:rPr>
          <w:rFonts w:ascii="Arial" w:hAnsi="Arial" w:cs="Arial"/>
          <w:sz w:val="24"/>
          <w:szCs w:val="24"/>
          <w:lang w:eastAsia="ar-SA"/>
        </w:rPr>
        <w:t xml:space="preserve"> e 16 da Instrução Normativa SEGES/MP nº 03, de 2018.</w:t>
      </w:r>
      <w:r/>
    </w:p>
    <w:p>
      <w:pPr>
        <w:pStyle w:val="1102"/>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O interessado, para efeitos de habilitação prevista na Instrução Normativa SEGES/MP nº 03, de 2018 mediante utilização do sistema, deverá atender às condições exigidas no cadastramento no </w:t>
      </w:r>
      <w:r>
        <w:rPr>
          <w:rFonts w:ascii="Arial" w:hAnsi="Arial" w:cs="Arial"/>
          <w:sz w:val="24"/>
          <w:szCs w:val="24"/>
          <w:lang w:eastAsia="ar-SA"/>
        </w:rPr>
        <w:t xml:space="preserve">SICAF</w:t>
      </w:r>
      <w:r>
        <w:rPr>
          <w:rFonts w:ascii="Arial" w:hAnsi="Arial" w:cs="Arial"/>
          <w:sz w:val="24"/>
          <w:szCs w:val="24"/>
          <w:lang w:eastAsia="ar-SA"/>
        </w:rPr>
        <w:t xml:space="preserve"> até o terceiro dia útil anterior à data prevista para recebimento das propostas;</w:t>
      </w:r>
      <w:r/>
    </w:p>
    <w:p>
      <w:pPr>
        <w:pStyle w:val="1102"/>
        <w:numPr>
          <w:ilvl w:val="2"/>
          <w:numId w:val="1"/>
        </w:numPr>
        <w:contextualSpacing w:val="0"/>
        <w:ind w:left="1701" w:right="51" w:hanging="850"/>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É dever do licitante atualizar previamente as comprovações constantes do </w:t>
      </w:r>
      <w:r>
        <w:rPr>
          <w:rFonts w:ascii="Arial" w:hAnsi="Arial" w:cs="Arial"/>
          <w:sz w:val="24"/>
          <w:szCs w:val="24"/>
          <w:lang w:eastAsia="ar-SA"/>
        </w:rPr>
        <w:t xml:space="preserve">SICAF</w:t>
      </w:r>
      <w:r>
        <w:rPr>
          <w:rFonts w:ascii="Arial" w:hAnsi="Arial" w:cs="Arial"/>
          <w:sz w:val="24"/>
          <w:szCs w:val="24"/>
          <w:lang w:eastAsia="ar-SA"/>
        </w:rPr>
        <w:t xml:space="preserve"> para que estejam vigentes na data da abertura da sessão pública, ou encaminhar, em conjunto com a apresentação da proposta, a respectiva documentação atualizada.</w:t>
      </w:r>
      <w:r/>
    </w:p>
    <w:p>
      <w:pPr>
        <w:pStyle w:val="1102"/>
        <w:numPr>
          <w:ilvl w:val="2"/>
          <w:numId w:val="1"/>
        </w:numPr>
        <w:contextualSpacing w:val="0"/>
        <w:ind w:left="1701" w:right="51" w:hanging="850"/>
        <w:jc w:val="both"/>
        <w:spacing w:before="240" w:line="276" w:lineRule="auto"/>
        <w:rPr>
          <w:rFonts w:ascii="Arial" w:hAnsi="Arial" w:cs="Arial"/>
          <w:sz w:val="24"/>
          <w:szCs w:val="24"/>
          <w:lang w:eastAsia="ar-SA"/>
        </w:rPr>
      </w:pPr>
      <w:r>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cs="Arial"/>
          <w:sz w:val="24"/>
          <w:szCs w:val="24"/>
          <w:lang w:eastAsia="ar-SA"/>
        </w:rPr>
        <w:t xml:space="preserve">pel</w:t>
      </w:r>
      <w:r>
        <w:rPr>
          <w:rFonts w:ascii="Arial" w:hAnsi="Arial" w:cs="Arial"/>
          <w:sz w:val="24"/>
          <w:szCs w:val="24"/>
          <w:lang w:eastAsia="ar-SA"/>
        </w:rPr>
        <w:t xml:space="preserve">o pregoeiro</w:t>
      </w:r>
      <w:r>
        <w:rPr>
          <w:rFonts w:ascii="Arial" w:hAnsi="Arial" w:cs="Arial"/>
          <w:sz w:val="24"/>
          <w:szCs w:val="24"/>
          <w:lang w:eastAsia="ar-SA"/>
        </w:rPr>
        <w:t xml:space="preserve"> lograr êxito em encontrar a(s) certidão(</w:t>
      </w:r>
      <w:r>
        <w:rPr>
          <w:rFonts w:ascii="Arial" w:hAnsi="Arial" w:cs="Arial"/>
          <w:sz w:val="24"/>
          <w:szCs w:val="24"/>
          <w:lang w:eastAsia="ar-SA"/>
        </w:rPr>
        <w:t xml:space="preserve">ões</w:t>
      </w:r>
      <w:r>
        <w:rPr>
          <w:rFonts w:ascii="Arial" w:hAnsi="Arial" w:cs="Arial"/>
          <w:sz w:val="24"/>
          <w:szCs w:val="24"/>
          <w:lang w:eastAsia="ar-SA"/>
        </w:rPr>
        <w:t xml:space="preserve">) válida(s), conforme art. 43, §3º, do Decreto 10.024, de 2019.</w:t>
      </w:r>
      <w:r/>
    </w:p>
    <w:p>
      <w:pPr>
        <w:pStyle w:val="1102"/>
        <w:numPr>
          <w:ilvl w:val="1"/>
          <w:numId w:val="1"/>
        </w:numPr>
        <w:contextualSpacing w:val="0"/>
        <w:ind w:left="851" w:right="51" w:hanging="567"/>
        <w:jc w:val="both"/>
        <w:spacing w:before="240" w:after="120" w:line="276" w:lineRule="auto"/>
        <w:rPr>
          <w:rFonts w:ascii="Arial" w:hAnsi="Arial" w:cs="Arial"/>
          <w:sz w:val="24"/>
          <w:szCs w:val="24"/>
          <w:lang w:eastAsia="ar-SA"/>
        </w:rPr>
      </w:pPr>
      <w:r>
        <w:rPr>
          <w:rFonts w:ascii="Arial" w:hAnsi="Arial" w:cs="Arial"/>
          <w:sz w:val="24"/>
          <w:szCs w:val="24"/>
          <w:lang w:eastAsia="ar-SA"/>
        </w:rPr>
        <w:t xml:space="preserve">Ressalvado o disposto no </w:t>
      </w:r>
      <w:r>
        <w:rPr>
          <w:rFonts w:ascii="Arial" w:hAnsi="Arial" w:cs="Arial"/>
          <w:sz w:val="24"/>
          <w:szCs w:val="24"/>
          <w:lang w:eastAsia="ar-SA"/>
        </w:rPr>
        <w:t xml:space="preserve">item 5</w:t>
      </w:r>
      <w:r>
        <w:rPr>
          <w:rFonts w:ascii="Arial" w:hAnsi="Arial" w:cs="Arial"/>
          <w:sz w:val="24"/>
          <w:szCs w:val="24"/>
          <w:lang w:eastAsia="ar-SA"/>
        </w:rPr>
        <w:t xml:space="preserve">.3, os licitantes deverão encaminhar, nos termos deste Edital, a documentação relacionada nos itens a seguir, para fins de habilitação:</w:t>
      </w:r>
      <w:r/>
    </w:p>
    <w:p>
      <w:pPr>
        <w:pStyle w:val="1102"/>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Habilitação jurídica</w:t>
      </w:r>
      <w:r>
        <w:rPr>
          <w:rFonts w:ascii="Arial" w:hAnsi="Arial" w:cs="Arial"/>
          <w:b/>
          <w:bCs/>
          <w:color w:val="000000"/>
          <w:sz w:val="24"/>
          <w:szCs w:val="24"/>
        </w:rPr>
        <w:t xml:space="preserve">: </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w:t>
      </w:r>
      <w:r>
        <w:rPr>
          <w:rFonts w:ascii="Arial" w:hAnsi="Arial" w:cs="Arial"/>
          <w:bCs/>
          <w:color w:val="000000"/>
          <w:sz w:val="24"/>
          <w:szCs w:val="24"/>
        </w:rPr>
        <w:t xml:space="preserve">.</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w:t>
      </w:r>
      <w:r>
        <w:rPr>
          <w:rFonts w:ascii="Arial" w:hAnsi="Arial" w:cs="Arial"/>
          <w:bCs/>
          <w:color w:val="000000"/>
          <w:sz w:val="24"/>
          <w:szCs w:val="24"/>
        </w:rPr>
        <w:t xml:space="preserve">CCMEI</w:t>
      </w:r>
      <w:r>
        <w:rPr>
          <w:rFonts w:ascii="Arial" w:hAnsi="Arial" w:cs="Arial"/>
          <w:bCs/>
          <w:color w:val="000000"/>
          <w:sz w:val="24"/>
          <w:szCs w:val="24"/>
        </w:rPr>
        <w:t xml:space="preserve">, cuja aceitação ficará condicionada à verificação da autenticidade no sítio </w:t>
      </w:r>
      <w:hyperlink r:id="rId19" w:tooltip="http://www.portaldoempreendedor.gov.br" w:history="1">
        <w:r>
          <w:rPr>
            <w:rStyle w:val="1112"/>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empresária ou empresa individual de responsabilidade limitada - </w:t>
      </w:r>
      <w:r>
        <w:rPr>
          <w:rFonts w:ascii="Arial" w:hAnsi="Arial" w:cs="Arial"/>
          <w:bCs/>
          <w:color w:val="000000"/>
          <w:sz w:val="24"/>
          <w:szCs w:val="24"/>
        </w:rPr>
        <w:t xml:space="preserve">EIRELI</w:t>
      </w:r>
      <w:r>
        <w:rPr>
          <w:rFonts w:ascii="Arial" w:hAnsi="Arial" w:cs="Arial"/>
          <w:bCs/>
          <w:color w:val="000000"/>
          <w:sz w:val="24"/>
          <w:szCs w:val="24"/>
        </w:rPr>
        <w:t xml:space="preserve">: ato constitutivo, estatuto ou contrato social em vigor, devidamente registrado na Junta Comercial da respectiva sede, acompanhado de documento comprobatório de seus administradores</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I</w:t>
      </w:r>
      <w:r>
        <w:rPr>
          <w:rFonts w:ascii="Arial" w:hAnsi="Arial" w:cs="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cs="Arial"/>
          <w:bCs/>
          <w:color w:val="000000"/>
          <w:sz w:val="24"/>
          <w:szCs w:val="24"/>
        </w:rPr>
        <w:t xml:space="preserve">, que comprovem que o ramo de atividade da empresa é compatível com o objeto da Licitação</w:t>
      </w:r>
      <w:r>
        <w:rPr>
          <w:rFonts w:ascii="Arial" w:hAnsi="Arial" w:cs="Arial"/>
          <w:bCs/>
          <w:color w:val="000000"/>
          <w:sz w:val="24"/>
          <w:szCs w:val="24"/>
        </w:rPr>
        <w:t xml:space="preserve">.</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cs="Arial"/>
          <w:bCs/>
          <w:color w:val="000000"/>
          <w:sz w:val="24"/>
          <w:szCs w:val="24"/>
        </w:rPr>
        <w:t xml:space="preserve">, </w:t>
      </w:r>
      <w:r>
        <w:rPr>
          <w:rFonts w:ascii="Arial" w:hAnsi="Arial" w:cs="Arial"/>
          <w:bCs/>
          <w:color w:val="000000"/>
          <w:sz w:val="24"/>
          <w:szCs w:val="24"/>
        </w:rPr>
        <w:t xml:space="preserve">que comprovem que o ramo de atividade da empresa é compatível com o objeto da Licitação</w:t>
      </w:r>
      <w:r>
        <w:rPr>
          <w:rFonts w:ascii="Arial" w:hAnsi="Arial" w:cs="Arial"/>
          <w:bCs/>
          <w:color w:val="000000"/>
          <w:sz w:val="24"/>
          <w:szCs w:val="24"/>
        </w:rPr>
        <w:t xml:space="preserve">.</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w:t>
      </w:r>
      <w:r>
        <w:rPr>
          <w:rFonts w:ascii="Arial" w:hAnsi="Arial" w:cs="Arial"/>
          <w:bCs/>
          <w:color w:val="000000"/>
          <w:sz w:val="24"/>
          <w:szCs w:val="24"/>
        </w:rPr>
        <w:t xml:space="preserve">o caso de cooperativa: ata de fundação e estatuto social em vigor, com a ata da assembleia que o aprovou, devidamente arquivado na Junta Comercial ou inscrito no Registro Civil das Pessoas Jurídicas da respectiva sede, bem como o registro de que trata o ar</w:t>
      </w:r>
      <w:r>
        <w:rPr>
          <w:rFonts w:ascii="Arial" w:hAnsi="Arial" w:cs="Arial"/>
          <w:bCs/>
          <w:color w:val="000000"/>
          <w:sz w:val="24"/>
          <w:szCs w:val="24"/>
        </w:rPr>
        <w:t xml:space="preserve">t. 107 da Lei nº 5.764, de 1971.</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w:t>
      </w:r>
      <w:r>
        <w:rPr>
          <w:rFonts w:ascii="Arial" w:hAnsi="Arial" w:cs="Arial"/>
          <w:bCs/>
          <w:color w:val="000000"/>
          <w:sz w:val="24"/>
          <w:szCs w:val="24"/>
        </w:rPr>
        <w:t xml:space="preserve">no País: decreto de autorização.</w:t>
      </w:r>
      <w:r/>
    </w:p>
    <w:p>
      <w:pPr>
        <w:pStyle w:val="1102"/>
        <w:numPr>
          <w:ilvl w:val="2"/>
          <w:numId w:val="1"/>
        </w:numPr>
        <w:contextualSpacing w:val="0"/>
        <w:ind w:left="1701" w:right="49" w:hanging="851"/>
        <w:jc w:val="both"/>
        <w:spacing w:after="120"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102"/>
        <w:numPr>
          <w:ilvl w:val="2"/>
          <w:numId w:val="1"/>
        </w:numPr>
        <w:contextualSpacing w:val="0"/>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Os documentos acima deverão estar acompanhados de todas as alterações ou da consolidação respectiva</w:t>
      </w:r>
      <w:r>
        <w:rPr>
          <w:rFonts w:ascii="Arial" w:hAnsi="Arial" w:cs="Arial"/>
          <w:bCs/>
          <w:color w:val="000000"/>
          <w:sz w:val="24"/>
          <w:szCs w:val="24"/>
        </w:rPr>
        <w:t xml:space="preserve">.</w:t>
      </w:r>
      <w:r/>
    </w:p>
    <w:p>
      <w:pPr>
        <w:pStyle w:val="1102"/>
        <w:numPr>
          <w:ilvl w:val="1"/>
          <w:numId w:val="1"/>
        </w:numPr>
        <w:contextualSpacing w:val="0"/>
        <w:ind w:left="851" w:right="49" w:hanging="567"/>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inscrição no Cadastro Nacional de Pessoas Jurídicas ou no Cadastro de Pessoas Físicas</w:t>
      </w:r>
      <w:r>
        <w:rPr>
          <w:rFonts w:ascii="Arial" w:hAnsi="Arial" w:cs="Arial"/>
          <w:sz w:val="24"/>
          <w:szCs w:val="24"/>
        </w:rPr>
        <w:t xml:space="preserve"> (CNPJ)</w:t>
      </w:r>
      <w:r>
        <w:rPr>
          <w:rFonts w:ascii="Arial" w:hAnsi="Arial" w:cs="Arial"/>
          <w:sz w:val="24"/>
          <w:szCs w:val="24"/>
        </w:rPr>
        <w:t xml:space="preserve">, conforme o caso.</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w:t>
      </w:r>
      <w:r>
        <w:rPr>
          <w:rFonts w:ascii="Arial" w:hAnsi="Arial" w:cs="Arial"/>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sz w:val="24"/>
          <w:szCs w:val="24"/>
        </w:rPr>
        <w:t xml:space="preserve">DAU</w:t>
      </w:r>
      <w:r>
        <w:rPr>
          <w:rFonts w:ascii="Arial" w:hAnsi="Arial" w:cs="Arial"/>
          <w:sz w:val="24"/>
          <w:szCs w:val="24"/>
        </w:rPr>
        <w:t xml:space="preserve">)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w:t>
      </w:r>
      <w:r>
        <w:rPr>
          <w:rFonts w:ascii="Arial" w:hAnsi="Arial" w:cs="Arial"/>
          <w:color w:val="000000"/>
          <w:sz w:val="24"/>
          <w:szCs w:val="24"/>
        </w:rPr>
        <w:t xml:space="preserve">de regularidade com o Fundo de Gara</w:t>
      </w:r>
      <w:r>
        <w:rPr>
          <w:rFonts w:ascii="Arial" w:hAnsi="Arial" w:cs="Arial"/>
          <w:color w:val="000000"/>
          <w:sz w:val="24"/>
          <w:szCs w:val="24"/>
        </w:rPr>
        <w:t xml:space="preserve">ntia do Tempo de Serviço (FGTS).</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inexistência de débitos inadimplidos perante a justiça do trabalho</w:t>
      </w:r>
      <w:r>
        <w:rPr>
          <w:rFonts w:ascii="Arial" w:hAnsi="Arial" w:cs="Arial"/>
          <w:sz w:val="24"/>
          <w:szCs w:val="24"/>
        </w:rPr>
        <w:t xml:space="preserve"> (</w:t>
      </w:r>
      <w:r>
        <w:rPr>
          <w:rFonts w:ascii="Arial" w:hAnsi="Arial" w:cs="Arial"/>
          <w:sz w:val="24"/>
          <w:szCs w:val="24"/>
        </w:rPr>
        <w:t xml:space="preserve">CNDT</w:t>
      </w:r>
      <w:r>
        <w:rPr>
          <w:rFonts w:ascii="Arial" w:hAnsi="Arial" w:cs="Arial"/>
          <w:sz w:val="24"/>
          <w:szCs w:val="24"/>
        </w:rPr>
        <w:t xml:space="preserve">)</w:t>
      </w:r>
      <w:r>
        <w:rPr>
          <w:rFonts w:ascii="Arial" w:hAnsi="Arial" w:cs="Arial"/>
          <w:sz w:val="24"/>
          <w:szCs w:val="24"/>
        </w:rPr>
        <w:t xml:space="preserve">, mediante a apresentação de certidão negativa ou positiva com efeito de negativa, nos termos do Título </w:t>
      </w:r>
      <w:r>
        <w:rPr>
          <w:rFonts w:ascii="Arial" w:hAnsi="Arial" w:cs="Arial"/>
          <w:sz w:val="24"/>
          <w:szCs w:val="24"/>
        </w:rPr>
        <w:t xml:space="preserve">VII-A</w:t>
      </w:r>
      <w:r>
        <w:rPr>
          <w:rFonts w:ascii="Arial" w:hAnsi="Arial" w:cs="Arial"/>
          <w:sz w:val="24"/>
          <w:szCs w:val="24"/>
        </w:rPr>
        <w:t xml:space="preserve"> da Consolidação das Leis do Trabalho, aprovada pelo Decreto-Lei </w:t>
      </w:r>
      <w:r>
        <w:rPr>
          <w:rFonts w:ascii="Arial" w:hAnsi="Arial" w:cs="Arial"/>
          <w:sz w:val="24"/>
          <w:szCs w:val="24"/>
        </w:rPr>
        <w:t xml:space="preserve">nº 5.452, de 1º de maio de 1943.</w:t>
      </w:r>
      <w:r/>
    </w:p>
    <w:p>
      <w:pPr>
        <w:numPr>
          <w:ilvl w:val="2"/>
          <w:numId w:val="1"/>
        </w:numPr>
        <w:ind w:left="1701" w:right="49" w:hanging="851"/>
        <w:jc w:val="both"/>
        <w:spacing w:after="120" w:line="276" w:lineRule="auto"/>
        <w:rPr>
          <w:rFonts w:ascii="Arial" w:hAnsi="Arial" w:cs="Arial"/>
          <w:bCs/>
          <w:color w:val="000000"/>
          <w:sz w:val="24"/>
          <w:szCs w:val="24"/>
        </w:rPr>
      </w:pPr>
      <w:r>
        <w:rPr>
          <w:rFonts w:ascii="Arial" w:hAnsi="Arial" w:cs="Arial"/>
          <w:bCs/>
          <w:color w:val="000000"/>
          <w:sz w:val="24"/>
          <w:szCs w:val="24"/>
        </w:rPr>
        <w:t xml:space="preserve">Prova </w:t>
      </w:r>
      <w:r>
        <w:rPr>
          <w:rFonts w:ascii="Arial" w:hAnsi="Arial" w:cs="Arial"/>
          <w:bCs/>
          <w:color w:val="000000"/>
          <w:sz w:val="24"/>
          <w:szCs w:val="24"/>
        </w:rPr>
        <w:t xml:space="preserve">de inscrição no cadastro de contribuintes estadual</w:t>
      </w:r>
      <w:r>
        <w:rPr>
          <w:rFonts w:ascii="Arial" w:hAnsi="Arial" w:cs="Arial"/>
          <w:bCs/>
          <w:color w:val="000000"/>
          <w:sz w:val="24"/>
          <w:szCs w:val="24"/>
        </w:rPr>
        <w:t xml:space="preserve"> ou municipal</w:t>
      </w:r>
      <w:r>
        <w:rPr>
          <w:rFonts w:ascii="Arial" w:hAnsi="Arial" w:cs="Arial"/>
          <w:bCs/>
          <w:color w:val="000000"/>
          <w:sz w:val="24"/>
          <w:szCs w:val="24"/>
        </w:rPr>
        <w:t xml:space="preserve">, relativo ao domicílio ou sede do licitante, pertinente ao seu ramo de atividade e compatível com o objet</w:t>
      </w:r>
      <w:r>
        <w:rPr>
          <w:rFonts w:ascii="Arial" w:hAnsi="Arial" w:cs="Arial"/>
          <w:bCs/>
          <w:color w:val="000000"/>
          <w:sz w:val="24"/>
          <w:szCs w:val="24"/>
        </w:rPr>
        <w:t xml:space="preserve">o contratual.</w:t>
      </w:r>
      <w:r>
        <w:rPr>
          <w:rFonts w:ascii="Arial" w:hAnsi="Arial" w:cs="Arial"/>
          <w:bCs/>
          <w:color w:val="000000"/>
          <w:sz w:val="24"/>
          <w:szCs w:val="24"/>
        </w:rPr>
        <w:t xml:space="preserve"> </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 </w:t>
      </w:r>
      <w:r>
        <w:rPr>
          <w:rFonts w:ascii="Arial" w:hAnsi="Arial" w:cs="Arial"/>
          <w:sz w:val="24"/>
          <w:szCs w:val="24"/>
        </w:rPr>
        <w:t xml:space="preserve">Prova </w:t>
      </w:r>
      <w:r>
        <w:rPr>
          <w:rFonts w:ascii="Arial" w:hAnsi="Arial" w:cs="Arial"/>
          <w:sz w:val="24"/>
          <w:szCs w:val="24"/>
        </w:rPr>
        <w:t xml:space="preserve">de regularidade</w:t>
      </w:r>
      <w:r>
        <w:rPr>
          <w:rFonts w:ascii="Arial" w:hAnsi="Arial" w:cs="Arial"/>
          <w:sz w:val="24"/>
          <w:szCs w:val="24"/>
        </w:rPr>
        <w:t xml:space="preserve"> fiscal</w:t>
      </w:r>
      <w:r>
        <w:rPr>
          <w:rFonts w:ascii="Arial" w:hAnsi="Arial" w:cs="Arial"/>
          <w:sz w:val="24"/>
          <w:szCs w:val="24"/>
        </w:rPr>
        <w:t xml:space="preserve"> com a Fazenda Estadual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sz w:val="24"/>
          <w:szCs w:val="24"/>
        </w:rPr>
      </w:pPr>
      <w:r>
        <w:rPr>
          <w:rFonts w:ascii="Arial" w:hAnsi="Arial" w:cs="Arial"/>
          <w:sz w:val="24"/>
          <w:szCs w:val="24"/>
        </w:rPr>
        <w:t xml:space="preserve">Prova de regularidade </w:t>
      </w:r>
      <w:r>
        <w:rPr>
          <w:rFonts w:ascii="Arial" w:hAnsi="Arial" w:cs="Arial"/>
          <w:sz w:val="24"/>
          <w:szCs w:val="24"/>
        </w:rPr>
        <w:t xml:space="preserve">fiscal </w:t>
      </w:r>
      <w:r>
        <w:rPr>
          <w:rFonts w:ascii="Arial" w:hAnsi="Arial" w:cs="Arial"/>
          <w:sz w:val="24"/>
          <w:szCs w:val="24"/>
        </w:rPr>
        <w:t xml:space="preserve">com a Fazenda Municipal do domicílio ou sede do licitante, relativa à atividade em cujo</w:t>
      </w:r>
      <w:r>
        <w:rPr>
          <w:rFonts w:ascii="Arial" w:hAnsi="Arial" w:cs="Arial"/>
          <w:sz w:val="24"/>
          <w:szCs w:val="24"/>
        </w:rPr>
        <w:t xml:space="preserve"> exercício contrata ou concorre.</w:t>
      </w:r>
      <w:r/>
    </w:p>
    <w:p>
      <w:pPr>
        <w:numPr>
          <w:ilvl w:val="2"/>
          <w:numId w:val="1"/>
        </w:numPr>
        <w:ind w:left="1701" w:right="49" w:hanging="851"/>
        <w:jc w:val="both"/>
        <w:spacing w:after="120" w:line="276" w:lineRule="auto"/>
        <w:rPr>
          <w:rFonts w:ascii="Arial" w:hAnsi="Arial" w:cs="Arial"/>
          <w:b/>
          <w:color w:val="000000"/>
          <w:sz w:val="24"/>
          <w:szCs w:val="24"/>
        </w:rPr>
      </w:pPr>
      <w:r>
        <w:rPr>
          <w:rFonts w:ascii="Arial" w:hAnsi="Arial" w:cs="Arial"/>
          <w:color w:val="000000"/>
          <w:sz w:val="24"/>
          <w:szCs w:val="24"/>
        </w:rPr>
        <w:t xml:space="preserve">Caso </w:t>
      </w:r>
      <w:r>
        <w:rPr>
          <w:rFonts w:ascii="Arial" w:hAnsi="Arial" w:cs="Arial"/>
          <w:color w:val="000000"/>
          <w:sz w:val="24"/>
          <w:szCs w:val="24"/>
        </w:rPr>
        <w:t xml:space="preserve">o licitante seja considerado isento dos tributos </w:t>
      </w:r>
      <w:r>
        <w:rPr>
          <w:rFonts w:ascii="Arial" w:hAnsi="Arial" w:cs="Arial"/>
          <w:color w:val="000000"/>
          <w:sz w:val="24"/>
          <w:szCs w:val="24"/>
        </w:rPr>
        <w:t xml:space="preserve">estaduais ou </w:t>
      </w:r>
      <w:r>
        <w:rPr>
          <w:rFonts w:ascii="Arial" w:hAnsi="Arial" w:cs="Arial"/>
          <w:color w:val="000000"/>
          <w:sz w:val="24"/>
          <w:szCs w:val="24"/>
        </w:rPr>
        <w:t xml:space="preserve">municipais relacionados ao objeto licitatório, deverá comprovar tal condição mediante declaração da Fazenda Municipal do seu domicílio ou sede, ou out</w:t>
      </w:r>
      <w:r>
        <w:rPr>
          <w:rFonts w:ascii="Arial" w:hAnsi="Arial" w:cs="Arial"/>
          <w:color w:val="000000"/>
          <w:sz w:val="24"/>
          <w:szCs w:val="24"/>
        </w:rPr>
        <w:t xml:space="preserve">ra equivalente, na forma da lei.</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b/>
          <w:bCs/>
          <w:iCs/>
          <w:sz w:val="24"/>
          <w:szCs w:val="24"/>
          <w:u w:val="single"/>
        </w:rPr>
      </w:pPr>
      <w:r>
        <w:rPr>
          <w:rFonts w:ascii="Arial" w:hAnsi="Arial" w:cs="Arial"/>
          <w:sz w:val="24"/>
          <w:szCs w:val="24"/>
          <w:lang w:bidi="pt-BR"/>
        </w:rPr>
        <w:t xml:space="preserve">Caso </w:t>
      </w:r>
      <w:r>
        <w:rPr>
          <w:rFonts w:ascii="Arial" w:hAnsi="Arial" w:cs="Arial"/>
          <w:sz w:val="24"/>
          <w:szCs w:val="24"/>
          <w:lang w:bidi="pt-BR"/>
        </w:rPr>
        <w:t xml:space="preserve">o licitante detentor do menor preço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102"/>
        <w:numPr>
          <w:ilvl w:val="1"/>
          <w:numId w:val="1"/>
        </w:numPr>
        <w:contextualSpacing w:val="0"/>
        <w:ind w:left="851" w:right="49" w:hanging="567"/>
        <w:jc w:val="both"/>
        <w:spacing w:after="120"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w:t>
      </w:r>
      <w:r>
        <w:rPr>
          <w:rFonts w:ascii="Arial" w:hAnsi="Arial" w:cs="Arial"/>
          <w:b/>
          <w:color w:val="000000"/>
          <w:sz w:val="24"/>
          <w:szCs w:val="24"/>
        </w:rPr>
        <w:t xml:space="preserve">-financeira</w:t>
      </w:r>
      <w:r>
        <w:rPr>
          <w:rFonts w:ascii="Arial" w:hAnsi="Arial" w:cs="Arial"/>
          <w:b/>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Certidão </w:t>
      </w:r>
      <w:r>
        <w:rPr>
          <w:rFonts w:ascii="Arial" w:hAnsi="Arial" w:cs="Arial"/>
          <w:color w:val="000000"/>
          <w:sz w:val="24"/>
          <w:szCs w:val="24"/>
        </w:rPr>
        <w:t xml:space="preserve">negativa de falência expedida pelo distribuidor da sede da pessoa jurídica</w:t>
      </w:r>
      <w:bookmarkStart w:id="1" w:name="_Hlk49333951"/>
      <w:r>
        <w:rPr>
          <w:rFonts w:ascii="Arial" w:hAnsi="Arial" w:cs="Arial"/>
          <w:color w:val="000000"/>
          <w:sz w:val="24"/>
          <w:szCs w:val="24"/>
        </w:rPr>
        <w:t xml:space="preserve"> </w:t>
      </w:r>
      <w:r>
        <w:rPr>
          <w:rFonts w:ascii="Arial" w:hAnsi="Arial" w:cs="Arial"/>
          <w:color w:val="000000"/>
          <w:sz w:val="24"/>
          <w:szCs w:val="24"/>
        </w:rPr>
        <w:t xml:space="preserve">em conjunto com a </w:t>
      </w:r>
      <w:r>
        <w:rPr>
          <w:rFonts w:ascii="Arial" w:hAnsi="Arial" w:cs="Arial" w:eastAsia="Arial"/>
          <w:sz w:val="24"/>
          <w:szCs w:val="24"/>
        </w:rPr>
        <w:t xml:space="preserve">certidão ou declaração expedida </w:t>
      </w:r>
      <w:r>
        <w:rPr>
          <w:rFonts w:ascii="Arial" w:hAnsi="Arial" w:cs="Arial" w:eastAsia="Arial"/>
          <w:sz w:val="24"/>
          <w:szCs w:val="24"/>
        </w:rPr>
        <w:t xml:space="preserve">por órgão competente, informando a quantidade e as competências dos Distribuidores da Comarca da sede da pessoa jurídica</w:t>
      </w:r>
      <w:bookmarkEnd w:id="1"/>
      <w:r>
        <w:rPr>
          <w:rFonts w:ascii="Arial" w:hAnsi="Arial" w:cs="Arial"/>
          <w:color w:val="000000"/>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Balanço </w:t>
      </w:r>
      <w:r>
        <w:rPr>
          <w:rFonts w:ascii="Arial" w:hAnsi="Arial" w:cs="Arial"/>
          <w:color w:val="000000"/>
          <w:sz w:val="24"/>
          <w:szCs w:val="24"/>
        </w:rPr>
        <w:t xml:space="preserve">patrimonial e demonstrações contábeis do último exercício social, já exigíveis e apresentados na</w:t>
      </w:r>
      <w:r>
        <w:rPr>
          <w:rFonts w:ascii="Arial" w:hAnsi="Arial" w:cs="Arial"/>
          <w:color w:val="000000"/>
          <w:sz w:val="24"/>
          <w:szCs w:val="24"/>
        </w:rPr>
        <w:t xml:space="preserve">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w:t>
      </w:r>
      <w:r>
        <w:rPr>
          <w:rFonts w:ascii="Arial" w:hAnsi="Arial" w:cs="Arial"/>
          <w:color w:val="000000"/>
          <w:sz w:val="24"/>
          <w:szCs w:val="24"/>
        </w:rPr>
        <w:t xml:space="preserve"> </w:t>
      </w:r>
      <w:r/>
    </w:p>
    <w:p>
      <w:pPr>
        <w:numPr>
          <w:ilvl w:val="3"/>
          <w:numId w:val="1"/>
        </w:numPr>
        <w:ind w:left="2835" w:right="49" w:hanging="1161"/>
        <w:jc w:val="both"/>
        <w:spacing w:after="120" w:line="276" w:lineRule="auto"/>
        <w:tabs>
          <w:tab w:val="left" w:pos="1440" w:leader="none"/>
          <w:tab w:val="left" w:pos="2835"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w:t>
      </w:r>
      <w:r>
        <w:rPr>
          <w:rFonts w:ascii="Arial" w:hAnsi="Arial" w:cs="Arial"/>
          <w:color w:val="000000"/>
          <w:sz w:val="24"/>
          <w:szCs w:val="24"/>
        </w:rPr>
        <w:t xml:space="preserve">epresentante Legal da licitante</w:t>
      </w:r>
      <w:r>
        <w:rPr>
          <w:rFonts w:ascii="Arial" w:hAnsi="Arial" w:cs="Arial"/>
          <w:color w:val="000000"/>
          <w:sz w:val="24"/>
          <w:szCs w:val="24"/>
        </w:rPr>
        <w:t xml:space="preserve"> e pelo Contador ou Técnico em Contabilidade, com indicação de seu número de Registro no </w:t>
      </w:r>
      <w:r>
        <w:rPr>
          <w:rFonts w:ascii="Arial" w:hAnsi="Arial" w:cs="Arial"/>
          <w:color w:val="000000"/>
          <w:sz w:val="24"/>
          <w:szCs w:val="24"/>
        </w:rPr>
        <w:t xml:space="preserve">CRC</w:t>
      </w:r>
      <w:r>
        <w:rPr>
          <w:rFonts w:ascii="Arial" w:hAnsi="Arial" w:cs="Arial"/>
          <w:color w:val="000000"/>
          <w:sz w:val="24"/>
          <w:szCs w:val="24"/>
        </w:rPr>
        <w:t xml:space="preserve">.</w:t>
      </w:r>
      <w:r/>
    </w:p>
    <w:p>
      <w:pPr>
        <w:numPr>
          <w:ilvl w:val="3"/>
          <w:numId w:val="1"/>
        </w:numPr>
        <w:ind w:left="2835" w:hanging="1134"/>
        <w:jc w:val="both"/>
        <w:spacing w:after="240" w:line="276" w:lineRule="auto"/>
        <w:tabs>
          <w:tab w:val="left" w:pos="2835" w:leader="none"/>
        </w:tabs>
        <w:rPr>
          <w:rFonts w:ascii="Arial" w:hAnsi="Arial" w:cs="Arial"/>
          <w:b/>
          <w:sz w:val="24"/>
          <w:szCs w:val="24"/>
        </w:rPr>
      </w:pPr>
      <w:r>
        <w:rPr>
          <w:rFonts w:ascii="Arial" w:hAnsi="Arial" w:cs="Arial"/>
          <w:b/>
          <w:sz w:val="24"/>
          <w:szCs w:val="24"/>
        </w:rPr>
        <w:t xml:space="preserve">Para efeito de segurança no procedimento licitatório, o Balanço Patrimonial a ser apresentado, deverá estar devidamente registrado na Junta Comercial do Estado sede da empresa licitante.</w:t>
      </w:r>
      <w:r/>
    </w:p>
    <w:p>
      <w:pPr>
        <w:pStyle w:val="1113"/>
        <w:numPr>
          <w:ilvl w:val="3"/>
          <w:numId w:val="1"/>
        </w:numPr>
        <w:ind w:left="2835" w:right="49" w:hanging="1134"/>
        <w:jc w:val="both"/>
        <w:spacing w:after="120" w:line="276" w:lineRule="auto"/>
        <w:tabs>
          <w:tab w:val="left" w:pos="2835"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w:t>
      </w:r>
      <w:r>
        <w:rPr>
          <w:rFonts w:ascii="Arial" w:hAnsi="Arial" w:cs="Arial" w:eastAsia="Arial"/>
          <w:sz w:val="24"/>
          <w:szCs w:val="24"/>
        </w:rPr>
        <w:t xml:space="preserve">isposto no Decreto nº 8.683 de 25/06/2016), que comprovem a boa situação financeira da empresa, vedada a sua substituição por balancetes ou balanços provisórios, podendo ser atualizados por índices oficiais quando encerrados há mais de 03 (três) meses da d</w:t>
      </w:r>
      <w:r>
        <w:rPr>
          <w:rFonts w:ascii="Arial" w:hAnsi="Arial" w:cs="Arial" w:eastAsia="Arial"/>
          <w:sz w:val="24"/>
          <w:szCs w:val="24"/>
        </w:rPr>
        <w:t xml:space="preserve">ata da apresentação da proposta.</w:t>
      </w:r>
      <w:r/>
    </w:p>
    <w:p>
      <w:pPr>
        <w:pStyle w:val="1102"/>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102"/>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N</w:t>
      </w:r>
      <w:r>
        <w:rPr>
          <w:rFonts w:ascii="Arial" w:hAnsi="Arial" w:cs="Arial"/>
          <w:color w:val="000000"/>
          <w:sz w:val="24"/>
          <w:szCs w:val="24"/>
        </w:rPr>
        <w:t xml:space="preserve">o caso de empresa constituída no exercício social vigente, admite-se a apresentação de balanço patrimonial e demonstrações contábeis referentes ao per</w:t>
      </w:r>
      <w:r>
        <w:rPr>
          <w:rFonts w:ascii="Arial" w:hAnsi="Arial" w:cs="Arial"/>
          <w:color w:val="000000"/>
          <w:sz w:val="24"/>
          <w:szCs w:val="24"/>
        </w:rPr>
        <w:t xml:space="preserve">íodo de existência da sociedade.</w:t>
      </w:r>
      <w:r/>
    </w:p>
    <w:p>
      <w:pPr>
        <w:pStyle w:val="1102"/>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É</w:t>
      </w:r>
      <w:r>
        <w:rPr>
          <w:rFonts w:ascii="Arial" w:hAnsi="Arial" w:cs="Arial"/>
          <w:color w:val="000000"/>
          <w:sz w:val="24"/>
          <w:szCs w:val="24"/>
        </w:rPr>
        <w:t xml:space="preserve"> admissível o balanço intermediário, se decorrer de lei ou contrato social/estatuto social.</w:t>
      </w:r>
      <w:r/>
    </w:p>
    <w:p>
      <w:pPr>
        <w:pStyle w:val="1102"/>
        <w:numPr>
          <w:ilvl w:val="3"/>
          <w:numId w:val="1"/>
        </w:numPr>
        <w:contextualSpacing w:val="0"/>
        <w:ind w:left="2835" w:right="49" w:hanging="1134"/>
        <w:jc w:val="both"/>
        <w:spacing w:after="120" w:line="276" w:lineRule="auto"/>
        <w:tabs>
          <w:tab w:val="left" w:pos="2835" w:leader="none"/>
        </w:tabs>
        <w:rPr>
          <w:rFonts w:ascii="Arial" w:hAnsi="Arial" w:cs="Arial"/>
          <w:color w:val="000000"/>
          <w:sz w:val="24"/>
          <w:szCs w:val="24"/>
        </w:rPr>
      </w:pPr>
      <w:r>
        <w:rPr>
          <w:rFonts w:ascii="Arial" w:hAnsi="Arial" w:cs="Arial"/>
          <w:color w:val="000000"/>
          <w:sz w:val="24"/>
          <w:szCs w:val="24"/>
        </w:rPr>
        <w:t xml:space="preserve">Caso o licitante sej</w:t>
      </w:r>
      <w:r>
        <w:rPr>
          <w:rFonts w:ascii="Arial" w:hAnsi="Arial" w:cs="Arial"/>
          <w:color w:val="000000"/>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1"/>
        <w:jc w:val="both"/>
        <w:spacing w:after="120" w:line="276" w:lineRule="auto"/>
        <w:tabs>
          <w:tab w:val="left" w:pos="1701" w:leader="none"/>
        </w:tabs>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w:t>
      </w:r>
      <w:r>
        <w:rPr>
          <w:rFonts w:ascii="Arial" w:hAnsi="Arial" w:cs="Arial"/>
          <w:color w:val="000000"/>
          <w:sz w:val="24"/>
          <w:szCs w:val="24"/>
        </w:rPr>
        <w:t xml:space="preserve">iguais ou </w:t>
      </w:r>
      <w:r>
        <w:rPr>
          <w:rFonts w:ascii="Arial" w:hAnsi="Arial" w:cs="Arial"/>
          <w:color w:val="000000"/>
          <w:sz w:val="24"/>
          <w:szCs w:val="24"/>
        </w:rPr>
        <w:t xml:space="preserve">superiores a 1 </w:t>
      </w:r>
      <w:r>
        <w:rPr>
          <w:rFonts w:ascii="Arial" w:hAnsi="Arial" w:cs="Arial"/>
          <w:color w:val="000000"/>
          <w:sz w:val="24"/>
          <w:szCs w:val="24"/>
        </w:rPr>
        <w:t xml:space="preserve">( um</w:t>
      </w:r>
      <w:r>
        <w:rPr>
          <w:rFonts w:ascii="Arial" w:hAnsi="Arial" w:cs="Arial"/>
          <w:color w:val="000000"/>
          <w:sz w:val="24"/>
          <w:szCs w:val="24"/>
        </w:rPr>
        <w:t xml:space="preserve">) resultantes da aplicação das fórmulas</w:t>
      </w:r>
      <w:r>
        <w:rPr>
          <w:rFonts w:ascii="Arial" w:hAnsi="Arial" w:cs="Arial"/>
          <w:color w:val="000000"/>
          <w:sz w:val="24"/>
          <w:szCs w:val="24"/>
        </w:rPr>
        <w:t xml:space="preserve">, conforme Anexo</w:t>
      </w:r>
      <w:r>
        <w:rPr>
          <w:rFonts w:ascii="Arial" w:hAnsi="Arial" w:cs="Arial"/>
          <w:sz w:val="24"/>
          <w:szCs w:val="24"/>
        </w:rPr>
        <w:t xml:space="preserve"> </w:t>
      </w:r>
      <w:r>
        <w:rPr>
          <w:rFonts w:ascii="Arial" w:hAnsi="Arial" w:cs="Arial"/>
          <w:sz w:val="24"/>
          <w:szCs w:val="24"/>
        </w:rPr>
        <w:t xml:space="preserve">III</w:t>
      </w:r>
      <w:r>
        <w:rPr>
          <w:rFonts w:ascii="Arial" w:hAnsi="Arial" w:cs="Arial"/>
          <w:sz w:val="24"/>
          <w:szCs w:val="24"/>
        </w:rPr>
        <w:t xml:space="preserve">.</w:t>
      </w:r>
      <w:r/>
    </w:p>
    <w:p>
      <w:pPr>
        <w:numPr>
          <w:ilvl w:val="2"/>
          <w:numId w:val="1"/>
        </w:numPr>
        <w:ind w:left="1701" w:right="49" w:hanging="851"/>
        <w:jc w:val="both"/>
        <w:spacing w:after="120" w:line="276" w:lineRule="auto"/>
        <w:tabs>
          <w:tab w:val="left" w:pos="1701" w:leader="none"/>
        </w:tabs>
        <w:rPr>
          <w:rFonts w:ascii="Arial" w:hAnsi="Arial" w:cs="Arial"/>
          <w:i/>
          <w:sz w:val="24"/>
          <w:szCs w:val="24"/>
        </w:rPr>
      </w:pPr>
      <w:r>
        <w:rPr>
          <w:rFonts w:ascii="Arial" w:hAnsi="Arial" w:cs="Arial"/>
          <w:bCs/>
          <w:sz w:val="24"/>
          <w:szCs w:val="24"/>
        </w:rPr>
        <w:t xml:space="preserve">A não apresentação ou incorreções nos referidos índices, inabilitará a empresa caso esta possua resultado inferior </w:t>
      </w:r>
      <w:r>
        <w:rPr>
          <w:rFonts w:ascii="Arial" w:hAnsi="Arial" w:cs="Arial"/>
          <w:bCs/>
          <w:sz w:val="24"/>
          <w:szCs w:val="24"/>
        </w:rPr>
        <w:t xml:space="preserve">a</w:t>
      </w:r>
      <w:r>
        <w:rPr>
          <w:rFonts w:ascii="Arial" w:hAnsi="Arial" w:cs="Arial"/>
          <w:bCs/>
          <w:sz w:val="24"/>
          <w:szCs w:val="24"/>
        </w:rPr>
        <w:t xml:space="preserve"> 1 (um) em qualquer dos índices de Liquidez Geral (LG), Solvência Geral (SG) e Liqu</w:t>
      </w:r>
      <w:r>
        <w:rPr>
          <w:rFonts w:ascii="Arial" w:hAnsi="Arial" w:cs="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102"/>
        <w:numPr>
          <w:ilvl w:val="1"/>
          <w:numId w:val="1"/>
        </w:numPr>
        <w:contextualSpacing w:val="0"/>
        <w:ind w:left="851" w:right="51" w:hanging="567"/>
        <w:jc w:val="both"/>
        <w:spacing w:before="240" w:after="120" w:line="276" w:lineRule="auto"/>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102"/>
        <w:numPr>
          <w:ilvl w:val="2"/>
          <w:numId w:val="1"/>
        </w:numPr>
        <w:contextualSpacing w:val="0"/>
        <w:ind w:left="1701" w:right="51" w:hanging="851"/>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Comprovação </w:t>
      </w:r>
      <w:r>
        <w:rPr>
          <w:rFonts w:ascii="Arial" w:hAnsi="Arial" w:cs="Arial"/>
          <w:color w:val="000000"/>
          <w:sz w:val="24"/>
          <w:szCs w:val="24"/>
        </w:rPr>
        <w:t xml:space="preserve">de aptidão para</w:t>
      </w:r>
      <w:r>
        <w:rPr>
          <w:rFonts w:ascii="Arial" w:hAnsi="Arial" w:cs="Arial"/>
          <w:color w:val="000000"/>
          <w:sz w:val="24"/>
          <w:szCs w:val="24"/>
        </w:rPr>
        <w:t xml:space="preserve"> desempenho de atividade pertinente e compatível em características, quantidades e prazos com o objeto da licitação, </w:t>
      </w:r>
      <w:r>
        <w:rPr>
          <w:rFonts w:ascii="Arial" w:hAnsi="Arial" w:cs="Arial"/>
          <w:color w:val="000000"/>
          <w:sz w:val="24"/>
          <w:szCs w:val="24"/>
        </w:rPr>
        <w:t xml:space="preserve">através de </w:t>
      </w:r>
      <w:r>
        <w:rPr>
          <w:rFonts w:ascii="Arial" w:hAnsi="Arial" w:cs="Arial"/>
          <w:color w:val="000000"/>
          <w:sz w:val="24"/>
          <w:szCs w:val="24"/>
        </w:rPr>
        <w:t xml:space="preserve">um ou mais </w:t>
      </w:r>
      <w:r>
        <w:rPr>
          <w:rFonts w:ascii="Arial" w:hAnsi="Arial" w:cs="Arial"/>
          <w:color w:val="000000"/>
          <w:sz w:val="24"/>
          <w:szCs w:val="24"/>
        </w:rPr>
        <w:t xml:space="preserve">Atestado</w:t>
      </w:r>
      <w:r>
        <w:rPr>
          <w:rFonts w:ascii="Arial" w:hAnsi="Arial" w:cs="Arial"/>
          <w:color w:val="000000"/>
          <w:sz w:val="24"/>
          <w:szCs w:val="24"/>
        </w:rPr>
        <w:t xml:space="preserve">s</w:t>
      </w:r>
      <w:r>
        <w:rPr>
          <w:rFonts w:ascii="Arial" w:hAnsi="Arial" w:cs="Arial"/>
          <w:color w:val="000000"/>
          <w:sz w:val="24"/>
          <w:szCs w:val="24"/>
        </w:rPr>
        <w:t xml:space="preserve"> de Capacidade técnica emitido por Pessoa Jurídica Pública ou Privada.</w:t>
      </w:r>
      <w:r>
        <w:rPr>
          <w:rFonts w:ascii="Arial" w:hAnsi="Arial" w:cs="Arial"/>
          <w:color w:val="000000"/>
          <w:sz w:val="24"/>
          <w:szCs w:val="24"/>
        </w:rPr>
        <w:t xml:space="preserve"> </w:t>
      </w:r>
      <w:r/>
    </w:p>
    <w:p>
      <w:pPr>
        <w:pStyle w:val="1102"/>
        <w:numPr>
          <w:ilvl w:val="1"/>
          <w:numId w:val="1"/>
        </w:numPr>
        <w:contextualSpacing w:val="0"/>
        <w:ind w:left="851" w:right="51" w:hanging="567"/>
        <w:jc w:val="both"/>
        <w:spacing w:before="240" w:after="120"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cs="Arial"/>
          <w:bCs/>
          <w:sz w:val="24"/>
          <w:szCs w:val="24"/>
        </w:rPr>
        <w:t xml:space="preserve">.</w:t>
      </w:r>
      <w:r/>
    </w:p>
    <w:p>
      <w:pPr>
        <w:pStyle w:val="1102"/>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102"/>
        <w:numPr>
          <w:ilvl w:val="2"/>
          <w:numId w:val="1"/>
        </w:numPr>
        <w:contextualSpacing w:val="0"/>
        <w:ind w:left="1701" w:right="51" w:hanging="850"/>
        <w:jc w:val="both"/>
        <w:spacing w:before="240" w:after="120" w:line="276" w:lineRule="auto"/>
        <w:tabs>
          <w:tab w:val="left" w:pos="1701" w:leader="none"/>
        </w:tabs>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102"/>
        <w:numPr>
          <w:ilvl w:val="2"/>
          <w:numId w:val="1"/>
        </w:numPr>
        <w:contextualSpacing w:val="0"/>
        <w:ind w:left="1701" w:right="51" w:hanging="850"/>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 o licitante for a matriz, todos os documentos deverão estar em</w:t>
      </w:r>
      <w:r>
        <w:rPr>
          <w:rFonts w:ascii="Arial" w:hAnsi="Arial" w:cs="Arial"/>
          <w:bCs/>
          <w:sz w:val="24"/>
          <w:szCs w:val="24"/>
        </w:rPr>
        <w:t xml:space="preserve"> nome da matriz, e se o licitante for a filial, todos os documentos deverão estar em nome da filial, exceto aqueles documentos que, pela própria natureza, comprovadamente, forem emitidos somente em nome da matriz e os atestados de capacidade técnica ou de </w:t>
      </w:r>
      <w:r>
        <w:rPr>
          <w:rFonts w:ascii="Arial" w:hAnsi="Arial" w:cs="Arial"/>
          <w:bCs/>
          <w:sz w:val="24"/>
          <w:szCs w:val="24"/>
        </w:rPr>
        <w:t xml:space="preserve">responsabilidade técnica, os quais podem ser apresentados em nome e com o número do CNPJ da matriz ou da filial da empresa licitante.</w:t>
      </w:r>
      <w:r/>
    </w:p>
    <w:p>
      <w:pPr>
        <w:pStyle w:val="1102"/>
        <w:numPr>
          <w:ilvl w:val="2"/>
          <w:numId w:val="1"/>
        </w:numPr>
        <w:contextualSpacing w:val="0"/>
        <w:ind w:right="51"/>
        <w:jc w:val="both"/>
        <w:spacing w:after="120"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w:t>
      </w:r>
      <w:r>
        <w:rPr>
          <w:rFonts w:ascii="Arial" w:hAnsi="Arial" w:cs="Arial"/>
          <w:bCs/>
          <w:sz w:val="24"/>
          <w:szCs w:val="24"/>
        </w:rPr>
        <w:t xml:space="preserve">CND</w:t>
      </w:r>
      <w:r>
        <w:rPr>
          <w:rFonts w:ascii="Arial" w:hAnsi="Arial" w:cs="Arial"/>
          <w:bCs/>
          <w:sz w:val="24"/>
          <w:szCs w:val="24"/>
        </w:rPr>
        <w:t xml:space="preserve"> e ao CRF/FGTS, quando for comprovada a centralização do recolhimento dessas contribuições.</w:t>
      </w:r>
      <w:r/>
    </w:p>
    <w:p>
      <w:pPr>
        <w:pStyle w:val="1102"/>
        <w:numPr>
          <w:ilvl w:val="2"/>
          <w:numId w:val="1"/>
        </w:numPr>
        <w:contextualSpacing w:val="0"/>
        <w:ind w:left="1701" w:right="51" w:hanging="850"/>
        <w:jc w:val="both"/>
        <w:spacing w:after="120"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102"/>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Pr>
          <w:rFonts w:ascii="Arial" w:hAnsi="Arial" w:cs="Arial"/>
          <w:bCs/>
          <w:sz w:val="24"/>
          <w:szCs w:val="24"/>
        </w:rPr>
        <w:t xml:space="preserve">capacidade técnica que por Lei é vedada a limitação de tempo</w:t>
      </w:r>
      <w:r>
        <w:rPr>
          <w:rFonts w:ascii="Arial" w:hAnsi="Arial" w:cs="Arial"/>
          <w:bCs/>
          <w:sz w:val="24"/>
          <w:szCs w:val="24"/>
        </w:rPr>
        <w:t xml:space="preserve">.</w:t>
      </w:r>
      <w:r/>
    </w:p>
    <w:p>
      <w:pPr>
        <w:pStyle w:val="1102"/>
        <w:numPr>
          <w:ilvl w:val="3"/>
          <w:numId w:val="1"/>
        </w:numPr>
        <w:contextualSpacing w:val="0"/>
        <w:ind w:left="2694" w:right="51" w:hanging="993"/>
        <w:jc w:val="both"/>
        <w:spacing w:after="120"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102"/>
        <w:numPr>
          <w:ilvl w:val="1"/>
          <w:numId w:val="1"/>
        </w:numPr>
        <w:contextualSpacing w:val="0"/>
        <w:ind w:left="851" w:right="51" w:hanging="567"/>
        <w:jc w:val="both"/>
        <w:spacing w:before="240" w:after="200" w:line="276" w:lineRule="auto"/>
        <w:tabs>
          <w:tab w:val="left" w:pos="851" w:leader="none"/>
        </w:tabs>
        <w:rPr>
          <w:rFonts w:ascii="Arial" w:hAnsi="Arial" w:cs="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Além dos</w:t>
      </w:r>
      <w:r>
        <w:rPr>
          <w:rFonts w:ascii="Arial" w:hAnsi="Arial" w:cs="Arial"/>
          <w:b/>
          <w:sz w:val="24"/>
          <w:szCs w:val="24"/>
        </w:rPr>
        <w:t xml:space="preserve"> documentos previstos no item 10</w:t>
      </w:r>
      <w:r>
        <w:rPr>
          <w:rFonts w:ascii="Arial" w:hAnsi="Arial" w:cs="Arial"/>
          <w:b/>
          <w:sz w:val="24"/>
          <w:szCs w:val="24"/>
        </w:rPr>
        <w:t xml:space="preserve">.4, 1</w:t>
      </w:r>
      <w:r>
        <w:rPr>
          <w:rFonts w:ascii="Arial" w:hAnsi="Arial" w:cs="Arial"/>
          <w:b/>
          <w:sz w:val="24"/>
          <w:szCs w:val="24"/>
        </w:rPr>
        <w:t xml:space="preserve">0</w:t>
      </w:r>
      <w:r>
        <w:rPr>
          <w:rFonts w:ascii="Arial" w:hAnsi="Arial" w:cs="Arial"/>
          <w:b/>
          <w:sz w:val="24"/>
          <w:szCs w:val="24"/>
        </w:rPr>
        <w:t xml:space="preserve">.5, 1</w:t>
      </w:r>
      <w:r>
        <w:rPr>
          <w:rFonts w:ascii="Arial" w:hAnsi="Arial" w:cs="Arial"/>
          <w:b/>
          <w:sz w:val="24"/>
          <w:szCs w:val="24"/>
        </w:rPr>
        <w:t xml:space="preserve">0</w:t>
      </w:r>
      <w:r>
        <w:rPr>
          <w:rFonts w:ascii="Arial" w:hAnsi="Arial" w:cs="Arial"/>
          <w:b/>
          <w:sz w:val="24"/>
          <w:szCs w:val="24"/>
        </w:rPr>
        <w:t xml:space="preserve">.6 e 1</w:t>
      </w:r>
      <w:r>
        <w:rPr>
          <w:rFonts w:ascii="Arial" w:hAnsi="Arial" w:cs="Arial"/>
          <w:b/>
          <w:sz w:val="24"/>
          <w:szCs w:val="24"/>
        </w:rPr>
        <w:t xml:space="preserve">0</w:t>
      </w:r>
      <w:r>
        <w:rPr>
          <w:rFonts w:ascii="Arial" w:hAnsi="Arial" w:cs="Arial"/>
          <w:b/>
          <w:sz w:val="24"/>
          <w:szCs w:val="24"/>
        </w:rPr>
        <w:t xml:space="preserve">.7, as empresas </w:t>
      </w:r>
      <w:r>
        <w:rPr>
          <w:rFonts w:ascii="Arial" w:hAnsi="Arial" w:cs="Arial"/>
          <w:b/>
          <w:color w:val="FF0000"/>
          <w:sz w:val="24"/>
          <w:szCs w:val="24"/>
          <w:u w:val="single"/>
        </w:rPr>
        <w:t xml:space="preserve">DEVERÃO</w:t>
      </w:r>
      <w:r>
        <w:rPr>
          <w:rFonts w:ascii="Arial" w:hAnsi="Arial" w:cs="Arial"/>
          <w:b/>
          <w:sz w:val="24"/>
          <w:szCs w:val="24"/>
        </w:rPr>
        <w:t xml:space="preserve"> encaminhar os anexos III e V:</w:t>
      </w:r>
      <w:r/>
    </w:p>
    <w:p>
      <w:pPr>
        <w:pStyle w:val="1102"/>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w:t>
      </w:r>
      <w:r>
        <w:rPr>
          <w:rFonts w:ascii="Arial" w:hAnsi="Arial" w:cs="Arial"/>
          <w:b/>
          <w:sz w:val="24"/>
          <w:szCs w:val="24"/>
        </w:rPr>
        <w:t xml:space="preserve">de análise econômico-financeira</w:t>
      </w:r>
      <w:r>
        <w:rPr>
          <w:rFonts w:ascii="Arial" w:hAnsi="Arial" w:cs="Arial"/>
          <w:b/>
          <w:sz w:val="24"/>
          <w:szCs w:val="24"/>
        </w:rPr>
        <w:t xml:space="preserve">.</w:t>
      </w:r>
      <w:r/>
    </w:p>
    <w:p>
      <w:pPr>
        <w:pStyle w:val="1102"/>
        <w:ind w:left="851"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pStyle w:val="1102"/>
        <w:numPr>
          <w:ilvl w:val="2"/>
          <w:numId w:val="1"/>
        </w:numPr>
        <w:contextualSpacing w:val="0"/>
        <w:ind w:left="1701" w:right="51" w:hanging="850"/>
        <w:jc w:val="both"/>
        <w:spacing w:before="240" w:after="200" w:line="276" w:lineRule="auto"/>
        <w:tabs>
          <w:tab w:val="left" w:pos="1701" w:leader="none"/>
        </w:tabs>
        <w:rPr>
          <w:rFonts w:ascii="Arial" w:hAnsi="Arial" w:cs="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As declarações</w:t>
      </w:r>
      <w:r>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r/>
    </w:p>
    <w:p>
      <w:pPr>
        <w:pStyle w:val="1102"/>
        <w:numPr>
          <w:ilvl w:val="1"/>
          <w:numId w:val="1"/>
        </w:numPr>
        <w:contextualSpacing w:val="0"/>
        <w:ind w:left="993" w:right="49" w:hanging="709"/>
        <w:jc w:val="both"/>
        <w:spacing w:before="24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102"/>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sz w:val="24"/>
          <w:szCs w:val="24"/>
        </w:rPr>
        <w:t xml:space="preserve">Caso a </w:t>
      </w:r>
      <w:r>
        <w:rPr>
          <w:rFonts w:ascii="Arial" w:hAnsi="Arial" w:cs="Arial"/>
          <w:bCs/>
          <w:color w:val="000000"/>
          <w:sz w:val="24"/>
          <w:szCs w:val="24"/>
        </w:rPr>
        <w:t xml:space="preserve">proposta mais vantajosa seja ofertada por licitante qualificada como microempresa ou empresa de</w:t>
      </w:r>
      <w:r>
        <w:rPr>
          <w:rFonts w:ascii="Arial" w:hAnsi="Arial" w:cs="Arial"/>
          <w:bCs/>
          <w:color w:val="000000"/>
          <w:sz w:val="24"/>
          <w:szCs w:val="24"/>
        </w:rPr>
        <w:t xml:space="preserve"> pequeno porte, e uma vez constatada a existência de alguma restrição no que tange à regularidade fiscal e trabalhista, a mesma será convocada para, no prazo de 5 (cinco) dias úteis, após a declaração do vencedor, comprovar a regularização. O prazo poderá </w:t>
      </w:r>
      <w:r>
        <w:rPr>
          <w:rFonts w:ascii="Arial" w:hAnsi="Arial" w:cs="Arial"/>
          <w:bCs/>
          <w:color w:val="000000"/>
          <w:sz w:val="24"/>
          <w:szCs w:val="24"/>
        </w:rPr>
        <w:t xml:space="preserve">ser prorrogado por igual período, a critério da administração pública, quando requerida pelo licitante, mediante apresentação de justificativa.</w:t>
      </w:r>
      <w:r/>
    </w:p>
    <w:p>
      <w:pPr>
        <w:pStyle w:val="1102"/>
        <w:numPr>
          <w:ilvl w:val="1"/>
          <w:numId w:val="1"/>
        </w:numPr>
        <w:contextualSpacing w:val="0"/>
        <w:ind w:left="993" w:right="49" w:hanging="709"/>
        <w:jc w:val="both"/>
        <w:spacing w:after="120" w:line="276" w:lineRule="auto"/>
        <w:tabs>
          <w:tab w:val="left" w:pos="993" w:leader="none"/>
        </w:tabs>
        <w:rPr>
          <w:rFonts w:ascii="Arial" w:hAnsi="Arial" w:cs="Arial"/>
          <w:bCs/>
          <w:color w:val="000000"/>
          <w:sz w:val="24"/>
          <w:szCs w:val="24"/>
        </w:rPr>
      </w:pPr>
      <w:r>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cs="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s="Arial"/>
          <w:color w:val="000000"/>
          <w:sz w:val="24"/>
          <w:szCs w:val="24"/>
        </w:rPr>
        <w:t xml:space="preserve"> </w:t>
      </w:r>
      <w:r/>
    </w:p>
    <w:p>
      <w:pPr>
        <w:pStyle w:val="1102"/>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no “chat” a nova data e horário para a continuidade da mesma.</w:t>
      </w:r>
      <w:r/>
    </w:p>
    <w:p>
      <w:pPr>
        <w:pStyle w:val="1102"/>
        <w:numPr>
          <w:ilvl w:val="1"/>
          <w:numId w:val="1"/>
        </w:numPr>
        <w:contextualSpacing w:val="0"/>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102"/>
        <w:numPr>
          <w:ilvl w:val="1"/>
          <w:numId w:val="1"/>
        </w:numPr>
        <w:contextualSpacing w:val="0"/>
        <w:ind w:left="993" w:right="49" w:hanging="709"/>
        <w:jc w:val="both"/>
        <w:spacing w:after="120" w:line="276" w:lineRule="auto"/>
        <w:tabs>
          <w:tab w:val="left" w:pos="993" w:leader="none"/>
        </w:tabs>
        <w:rPr>
          <w:rFonts w:ascii="Arial" w:hAnsi="Arial" w:cs="Arial"/>
          <w:sz w:val="24"/>
          <w:szCs w:val="24"/>
        </w:rPr>
      </w:pPr>
      <w:r>
        <w:rPr>
          <w:rFonts w:ascii="Arial" w:hAnsi="Arial" w:cs="Arial"/>
          <w:color w:val="000000"/>
          <w:sz w:val="24"/>
          <w:szCs w:val="24"/>
        </w:rPr>
        <w:t xml:space="preserve">O licitante provisoriamente vencedor em um item, que estiver concorrendo em outro item</w:t>
      </w:r>
      <w:r>
        <w:rPr>
          <w:rFonts w:ascii="Arial" w:hAnsi="Arial" w:cs="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102"/>
        <w:numPr>
          <w:ilvl w:val="1"/>
          <w:numId w:val="1"/>
        </w:numPr>
        <w:contextualSpacing w:val="0"/>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pStyle w:val="1116"/>
        <w:numPr>
          <w:ilvl w:val="0"/>
          <w:numId w:val="1"/>
        </w:numPr>
        <w:ind w:left="284" w:right="49"/>
        <w:spacing w:line="276" w:lineRule="auto"/>
        <w:tabs>
          <w:tab w:val="left" w:pos="284" w:leader="none"/>
          <w:tab w:val="clear" w:pos="567" w:leader="none"/>
        </w:tabs>
        <w:rPr>
          <w:rFonts w:ascii="Arial" w:hAnsi="Arial" w:cs="Arial"/>
          <w:iCs/>
          <w:color w:val="auto"/>
          <w:sz w:val="24"/>
          <w:szCs w:val="24"/>
          <w:lang w:eastAsia="en-US"/>
        </w:rPr>
      </w:pPr>
      <w:r>
        <w:rPr>
          <w:rFonts w:ascii="Arial" w:hAnsi="Arial" w:cs="Arial"/>
          <w:iCs/>
          <w:color w:val="auto"/>
          <w:sz w:val="24"/>
          <w:szCs w:val="24"/>
          <w:lang w:eastAsia="en-US"/>
        </w:rPr>
        <w:t xml:space="preserve">DO </w:t>
      </w:r>
      <w:r>
        <w:rPr>
          <w:rFonts w:ascii="Arial" w:hAnsi="Arial" w:cs="Arial"/>
          <w:iCs/>
          <w:color w:val="auto"/>
          <w:sz w:val="24"/>
          <w:szCs w:val="24"/>
        </w:rPr>
        <w:t xml:space="preserve">ENCAMINHAMENTO</w:t>
      </w:r>
      <w:r>
        <w:rPr>
          <w:rFonts w:ascii="Arial" w:hAnsi="Arial" w:cs="Arial"/>
          <w:iCs/>
          <w:color w:val="auto"/>
          <w:sz w:val="24"/>
          <w:szCs w:val="24"/>
          <w:lang w:eastAsia="en-US"/>
        </w:rPr>
        <w:t xml:space="preserve"> DA PROPOSTA VENCEDORA</w:t>
      </w:r>
      <w:r/>
    </w:p>
    <w:p>
      <w:pPr>
        <w:pStyle w:val="1102"/>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do licitante declarado vencedor deverá ser encaminhada no prazo de </w:t>
      </w:r>
      <w:r>
        <w:rPr>
          <w:rFonts w:ascii="Arial" w:hAnsi="Arial" w:cs="Arial"/>
          <w:bCs/>
          <w:iCs/>
          <w:sz w:val="24"/>
          <w:szCs w:val="24"/>
        </w:rPr>
        <w:t xml:space="preserve">02 (duas) horas</w:t>
      </w:r>
      <w:r>
        <w:rPr>
          <w:rFonts w:ascii="Arial" w:hAnsi="Arial" w:cs="Arial"/>
          <w:iCs/>
          <w:sz w:val="24"/>
          <w:szCs w:val="24"/>
        </w:rPr>
        <w:t xml:space="preserve">, a contar da solicitação do Pregoeiro no sistema eletrônico e deverá:</w:t>
      </w:r>
      <w:r/>
    </w:p>
    <w:p>
      <w:pPr>
        <w:pStyle w:val="1102"/>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cs="Arial"/>
          <w:iCs/>
          <w:sz w:val="24"/>
          <w:szCs w:val="24"/>
        </w:rPr>
        <w:t xml:space="preserve">ante ou seu representante legal.</w:t>
      </w:r>
      <w:r/>
    </w:p>
    <w:p>
      <w:pPr>
        <w:pStyle w:val="1102"/>
        <w:numPr>
          <w:ilvl w:val="2"/>
          <w:numId w:val="1"/>
        </w:numPr>
        <w:contextualSpacing w:val="0"/>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Conter a indicação do banco, número da conta e agência do licitante vencedor, para fins de pagamento.</w:t>
      </w:r>
      <w:r/>
    </w:p>
    <w:p>
      <w:pPr>
        <w:pStyle w:val="1102"/>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A proposta final deverá ser documentada nos autos e será levada em consideração no decorrer da execução do contrato e aplicação de eventual sanção à Contratada, se for o caso.</w:t>
      </w:r>
      <w:r/>
    </w:p>
    <w:p>
      <w:pPr>
        <w:pStyle w:val="1088"/>
        <w:numPr>
          <w:ilvl w:val="2"/>
          <w:numId w:val="1"/>
        </w:numPr>
        <w:ind w:left="1701" w:right="49" w:hanging="851"/>
        <w:jc w:val="both"/>
        <w:spacing w:before="240" w:after="120" w:line="276" w:lineRule="auto"/>
        <w:rPr>
          <w:rFonts w:ascii="Arial" w:hAnsi="Arial" w:cs="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iCs/>
          <w:sz w:val="24"/>
          <w:szCs w:val="24"/>
        </w:rPr>
        <w:t xml:space="preserve">Todas as especificações do objeto contidas na proposta, tais como marca, modelo, tipo, fabricante e procedência, vinculam a Contratada</w:t>
      </w:r>
      <w:r>
        <w:rPr>
          <w:rFonts w:ascii="Arial" w:hAnsi="Arial" w:cs="Arial"/>
          <w:iCs/>
          <w:sz w:val="24"/>
          <w:szCs w:val="24"/>
        </w:rPr>
        <w:t xml:space="preserve">.</w:t>
      </w:r>
      <w:r/>
    </w:p>
    <w:p>
      <w:pPr>
        <w:pStyle w:val="1102"/>
        <w:numPr>
          <w:ilvl w:val="1"/>
          <w:numId w:val="1"/>
        </w:numPr>
        <w:contextualSpacing w:val="0"/>
        <w:ind w:left="851" w:right="49" w:hanging="567"/>
        <w:jc w:val="both"/>
        <w:spacing w:before="240" w:after="120" w:line="276" w:lineRule="auto"/>
        <w:rPr>
          <w:rFonts w:ascii="Arial" w:hAnsi="Arial" w:cs="Arial"/>
          <w:iCs/>
          <w:sz w:val="24"/>
          <w:szCs w:val="24"/>
        </w:rPr>
      </w:pPr>
      <w:r>
        <w:rPr>
          <w:rFonts w:ascii="Arial" w:hAnsi="Arial" w:cs="Arial"/>
          <w:iCs/>
          <w:sz w:val="24"/>
          <w:szCs w:val="24"/>
        </w:rPr>
        <w:t xml:space="preserve">Os preços deverão ser expressos em moeda corrente nacional, o valor unitário em algarismos e o valor </w:t>
      </w:r>
      <w:r>
        <w:rPr>
          <w:rFonts w:ascii="Arial" w:hAnsi="Arial" w:cs="Arial"/>
          <w:iCs/>
          <w:sz w:val="24"/>
          <w:szCs w:val="24"/>
        </w:rPr>
        <w:t xml:space="preserve">(POR ITEM)</w:t>
      </w:r>
      <w:r>
        <w:rPr>
          <w:rFonts w:ascii="Arial" w:hAnsi="Arial" w:cs="Arial"/>
          <w:iCs/>
          <w:sz w:val="24"/>
          <w:szCs w:val="24"/>
        </w:rPr>
        <w:t xml:space="preserve"> em algarismos e por extenso (art. 5º da Lei nº 8.666/93).</w:t>
      </w:r>
      <w:r/>
    </w:p>
    <w:p>
      <w:pPr>
        <w:numPr>
          <w:ilvl w:val="2"/>
          <w:numId w:val="1"/>
        </w:numPr>
        <w:ind w:left="1701" w:right="49" w:hanging="851"/>
        <w:jc w:val="both"/>
        <w:spacing w:before="240" w:after="120" w:line="276" w:lineRule="auto"/>
        <w:rPr>
          <w:rFonts w:ascii="Arial" w:hAnsi="Arial" w:cs="Arial"/>
          <w:iCs/>
          <w:sz w:val="24"/>
          <w:szCs w:val="24"/>
        </w:rPr>
      </w:pPr>
      <w:r>
        <w:rPr>
          <w:rFonts w:ascii="Arial" w:hAnsi="Arial" w:cs="Arial"/>
          <w:iCs/>
          <w:sz w:val="24"/>
          <w:szCs w:val="24"/>
        </w:rPr>
        <w:t xml:space="preserve">Ocorrendo divergência entre os preços unitários e o preço </w:t>
      </w:r>
      <w:r>
        <w:rPr>
          <w:rFonts w:ascii="Arial" w:hAnsi="Arial" w:cs="Arial"/>
          <w:iCs/>
          <w:sz w:val="24"/>
          <w:szCs w:val="24"/>
        </w:rPr>
        <w:t xml:space="preserve">(POR ITEM)</w:t>
      </w:r>
      <w:r>
        <w:rPr>
          <w:rFonts w:ascii="Arial" w:hAnsi="Arial" w:cs="Arial"/>
          <w:iCs/>
          <w:sz w:val="24"/>
          <w:szCs w:val="24"/>
        </w:rPr>
        <w:t xml:space="preserve">, prevalecerão os primeiros; no caso de divergência entre os valores numéricos e os valores expressos por extenso, prevalecerão estes últimos.</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hanging="567"/>
        <w:jc w:val="both"/>
        <w:spacing w:before="240" w:after="240" w:line="276" w:lineRule="auto"/>
        <w:rPr>
          <w:rFonts w:ascii="Arial" w:hAnsi="Arial" w:cs="Arial" w:eastAsia="Arial"/>
          <w:sz w:val="24"/>
          <w:szCs w:val="24"/>
        </w:rPr>
      </w:pPr>
      <w:r>
        <w:rPr>
          <w:rFonts w:ascii="Arial" w:hAnsi="Arial" w:cs="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88"/>
        <w:numPr>
          <w:ilvl w:val="0"/>
          <w:numId w:val="1"/>
        </w:numPr>
        <w:ind w:left="284" w:right="49"/>
        <w:jc w:val="both"/>
        <w:spacing w:after="120" w:line="276" w:lineRule="auto"/>
        <w:rPr>
          <w:rFonts w:ascii="Arial" w:hAnsi="Arial" w:cs="Arial"/>
          <w:sz w:val="24"/>
          <w:szCs w:val="24"/>
        </w:rPr>
      </w:pPr>
      <w:r>
        <w:rPr>
          <w:rFonts w:ascii="Arial" w:hAnsi="Arial" w:cs="Arial" w:eastAsia="Arial"/>
          <w:b/>
          <w:sz w:val="24"/>
          <w:szCs w:val="24"/>
        </w:rPr>
        <w:t xml:space="preserve">DOS RECURSOS</w:t>
      </w:r>
      <w:r>
        <w:rPr>
          <w:rFonts w:ascii="Arial" w:hAnsi="Arial" w:cs="Arial" w:eastAsia="Arial"/>
          <w:b/>
          <w:sz w:val="24"/>
          <w:szCs w:val="24"/>
        </w:rPr>
        <w:t xml:space="preserve">:</w:t>
      </w:r>
      <w:r/>
    </w:p>
    <w:p>
      <w:pPr>
        <w:pStyle w:val="1102"/>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cs="Arial"/>
          <w:color w:val="000000"/>
          <w:sz w:val="24"/>
          <w:szCs w:val="24"/>
        </w:rPr>
        <w:t xml:space="preserve">2</w:t>
      </w:r>
      <w:r>
        <w:rPr>
          <w:rFonts w:ascii="Arial" w:hAnsi="Arial" w:cs="Arial"/>
          <w:color w:val="000000"/>
          <w:sz w:val="24"/>
          <w:szCs w:val="24"/>
        </w:rPr>
        <w:t xml:space="preserve">0 (</w:t>
      </w:r>
      <w:r>
        <w:rPr>
          <w:rFonts w:ascii="Arial" w:hAnsi="Arial" w:cs="Arial"/>
          <w:color w:val="000000"/>
          <w:sz w:val="24"/>
          <w:szCs w:val="24"/>
        </w:rPr>
        <w:t xml:space="preserve">vinte</w:t>
      </w:r>
      <w:r>
        <w:rPr>
          <w:rFonts w:ascii="Arial" w:hAnsi="Arial" w:cs="Arial"/>
          <w:color w:val="000000"/>
          <w:sz w:val="24"/>
          <w:szCs w:val="24"/>
        </w:rPr>
        <w:t xml:space="preserve">)</w:t>
      </w:r>
      <w:r>
        <w:rPr>
          <w:rFonts w:ascii="Arial" w:hAnsi="Arial" w:cs="Arial"/>
          <w:color w:val="000000"/>
          <w:sz w:val="24"/>
          <w:szCs w:val="24"/>
        </w:rPr>
        <w:t xml:space="preserve"> minutos, para que qualquer licitante manifeste a intenção de recorrer, de forma motivada, isto é, indicando contra qual(</w:t>
      </w:r>
      <w:r>
        <w:rPr>
          <w:rFonts w:ascii="Arial" w:hAnsi="Arial" w:cs="Arial"/>
          <w:color w:val="000000"/>
          <w:sz w:val="24"/>
          <w:szCs w:val="24"/>
        </w:rPr>
        <w:t xml:space="preserve">is</w:t>
      </w:r>
      <w:r>
        <w:rPr>
          <w:rFonts w:ascii="Arial" w:hAnsi="Arial" w:cs="Arial"/>
          <w:color w:val="000000"/>
          <w:sz w:val="24"/>
          <w:szCs w:val="24"/>
        </w:rPr>
        <w:t xml:space="preserve">) decisão(</w:t>
      </w:r>
      <w:r>
        <w:rPr>
          <w:rFonts w:ascii="Arial" w:hAnsi="Arial" w:cs="Arial"/>
          <w:color w:val="000000"/>
          <w:sz w:val="24"/>
          <w:szCs w:val="24"/>
        </w:rPr>
        <w:t xml:space="preserve">ões</w:t>
      </w:r>
      <w:r>
        <w:rPr>
          <w:rFonts w:ascii="Arial" w:hAnsi="Arial" w:cs="Arial"/>
          <w:color w:val="000000"/>
          <w:sz w:val="24"/>
          <w:szCs w:val="24"/>
        </w:rPr>
        <w:t xml:space="preserve">) pretende recorrer e por quais motivos, em campo próprio do sistema.</w:t>
      </w:r>
      <w:r/>
    </w:p>
    <w:p>
      <w:pPr>
        <w:pStyle w:val="1102"/>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Havendo quem se m</w:t>
      </w:r>
      <w:r>
        <w:rPr>
          <w:rFonts w:ascii="Arial" w:hAnsi="Arial" w:cs="Arial"/>
          <w:color w:val="000000"/>
          <w:sz w:val="24"/>
          <w:szCs w:val="24"/>
        </w:rPr>
        <w:t xml:space="preserve">anifeste, caberá </w:t>
      </w:r>
      <w:r>
        <w:rPr>
          <w:rFonts w:ascii="Arial" w:hAnsi="Arial" w:cs="Arial"/>
          <w:color w:val="000000"/>
          <w:sz w:val="24"/>
          <w:szCs w:val="24"/>
        </w:rPr>
        <w:t xml:space="preserve">ao</w:t>
      </w:r>
      <w:r>
        <w:rPr>
          <w:rFonts w:ascii="Arial" w:hAnsi="Arial" w:cs="Arial"/>
          <w:color w:val="000000"/>
          <w:sz w:val="24"/>
          <w:szCs w:val="24"/>
        </w:rPr>
        <w:t xml:space="preserve"> </w:t>
      </w:r>
      <w:r>
        <w:rPr>
          <w:rFonts w:ascii="Arial" w:hAnsi="Arial" w:cs="Arial"/>
          <w:color w:val="000000"/>
          <w:sz w:val="24"/>
          <w:szCs w:val="24"/>
        </w:rPr>
        <w:t xml:space="preserve">Pregoeiro</w:t>
      </w:r>
      <w:r>
        <w:rPr>
          <w:rFonts w:ascii="Arial" w:hAnsi="Arial" w:cs="Arial"/>
          <w:color w:val="000000"/>
          <w:sz w:val="24"/>
          <w:szCs w:val="24"/>
        </w:rPr>
        <w:t xml:space="preserve"> verificar a tempestividade e a existência de motivação da intenção de recorrer, para decidir se admite ou não o recurso, fundamentadamente.</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Nesse momento</w:t>
      </w:r>
      <w:r>
        <w:rPr>
          <w:rFonts w:ascii="Arial" w:hAnsi="Arial" w:cs="Arial"/>
          <w:color w:val="000000"/>
          <w:sz w:val="24"/>
          <w:szCs w:val="24"/>
        </w:rPr>
        <w:t xml:space="preserve">,</w:t>
      </w:r>
      <w:r>
        <w:rPr>
          <w:rFonts w:ascii="Arial" w:hAnsi="Arial" w:cs="Arial"/>
          <w:color w:val="000000"/>
          <w:sz w:val="24"/>
          <w:szCs w:val="24"/>
        </w:rPr>
        <w:t xml:space="preserve"> </w:t>
      </w:r>
      <w:r>
        <w:rPr>
          <w:rFonts w:ascii="Arial" w:hAnsi="Arial" w:cs="Arial"/>
          <w:color w:val="000000"/>
          <w:sz w:val="24"/>
          <w:szCs w:val="24"/>
        </w:rPr>
        <w:t xml:space="preserve">o pregoeiro</w:t>
      </w:r>
      <w:r>
        <w:rPr>
          <w:rFonts w:ascii="Arial" w:hAnsi="Arial" w:cs="Arial"/>
          <w:color w:val="000000"/>
          <w:sz w:val="24"/>
          <w:szCs w:val="24"/>
        </w:rPr>
        <w:t xml:space="preserve"> não adentrará no mérito recursal, mas apenas verificará as condições de admissibilidade do recurso.</w:t>
      </w:r>
      <w:r/>
    </w:p>
    <w:p>
      <w:pPr>
        <w:numPr>
          <w:ilvl w:val="2"/>
          <w:numId w:val="1"/>
        </w:numPr>
        <w:ind w:left="1701" w:right="51" w:hanging="851"/>
        <w:jc w:val="both"/>
        <w:spacing w:before="240" w:after="120" w:line="276" w:lineRule="auto"/>
        <w:tabs>
          <w:tab w:val="left" w:pos="1440" w:leader="none"/>
        </w:tabs>
        <w:rPr>
          <w:rFonts w:ascii="Arial" w:hAnsi="Arial" w:cs="Arial"/>
          <w:sz w:val="24"/>
          <w:szCs w:val="24"/>
          <w:u w:val="single"/>
        </w:rPr>
      </w:pPr>
      <w:r>
        <w:rPr>
          <w:rFonts w:ascii="Arial" w:hAnsi="Arial" w:cs="Arial"/>
          <w:sz w:val="24"/>
          <w:szCs w:val="24"/>
        </w:rPr>
        <w:t xml:space="preserve">A falta de manifestação motivada do licitante quanto à intenção de recorrer importará a decadência desse direito.</w:t>
      </w:r>
      <w:r/>
    </w:p>
    <w:p>
      <w:pPr>
        <w:numPr>
          <w:ilvl w:val="2"/>
          <w:numId w:val="1"/>
        </w:numPr>
        <w:ind w:left="1701" w:right="51" w:hanging="851"/>
        <w:jc w:val="both"/>
        <w:spacing w:before="240" w:after="120" w:line="276" w:lineRule="auto"/>
        <w:tabs>
          <w:tab w:val="left" w:pos="1440" w:leader="none"/>
        </w:tabs>
        <w:rPr>
          <w:rFonts w:ascii="Arial" w:hAnsi="Arial" w:cs="Arial"/>
          <w:color w:val="000000"/>
          <w:sz w:val="24"/>
          <w:szCs w:val="24"/>
        </w:rPr>
      </w:pPr>
      <w:r>
        <w:rPr>
          <w:rFonts w:ascii="Arial" w:hAnsi="Arial" w:cs="Arial"/>
          <w:sz w:val="24"/>
          <w:szCs w:val="24"/>
        </w:rPr>
        <w:t xml:space="preserve">Uma vez admitido </w:t>
      </w:r>
      <w:r>
        <w:rPr>
          <w:rFonts w:ascii="Arial" w:hAnsi="Arial" w:cs="Arial"/>
          <w:color w:val="000000"/>
          <w:sz w:val="24"/>
          <w:szCs w:val="24"/>
        </w:rPr>
        <w:t xml:space="preserve">o recurso, o recorrente terá, a partir de então, o prazo de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Pr>
          <w:rFonts w:ascii="Arial" w:hAnsi="Arial" w:cs="Arial"/>
          <w:color w:val="000000"/>
          <w:sz w:val="24"/>
          <w:szCs w:val="24"/>
        </w:rPr>
        <w:t xml:space="preserve">03 (</w:t>
      </w:r>
      <w:r>
        <w:rPr>
          <w:rFonts w:ascii="Arial" w:hAnsi="Arial" w:cs="Arial"/>
          <w:color w:val="000000"/>
          <w:sz w:val="24"/>
          <w:szCs w:val="24"/>
        </w:rPr>
        <w:t xml:space="preserve">três</w:t>
      </w:r>
      <w:r>
        <w:rPr>
          <w:rFonts w:ascii="Arial" w:hAnsi="Arial" w:cs="Arial"/>
          <w:color w:val="000000"/>
          <w:sz w:val="24"/>
          <w:szCs w:val="24"/>
        </w:rPr>
        <w:t xml:space="preserve">)</w:t>
      </w:r>
      <w:r>
        <w:rPr>
          <w:rFonts w:ascii="Arial" w:hAnsi="Arial" w:cs="Arial"/>
          <w:color w:val="000000"/>
          <w:sz w:val="24"/>
          <w:szCs w:val="24"/>
        </w:rPr>
        <w:t xml:space="preserve"> dias</w:t>
      </w:r>
      <w:r>
        <w:rPr>
          <w:rFonts w:ascii="Arial" w:hAnsi="Arial" w:cs="Arial"/>
          <w:color w:val="000000"/>
          <w:sz w:val="24"/>
          <w:szCs w:val="24"/>
        </w:rPr>
        <w:t xml:space="preserve"> úteis</w:t>
      </w:r>
      <w:r>
        <w:rPr>
          <w:rFonts w:ascii="Arial" w:hAnsi="Arial" w:cs="Arial"/>
          <w:color w:val="000000"/>
          <w:sz w:val="24"/>
          <w:szCs w:val="24"/>
        </w:rPr>
        <w:t xml:space="preserve">, que começarão a contar do término do prazo do recorrente, sendo-lhes assegurada vista imediata dos elementos indispensáveis à defesa de seus interesses.</w:t>
      </w:r>
      <w:r/>
    </w:p>
    <w:p>
      <w:pPr>
        <w:pStyle w:val="1102"/>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acolhimento do recurso invalida tão somente os atos insuscetíveis de aproveitamento. </w:t>
      </w:r>
      <w:r/>
    </w:p>
    <w:p>
      <w:pPr>
        <w:pStyle w:val="1102"/>
        <w:numPr>
          <w:ilvl w:val="1"/>
          <w:numId w:val="1"/>
        </w:numPr>
        <w:contextualSpacing w:val="0"/>
        <w:ind w:left="851" w:right="51"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Os autos do processo permanecerão com vista franqueada aos interessados, no endereço constante neste Edital.</w:t>
      </w:r>
      <w:r/>
    </w:p>
    <w:p>
      <w:pPr>
        <w:pStyle w:val="1088"/>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w:t>
      </w:r>
      <w:r>
        <w:rPr>
          <w:rFonts w:ascii="Arial" w:hAnsi="Arial" w:cs="Arial" w:eastAsia="Arial"/>
          <w:b/>
          <w:sz w:val="24"/>
          <w:szCs w:val="24"/>
        </w:rPr>
        <w:t xml:space="preserve">REABERTURA DA SESSÃO</w:t>
      </w:r>
      <w:r>
        <w:rPr>
          <w:rFonts w:ascii="Arial" w:hAnsi="Arial" w:cs="Arial" w:eastAsia="Arial"/>
          <w:b/>
          <w:sz w:val="24"/>
          <w:szCs w:val="24"/>
        </w:rPr>
        <w:t xml:space="preserve">:</w:t>
      </w:r>
      <w:r/>
    </w:p>
    <w:p>
      <w:pPr>
        <w:pStyle w:val="1116"/>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sessão pública poderá ser reaberta:</w:t>
      </w:r>
      <w:r/>
    </w:p>
    <w:p>
      <w:pPr>
        <w:pStyle w:val="1116"/>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116"/>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Quando houver erro na aceitação do preço melhor classificado ou quando o licitante declarado vencedor não assinar o contr</w:t>
      </w:r>
      <w:r>
        <w:rPr>
          <w:rFonts w:ascii="Arial" w:hAnsi="Arial" w:cs="Arial" w:eastAsia="MS Mincho"/>
          <w:b w:val="0"/>
          <w:bCs w:val="0"/>
          <w:color w:val="auto"/>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116"/>
        <w:numPr>
          <w:ilvl w:val="1"/>
          <w:numId w:val="1"/>
        </w:numPr>
        <w:ind w:left="851" w:right="49" w:hanging="567"/>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Todos os licitantes remanescentes deverão ser convocados para acompanhar a sessão reaberta.</w:t>
      </w:r>
      <w:r/>
    </w:p>
    <w:p>
      <w:pPr>
        <w:pStyle w:val="1116"/>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se dará por meio do sistema eletrônico (“chat”) ou e-mail, ou, de acordo com a fase do procedimento licitatório.</w:t>
      </w:r>
      <w:r/>
    </w:p>
    <w:p>
      <w:pPr>
        <w:pStyle w:val="1116"/>
        <w:numPr>
          <w:ilvl w:val="2"/>
          <w:numId w:val="1"/>
        </w:numPr>
        <w:ind w:left="1701" w:right="49" w:hanging="851"/>
        <w:keepLines w:val="0"/>
        <w:keepNext w:val="0"/>
        <w:spacing w:after="120" w:line="276" w:lineRule="auto"/>
        <w:rPr>
          <w:rFonts w:ascii="Arial" w:hAnsi="Arial" w:cs="Arial" w:eastAsia="MS Mincho"/>
          <w:b w:val="0"/>
          <w:bCs w:val="0"/>
          <w:color w:val="auto"/>
          <w:sz w:val="24"/>
          <w:szCs w:val="24"/>
        </w:rPr>
        <w:outlineLvl w:val="9"/>
      </w:pPr>
      <w:r>
        <w:rPr>
          <w:rFonts w:ascii="Arial" w:hAnsi="Arial" w:cs="Arial" w:eastAsia="MS Mincho"/>
          <w:b w:val="0"/>
          <w:bCs w:val="0"/>
          <w:color w:val="auto"/>
          <w:sz w:val="24"/>
          <w:szCs w:val="24"/>
        </w:rPr>
        <w:t xml:space="preserve">A convocação feita por e-mail dar-se-á de acordo com os dados contidos no </w:t>
      </w:r>
      <w:r>
        <w:rPr>
          <w:rFonts w:ascii="Arial" w:hAnsi="Arial" w:cs="Arial" w:eastAsia="MS Mincho"/>
          <w:b w:val="0"/>
          <w:bCs w:val="0"/>
          <w:color w:val="auto"/>
          <w:sz w:val="24"/>
          <w:szCs w:val="24"/>
        </w:rPr>
        <w:t xml:space="preserve">SICAF</w:t>
      </w:r>
      <w:r>
        <w:rPr>
          <w:rFonts w:ascii="Arial" w:hAnsi="Arial" w:cs="Arial" w:eastAsia="MS Mincho"/>
          <w:b w:val="0"/>
          <w:bCs w:val="0"/>
          <w:color w:val="auto"/>
          <w:sz w:val="24"/>
          <w:szCs w:val="24"/>
        </w:rPr>
        <w:t xml:space="preserve">, sendo responsabilidade do licitante manter seus dados cadastrais atualizados.</w:t>
      </w:r>
      <w:r/>
    </w:p>
    <w:p>
      <w:pPr>
        <w:pStyle w:val="1088"/>
        <w:numPr>
          <w:ilvl w:val="0"/>
          <w:numId w:val="1"/>
        </w:numPr>
        <w:ind w:left="284" w:right="49"/>
        <w:jc w:val="both"/>
        <w:spacing w:before="240" w:after="120"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102"/>
        <w:numPr>
          <w:ilvl w:val="1"/>
          <w:numId w:val="1"/>
        </w:numPr>
        <w:contextualSpacing w:val="0"/>
        <w:ind w:left="851" w:right="49" w:hanging="567"/>
        <w:jc w:val="both"/>
        <w:spacing w:before="240" w:after="120"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10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pStyle w:val="1088"/>
        <w:numPr>
          <w:ilvl w:val="0"/>
          <w:numId w:val="1"/>
        </w:numPr>
        <w:ind w:left="284" w:right="49"/>
        <w:jc w:val="both"/>
        <w:spacing w:before="240" w:after="120" w:line="276" w:lineRule="auto"/>
        <w:rPr>
          <w:rFonts w:ascii="Arial" w:hAnsi="Arial" w:cs="Arial" w:eastAsia="Arial"/>
          <w:b/>
          <w:bCs/>
          <w:sz w:val="24"/>
          <w:szCs w:val="24"/>
        </w:rPr>
      </w:pPr>
      <w:r/>
      <w:bookmarkStart w:id="2" w:name="_Hlk34386771"/>
      <w:r>
        <w:rPr>
          <w:rFonts w:ascii="Arial" w:hAnsi="Arial" w:cs="Arial" w:eastAsia="Arial"/>
          <w:b/>
          <w:bCs/>
          <w:sz w:val="24"/>
          <w:szCs w:val="24"/>
        </w:rPr>
        <w:t xml:space="preserve">DA CONTRATAÇÃO:</w:t>
      </w:r>
      <w:r>
        <w:rPr>
          <w:rFonts w:ascii="Arial" w:hAnsi="Arial" w:cs="Arial" w:eastAsia="Arial"/>
          <w:b/>
          <w:bCs/>
          <w:sz w:val="24"/>
          <w:szCs w:val="24"/>
        </w:rPr>
        <w:t xml:space="preserve"> </w:t>
      </w:r>
      <w:r/>
    </w:p>
    <w:p>
      <w:pPr>
        <w:pStyle w:val="1088"/>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w:t>
      </w:r>
      <w:r>
        <w:rPr>
          <w:rFonts w:ascii="Arial" w:hAnsi="Arial" w:cs="Arial" w:eastAsia="Arial"/>
          <w:sz w:val="24"/>
          <w:szCs w:val="24"/>
        </w:rPr>
        <w:t xml:space="preserve">pós a homologação da licitação, em sendo realizada a contratação, será firmado Termo de Contrato ou emitido instrumento equivalente.</w:t>
      </w:r>
      <w:r/>
    </w:p>
    <w:p>
      <w:pPr>
        <w:pStyle w:val="1088"/>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 (dois</w:t>
      </w:r>
      <w:r>
        <w:rPr>
          <w:rFonts w:ascii="Arial" w:hAnsi="Arial" w:cs="Arial" w:eastAsia="Arial"/>
          <w:sz w:val="24"/>
          <w:szCs w:val="24"/>
        </w:rPr>
        <w:t xml:space="preserve">)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88"/>
        <w:numPr>
          <w:ilvl w:val="2"/>
          <w:numId w:val="1"/>
        </w:numPr>
        <w:ind w:left="1701" w:right="51"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116"/>
        <w:numPr>
          <w:ilvl w:val="1"/>
          <w:numId w:val="1"/>
        </w:numPr>
        <w:ind w:left="851" w:right="51"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r/>
    </w:p>
    <w:p>
      <w:pPr>
        <w:pStyle w:val="1116"/>
        <w:numPr>
          <w:ilvl w:val="1"/>
          <w:numId w:val="1"/>
        </w:numPr>
        <w:ind w:left="851" w:right="49" w:hanging="567"/>
        <w:spacing w:before="0" w:after="240" w:line="276" w:lineRule="auto"/>
        <w:rPr>
          <w:rFonts w:ascii="Arial" w:hAnsi="Arial" w:cs="Arial" w:eastAsia="Arial"/>
          <w:b w:val="0"/>
          <w:sz w:val="24"/>
          <w:szCs w:val="24"/>
        </w:rPr>
      </w:pPr>
      <w:r>
        <w:rPr>
          <w:rFonts w:ascii="Arial" w:hAnsi="Arial" w:cs="Arial" w:eastAsia="Arial"/>
          <w:b w:val="0"/>
          <w:sz w:val="24"/>
          <w:szCs w:val="24"/>
        </w:rPr>
        <w:t xml:space="preserve">O Aceite da Nota de Empenho ou do instrumento equivalente, emitida à empresa adjudicada, implica no reconhecimento de que:</w:t>
      </w:r>
      <w:r/>
    </w:p>
    <w:p>
      <w:pPr>
        <w:pStyle w:val="1102"/>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 </w:t>
      </w:r>
      <w:r>
        <w:rPr>
          <w:rFonts w:ascii="Arial" w:hAnsi="Arial" w:cs="Arial" w:eastAsia="Arial"/>
          <w:color w:val="000000"/>
          <w:sz w:val="24"/>
          <w:szCs w:val="24"/>
        </w:rPr>
        <w:t xml:space="preserve">referida Nota está substituindo o contrato, aplicando-se à relação de negócios ali estabelecida as disposições da Lei nº 8.6</w:t>
      </w:r>
      <w:r>
        <w:rPr>
          <w:rFonts w:ascii="Arial" w:hAnsi="Arial" w:cs="Arial" w:eastAsia="Arial"/>
          <w:color w:val="000000"/>
          <w:sz w:val="24"/>
          <w:szCs w:val="24"/>
        </w:rPr>
        <w:t xml:space="preserve">66, de 1993.</w:t>
      </w:r>
      <w:r/>
    </w:p>
    <w:p>
      <w:pPr>
        <w:pStyle w:val="1102"/>
        <w:numPr>
          <w:ilvl w:val="2"/>
          <w:numId w:val="1"/>
        </w:numPr>
        <w:contextualSpacing w:val="0"/>
        <w:ind w:left="1701" w:right="49" w:hanging="851"/>
        <w:jc w:val="both"/>
        <w:spacing w:after="240" w:line="276" w:lineRule="auto"/>
        <w:rPr>
          <w:rFonts w:ascii="Arial" w:hAnsi="Arial" w:cs="Arial" w:eastAsia="Arial"/>
          <w:color w:val="000000"/>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se vincula à sua proposta e às previsões c</w:t>
      </w:r>
      <w:r>
        <w:rPr>
          <w:rFonts w:ascii="Arial" w:hAnsi="Arial" w:cs="Arial" w:eastAsia="Arial"/>
          <w:color w:val="000000"/>
          <w:sz w:val="24"/>
          <w:szCs w:val="24"/>
        </w:rPr>
        <w:t xml:space="preserve">ontidas no edital e seus anexos.</w:t>
      </w:r>
      <w:r/>
    </w:p>
    <w:p>
      <w:pPr>
        <w:pStyle w:val="1102"/>
        <w:numPr>
          <w:ilvl w:val="2"/>
          <w:numId w:val="1"/>
        </w:numPr>
        <w:contextualSpacing w:val="0"/>
        <w:ind w:left="1701" w:right="49" w:hanging="851"/>
        <w:jc w:val="both"/>
        <w:spacing w:after="240" w:line="276" w:lineRule="auto"/>
        <w:rPr>
          <w:rFonts w:ascii="Arial" w:hAnsi="Arial" w:cs="Arial" w:eastAsia="Arial"/>
          <w:sz w:val="24"/>
          <w:szCs w:val="24"/>
        </w:rPr>
      </w:pPr>
      <w:r>
        <w:rPr>
          <w:rFonts w:ascii="Arial" w:hAnsi="Arial" w:cs="Arial" w:eastAsia="Arial"/>
          <w:color w:val="000000"/>
          <w:sz w:val="24"/>
          <w:szCs w:val="24"/>
        </w:rPr>
        <w:t xml:space="preserve">A</w:t>
      </w:r>
      <w:r>
        <w:rPr>
          <w:rFonts w:ascii="Arial" w:hAnsi="Arial" w:cs="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p>
    <w:p>
      <w:pPr>
        <w:pStyle w:val="1102"/>
        <w:numPr>
          <w:ilvl w:val="1"/>
          <w:numId w:val="1"/>
        </w:numPr>
        <w:contextualSpacing w:val="0"/>
        <w:ind w:left="851" w:right="49" w:hanging="567"/>
        <w:jc w:val="both"/>
        <w:spacing w:before="24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w:t>
      </w:r>
      <w:r>
        <w:rPr>
          <w:rFonts w:ascii="Arial" w:hAnsi="Arial" w:cs="Arial" w:eastAsia="Arial"/>
          <w:sz w:val="24"/>
          <w:szCs w:val="24"/>
        </w:rPr>
        <w:t xml:space="preserve">SICAF</w:t>
      </w:r>
      <w:r>
        <w:rPr>
          <w:rFonts w:ascii="Arial" w:hAnsi="Arial" w:cs="Arial" w:eastAsia="Arial"/>
          <w:sz w:val="24"/>
          <w:szCs w:val="24"/>
        </w:rPr>
        <w:t xml:space="preserve">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pStyle w:val="1102"/>
        <w:numPr>
          <w:ilvl w:val="2"/>
          <w:numId w:val="1"/>
        </w:numPr>
        <w:contextualSpacing w:val="0"/>
        <w:ind w:left="1701" w:right="49" w:hanging="851"/>
        <w:jc w:val="both"/>
        <w:spacing w:before="240" w:line="276" w:lineRule="auto"/>
        <w:rPr>
          <w:rFonts w:ascii="Arial" w:hAnsi="Arial" w:cs="Arial" w:eastAsia="Arial"/>
          <w:sz w:val="24"/>
          <w:szCs w:val="24"/>
        </w:rPr>
      </w:pPr>
      <w:r>
        <w:rPr>
          <w:rFonts w:ascii="Arial" w:hAnsi="Arial" w:cs="Arial" w:eastAsia="Arial"/>
          <w:sz w:val="24"/>
          <w:szCs w:val="24"/>
        </w:rPr>
        <w:t xml:space="preserve">Nos casos em que houver necessidade de assinatura do instrumento de contrato, e o fornecedor não estiver inscrito no </w:t>
      </w:r>
      <w:r>
        <w:rPr>
          <w:rFonts w:ascii="Arial" w:hAnsi="Arial" w:cs="Arial" w:eastAsia="Arial"/>
          <w:sz w:val="24"/>
          <w:szCs w:val="24"/>
        </w:rPr>
        <w:t xml:space="preserve">SICAF</w:t>
      </w:r>
      <w:r>
        <w:rPr>
          <w:rFonts w:ascii="Arial" w:hAnsi="Arial" w:cs="Arial" w:eastAsia="Arial"/>
          <w:sz w:val="24"/>
          <w:szCs w:val="24"/>
        </w:rPr>
        <w:t xml:space="preserve">, este deverá proceder ao seu cadastramento, sem ônus, antes da contratação.</w:t>
      </w:r>
      <w:r/>
    </w:p>
    <w:p>
      <w:pPr>
        <w:pStyle w:val="1116"/>
        <w:numPr>
          <w:ilvl w:val="2"/>
          <w:numId w:val="1"/>
        </w:numPr>
        <w:ind w:left="1701" w:right="49" w:hanging="851"/>
        <w:spacing w:before="0" w:after="240" w:line="276" w:lineRule="auto"/>
        <w:rPr>
          <w:rFonts w:ascii="Arial" w:hAnsi="Arial" w:cs="Arial" w:eastAsia="Arial"/>
          <w:b w:val="0"/>
          <w:sz w:val="24"/>
          <w:szCs w:val="24"/>
        </w:rPr>
      </w:pPr>
      <w:r>
        <w:rPr>
          <w:rFonts w:ascii="Arial" w:hAnsi="Arial" w:cs="Arial" w:eastAsia="Arial"/>
          <w:b w:val="0"/>
          <w:sz w:val="24"/>
          <w:szCs w:val="24"/>
        </w:rPr>
        <w:t xml:space="preserve">Na hipótese de irregularidade do registro no </w:t>
      </w:r>
      <w:r>
        <w:rPr>
          <w:rFonts w:ascii="Arial" w:hAnsi="Arial" w:cs="Arial" w:eastAsia="Arial"/>
          <w:b w:val="0"/>
          <w:sz w:val="24"/>
          <w:szCs w:val="24"/>
        </w:rPr>
        <w:t xml:space="preserve">SICAF</w:t>
      </w:r>
      <w:r>
        <w:rPr>
          <w:rFonts w:ascii="Arial" w:hAnsi="Arial" w:cs="Arial" w:eastAsia="Arial"/>
          <w:b w:val="0"/>
          <w:sz w:val="24"/>
          <w:szCs w:val="24"/>
        </w:rPr>
        <w:t xml:space="preserve">, o contratado deverá regularizar a sua situação perante o cadastro no prazo de até 05 (cinco) dias úteis, sob pena de aplicação das penalidades previstas no edital e anexos.</w:t>
      </w:r>
      <w:bookmarkEnd w:id="2"/>
      <w:r/>
      <w:r/>
    </w:p>
    <w:p>
      <w:pPr>
        <w:numPr>
          <w:ilvl w:val="1"/>
          <w:numId w:val="1"/>
        </w:numPr>
        <w:ind w:left="851" w:hanging="567"/>
        <w:jc w:val="both"/>
        <w:spacing w:after="240"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hanging="567"/>
        <w:jc w:val="both"/>
        <w:spacing w:after="240" w:line="276" w:lineRule="auto"/>
        <w:rPr>
          <w:rFonts w:ascii="Arial" w:hAnsi="Arial" w:cs="Arial"/>
          <w:sz w:val="24"/>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w:t>
      </w:r>
      <w:r>
        <w:rPr>
          <w:rFonts w:ascii="Arial" w:hAnsi="Arial" w:cs="Arial"/>
          <w:sz w:val="24"/>
          <w:lang w:eastAsia="pt-BR"/>
        </w:rPr>
        <w:t xml:space="preserve">se recusar a assinar o contrato, </w:t>
      </w:r>
      <w:r>
        <w:rPr>
          <w:rFonts w:ascii="Arial" w:hAnsi="Arial" w:cs="Arial"/>
          <w:sz w:val="24"/>
          <w:lang w:eastAsia="pt-BR"/>
        </w:rPr>
        <w:t xml:space="preserve">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79"/>
        <w:numPr>
          <w:ilvl w:val="0"/>
          <w:numId w:val="1"/>
        </w:numPr>
        <w:ind w:left="284" w:right="49"/>
        <w:keepNext w:val="0"/>
        <w:spacing w:after="240" w:line="276" w:lineRule="auto"/>
        <w:widowControl w:val="off"/>
        <w:tabs>
          <w:tab w:val="left" w:pos="284" w:leader="none"/>
        </w:tabs>
        <w:rPr>
          <w:rFonts w:ascii="Arial" w:hAnsi="Arial" w:cs="Arial"/>
          <w:u w:val="none"/>
        </w:rPr>
      </w:pPr>
      <w:r/>
      <w:bookmarkStart w:id="3" w:name="_Hlk34387742"/>
      <w:r>
        <w:rPr>
          <w:rFonts w:ascii="Arial" w:hAnsi="Arial" w:cs="Arial"/>
          <w:u w:val="none"/>
        </w:rPr>
        <w:t xml:space="preserve">ENTREGA E CRITÉRIOS DE ACEITAÇÃO DO</w:t>
      </w:r>
      <w:r>
        <w:rPr>
          <w:rFonts w:ascii="Arial" w:hAnsi="Arial" w:cs="Arial"/>
          <w:spacing w:val="11"/>
          <w:u w:val="none"/>
        </w:rPr>
        <w:t xml:space="preserve"> </w:t>
      </w:r>
      <w:r>
        <w:rPr>
          <w:rFonts w:ascii="Arial" w:hAnsi="Arial" w:cs="Arial"/>
          <w:u w:val="none"/>
        </w:rPr>
        <w:t xml:space="preserve">OBJETO.</w:t>
      </w:r>
      <w:r/>
    </w:p>
    <w:p>
      <w:pPr>
        <w:pStyle w:val="1102"/>
        <w:numPr>
          <w:ilvl w:val="1"/>
          <w:numId w:val="1"/>
        </w:numPr>
        <w:contextualSpacing w:val="0"/>
        <w:ind w:left="851" w:right="49" w:hanging="567"/>
        <w:jc w:val="both"/>
        <w:spacing w:line="276" w:lineRule="auto"/>
        <w:widowControl w:val="off"/>
        <w:rPr>
          <w:rFonts w:ascii="Arial" w:hAnsi="Arial" w:cs="Arial"/>
          <w:sz w:val="24"/>
          <w:szCs w:val="24"/>
        </w:rPr>
      </w:pPr>
      <w:r>
        <w:rPr>
          <w:rFonts w:ascii="Arial" w:hAnsi="Arial" w:cs="Arial"/>
          <w:spacing w:val="-7"/>
          <w:sz w:val="24"/>
          <w:szCs w:val="24"/>
        </w:rPr>
        <w:t xml:space="preserve"> </w:t>
      </w:r>
      <w:r>
        <w:rPr>
          <w:rFonts w:ascii="Arial" w:hAnsi="Arial" w:cs="Arial"/>
          <w:spacing w:val="-7"/>
          <w:sz w:val="24"/>
          <w:szCs w:val="24"/>
        </w:rPr>
        <w:t xml:space="preserve">Após </w:t>
      </w:r>
      <w:r>
        <w:rPr>
          <w:rFonts w:ascii="Arial" w:hAnsi="Arial" w:cs="Arial"/>
          <w:spacing w:val="-7"/>
          <w:sz w:val="24"/>
          <w:szCs w:val="24"/>
        </w:rPr>
        <w:t xml:space="preserve">a expedição da Ordem de </w:t>
      </w:r>
      <w:r>
        <w:rPr>
          <w:rFonts w:ascii="Arial" w:hAnsi="Arial" w:cs="Arial"/>
          <w:spacing w:val="-7"/>
          <w:sz w:val="24"/>
          <w:szCs w:val="24"/>
        </w:rPr>
        <w:t xml:space="preserve">Compra e Empenho</w:t>
      </w:r>
      <w:r>
        <w:rPr>
          <w:rFonts w:ascii="Arial" w:hAnsi="Arial" w:cs="Arial"/>
          <w:spacing w:val="-7"/>
          <w:sz w:val="24"/>
          <w:szCs w:val="24"/>
        </w:rPr>
        <w:t xml:space="preserve">, </w:t>
      </w:r>
      <w:r>
        <w:rPr>
          <w:rFonts w:ascii="Arial" w:hAnsi="Arial" w:cs="Arial"/>
          <w:sz w:val="24"/>
          <w:szCs w:val="24"/>
        </w:rPr>
        <w:t xml:space="preserve">expedida pela </w:t>
      </w:r>
      <w:r>
        <w:rPr>
          <w:rFonts w:ascii="Arial" w:hAnsi="Arial" w:cs="Arial"/>
          <w:sz w:val="24"/>
          <w:szCs w:val="24"/>
        </w:rPr>
        <w:t xml:space="preserve">Secretário Municipal de </w:t>
      </w:r>
      <w:r>
        <w:rPr>
          <w:rFonts w:ascii="Arial" w:hAnsi="Arial" w:cs="Arial"/>
          <w:sz w:val="24"/>
          <w:szCs w:val="24"/>
        </w:rPr>
        <w:t xml:space="preserve">Agricultura, Abastecimento e Desenvolvimento Rural</w:t>
      </w:r>
      <w:r>
        <w:rPr>
          <w:rFonts w:ascii="Arial" w:hAnsi="Arial" w:cs="Arial"/>
          <w:spacing w:val="-7"/>
          <w:sz w:val="24"/>
          <w:szCs w:val="24"/>
        </w:rPr>
        <w:t xml:space="preserve">, a</w:t>
      </w:r>
      <w:r>
        <w:rPr>
          <w:rFonts w:ascii="Arial" w:hAnsi="Arial" w:cs="Arial"/>
          <w:spacing w:val="-7"/>
          <w:sz w:val="24"/>
          <w:szCs w:val="24"/>
        </w:rPr>
        <w:t xml:space="preserve"> empresa deverá </w:t>
      </w:r>
      <w:r>
        <w:rPr>
          <w:rFonts w:ascii="Arial" w:hAnsi="Arial" w:cs="Arial"/>
          <w:spacing w:val="-7"/>
          <w:sz w:val="24"/>
          <w:szCs w:val="24"/>
        </w:rPr>
        <w:t xml:space="preserve">entregar</w:t>
      </w:r>
      <w:r>
        <w:rPr>
          <w:rFonts w:ascii="Arial" w:hAnsi="Arial" w:cs="Arial"/>
          <w:spacing w:val="-7"/>
          <w:sz w:val="24"/>
          <w:szCs w:val="24"/>
        </w:rPr>
        <w:t xml:space="preserve"> o material</w:t>
      </w:r>
      <w:r>
        <w:rPr>
          <w:rFonts w:ascii="Arial" w:hAnsi="Arial" w:cs="Arial"/>
          <w:spacing w:val="-7"/>
          <w:sz w:val="24"/>
          <w:szCs w:val="24"/>
        </w:rPr>
        <w:t xml:space="preserve"> </w:t>
      </w:r>
      <w:r>
        <w:rPr>
          <w:rFonts w:ascii="Arial" w:hAnsi="Arial" w:cs="Arial"/>
          <w:spacing w:val="-7"/>
          <w:sz w:val="24"/>
          <w:szCs w:val="24"/>
        </w:rPr>
        <w:t xml:space="preserve">em </w:t>
      </w:r>
      <w:r>
        <w:rPr>
          <w:rFonts w:ascii="Arial" w:hAnsi="Arial" w:cs="Arial"/>
          <w:b/>
          <w:spacing w:val="-7"/>
          <w:sz w:val="24"/>
          <w:szCs w:val="24"/>
        </w:rPr>
        <w:t xml:space="preserve">até </w:t>
      </w:r>
      <w:r>
        <w:rPr>
          <w:rFonts w:ascii="Arial" w:hAnsi="Arial" w:cs="Arial"/>
          <w:b/>
          <w:spacing w:val="-7"/>
          <w:sz w:val="24"/>
          <w:szCs w:val="24"/>
        </w:rPr>
        <w:t xml:space="preserve">60</w:t>
      </w:r>
      <w:r>
        <w:rPr>
          <w:rFonts w:ascii="Arial" w:hAnsi="Arial" w:cs="Arial"/>
          <w:b/>
          <w:spacing w:val="-7"/>
          <w:sz w:val="24"/>
          <w:szCs w:val="24"/>
        </w:rPr>
        <w:t xml:space="preserve"> (</w:t>
      </w:r>
      <w:r>
        <w:rPr>
          <w:rFonts w:ascii="Arial" w:hAnsi="Arial" w:cs="Arial"/>
          <w:b/>
          <w:spacing w:val="-7"/>
          <w:sz w:val="24"/>
          <w:szCs w:val="24"/>
        </w:rPr>
        <w:t xml:space="preserve">sessenta</w:t>
      </w:r>
      <w:r>
        <w:rPr>
          <w:rFonts w:ascii="Arial" w:hAnsi="Arial" w:cs="Arial"/>
          <w:b/>
          <w:spacing w:val="-7"/>
          <w:sz w:val="24"/>
          <w:szCs w:val="24"/>
        </w:rPr>
        <w:t xml:space="preserve">) dias</w:t>
      </w:r>
      <w:r>
        <w:rPr>
          <w:rFonts w:ascii="Arial" w:hAnsi="Arial" w:cs="Arial"/>
          <w:spacing w:val="-7"/>
          <w:sz w:val="24"/>
          <w:szCs w:val="24"/>
        </w:rPr>
        <w:t xml:space="preserve">.</w:t>
      </w:r>
      <w:r/>
    </w:p>
    <w:p>
      <w:pPr>
        <w:pStyle w:val="1102"/>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 </w:t>
      </w:r>
      <w:r>
        <w:rPr>
          <w:rFonts w:ascii="Arial" w:hAnsi="Arial" w:cs="Arial"/>
          <w:sz w:val="24"/>
          <w:szCs w:val="24"/>
        </w:rPr>
        <w:t xml:space="preserve">dever</w:t>
      </w:r>
      <w:r>
        <w:rPr>
          <w:rFonts w:ascii="Arial" w:hAnsi="Arial" w:cs="Arial"/>
          <w:sz w:val="24"/>
          <w:szCs w:val="24"/>
        </w:rPr>
        <w:t xml:space="preserve">á ser entregue</w:t>
      </w:r>
      <w:r>
        <w:rPr>
          <w:rFonts w:ascii="Arial" w:hAnsi="Arial" w:cs="Arial"/>
          <w:sz w:val="24"/>
          <w:szCs w:val="24"/>
        </w:rPr>
        <w:t xml:space="preserve"> </w:t>
      </w:r>
      <w:r>
        <w:rPr>
          <w:rFonts w:ascii="Arial" w:hAnsi="Arial" w:cs="Arial"/>
          <w:sz w:val="24"/>
          <w:szCs w:val="24"/>
        </w:rPr>
        <w:t xml:space="preserve">conforme especificação na Ordem de Compra e Nota de Empenho emitidos pela Secretaria solicitante.</w:t>
      </w:r>
      <w:r/>
    </w:p>
    <w:p>
      <w:pPr>
        <w:pStyle w:val="1102"/>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w:t>
      </w:r>
      <w:r>
        <w:rPr>
          <w:rFonts w:ascii="Arial" w:hAnsi="Arial" w:cs="Arial"/>
          <w:sz w:val="24"/>
          <w:szCs w:val="24"/>
        </w:rPr>
        <w:t xml:space="preserve">material</w:t>
      </w:r>
      <w:r>
        <w:rPr>
          <w:rFonts w:ascii="Arial" w:hAnsi="Arial" w:cs="Arial"/>
          <w:sz w:val="24"/>
          <w:szCs w:val="24"/>
        </w:rPr>
        <w:t xml:space="preserve"> </w:t>
      </w:r>
      <w:r>
        <w:rPr>
          <w:rFonts w:ascii="Arial" w:hAnsi="Arial" w:cs="Arial"/>
          <w:sz w:val="24"/>
          <w:szCs w:val="24"/>
        </w:rPr>
        <w:t xml:space="preserve">deverá ser </w:t>
      </w:r>
      <w:r>
        <w:rPr>
          <w:rFonts w:ascii="Arial" w:hAnsi="Arial" w:cs="Arial"/>
          <w:sz w:val="24"/>
          <w:szCs w:val="24"/>
        </w:rPr>
        <w:t xml:space="preserve">fornecido</w:t>
      </w:r>
      <w:r>
        <w:rPr>
          <w:rFonts w:ascii="Arial" w:hAnsi="Arial" w:cs="Arial"/>
          <w:sz w:val="24"/>
          <w:szCs w:val="24"/>
        </w:rPr>
        <w:t xml:space="preserve"> </w:t>
      </w:r>
      <w:r>
        <w:rPr>
          <w:rFonts w:ascii="Arial" w:hAnsi="Arial" w:cs="Arial"/>
          <w:sz w:val="24"/>
          <w:szCs w:val="24"/>
        </w:rPr>
        <w:t xml:space="preserve">conforme especificações deste Edital e Termo de Referência e de sua proposta, com a alocação dos empregados necessários ao </w:t>
      </w:r>
      <w:r>
        <w:rPr>
          <w:rFonts w:ascii="Arial" w:hAnsi="Arial" w:cs="Arial"/>
          <w:sz w:val="24"/>
          <w:szCs w:val="24"/>
        </w:rPr>
        <w:t xml:space="preserve">perfeito cumprimento das clá</w:t>
      </w:r>
      <w:r>
        <w:rPr>
          <w:rFonts w:ascii="Arial" w:hAnsi="Arial" w:cs="Arial"/>
          <w:sz w:val="24"/>
          <w:szCs w:val="24"/>
        </w:rPr>
        <w:t xml:space="preserve">usulas contratuais.</w:t>
      </w:r>
      <w:r/>
    </w:p>
    <w:p>
      <w:pPr>
        <w:pStyle w:val="1102"/>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material</w:t>
      </w:r>
      <w:r>
        <w:rPr>
          <w:rFonts w:ascii="Arial" w:hAnsi="Arial" w:cs="Arial"/>
          <w:sz w:val="24"/>
          <w:szCs w:val="24"/>
        </w:rPr>
        <w:t xml:space="preserve">/serviço</w:t>
      </w:r>
      <w:r>
        <w:rPr>
          <w:rFonts w:ascii="Arial" w:hAnsi="Arial" w:cs="Arial"/>
          <w:sz w:val="24"/>
          <w:szCs w:val="24"/>
        </w:rPr>
        <w:t xml:space="preserve"> poder</w:t>
      </w:r>
      <w:r>
        <w:rPr>
          <w:rFonts w:ascii="Arial" w:hAnsi="Arial" w:cs="Arial"/>
          <w:sz w:val="24"/>
          <w:szCs w:val="24"/>
        </w:rPr>
        <w:t xml:space="preserve">á</w:t>
      </w:r>
      <w:r>
        <w:rPr>
          <w:rFonts w:ascii="Arial" w:hAnsi="Arial" w:cs="Arial"/>
          <w:sz w:val="24"/>
          <w:szCs w:val="24"/>
        </w:rPr>
        <w:t xml:space="preserve"> ser rejeitad</w:t>
      </w:r>
      <w:r>
        <w:rPr>
          <w:rFonts w:ascii="Arial" w:hAnsi="Arial" w:cs="Arial"/>
          <w:sz w:val="24"/>
          <w:szCs w:val="24"/>
        </w:rPr>
        <w:t xml:space="preserve">o</w:t>
      </w:r>
      <w:r>
        <w:rPr>
          <w:rFonts w:ascii="Arial" w:hAnsi="Arial" w:cs="Arial"/>
          <w:sz w:val="24"/>
          <w:szCs w:val="24"/>
        </w:rPr>
        <w:t xml:space="preserve">, no todo ou em parte, quando em desacordo com as especificações constantes neste Edital e anexos, e na </w:t>
      </w:r>
      <w:r>
        <w:rPr>
          <w:rFonts w:ascii="Arial" w:hAnsi="Arial" w:cs="Arial"/>
          <w:sz w:val="24"/>
          <w:szCs w:val="24"/>
        </w:rPr>
        <w:t xml:space="preserve">proposta, devendo ser </w:t>
      </w:r>
      <w:r>
        <w:rPr>
          <w:rFonts w:ascii="Arial" w:hAnsi="Arial" w:cs="Arial"/>
          <w:sz w:val="24"/>
          <w:szCs w:val="24"/>
        </w:rPr>
        <w:t xml:space="preserve">sanadas</w:t>
      </w:r>
      <w:r>
        <w:rPr>
          <w:rFonts w:ascii="Arial" w:hAnsi="Arial" w:cs="Arial"/>
          <w:sz w:val="24"/>
          <w:szCs w:val="24"/>
        </w:rPr>
        <w:t xml:space="preserve"> no prazo </w:t>
      </w:r>
      <w:r>
        <w:rPr>
          <w:rFonts w:ascii="Arial" w:hAnsi="Arial" w:cs="Arial"/>
          <w:sz w:val="24"/>
          <w:szCs w:val="24"/>
        </w:rPr>
        <w:t xml:space="preserve">designado pela secretaria solicitante</w:t>
      </w:r>
      <w:r>
        <w:rPr>
          <w:rFonts w:ascii="Arial" w:hAnsi="Arial" w:cs="Arial"/>
          <w:sz w:val="24"/>
          <w:szCs w:val="24"/>
        </w:rPr>
        <w:t xml:space="preserve">, a contar d</w:t>
      </w:r>
      <w:r>
        <w:rPr>
          <w:rFonts w:ascii="Arial" w:hAnsi="Arial" w:cs="Arial"/>
          <w:sz w:val="24"/>
          <w:szCs w:val="24"/>
        </w:rPr>
        <w:t xml:space="preserve">o requerimento</w:t>
      </w:r>
      <w:r>
        <w:rPr>
          <w:rFonts w:ascii="Arial" w:hAnsi="Arial" w:cs="Arial"/>
          <w:sz w:val="24"/>
          <w:szCs w:val="24"/>
        </w:rPr>
        <w:t xml:space="preserve">, às suas custas, sem prejuízo da aplicação das penalidade</w:t>
      </w:r>
      <w:r>
        <w:rPr>
          <w:rFonts w:ascii="Arial" w:hAnsi="Arial" w:cs="Arial"/>
          <w:sz w:val="24"/>
          <w:szCs w:val="24"/>
        </w:rPr>
        <w:t xml:space="preserve">s</w:t>
      </w:r>
      <w:r>
        <w:rPr>
          <w:rFonts w:ascii="Arial" w:hAnsi="Arial" w:cs="Arial"/>
          <w:sz w:val="24"/>
          <w:szCs w:val="24"/>
        </w:rPr>
        <w:t xml:space="preserve">.</w:t>
      </w:r>
      <w:r/>
    </w:p>
    <w:p>
      <w:pPr>
        <w:pStyle w:val="1102"/>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será efetivado nos seguintes termos:</w:t>
      </w:r>
      <w:r/>
    </w:p>
    <w:p>
      <w:pPr>
        <w:pStyle w:val="1102"/>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PROVISORIAMENTE</w:t>
      </w:r>
      <w:r>
        <w:rPr>
          <w:rFonts w:ascii="Arial" w:hAnsi="Arial" w:cs="Arial"/>
          <w:sz w:val="24"/>
          <w:szCs w:val="24"/>
        </w:rPr>
        <w:t xml:space="preserve">, para efeito de posterior verificação do </w:t>
      </w:r>
      <w:r>
        <w:rPr>
          <w:rFonts w:ascii="Arial" w:hAnsi="Arial" w:cs="Arial"/>
          <w:sz w:val="24"/>
          <w:szCs w:val="24"/>
        </w:rPr>
        <w:t xml:space="preserve">material</w:t>
      </w:r>
      <w:r>
        <w:rPr>
          <w:rFonts w:ascii="Arial" w:hAnsi="Arial" w:cs="Arial"/>
          <w:sz w:val="24"/>
          <w:szCs w:val="24"/>
        </w:rPr>
        <w:t xml:space="preserve"> ofertado com as especificações constantes n</w:t>
      </w:r>
      <w:r>
        <w:rPr>
          <w:rFonts w:ascii="Arial" w:hAnsi="Arial" w:cs="Arial"/>
          <w:sz w:val="24"/>
          <w:szCs w:val="24"/>
        </w:rPr>
        <w:t xml:space="preserve">o</w:t>
      </w:r>
      <w:r>
        <w:rPr>
          <w:rFonts w:ascii="Arial" w:hAnsi="Arial" w:cs="Arial"/>
          <w:sz w:val="24"/>
          <w:szCs w:val="24"/>
        </w:rPr>
        <w:t xml:space="preserve"> Termo de Referência</w:t>
      </w:r>
      <w:r>
        <w:rPr>
          <w:rFonts w:ascii="Arial" w:hAnsi="Arial" w:cs="Arial"/>
          <w:sz w:val="24"/>
          <w:szCs w:val="24"/>
        </w:rPr>
        <w:t xml:space="preserve">.</w:t>
      </w:r>
      <w:r/>
    </w:p>
    <w:p>
      <w:pPr>
        <w:pStyle w:val="1102"/>
        <w:numPr>
          <w:ilvl w:val="2"/>
          <w:numId w:val="1"/>
        </w:numPr>
        <w:contextualSpacing w:val="0"/>
        <w:ind w:left="1701" w:right="49" w:hanging="850"/>
        <w:jc w:val="both"/>
        <w:spacing w:line="276" w:lineRule="auto"/>
        <w:widowControl w:val="off"/>
        <w:rPr>
          <w:rFonts w:ascii="Arial" w:hAnsi="Arial" w:cs="Arial"/>
          <w:b/>
          <w:sz w:val="24"/>
          <w:szCs w:val="24"/>
        </w:rPr>
      </w:pPr>
      <w:r>
        <w:rPr>
          <w:rFonts w:ascii="Arial" w:hAnsi="Arial" w:cs="Arial"/>
          <w:b/>
          <w:sz w:val="24"/>
          <w:szCs w:val="24"/>
        </w:rPr>
        <w:t xml:space="preserve">DEFINITIVAMENTE</w:t>
      </w:r>
      <w:r>
        <w:rPr>
          <w:rFonts w:ascii="Arial" w:hAnsi="Arial" w:cs="Arial"/>
          <w:sz w:val="24"/>
          <w:szCs w:val="24"/>
        </w:rPr>
        <w:t xml:space="preserve">, após a verificação da qualidade e quantidade do </w:t>
      </w:r>
      <w:r>
        <w:rPr>
          <w:rFonts w:ascii="Arial" w:hAnsi="Arial" w:cs="Arial"/>
          <w:sz w:val="24"/>
          <w:szCs w:val="24"/>
        </w:rPr>
        <w:t xml:space="preserve">material</w:t>
      </w:r>
      <w:r>
        <w:rPr>
          <w:rFonts w:ascii="Arial" w:hAnsi="Arial" w:cs="Arial"/>
          <w:sz w:val="24"/>
          <w:szCs w:val="24"/>
        </w:rPr>
        <w:t xml:space="preserve"> e consequente aceitação pel</w:t>
      </w:r>
      <w:r>
        <w:rPr>
          <w:rFonts w:ascii="Arial" w:hAnsi="Arial" w:cs="Arial"/>
          <w:sz w:val="24"/>
          <w:szCs w:val="24"/>
        </w:rPr>
        <w:t xml:space="preserve">o Setor competente.</w:t>
      </w:r>
      <w:r/>
    </w:p>
    <w:p>
      <w:pPr>
        <w:pStyle w:val="1102"/>
        <w:numPr>
          <w:ilvl w:val="1"/>
          <w:numId w:val="1"/>
        </w:numPr>
        <w:contextualSpacing w:val="0"/>
        <w:ind w:left="851" w:right="49" w:hanging="567"/>
        <w:jc w:val="both"/>
        <w:spacing w:line="276" w:lineRule="auto"/>
        <w:widowControl w:val="off"/>
        <w:rPr>
          <w:rFonts w:ascii="Arial" w:hAnsi="Arial" w:cs="Arial"/>
          <w:b/>
          <w:sz w:val="24"/>
          <w:szCs w:val="24"/>
        </w:rPr>
      </w:pPr>
      <w:r>
        <w:rPr>
          <w:rFonts w:ascii="Arial" w:hAnsi="Arial" w:cs="Arial"/>
          <w:sz w:val="24"/>
          <w:szCs w:val="24"/>
        </w:rPr>
        <w:t xml:space="preserve">O recebimento provisório ou definitivo</w:t>
      </w:r>
      <w:r>
        <w:rPr>
          <w:rFonts w:ascii="Arial" w:hAnsi="Arial" w:cs="Arial"/>
          <w:sz w:val="24"/>
          <w:szCs w:val="24"/>
        </w:rPr>
        <w:t xml:space="preserve"> do objeto não exclui a responsabilidade da contratada pelos prejuízos resulta</w:t>
      </w:r>
      <w:r>
        <w:rPr>
          <w:rFonts w:ascii="Arial" w:hAnsi="Arial" w:cs="Arial"/>
          <w:sz w:val="24"/>
          <w:szCs w:val="24"/>
        </w:rPr>
        <w:t xml:space="preserve">ntes da incorreta execução do co</w:t>
      </w:r>
      <w:r>
        <w:rPr>
          <w:rFonts w:ascii="Arial" w:hAnsi="Arial" w:cs="Arial"/>
          <w:sz w:val="24"/>
          <w:szCs w:val="24"/>
        </w:rPr>
        <w:t xml:space="preserve">ntrato.</w:t>
      </w:r>
      <w:r/>
    </w:p>
    <w:p>
      <w:pPr>
        <w:pStyle w:val="1102"/>
        <w:numPr>
          <w:ilvl w:val="1"/>
          <w:numId w:val="1"/>
        </w:numPr>
        <w:contextualSpacing w:val="0"/>
        <w:ind w:left="851" w:right="49" w:hanging="567"/>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A </w:t>
      </w:r>
      <w:r>
        <w:rPr>
          <w:rFonts w:ascii="Arial" w:hAnsi="Arial" w:cs="Arial"/>
          <w:sz w:val="24"/>
          <w:szCs w:val="24"/>
        </w:rPr>
        <w:t xml:space="preserve">Secretário Municipal d</w:t>
      </w:r>
      <w:r>
        <w:rPr>
          <w:rFonts w:ascii="Arial" w:hAnsi="Arial" w:cs="Arial"/>
          <w:sz w:val="24"/>
          <w:szCs w:val="24"/>
        </w:rPr>
        <w:t xml:space="preserve">e Agricultura, Abastecimento e Desenvolvimento Rural </w:t>
      </w:r>
      <w:r>
        <w:rPr>
          <w:rFonts w:ascii="Arial" w:hAnsi="Arial" w:cs="Arial"/>
          <w:sz w:val="24"/>
          <w:szCs w:val="24"/>
        </w:rPr>
        <w:t xml:space="preserve">reserva-se o direito de não receber o produto em desacordo com o previsto</w:t>
      </w:r>
      <w:r>
        <w:rPr>
          <w:rFonts w:ascii="Arial" w:hAnsi="Arial" w:cs="Arial"/>
          <w:sz w:val="24"/>
          <w:szCs w:val="24"/>
        </w:rPr>
        <w:t xml:space="preserve"> neste </w:t>
      </w:r>
      <w:r>
        <w:rPr>
          <w:rFonts w:ascii="Arial" w:hAnsi="Arial" w:cs="Arial"/>
          <w:sz w:val="24"/>
          <w:szCs w:val="24"/>
        </w:rPr>
        <w:t xml:space="preserve">Edital e </w:t>
      </w:r>
      <w:r>
        <w:rPr>
          <w:rFonts w:ascii="Arial" w:hAnsi="Arial" w:cs="Arial"/>
          <w:sz w:val="24"/>
          <w:szCs w:val="24"/>
        </w:rPr>
        <w:t xml:space="preserve">Termo de Referência, podendo aplicar as sanções cabíveis, nos termos da legislação vigente.</w:t>
      </w:r>
      <w:r/>
    </w:p>
    <w:p>
      <w:pPr>
        <w:pStyle w:val="1079"/>
        <w:numPr>
          <w:ilvl w:val="0"/>
          <w:numId w:val="1"/>
        </w:numPr>
        <w:ind w:left="284" w:right="49"/>
        <w:keepNext w:val="0"/>
        <w:spacing w:before="240" w:after="240" w:line="276" w:lineRule="auto"/>
        <w:widowControl w:val="off"/>
        <w:tabs>
          <w:tab w:val="left" w:pos="477" w:leader="none"/>
        </w:tabs>
        <w:rPr>
          <w:rFonts w:ascii="Arial" w:hAnsi="Arial" w:cs="Arial"/>
          <w:u w:val="none"/>
        </w:rPr>
      </w:pPr>
      <w:r>
        <w:rPr>
          <w:rFonts w:ascii="Arial" w:hAnsi="Arial" w:cs="Arial"/>
          <w:u w:val="none"/>
        </w:rPr>
        <w:t xml:space="preserve">OBRIGAÇÕES DA</w:t>
      </w:r>
      <w:r>
        <w:rPr>
          <w:rFonts w:ascii="Arial" w:hAnsi="Arial" w:cs="Arial"/>
          <w:spacing w:val="-9"/>
          <w:u w:val="none"/>
        </w:rPr>
        <w:t xml:space="preserve"> </w:t>
      </w:r>
      <w:r>
        <w:rPr>
          <w:rFonts w:ascii="Arial" w:hAnsi="Arial" w:cs="Arial"/>
          <w:u w:val="none"/>
        </w:rPr>
        <w:t xml:space="preserve">CONTRATANTE</w:t>
      </w:r>
      <w:r/>
    </w:p>
    <w:p>
      <w:pPr>
        <w:pStyle w:val="1102"/>
        <w:numPr>
          <w:ilvl w:val="1"/>
          <w:numId w:val="1"/>
        </w:numPr>
        <w:contextualSpacing w:val="0"/>
        <w:ind w:left="851" w:right="49" w:hanging="567"/>
        <w:jc w:val="both"/>
        <w:spacing w:after="240" w:line="276" w:lineRule="auto"/>
        <w:widowControl w:val="off"/>
        <w:tabs>
          <w:tab w:val="left" w:pos="851" w:leader="none"/>
        </w:tabs>
        <w:rPr>
          <w:rFonts w:ascii="Arial" w:hAnsi="Arial" w:cs="Arial"/>
          <w:sz w:val="24"/>
          <w:szCs w:val="24"/>
        </w:rPr>
      </w:pPr>
      <w:r>
        <w:rPr>
          <w:rFonts w:ascii="Arial" w:hAnsi="Arial" w:cs="Arial"/>
          <w:sz w:val="24"/>
          <w:szCs w:val="24"/>
        </w:rPr>
        <w:t xml:space="preserve">São obrigações da</w:t>
      </w:r>
      <w:r>
        <w:rPr>
          <w:rFonts w:ascii="Arial" w:hAnsi="Arial" w:cs="Arial"/>
          <w:spacing w:val="4"/>
          <w:sz w:val="24"/>
          <w:szCs w:val="24"/>
        </w:rPr>
        <w:t xml:space="preserve"> </w:t>
      </w:r>
      <w:r>
        <w:rPr>
          <w:rFonts w:ascii="Arial" w:hAnsi="Arial" w:cs="Arial"/>
          <w:sz w:val="24"/>
          <w:szCs w:val="24"/>
        </w:rPr>
        <w:t xml:space="preserve">Contratante:</w:t>
      </w:r>
      <w:r/>
    </w:p>
    <w:p>
      <w:pPr>
        <w:pStyle w:val="1102"/>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R</w:t>
      </w:r>
      <w:r>
        <w:rPr>
          <w:rFonts w:ascii="Arial" w:hAnsi="Arial" w:cs="Arial"/>
          <w:sz w:val="24"/>
          <w:szCs w:val="24"/>
        </w:rPr>
        <w:t xml:space="preserve">eceber </w:t>
      </w:r>
      <w:r>
        <w:rPr>
          <w:rFonts w:ascii="Arial" w:hAnsi="Arial" w:cs="Arial"/>
          <w:sz w:val="24"/>
          <w:szCs w:val="24"/>
        </w:rPr>
        <w:t xml:space="preserve">o material</w:t>
      </w:r>
      <w:r>
        <w:rPr>
          <w:rFonts w:ascii="Arial" w:hAnsi="Arial" w:cs="Arial"/>
          <w:sz w:val="24"/>
          <w:szCs w:val="24"/>
        </w:rPr>
        <w:t xml:space="preserve">, conforme local, data e horário estipulados na Ordem de Compra</w:t>
      </w:r>
      <w:r>
        <w:rPr>
          <w:rFonts w:ascii="Arial" w:hAnsi="Arial" w:cs="Arial"/>
          <w:sz w:val="24"/>
          <w:szCs w:val="24"/>
        </w:rPr>
        <w:t xml:space="preserve"> que estejam em conformidade com a proposta aceita, de acordo com as especificações contidas neste Edital e seus anexos</w:t>
      </w:r>
      <w:r>
        <w:rPr>
          <w:rFonts w:ascii="Arial" w:hAnsi="Arial" w:cs="Arial"/>
          <w:sz w:val="24"/>
          <w:szCs w:val="24"/>
        </w:rPr>
        <w:t xml:space="preserve">;</w:t>
      </w:r>
      <w:r>
        <w:rPr>
          <w:rFonts w:ascii="Arial" w:hAnsi="Arial" w:cs="Arial"/>
          <w:sz w:val="24"/>
          <w:szCs w:val="24"/>
        </w:rPr>
        <w:t xml:space="preserve"> </w:t>
      </w:r>
      <w:r/>
    </w:p>
    <w:p>
      <w:pPr>
        <w:pStyle w:val="1102"/>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Verificar minuciosamente, no prazo fixado, a conformidade do </w:t>
      </w:r>
      <w:r>
        <w:rPr>
          <w:rFonts w:ascii="Arial" w:hAnsi="Arial" w:cs="Arial"/>
          <w:sz w:val="24"/>
          <w:szCs w:val="24"/>
        </w:rPr>
        <w:t xml:space="preserve">material</w:t>
      </w:r>
      <w:r>
        <w:rPr>
          <w:rFonts w:ascii="Arial" w:hAnsi="Arial" w:cs="Arial"/>
          <w:sz w:val="24"/>
          <w:szCs w:val="24"/>
        </w:rPr>
        <w:t xml:space="preserve"> recebido</w:t>
      </w:r>
      <w:r>
        <w:rPr>
          <w:rFonts w:ascii="Arial" w:hAnsi="Arial" w:cs="Arial"/>
          <w:sz w:val="24"/>
          <w:szCs w:val="24"/>
        </w:rPr>
        <w:t xml:space="preserve"> provisoriamente com as especificações constantes do Edital e da proposta, para fins de ace</w:t>
      </w:r>
      <w:r>
        <w:rPr>
          <w:rFonts w:ascii="Arial" w:hAnsi="Arial" w:cs="Arial"/>
          <w:sz w:val="24"/>
          <w:szCs w:val="24"/>
        </w:rPr>
        <w:t xml:space="preserve">itação e recebimento definitivo;</w:t>
      </w:r>
      <w:r/>
    </w:p>
    <w:p>
      <w:pPr>
        <w:pStyle w:val="1102"/>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Comunicar à contratada, por escrito, sobre imperfeições, falhas ou irregularidade</w:t>
      </w:r>
      <w:r>
        <w:rPr>
          <w:rFonts w:ascii="Arial" w:hAnsi="Arial" w:cs="Arial"/>
          <w:sz w:val="24"/>
          <w:szCs w:val="24"/>
        </w:rPr>
        <w:t xml:space="preserve">s</w:t>
      </w:r>
      <w:r>
        <w:rPr>
          <w:rFonts w:ascii="Arial" w:hAnsi="Arial" w:cs="Arial"/>
          <w:sz w:val="24"/>
          <w:szCs w:val="24"/>
        </w:rPr>
        <w:t xml:space="preserve"> verificadas no o</w:t>
      </w:r>
      <w:r>
        <w:rPr>
          <w:rFonts w:ascii="Arial" w:hAnsi="Arial" w:cs="Arial"/>
          <w:sz w:val="24"/>
          <w:szCs w:val="24"/>
        </w:rPr>
        <w:t xml:space="preserve">bjeto fornecido, para que seja substituído, reparado ou corr</w:t>
      </w:r>
      <w:r>
        <w:rPr>
          <w:rFonts w:ascii="Arial" w:hAnsi="Arial" w:cs="Arial"/>
          <w:sz w:val="24"/>
          <w:szCs w:val="24"/>
        </w:rPr>
        <w:t xml:space="preserve">igido;</w:t>
      </w:r>
      <w:r/>
    </w:p>
    <w:p>
      <w:pPr>
        <w:pStyle w:val="1102"/>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w:t>
      </w:r>
      <w:r>
        <w:rPr>
          <w:rFonts w:ascii="Arial" w:hAnsi="Arial" w:cs="Arial"/>
          <w:sz w:val="24"/>
          <w:szCs w:val="24"/>
        </w:rPr>
        <w:t xml:space="preserve">tudo dará ciência à Secretaria;</w:t>
      </w:r>
      <w:r/>
    </w:p>
    <w:p>
      <w:pPr>
        <w:pStyle w:val="1102"/>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Aplicar à Contratada as sanções administrativas regulamentares e </w:t>
      </w:r>
      <w:r>
        <w:rPr>
          <w:rFonts w:ascii="Arial" w:hAnsi="Arial" w:cs="Arial"/>
          <w:sz w:val="24"/>
          <w:szCs w:val="24"/>
        </w:rPr>
        <w:t xml:space="preserve">contratuais cabíveis</w:t>
      </w:r>
      <w:r>
        <w:rPr>
          <w:rFonts w:ascii="Arial" w:hAnsi="Arial" w:cs="Arial"/>
          <w:sz w:val="24"/>
          <w:szCs w:val="24"/>
        </w:rPr>
        <w:t xml:space="preserve"> ao contrato</w:t>
      </w:r>
      <w:r>
        <w:rPr>
          <w:rFonts w:ascii="Arial" w:hAnsi="Arial" w:cs="Arial"/>
          <w:sz w:val="24"/>
          <w:szCs w:val="24"/>
        </w:rPr>
        <w:t xml:space="preserve"> e conforme previsto no Edital;</w:t>
      </w:r>
      <w:r/>
    </w:p>
    <w:p>
      <w:pPr>
        <w:pStyle w:val="1102"/>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Efetuar o pagamento no prazo previsto.</w:t>
      </w:r>
      <w:r/>
    </w:p>
    <w:p>
      <w:pPr>
        <w:pStyle w:val="1102"/>
        <w:numPr>
          <w:ilvl w:val="2"/>
          <w:numId w:val="1"/>
        </w:numPr>
        <w:contextualSpacing w:val="0"/>
        <w:ind w:left="1701" w:right="49" w:hanging="851"/>
        <w:jc w:val="both"/>
        <w:spacing w:after="240" w:line="276" w:lineRule="auto"/>
        <w:widowControl w:val="off"/>
        <w:tabs>
          <w:tab w:val="left" w:pos="1701" w:leader="none"/>
        </w:tabs>
        <w:rPr>
          <w:rFonts w:ascii="Arial" w:hAnsi="Arial" w:cs="Arial"/>
          <w:sz w:val="24"/>
          <w:szCs w:val="24"/>
        </w:rPr>
      </w:pPr>
      <w:r>
        <w:rPr>
          <w:rFonts w:ascii="Arial" w:hAnsi="Arial" w:cs="Arial"/>
          <w:sz w:val="24"/>
          <w:szCs w:val="24"/>
        </w:rPr>
        <w:t xml:space="preserve">A Administração não responderá por q</w:t>
      </w:r>
      <w:r>
        <w:rPr>
          <w:rFonts w:ascii="Arial" w:hAnsi="Arial" w:cs="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p>
    <w:p>
      <w:pPr>
        <w:pStyle w:val="1102"/>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079"/>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Fornecer os produtos conforme especificados neste termo, acompanhado da respectiva nota fiscal constando detalhadamente a indicação da marca/fabricante indicada na proposta comercial apresentada na ocasião do certame.</w:t>
      </w:r>
      <w:r/>
    </w:p>
    <w:p>
      <w:pPr>
        <w:pStyle w:val="1079"/>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por todos os prejuízos que por ventura ocasione ao Município ou a terceiros, em razão da execução do fornecimento decorrente do objeto do Edital. </w:t>
      </w:r>
      <w:r/>
    </w:p>
    <w:p>
      <w:pPr>
        <w:pStyle w:val="1079"/>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Comunicar à Administração, no prazo de 72 (setenta e duas) horas que antecede a data a devida da entrega, os motivos que impossibilitem o cumprimento do prazo previsto, com comprovação</w:t>
      </w:r>
      <w:r>
        <w:rPr>
          <w:rFonts w:ascii="Arial" w:hAnsi="Arial" w:cs="Arial" w:eastAsia="Calibri"/>
          <w:b w:val="0"/>
          <w:u w:val="none"/>
        </w:rPr>
        <w:t xml:space="preserve">.</w:t>
      </w:r>
      <w:r/>
    </w:p>
    <w:p>
      <w:pPr>
        <w:pStyle w:val="1079"/>
        <w:numPr>
          <w:ilvl w:val="1"/>
          <w:numId w:val="1"/>
        </w:numPr>
        <w:ind w:left="851" w:right="49" w:hanging="567"/>
        <w:spacing w:before="240" w:line="276" w:lineRule="auto"/>
        <w:widowControl w:val="off"/>
        <w:tabs>
          <w:tab w:val="left" w:pos="851" w:leader="none"/>
        </w:tabs>
        <w:rPr>
          <w:rFonts w:ascii="Arial" w:hAnsi="Arial" w:cs="Arial" w:eastAsia="Calibri"/>
          <w:b w:val="0"/>
          <w:u w:val="none"/>
        </w:rPr>
      </w:pPr>
      <w:r>
        <w:rPr>
          <w:rFonts w:ascii="Arial" w:hAnsi="Arial" w:cs="Arial" w:eastAsia="Calibri"/>
          <w:b w:val="0"/>
          <w:u w:val="none"/>
        </w:rPr>
        <w:t xml:space="preserve">Responsabilizar-se pelas despesas comerciais, taxas, fretes, seguros, deslocamentos de pessoal e quaisquer outras que incidam ou venham a incidir na execução do contrato.</w:t>
      </w:r>
      <w:r/>
    </w:p>
    <w:p>
      <w:pPr>
        <w:numPr>
          <w:ilvl w:val="1"/>
          <w:numId w:val="1"/>
        </w:numPr>
        <w:ind w:left="851" w:right="49" w:hanging="567"/>
        <w:jc w:val="both"/>
        <w:spacing w:before="240" w:after="240" w:line="276" w:lineRule="auto"/>
        <w:rPr>
          <w:rFonts w:ascii="Arial" w:hAnsi="Arial" w:cs="Arial" w:eastAsia="Arial"/>
          <w:sz w:val="24"/>
          <w:szCs w:val="24"/>
        </w:rPr>
      </w:pPr>
      <w:r>
        <w:rPr>
          <w:rFonts w:ascii="Arial" w:hAnsi="Arial" w:cs="Arial" w:eastAsia="Arial"/>
          <w:sz w:val="24"/>
          <w:szCs w:val="24"/>
        </w:rPr>
        <w:t xml:space="preserve">Responsabilizar-se pela procedência, qualidade da entrega e dos produtos.</w:t>
      </w:r>
      <w:r/>
    </w:p>
    <w:p>
      <w:pPr>
        <w:pStyle w:val="1079"/>
        <w:numPr>
          <w:ilvl w:val="0"/>
          <w:numId w:val="1"/>
        </w:numPr>
        <w:ind w:right="49"/>
        <w:keepNext w:val="0"/>
        <w:spacing w:before="240" w:line="276" w:lineRule="auto"/>
        <w:widowControl w:val="off"/>
        <w:tabs>
          <w:tab w:val="left" w:pos="284" w:leader="none"/>
        </w:tabs>
        <w:rPr>
          <w:rFonts w:ascii="Arial" w:hAnsi="Arial" w:cs="Arial"/>
          <w:u w:val="none"/>
        </w:rPr>
      </w:pPr>
      <w:r>
        <w:rPr>
          <w:rFonts w:ascii="Arial" w:hAnsi="Arial" w:cs="Arial"/>
          <w:u w:val="none"/>
        </w:rPr>
        <w:t xml:space="preserve">DO CONTROLE E FISCALIZAÇÃO DA</w:t>
      </w:r>
      <w:r>
        <w:rPr>
          <w:rFonts w:ascii="Arial" w:hAnsi="Arial" w:cs="Arial"/>
          <w:spacing w:val="1"/>
          <w:u w:val="none"/>
        </w:rPr>
        <w:t xml:space="preserve"> </w:t>
      </w:r>
      <w:r>
        <w:rPr>
          <w:rFonts w:ascii="Arial" w:hAnsi="Arial" w:cs="Arial"/>
          <w:u w:val="none"/>
        </w:rPr>
        <w:t xml:space="preserve">EXECUÇÃO</w:t>
      </w:r>
      <w:r/>
    </w:p>
    <w:p>
      <w:pPr>
        <w:pStyle w:val="1102"/>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w:t>
      </w:r>
      <w:r>
        <w:rPr>
          <w:rFonts w:ascii="Arial" w:hAnsi="Arial" w:cs="Arial"/>
          <w:sz w:val="24"/>
          <w:szCs w:val="24"/>
        </w:rPr>
        <w:t xml:space="preserve">material</w:t>
      </w:r>
      <w:r>
        <w:rPr>
          <w:rFonts w:ascii="Arial" w:hAnsi="Arial" w:cs="Arial"/>
          <w:sz w:val="24"/>
          <w:szCs w:val="24"/>
        </w:rPr>
        <w:t xml:space="preserve"> e serviço</w:t>
      </w:r>
      <w:r>
        <w:rPr>
          <w:rFonts w:ascii="Arial" w:hAnsi="Arial" w:cs="Arial"/>
          <w:sz w:val="24"/>
          <w:szCs w:val="24"/>
        </w:rPr>
        <w:t xml:space="preserve"> objeto deste </w:t>
      </w:r>
      <w:r>
        <w:rPr>
          <w:rFonts w:ascii="Arial" w:hAnsi="Arial" w:cs="Arial"/>
          <w:sz w:val="24"/>
          <w:szCs w:val="24"/>
        </w:rPr>
        <w:t xml:space="preserve">Edital</w:t>
      </w:r>
      <w:r>
        <w:rPr>
          <w:rFonts w:ascii="Arial" w:hAnsi="Arial" w:cs="Arial"/>
          <w:sz w:val="24"/>
          <w:szCs w:val="24"/>
        </w:rPr>
        <w:t xml:space="preserve"> serão feitos </w:t>
      </w:r>
      <w:r>
        <w:rPr>
          <w:rFonts w:ascii="Arial" w:hAnsi="Arial" w:cs="Arial"/>
          <w:sz w:val="24"/>
          <w:szCs w:val="24"/>
        </w:rPr>
        <w:t xml:space="preserve">pela </w:t>
      </w:r>
      <w:r>
        <w:rPr>
          <w:rFonts w:ascii="Arial" w:hAnsi="Arial" w:cs="Arial"/>
          <w:sz w:val="24"/>
          <w:szCs w:val="24"/>
        </w:rPr>
        <w:t xml:space="preserve">Secretaria Municipal de </w:t>
      </w:r>
      <w:r>
        <w:rPr>
          <w:rFonts w:ascii="Arial" w:hAnsi="Arial" w:cs="Arial"/>
          <w:sz w:val="24"/>
          <w:szCs w:val="24"/>
        </w:rPr>
        <w:t xml:space="preserve">Agricultura, Abastecimento e Desenvolvimento Rural</w:t>
      </w:r>
      <w:r>
        <w:rPr>
          <w:rFonts w:ascii="Arial" w:hAnsi="Arial" w:cs="Arial"/>
          <w:sz w:val="24"/>
          <w:szCs w:val="24"/>
        </w:rPr>
        <w:t xml:space="preserve">.</w:t>
      </w:r>
      <w:r/>
    </w:p>
    <w:p>
      <w:pPr>
        <w:pStyle w:val="1102"/>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Nos termos do art. 67 Lei nº 8.666, de 1993, será designado representante para acomp</w:t>
      </w:r>
      <w:r>
        <w:rPr>
          <w:rFonts w:ascii="Arial" w:hAnsi="Arial" w:cs="Arial"/>
          <w:sz w:val="24"/>
          <w:szCs w:val="24"/>
        </w:rPr>
        <w:t xml:space="preserve">anhar e fiscalizar </w:t>
      </w:r>
      <w:r>
        <w:rPr>
          <w:rFonts w:ascii="Arial" w:hAnsi="Arial" w:cs="Arial"/>
          <w:sz w:val="24"/>
          <w:szCs w:val="24"/>
        </w:rPr>
        <w:t xml:space="preserve">a entrega do material</w:t>
      </w:r>
      <w:r>
        <w:rPr>
          <w:rFonts w:ascii="Arial" w:hAnsi="Arial" w:cs="Arial"/>
          <w:sz w:val="24"/>
          <w:szCs w:val="24"/>
        </w:rPr>
        <w:t xml:space="preserve">, anotando em registro</w:t>
      </w:r>
      <w:r>
        <w:rPr>
          <w:rFonts w:ascii="Arial" w:hAnsi="Arial" w:cs="Arial"/>
          <w:spacing w:val="-12"/>
          <w:sz w:val="24"/>
          <w:szCs w:val="24"/>
        </w:rPr>
        <w:t xml:space="preserve"> </w:t>
      </w:r>
      <w:r>
        <w:rPr>
          <w:rFonts w:ascii="Arial" w:hAnsi="Arial" w:cs="Arial"/>
          <w:sz w:val="24"/>
          <w:szCs w:val="24"/>
        </w:rPr>
        <w:t xml:space="preserve">próprio</w:t>
      </w:r>
      <w:r>
        <w:rPr>
          <w:rFonts w:ascii="Arial" w:hAnsi="Arial" w:cs="Arial"/>
          <w:spacing w:val="-11"/>
          <w:sz w:val="24"/>
          <w:szCs w:val="24"/>
        </w:rPr>
        <w:t xml:space="preserve"> </w:t>
      </w:r>
      <w:r>
        <w:rPr>
          <w:rFonts w:ascii="Arial" w:hAnsi="Arial" w:cs="Arial"/>
          <w:sz w:val="24"/>
          <w:szCs w:val="24"/>
        </w:rPr>
        <w:t xml:space="preserve">todas</w:t>
      </w:r>
      <w:r>
        <w:rPr>
          <w:rFonts w:ascii="Arial" w:hAnsi="Arial" w:cs="Arial"/>
          <w:spacing w:val="-9"/>
          <w:sz w:val="24"/>
          <w:szCs w:val="24"/>
        </w:rPr>
        <w:t xml:space="preserve"> </w:t>
      </w:r>
      <w:r>
        <w:rPr>
          <w:rFonts w:ascii="Arial" w:hAnsi="Arial" w:cs="Arial"/>
          <w:sz w:val="24"/>
          <w:szCs w:val="24"/>
        </w:rPr>
        <w:t xml:space="preserve">as</w:t>
      </w:r>
      <w:r>
        <w:rPr>
          <w:rFonts w:ascii="Arial" w:hAnsi="Arial" w:cs="Arial"/>
          <w:spacing w:val="-9"/>
          <w:sz w:val="24"/>
          <w:szCs w:val="24"/>
        </w:rPr>
        <w:t xml:space="preserve"> </w:t>
      </w:r>
      <w:r>
        <w:rPr>
          <w:rFonts w:ascii="Arial" w:hAnsi="Arial" w:cs="Arial"/>
          <w:sz w:val="24"/>
          <w:szCs w:val="24"/>
        </w:rPr>
        <w:t xml:space="preserve">ocorrências</w:t>
      </w:r>
      <w:r>
        <w:rPr>
          <w:rFonts w:ascii="Arial" w:hAnsi="Arial" w:cs="Arial"/>
          <w:spacing w:val="-10"/>
          <w:sz w:val="24"/>
          <w:szCs w:val="24"/>
        </w:rPr>
        <w:t xml:space="preserve"> </w:t>
      </w:r>
      <w:r>
        <w:rPr>
          <w:rFonts w:ascii="Arial" w:hAnsi="Arial" w:cs="Arial"/>
          <w:sz w:val="24"/>
          <w:szCs w:val="24"/>
        </w:rPr>
        <w:t xml:space="preserve">relacionadas</w:t>
      </w:r>
      <w:r>
        <w:rPr>
          <w:rFonts w:ascii="Arial" w:hAnsi="Arial" w:cs="Arial"/>
          <w:spacing w:val="-8"/>
          <w:sz w:val="24"/>
          <w:szCs w:val="24"/>
        </w:rPr>
        <w:t xml:space="preserve"> </w:t>
      </w:r>
      <w:r>
        <w:rPr>
          <w:rFonts w:ascii="Arial" w:hAnsi="Arial" w:cs="Arial"/>
          <w:sz w:val="24"/>
          <w:szCs w:val="24"/>
        </w:rPr>
        <w:t xml:space="preserve">com</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execução</w:t>
      </w:r>
      <w:r>
        <w:rPr>
          <w:rFonts w:ascii="Arial" w:hAnsi="Arial" w:cs="Arial"/>
          <w:spacing w:val="-8"/>
          <w:sz w:val="24"/>
          <w:szCs w:val="24"/>
        </w:rPr>
        <w:t xml:space="preserve"> </w:t>
      </w:r>
      <w:r>
        <w:rPr>
          <w:rFonts w:ascii="Arial" w:hAnsi="Arial" w:cs="Arial"/>
          <w:sz w:val="24"/>
          <w:szCs w:val="24"/>
        </w:rPr>
        <w:t xml:space="preserve">e</w:t>
      </w:r>
      <w:r>
        <w:rPr>
          <w:rFonts w:ascii="Arial" w:hAnsi="Arial" w:cs="Arial"/>
          <w:spacing w:val="-12"/>
          <w:sz w:val="24"/>
          <w:szCs w:val="24"/>
        </w:rPr>
        <w:t xml:space="preserve"> </w:t>
      </w:r>
      <w:r>
        <w:rPr>
          <w:rFonts w:ascii="Arial" w:hAnsi="Arial" w:cs="Arial"/>
          <w:sz w:val="24"/>
          <w:szCs w:val="24"/>
        </w:rPr>
        <w:t xml:space="preserve">determinando</w:t>
      </w:r>
      <w:r>
        <w:rPr>
          <w:rFonts w:ascii="Arial" w:hAnsi="Arial" w:cs="Arial"/>
          <w:spacing w:val="-11"/>
          <w:sz w:val="24"/>
          <w:szCs w:val="24"/>
        </w:rPr>
        <w:t xml:space="preserve"> </w:t>
      </w:r>
      <w:r>
        <w:rPr>
          <w:rFonts w:ascii="Arial" w:hAnsi="Arial" w:cs="Arial"/>
          <w:sz w:val="24"/>
          <w:szCs w:val="24"/>
        </w:rPr>
        <w:t xml:space="preserve">o</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5"/>
          <w:sz w:val="24"/>
          <w:szCs w:val="24"/>
        </w:rPr>
        <w:t xml:space="preserve"> </w:t>
      </w:r>
      <w:r>
        <w:rPr>
          <w:rFonts w:ascii="Arial" w:hAnsi="Arial" w:cs="Arial"/>
          <w:sz w:val="24"/>
          <w:szCs w:val="24"/>
        </w:rPr>
        <w:t xml:space="preserve">for</w:t>
      </w:r>
      <w:r>
        <w:rPr>
          <w:rFonts w:ascii="Arial" w:hAnsi="Arial" w:cs="Arial"/>
          <w:spacing w:val="-9"/>
          <w:sz w:val="24"/>
          <w:szCs w:val="24"/>
        </w:rPr>
        <w:t xml:space="preserve"> </w:t>
      </w:r>
      <w:r>
        <w:rPr>
          <w:rFonts w:ascii="Arial" w:hAnsi="Arial" w:cs="Arial"/>
          <w:sz w:val="24"/>
          <w:szCs w:val="24"/>
        </w:rPr>
        <w:t xml:space="preserve">necessário</w:t>
      </w:r>
      <w:r>
        <w:rPr>
          <w:rFonts w:ascii="Arial" w:hAnsi="Arial" w:cs="Arial"/>
          <w:spacing w:val="-10"/>
          <w:sz w:val="24"/>
          <w:szCs w:val="24"/>
        </w:rPr>
        <w:t xml:space="preserve"> </w:t>
      </w:r>
      <w:r>
        <w:rPr>
          <w:rFonts w:ascii="Arial" w:hAnsi="Arial" w:cs="Arial"/>
          <w:sz w:val="24"/>
          <w:szCs w:val="24"/>
        </w:rPr>
        <w:t xml:space="preserve">à</w:t>
      </w:r>
      <w:r>
        <w:rPr>
          <w:rFonts w:ascii="Arial" w:hAnsi="Arial" w:cs="Arial"/>
          <w:spacing w:val="-10"/>
          <w:sz w:val="24"/>
          <w:szCs w:val="24"/>
        </w:rPr>
        <w:t xml:space="preserve"> </w:t>
      </w:r>
      <w:r>
        <w:rPr>
          <w:rFonts w:ascii="Arial" w:hAnsi="Arial" w:cs="Arial"/>
          <w:sz w:val="24"/>
          <w:szCs w:val="24"/>
        </w:rPr>
        <w:t xml:space="preserve">regularização</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falhas</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13"/>
          <w:sz w:val="24"/>
          <w:szCs w:val="24"/>
        </w:rPr>
        <w:t xml:space="preserve"> </w:t>
      </w:r>
      <w:r>
        <w:rPr>
          <w:rFonts w:ascii="Arial" w:hAnsi="Arial" w:cs="Arial"/>
          <w:sz w:val="24"/>
          <w:szCs w:val="24"/>
        </w:rPr>
        <w:t xml:space="preserve">defeitos</w:t>
      </w:r>
      <w:r>
        <w:rPr>
          <w:rFonts w:ascii="Arial" w:hAnsi="Arial" w:cs="Arial"/>
          <w:spacing w:val="-6"/>
          <w:sz w:val="24"/>
          <w:szCs w:val="24"/>
        </w:rPr>
        <w:t xml:space="preserve"> </w:t>
      </w:r>
      <w:r>
        <w:rPr>
          <w:rFonts w:ascii="Arial" w:hAnsi="Arial" w:cs="Arial"/>
          <w:sz w:val="24"/>
          <w:szCs w:val="24"/>
        </w:rPr>
        <w:t xml:space="preserve">observados.</w:t>
      </w:r>
      <w:r/>
    </w:p>
    <w:p>
      <w:pPr>
        <w:pStyle w:val="1102"/>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de que trata este item não exclui nem reduz a responsabilidade </w:t>
      </w:r>
      <w:r>
        <w:rPr>
          <w:rFonts w:ascii="Arial" w:hAnsi="Arial" w:cs="Arial"/>
          <w:sz w:val="24"/>
          <w:szCs w:val="24"/>
        </w:rPr>
        <w:t xml:space="preserve">da Contratada, inclusive perante terceiros, por qualquer irregularidade, ainda que resultante de imperfeições técnicas ou vícios redibitórios, e, na ocorrência desta, não implica </w:t>
      </w:r>
      <w:r>
        <w:rPr>
          <w:rFonts w:ascii="Arial" w:hAnsi="Arial" w:cs="Arial"/>
          <w:spacing w:val="3"/>
          <w:sz w:val="24"/>
          <w:szCs w:val="24"/>
        </w:rPr>
        <w:t xml:space="preserve">em </w:t>
      </w:r>
      <w:r>
        <w:rPr>
          <w:rFonts w:ascii="Arial" w:hAnsi="Arial" w:cs="Arial"/>
          <w:sz w:val="24"/>
          <w:szCs w:val="24"/>
        </w:rPr>
        <w:t xml:space="preserve">corresponsabilidade da Administração ou de seus agentes e prepostos, de conformidade com o art. 70 da Lei nº 8.666, de</w:t>
      </w:r>
      <w:r>
        <w:rPr>
          <w:rFonts w:ascii="Arial" w:hAnsi="Arial" w:cs="Arial"/>
          <w:spacing w:val="-12"/>
          <w:sz w:val="24"/>
          <w:szCs w:val="24"/>
        </w:rPr>
        <w:t xml:space="preserve"> </w:t>
      </w:r>
      <w:r>
        <w:rPr>
          <w:rFonts w:ascii="Arial" w:hAnsi="Arial" w:cs="Arial"/>
          <w:sz w:val="24"/>
          <w:szCs w:val="24"/>
        </w:rPr>
        <w:t xml:space="preserve">1993.</w:t>
      </w:r>
      <w:r/>
    </w:p>
    <w:p>
      <w:pPr>
        <w:pStyle w:val="1102"/>
        <w:numPr>
          <w:ilvl w:val="1"/>
          <w:numId w:val="1"/>
        </w:numPr>
        <w:contextualSpacing w:val="0"/>
        <w:ind w:left="851" w:right="49" w:hanging="567"/>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fiscal nomeado pel</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Secretário Municipal de Agricultura, Abastecimento e Desenvolvimento Rural</w:t>
      </w:r>
      <w:r>
        <w:rPr>
          <w:rFonts w:ascii="Arial" w:hAnsi="Arial" w:cs="Arial"/>
          <w:sz w:val="24"/>
          <w:szCs w:val="24"/>
        </w:rPr>
        <w:t xml:space="preserve"> </w:t>
      </w:r>
      <w:r>
        <w:rPr>
          <w:rFonts w:ascii="Arial" w:hAnsi="Arial" w:cs="Arial"/>
          <w:sz w:val="24"/>
          <w:szCs w:val="24"/>
        </w:rPr>
        <w:t xml:space="preserve">anotará em registro próprio todas as ocorrências relacionadas com a execução d</w:t>
      </w:r>
      <w:r>
        <w:rPr>
          <w:rFonts w:ascii="Arial" w:hAnsi="Arial" w:cs="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cs="Arial"/>
          <w:spacing w:val="3"/>
          <w:sz w:val="24"/>
          <w:szCs w:val="24"/>
        </w:rPr>
        <w:t xml:space="preserve"> </w:t>
      </w:r>
      <w:r>
        <w:rPr>
          <w:rFonts w:ascii="Arial" w:hAnsi="Arial" w:cs="Arial"/>
          <w:sz w:val="24"/>
          <w:szCs w:val="24"/>
        </w:rPr>
        <w:t xml:space="preserve">cabíveis.</w:t>
      </w:r>
      <w:r/>
    </w:p>
    <w:p>
      <w:pPr>
        <w:pStyle w:val="1079"/>
        <w:numPr>
          <w:ilvl w:val="0"/>
          <w:numId w:val="1"/>
        </w:numPr>
        <w:ind w:left="284" w:right="49"/>
        <w:keepNext w:val="0"/>
        <w:spacing w:before="240" w:after="240"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pagamento será efetuado após 30 dias a entrega do material, </w:t>
      </w:r>
      <w:r>
        <w:rPr>
          <w:rFonts w:ascii="Arial" w:hAnsi="Arial" w:cs="Arial" w:eastAsia="Arial"/>
          <w:sz w:val="24"/>
          <w:szCs w:val="24"/>
        </w:rPr>
        <w:t xml:space="preserve">mediante apresentação de documento de cobrança da contratada, que deverá conter o detalhamento do material, devendo a contratada apresentar a nota de Empenho, Cópia do Contrato, juntamente com a documentação exigida nos itens subsequentes.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abertura do processo de pagamento </w:t>
      </w:r>
      <w:r>
        <w:rPr>
          <w:rFonts w:ascii="Arial" w:hAnsi="Arial" w:cs="Arial" w:eastAsia="Arial"/>
          <w:sz w:val="24"/>
          <w:szCs w:val="24"/>
        </w:rPr>
        <w:t xml:space="preserve">deverá</w:t>
      </w:r>
      <w:r>
        <w:rPr>
          <w:rFonts w:ascii="Arial" w:hAnsi="Arial" w:cs="Arial" w:eastAsia="Arial"/>
          <w:sz w:val="24"/>
          <w:szCs w:val="24"/>
        </w:rPr>
        <w:t xml:space="preserve"> ser realizada </w:t>
      </w:r>
      <w:r>
        <w:rPr>
          <w:rFonts w:ascii="Arial" w:hAnsi="Arial" w:cs="Arial" w:eastAsia="Arial"/>
          <w:sz w:val="24"/>
          <w:szCs w:val="24"/>
        </w:rPr>
        <w:t xml:space="preserve">de </w:t>
      </w:r>
      <w:r>
        <w:rPr>
          <w:rFonts w:ascii="Arial" w:hAnsi="Arial" w:cs="Arial" w:eastAsia="Arial"/>
          <w:sz w:val="24"/>
          <w:szCs w:val="24"/>
        </w:rPr>
        <w:t xml:space="preserve">forma digital, através do link: teresopolis.eloweb.net/protocolo, devendo constar toda documentação elencada n</w:t>
      </w:r>
      <w:r>
        <w:rPr>
          <w:rFonts w:ascii="Arial" w:hAnsi="Arial" w:cs="Arial" w:eastAsia="Arial"/>
          <w:sz w:val="24"/>
          <w:szCs w:val="24"/>
        </w:rPr>
        <w:t xml:space="preserve">este item.</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 Nota Fiscal deverá ser obrigatoriamente acompanhada da comprovação da regularidade fiscal, constatada por meio de consulta on-line ao </w:t>
      </w:r>
      <w:r>
        <w:rPr>
          <w:rFonts w:ascii="Arial" w:hAnsi="Arial" w:cs="Arial"/>
          <w:sz w:val="24"/>
          <w:szCs w:val="24"/>
        </w:rPr>
        <w:t xml:space="preserve">SICAF</w:t>
      </w:r>
      <w:r>
        <w:rPr>
          <w:rFonts w:ascii="Arial" w:hAnsi="Arial" w:cs="Arial"/>
          <w:sz w:val="24"/>
          <w:szCs w:val="24"/>
        </w:rPr>
        <w:t xml:space="preserve">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102"/>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w:t>
      </w:r>
      <w:r>
        <w:rPr>
          <w:rFonts w:ascii="Arial" w:hAnsi="Arial" w:cs="Arial"/>
          <w:sz w:val="24"/>
          <w:szCs w:val="24"/>
        </w:rPr>
        <w:t xml:space="preserve">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 xml:space="preserve">contratante.</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Previamente</w:t>
      </w:r>
      <w:r>
        <w:rPr>
          <w:rFonts w:ascii="Arial" w:hAnsi="Arial" w:cs="Arial"/>
          <w:spacing w:val="-15"/>
          <w:sz w:val="24"/>
          <w:szCs w:val="24"/>
        </w:rPr>
        <w:t xml:space="preserve"> </w:t>
      </w:r>
      <w:r>
        <w:rPr>
          <w:rFonts w:ascii="Arial" w:hAnsi="Arial" w:cs="Arial"/>
          <w:sz w:val="24"/>
          <w:szCs w:val="24"/>
        </w:rPr>
        <w:t xml:space="preserve">à</w:t>
      </w:r>
      <w:r>
        <w:rPr>
          <w:rFonts w:ascii="Arial" w:hAnsi="Arial" w:cs="Arial"/>
          <w:spacing w:val="-14"/>
          <w:sz w:val="24"/>
          <w:szCs w:val="24"/>
        </w:rPr>
        <w:t xml:space="preserve"> </w:t>
      </w:r>
      <w:r>
        <w:rPr>
          <w:rFonts w:ascii="Arial" w:hAnsi="Arial" w:cs="Arial"/>
          <w:sz w:val="24"/>
          <w:szCs w:val="24"/>
        </w:rPr>
        <w:t xml:space="preserve">emissão</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4"/>
          <w:sz w:val="24"/>
          <w:szCs w:val="24"/>
        </w:rPr>
        <w:t xml:space="preserve"> </w:t>
      </w:r>
      <w:r>
        <w:rPr>
          <w:rFonts w:ascii="Arial" w:hAnsi="Arial" w:cs="Arial"/>
          <w:sz w:val="24"/>
          <w:szCs w:val="24"/>
        </w:rPr>
        <w:t xml:space="preserve">nota</w:t>
      </w:r>
      <w:r>
        <w:rPr>
          <w:rFonts w:ascii="Arial" w:hAnsi="Arial" w:cs="Arial"/>
          <w:spacing w:val="-13"/>
          <w:sz w:val="24"/>
          <w:szCs w:val="24"/>
        </w:rPr>
        <w:t xml:space="preserve"> </w:t>
      </w:r>
      <w:r>
        <w:rPr>
          <w:rFonts w:ascii="Arial" w:hAnsi="Arial" w:cs="Arial"/>
          <w:sz w:val="24"/>
          <w:szCs w:val="24"/>
        </w:rPr>
        <w:t xml:space="preserve">de</w:t>
      </w:r>
      <w:r>
        <w:rPr>
          <w:rFonts w:ascii="Arial" w:hAnsi="Arial" w:cs="Arial"/>
          <w:spacing w:val="-15"/>
          <w:sz w:val="24"/>
          <w:szCs w:val="24"/>
        </w:rPr>
        <w:t xml:space="preserve"> </w:t>
      </w:r>
      <w:r>
        <w:rPr>
          <w:rFonts w:ascii="Arial" w:hAnsi="Arial" w:cs="Arial"/>
          <w:sz w:val="24"/>
          <w:szCs w:val="24"/>
        </w:rPr>
        <w:t xml:space="preserve">empenho</w:t>
      </w:r>
      <w:r>
        <w:rPr>
          <w:rFonts w:ascii="Arial" w:hAnsi="Arial" w:cs="Arial"/>
          <w:spacing w:val="-13"/>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cada</w:t>
      </w:r>
      <w:r>
        <w:rPr>
          <w:rFonts w:ascii="Arial" w:hAnsi="Arial" w:cs="Arial"/>
          <w:spacing w:val="-10"/>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a</w:t>
      </w:r>
      <w:r>
        <w:rPr>
          <w:rFonts w:ascii="Arial" w:hAnsi="Arial" w:cs="Arial"/>
          <w:spacing w:val="-15"/>
          <w:sz w:val="24"/>
          <w:szCs w:val="24"/>
        </w:rPr>
        <w:t xml:space="preserve"> </w:t>
      </w:r>
      <w:r>
        <w:rPr>
          <w:rFonts w:ascii="Arial" w:hAnsi="Arial" w:cs="Arial"/>
          <w:sz w:val="24"/>
          <w:szCs w:val="24"/>
        </w:rPr>
        <w:t xml:space="preserve">Administração</w:t>
      </w:r>
      <w:r>
        <w:rPr>
          <w:rFonts w:ascii="Arial" w:hAnsi="Arial" w:cs="Arial"/>
          <w:spacing w:val="-14"/>
          <w:sz w:val="24"/>
          <w:szCs w:val="24"/>
        </w:rPr>
        <w:t xml:space="preserve"> </w:t>
      </w:r>
      <w:r>
        <w:rPr>
          <w:rFonts w:ascii="Arial" w:hAnsi="Arial" w:cs="Arial"/>
          <w:sz w:val="24"/>
          <w:szCs w:val="24"/>
        </w:rPr>
        <w:t xml:space="preserve">deverá</w:t>
      </w:r>
      <w:r>
        <w:rPr>
          <w:rFonts w:ascii="Arial" w:hAnsi="Arial" w:cs="Arial"/>
          <w:spacing w:val="-14"/>
          <w:sz w:val="24"/>
          <w:szCs w:val="24"/>
        </w:rPr>
        <w:t xml:space="preserve"> </w:t>
      </w:r>
      <w:r>
        <w:rPr>
          <w:rFonts w:ascii="Arial" w:hAnsi="Arial" w:cs="Arial"/>
          <w:sz w:val="24"/>
          <w:szCs w:val="24"/>
        </w:rPr>
        <w:t xml:space="preserve">realizar</w:t>
      </w:r>
      <w:r>
        <w:rPr>
          <w:rFonts w:ascii="Arial" w:hAnsi="Arial" w:cs="Arial"/>
          <w:spacing w:val="-14"/>
          <w:sz w:val="24"/>
          <w:szCs w:val="24"/>
        </w:rPr>
        <w:t xml:space="preserve"> </w:t>
      </w:r>
      <w:r>
        <w:rPr>
          <w:rFonts w:ascii="Arial" w:hAnsi="Arial" w:cs="Arial"/>
          <w:sz w:val="24"/>
          <w:szCs w:val="24"/>
        </w:rPr>
        <w:t xml:space="preserve">consulta</w:t>
      </w:r>
      <w:r>
        <w:rPr>
          <w:rFonts w:ascii="Arial" w:hAnsi="Arial" w:cs="Arial"/>
          <w:spacing w:val="-14"/>
          <w:sz w:val="24"/>
          <w:szCs w:val="24"/>
        </w:rPr>
        <w:t xml:space="preserve"> </w:t>
      </w:r>
      <w:r>
        <w:rPr>
          <w:rFonts w:ascii="Arial" w:hAnsi="Arial" w:cs="Arial"/>
          <w:sz w:val="24"/>
          <w:szCs w:val="24"/>
        </w:rPr>
        <w:t xml:space="preserve">ao</w:t>
      </w:r>
      <w:r>
        <w:rPr>
          <w:rFonts w:ascii="Arial" w:hAnsi="Arial" w:cs="Arial"/>
          <w:spacing w:val="-10"/>
          <w:sz w:val="24"/>
          <w:szCs w:val="24"/>
        </w:rPr>
        <w:t xml:space="preserve"> </w:t>
      </w:r>
      <w:r>
        <w:rPr>
          <w:rFonts w:ascii="Arial" w:hAnsi="Arial" w:cs="Arial"/>
          <w:sz w:val="24"/>
          <w:szCs w:val="24"/>
        </w:rPr>
        <w:t xml:space="preserve">SICAF</w:t>
      </w:r>
      <w:r>
        <w:rPr>
          <w:rFonts w:ascii="Arial" w:hAnsi="Arial" w:cs="Arial"/>
          <w:spacing w:val="-12"/>
          <w:sz w:val="24"/>
          <w:szCs w:val="24"/>
        </w:rPr>
        <w:t xml:space="preserve"> </w:t>
      </w:r>
      <w:r>
        <w:rPr>
          <w:rFonts w:ascii="Arial" w:hAnsi="Arial" w:cs="Arial"/>
          <w:sz w:val="24"/>
          <w:szCs w:val="24"/>
        </w:rPr>
        <w:t xml:space="preserve">para</w:t>
      </w:r>
      <w:r>
        <w:rPr>
          <w:rFonts w:ascii="Arial" w:hAnsi="Arial" w:cs="Arial"/>
          <w:spacing w:val="-13"/>
          <w:sz w:val="24"/>
          <w:szCs w:val="24"/>
        </w:rPr>
        <w:t xml:space="preserve"> </w:t>
      </w:r>
      <w:r>
        <w:rPr>
          <w:rFonts w:ascii="Arial" w:hAnsi="Arial" w:cs="Arial"/>
          <w:sz w:val="24"/>
          <w:szCs w:val="24"/>
        </w:rPr>
        <w:t xml:space="preserve">identificar</w:t>
      </w:r>
      <w:r>
        <w:rPr>
          <w:rFonts w:ascii="Arial" w:hAnsi="Arial" w:cs="Arial"/>
          <w:spacing w:val="-14"/>
          <w:sz w:val="24"/>
          <w:szCs w:val="24"/>
        </w:rPr>
        <w:t xml:space="preserve"> </w:t>
      </w:r>
      <w:r>
        <w:rPr>
          <w:rFonts w:ascii="Arial" w:hAnsi="Arial" w:cs="Arial"/>
          <w:sz w:val="24"/>
          <w:szCs w:val="24"/>
        </w:rPr>
        <w:t xml:space="preserve">possível</w:t>
      </w:r>
      <w:r>
        <w:rPr>
          <w:rFonts w:ascii="Arial" w:hAnsi="Arial" w:cs="Arial"/>
          <w:spacing w:val="-16"/>
          <w:sz w:val="24"/>
          <w:szCs w:val="24"/>
        </w:rPr>
        <w:t xml:space="preserve"> </w:t>
      </w:r>
      <w:r>
        <w:rPr>
          <w:rFonts w:ascii="Arial" w:hAnsi="Arial" w:cs="Arial"/>
          <w:sz w:val="24"/>
          <w:szCs w:val="24"/>
        </w:rPr>
        <w:t xml:space="preserve">suspensão temporária</w:t>
      </w:r>
      <w:r>
        <w:rPr>
          <w:rFonts w:ascii="Arial" w:hAnsi="Arial" w:cs="Arial"/>
          <w:spacing w:val="-9"/>
          <w:sz w:val="24"/>
          <w:szCs w:val="24"/>
        </w:rPr>
        <w:t xml:space="preserve"> </w:t>
      </w:r>
      <w:r>
        <w:rPr>
          <w:rFonts w:ascii="Arial" w:hAnsi="Arial" w:cs="Arial"/>
          <w:sz w:val="24"/>
          <w:szCs w:val="24"/>
        </w:rPr>
        <w:t xml:space="preserve">de</w:t>
      </w:r>
      <w:r>
        <w:rPr>
          <w:rFonts w:ascii="Arial" w:hAnsi="Arial" w:cs="Arial"/>
          <w:spacing w:val="-9"/>
          <w:sz w:val="24"/>
          <w:szCs w:val="24"/>
        </w:rPr>
        <w:t xml:space="preserve"> </w:t>
      </w:r>
      <w:r>
        <w:rPr>
          <w:rFonts w:ascii="Arial" w:hAnsi="Arial" w:cs="Arial"/>
          <w:sz w:val="24"/>
          <w:szCs w:val="24"/>
        </w:rPr>
        <w:t xml:space="preserve">participação</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7"/>
          <w:sz w:val="24"/>
          <w:szCs w:val="24"/>
        </w:rPr>
        <w:t xml:space="preserve"> </w:t>
      </w:r>
      <w:r>
        <w:rPr>
          <w:rFonts w:ascii="Arial" w:hAnsi="Arial" w:cs="Arial"/>
          <w:sz w:val="24"/>
          <w:szCs w:val="24"/>
        </w:rPr>
        <w:t xml:space="preserve">licitação,</w:t>
      </w:r>
      <w:r>
        <w:rPr>
          <w:rFonts w:ascii="Arial" w:hAnsi="Arial" w:cs="Arial"/>
          <w:spacing w:val="-8"/>
          <w:sz w:val="24"/>
          <w:szCs w:val="24"/>
        </w:rPr>
        <w:t xml:space="preserve"> </w:t>
      </w:r>
      <w:r>
        <w:rPr>
          <w:rFonts w:ascii="Arial" w:hAnsi="Arial" w:cs="Arial"/>
          <w:sz w:val="24"/>
          <w:szCs w:val="24"/>
        </w:rPr>
        <w:t xml:space="preserve">no</w:t>
      </w:r>
      <w:r>
        <w:rPr>
          <w:rFonts w:ascii="Arial" w:hAnsi="Arial" w:cs="Arial"/>
          <w:spacing w:val="-8"/>
          <w:sz w:val="24"/>
          <w:szCs w:val="24"/>
        </w:rPr>
        <w:t xml:space="preserve"> </w:t>
      </w:r>
      <w:r>
        <w:rPr>
          <w:rFonts w:ascii="Arial" w:hAnsi="Arial" w:cs="Arial"/>
          <w:sz w:val="24"/>
          <w:szCs w:val="24"/>
        </w:rPr>
        <w:t xml:space="preserve">âmbito</w:t>
      </w:r>
      <w:r>
        <w:rPr>
          <w:rFonts w:ascii="Arial" w:hAnsi="Arial" w:cs="Arial"/>
          <w:spacing w:val="-9"/>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órgão</w:t>
      </w:r>
      <w:r>
        <w:rPr>
          <w:rFonts w:ascii="Arial" w:hAnsi="Arial" w:cs="Arial"/>
          <w:spacing w:val="-9"/>
          <w:sz w:val="24"/>
          <w:szCs w:val="24"/>
        </w:rPr>
        <w:t xml:space="preserve"> </w:t>
      </w:r>
      <w:r>
        <w:rPr>
          <w:rFonts w:ascii="Arial" w:hAnsi="Arial" w:cs="Arial"/>
          <w:sz w:val="24"/>
          <w:szCs w:val="24"/>
        </w:rPr>
        <w:t xml:space="preserve">ou</w:t>
      </w:r>
      <w:r>
        <w:rPr>
          <w:rFonts w:ascii="Arial" w:hAnsi="Arial" w:cs="Arial"/>
          <w:spacing w:val="-9"/>
          <w:sz w:val="24"/>
          <w:szCs w:val="24"/>
        </w:rPr>
        <w:t xml:space="preserve"> </w:t>
      </w:r>
      <w:r>
        <w:rPr>
          <w:rFonts w:ascii="Arial" w:hAnsi="Arial" w:cs="Arial"/>
          <w:sz w:val="24"/>
          <w:szCs w:val="24"/>
        </w:rPr>
        <w:t xml:space="preserve">entidade,</w:t>
      </w:r>
      <w:r>
        <w:rPr>
          <w:rFonts w:ascii="Arial" w:hAnsi="Arial" w:cs="Arial"/>
          <w:spacing w:val="-7"/>
          <w:sz w:val="24"/>
          <w:szCs w:val="24"/>
        </w:rPr>
        <w:t xml:space="preserve"> </w:t>
      </w:r>
      <w:r>
        <w:rPr>
          <w:rFonts w:ascii="Arial" w:hAnsi="Arial" w:cs="Arial"/>
          <w:sz w:val="24"/>
          <w:szCs w:val="24"/>
        </w:rPr>
        <w:t xml:space="preserve">proibição</w:t>
      </w:r>
      <w:r>
        <w:rPr>
          <w:rFonts w:ascii="Arial" w:hAnsi="Arial" w:cs="Arial"/>
          <w:spacing w:val="-8"/>
          <w:sz w:val="24"/>
          <w:szCs w:val="24"/>
        </w:rPr>
        <w:t xml:space="preserve"> </w:t>
      </w:r>
      <w:r>
        <w:rPr>
          <w:rFonts w:ascii="Arial" w:hAnsi="Arial" w:cs="Arial"/>
          <w:sz w:val="24"/>
          <w:szCs w:val="24"/>
        </w:rPr>
        <w:t xml:space="preserve">de</w:t>
      </w:r>
      <w:r>
        <w:rPr>
          <w:rFonts w:ascii="Arial" w:hAnsi="Arial" w:cs="Arial"/>
          <w:spacing w:val="-8"/>
          <w:sz w:val="24"/>
          <w:szCs w:val="24"/>
        </w:rPr>
        <w:t xml:space="preserve"> </w:t>
      </w:r>
      <w:r>
        <w:rPr>
          <w:rFonts w:ascii="Arial" w:hAnsi="Arial" w:cs="Arial"/>
          <w:sz w:val="24"/>
          <w:szCs w:val="24"/>
        </w:rPr>
        <w:t xml:space="preserve">contratar</w:t>
      </w:r>
      <w:r>
        <w:rPr>
          <w:rFonts w:ascii="Arial" w:hAnsi="Arial" w:cs="Arial"/>
          <w:spacing w:val="-7"/>
          <w:sz w:val="24"/>
          <w:szCs w:val="24"/>
        </w:rPr>
        <w:t xml:space="preserve"> </w:t>
      </w:r>
      <w:r>
        <w:rPr>
          <w:rFonts w:ascii="Arial" w:hAnsi="Arial" w:cs="Arial"/>
          <w:sz w:val="24"/>
          <w:szCs w:val="24"/>
        </w:rPr>
        <w:t xml:space="preserve">com</w:t>
      </w:r>
      <w:r>
        <w:rPr>
          <w:rFonts w:ascii="Arial" w:hAnsi="Arial" w:cs="Arial"/>
          <w:spacing w:val="-7"/>
          <w:sz w:val="24"/>
          <w:szCs w:val="24"/>
        </w:rPr>
        <w:t xml:space="preserve"> </w:t>
      </w:r>
      <w:r>
        <w:rPr>
          <w:rFonts w:ascii="Arial" w:hAnsi="Arial" w:cs="Arial"/>
          <w:sz w:val="24"/>
          <w:szCs w:val="24"/>
        </w:rPr>
        <w:t xml:space="preserve">o</w:t>
      </w:r>
      <w:r>
        <w:rPr>
          <w:rFonts w:ascii="Arial" w:hAnsi="Arial" w:cs="Arial"/>
          <w:spacing w:val="-8"/>
          <w:sz w:val="24"/>
          <w:szCs w:val="24"/>
        </w:rPr>
        <w:t xml:space="preserve"> </w:t>
      </w:r>
      <w:r>
        <w:rPr>
          <w:rFonts w:ascii="Arial" w:hAnsi="Arial" w:cs="Arial"/>
          <w:sz w:val="24"/>
          <w:szCs w:val="24"/>
        </w:rPr>
        <w:t xml:space="preserve">Poder</w:t>
      </w:r>
      <w:r>
        <w:rPr>
          <w:rFonts w:ascii="Arial" w:hAnsi="Arial" w:cs="Arial"/>
          <w:spacing w:val="-8"/>
          <w:sz w:val="24"/>
          <w:szCs w:val="24"/>
        </w:rPr>
        <w:t xml:space="preserve"> </w:t>
      </w:r>
      <w:r>
        <w:rPr>
          <w:rFonts w:ascii="Arial" w:hAnsi="Arial" w:cs="Arial"/>
          <w:sz w:val="24"/>
          <w:szCs w:val="24"/>
        </w:rPr>
        <w:t xml:space="preserve">Público,</w:t>
      </w:r>
      <w:r>
        <w:rPr>
          <w:rFonts w:ascii="Arial" w:hAnsi="Arial" w:cs="Arial"/>
          <w:spacing w:val="-6"/>
          <w:sz w:val="24"/>
          <w:szCs w:val="24"/>
        </w:rPr>
        <w:t xml:space="preserve"> </w:t>
      </w:r>
      <w:r>
        <w:rPr>
          <w:rFonts w:ascii="Arial" w:hAnsi="Arial" w:cs="Arial"/>
          <w:sz w:val="24"/>
          <w:szCs w:val="24"/>
        </w:rPr>
        <w:t xml:space="preserve">bem</w:t>
      </w:r>
      <w:r>
        <w:rPr>
          <w:rFonts w:ascii="Arial" w:hAnsi="Arial" w:cs="Arial"/>
          <w:spacing w:val="-4"/>
          <w:sz w:val="24"/>
          <w:szCs w:val="24"/>
        </w:rPr>
        <w:t xml:space="preserve"> </w:t>
      </w:r>
      <w:r>
        <w:rPr>
          <w:rFonts w:ascii="Arial" w:hAnsi="Arial" w:cs="Arial"/>
          <w:sz w:val="24"/>
          <w:szCs w:val="24"/>
        </w:rPr>
        <w:t xml:space="preserve">como</w:t>
      </w:r>
      <w:r>
        <w:rPr>
          <w:rFonts w:ascii="Arial" w:hAnsi="Arial" w:cs="Arial"/>
          <w:spacing w:val="-7"/>
          <w:sz w:val="24"/>
          <w:szCs w:val="24"/>
        </w:rPr>
        <w:t xml:space="preserve"> </w:t>
      </w:r>
      <w:r>
        <w:rPr>
          <w:rFonts w:ascii="Arial" w:hAnsi="Arial" w:cs="Arial"/>
          <w:sz w:val="24"/>
          <w:szCs w:val="24"/>
        </w:rPr>
        <w:t xml:space="preserve">ocorrências</w:t>
      </w:r>
      <w:r>
        <w:rPr>
          <w:rFonts w:ascii="Arial" w:hAnsi="Arial" w:cs="Arial"/>
          <w:spacing w:val="-7"/>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 xml:space="preserve">2018.</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 xml:space="preserve">regularidade</w:t>
      </w:r>
      <w:r>
        <w:rPr>
          <w:rFonts w:ascii="Arial" w:hAnsi="Arial" w:cs="Arial"/>
          <w:spacing w:val="-7"/>
          <w:sz w:val="24"/>
          <w:szCs w:val="24"/>
        </w:rPr>
        <w:t xml:space="preserve"> </w:t>
      </w:r>
      <w:r>
        <w:rPr>
          <w:rFonts w:ascii="Arial" w:hAnsi="Arial" w:cs="Arial"/>
          <w:sz w:val="24"/>
          <w:szCs w:val="24"/>
        </w:rPr>
        <w:t xml:space="preserve">fiscal</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7"/>
          <w:sz w:val="24"/>
          <w:szCs w:val="24"/>
        </w:rPr>
        <w:t xml:space="preserve"> </w:t>
      </w:r>
      <w:r>
        <w:rPr>
          <w:rFonts w:ascii="Arial" w:hAnsi="Arial" w:cs="Arial"/>
          <w:sz w:val="24"/>
          <w:szCs w:val="24"/>
        </w:rPr>
        <w:t xml:space="preserve">à</w:t>
      </w:r>
      <w:r>
        <w:rPr>
          <w:rFonts w:ascii="Arial" w:hAnsi="Arial" w:cs="Arial"/>
          <w:spacing w:val="-5"/>
          <w:sz w:val="24"/>
          <w:szCs w:val="24"/>
        </w:rPr>
        <w:t xml:space="preserve"> </w:t>
      </w:r>
      <w:r>
        <w:rPr>
          <w:rFonts w:ascii="Arial" w:hAnsi="Arial" w:cs="Arial"/>
          <w:sz w:val="24"/>
          <w:szCs w:val="24"/>
        </w:rPr>
        <w:t xml:space="preserve">inadimplência</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8"/>
          <w:sz w:val="24"/>
          <w:szCs w:val="24"/>
        </w:rPr>
        <w:t xml:space="preserve"> </w:t>
      </w:r>
      <w:r>
        <w:rPr>
          <w:rFonts w:ascii="Arial" w:hAnsi="Arial" w:cs="Arial"/>
          <w:sz w:val="24"/>
          <w:szCs w:val="24"/>
        </w:rPr>
        <w:t xml:space="preserve">contratada,</w:t>
      </w:r>
      <w:r>
        <w:rPr>
          <w:rFonts w:ascii="Arial" w:hAnsi="Arial" w:cs="Arial"/>
          <w:spacing w:val="-5"/>
          <w:sz w:val="24"/>
          <w:szCs w:val="24"/>
        </w:rPr>
        <w:t xml:space="preserve"> </w:t>
      </w:r>
      <w:r>
        <w:rPr>
          <w:rFonts w:ascii="Arial" w:hAnsi="Arial" w:cs="Arial"/>
          <w:sz w:val="24"/>
          <w:szCs w:val="24"/>
        </w:rPr>
        <w:t xml:space="preserve">bem</w:t>
      </w:r>
      <w:r>
        <w:rPr>
          <w:rFonts w:ascii="Arial" w:hAnsi="Arial" w:cs="Arial"/>
          <w:spacing w:val="-3"/>
          <w:sz w:val="24"/>
          <w:szCs w:val="24"/>
        </w:rPr>
        <w:t xml:space="preserve"> </w:t>
      </w:r>
      <w:r>
        <w:rPr>
          <w:rFonts w:ascii="Arial" w:hAnsi="Arial" w:cs="Arial"/>
          <w:sz w:val="24"/>
          <w:szCs w:val="24"/>
        </w:rPr>
        <w:t xml:space="preserve">como</w:t>
      </w:r>
      <w:r>
        <w:rPr>
          <w:rFonts w:ascii="Arial" w:hAnsi="Arial" w:cs="Arial"/>
          <w:spacing w:val="-6"/>
          <w:sz w:val="24"/>
          <w:szCs w:val="24"/>
        </w:rPr>
        <w:t xml:space="preserve"> </w:t>
      </w:r>
      <w:r>
        <w:rPr>
          <w:rFonts w:ascii="Arial" w:hAnsi="Arial" w:cs="Arial"/>
          <w:sz w:val="24"/>
          <w:szCs w:val="24"/>
        </w:rPr>
        <w:t xml:space="preserve">quanto</w:t>
      </w:r>
      <w:r>
        <w:rPr>
          <w:rFonts w:ascii="Arial" w:hAnsi="Arial" w:cs="Arial"/>
          <w:spacing w:val="-5"/>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existência</w:t>
      </w:r>
      <w:r>
        <w:rPr>
          <w:rFonts w:ascii="Arial" w:hAnsi="Arial" w:cs="Arial"/>
          <w:spacing w:val="-5"/>
          <w:sz w:val="24"/>
          <w:szCs w:val="24"/>
        </w:rPr>
        <w:t xml:space="preserve"> </w:t>
      </w:r>
      <w:r>
        <w:rPr>
          <w:rFonts w:ascii="Arial" w:hAnsi="Arial" w:cs="Arial"/>
          <w:sz w:val="24"/>
          <w:szCs w:val="24"/>
        </w:rPr>
        <w:t xml:space="preserve">de</w:t>
      </w:r>
      <w:r>
        <w:rPr>
          <w:rFonts w:ascii="Arial" w:hAnsi="Arial" w:cs="Arial"/>
          <w:spacing w:val="-6"/>
          <w:sz w:val="24"/>
          <w:szCs w:val="24"/>
        </w:rPr>
        <w:t xml:space="preserve"> </w:t>
      </w:r>
      <w:r>
        <w:rPr>
          <w:rFonts w:ascii="Arial" w:hAnsi="Arial" w:cs="Arial"/>
          <w:sz w:val="24"/>
          <w:szCs w:val="24"/>
        </w:rPr>
        <w:t xml:space="preserve">pagamento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7"/>
          <w:sz w:val="24"/>
          <w:szCs w:val="24"/>
        </w:rPr>
        <w:t xml:space="preserve"> </w:t>
      </w:r>
      <w:r>
        <w:rPr>
          <w:rFonts w:ascii="Arial" w:hAnsi="Arial" w:cs="Arial"/>
          <w:sz w:val="24"/>
          <w:szCs w:val="24"/>
        </w:rPr>
        <w:t xml:space="preserve">ser</w:t>
      </w:r>
      <w:r>
        <w:rPr>
          <w:rFonts w:ascii="Arial" w:hAnsi="Arial" w:cs="Arial"/>
          <w:spacing w:val="-7"/>
          <w:sz w:val="24"/>
          <w:szCs w:val="24"/>
        </w:rPr>
        <w:t xml:space="preserve"> </w:t>
      </w:r>
      <w:r>
        <w:rPr>
          <w:rFonts w:ascii="Arial" w:hAnsi="Arial" w:cs="Arial"/>
          <w:sz w:val="24"/>
          <w:szCs w:val="24"/>
        </w:rPr>
        <w:t xml:space="preserve">efetuado,</w:t>
      </w:r>
      <w:r>
        <w:rPr>
          <w:rFonts w:ascii="Arial" w:hAnsi="Arial" w:cs="Arial"/>
          <w:spacing w:val="-5"/>
          <w:sz w:val="24"/>
          <w:szCs w:val="24"/>
        </w:rPr>
        <w:t xml:space="preserve"> </w:t>
      </w:r>
      <w:r>
        <w:rPr>
          <w:rFonts w:ascii="Arial" w:hAnsi="Arial" w:cs="Arial"/>
          <w:sz w:val="24"/>
          <w:szCs w:val="24"/>
        </w:rPr>
        <w:t xml:space="preserve">para</w:t>
      </w:r>
      <w:r>
        <w:rPr>
          <w:rFonts w:ascii="Arial" w:hAnsi="Arial" w:cs="Arial"/>
          <w:spacing w:val="-5"/>
          <w:sz w:val="24"/>
          <w:szCs w:val="24"/>
        </w:rPr>
        <w:t xml:space="preserve"> </w:t>
      </w:r>
      <w:r>
        <w:rPr>
          <w:rFonts w:ascii="Arial" w:hAnsi="Arial" w:cs="Arial"/>
          <w:spacing w:val="2"/>
          <w:sz w:val="24"/>
          <w:szCs w:val="24"/>
        </w:rPr>
        <w:t xml:space="preserve">que</w:t>
      </w:r>
      <w:r>
        <w:rPr>
          <w:rFonts w:ascii="Arial" w:hAnsi="Arial" w:cs="Arial"/>
          <w:spacing w:val="-1"/>
          <w:sz w:val="24"/>
          <w:szCs w:val="24"/>
        </w:rPr>
        <w:t xml:space="preserve"> </w:t>
      </w:r>
      <w:r>
        <w:rPr>
          <w:rFonts w:ascii="Arial" w:hAnsi="Arial" w:cs="Arial"/>
          <w:sz w:val="24"/>
          <w:szCs w:val="24"/>
        </w:rPr>
        <w:t xml:space="preserve">sejam</w:t>
      </w:r>
      <w:r>
        <w:rPr>
          <w:rFonts w:ascii="Arial" w:hAnsi="Arial" w:cs="Arial"/>
          <w:spacing w:val="-3"/>
          <w:sz w:val="24"/>
          <w:szCs w:val="24"/>
        </w:rPr>
        <w:t xml:space="preserve"> </w:t>
      </w:r>
      <w:r>
        <w:rPr>
          <w:rFonts w:ascii="Arial" w:hAnsi="Arial" w:cs="Arial"/>
          <w:sz w:val="24"/>
          <w:szCs w:val="24"/>
        </w:rPr>
        <w:t xml:space="preserve">acionados</w:t>
      </w:r>
      <w:r>
        <w:rPr>
          <w:rFonts w:ascii="Arial" w:hAnsi="Arial" w:cs="Arial"/>
          <w:spacing w:val="-3"/>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pacing w:val="-2"/>
          <w:sz w:val="24"/>
          <w:szCs w:val="24"/>
        </w:rPr>
        <w:t xml:space="preserve"> </w:t>
      </w:r>
      <w:r>
        <w:rPr>
          <w:rFonts w:ascii="Arial" w:hAnsi="Arial" w:cs="Arial"/>
          <w:sz w:val="24"/>
          <w:szCs w:val="24"/>
        </w:rPr>
        <w:t xml:space="preserve">créditos.</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 xml:space="preserve">defesa.</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Havendo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efetiva</w:t>
      </w:r>
      <w:r>
        <w:rPr>
          <w:rFonts w:ascii="Arial" w:hAnsi="Arial" w:cs="Arial"/>
          <w:spacing w:val="-3"/>
          <w:sz w:val="24"/>
          <w:szCs w:val="24"/>
        </w:rPr>
        <w:t xml:space="preserve"> </w:t>
      </w:r>
      <w:r>
        <w:rPr>
          <w:rFonts w:ascii="Arial" w:hAnsi="Arial" w:cs="Arial"/>
          <w:sz w:val="24"/>
          <w:szCs w:val="24"/>
        </w:rPr>
        <w:t xml:space="preserve">execução</w:t>
      </w:r>
      <w:r>
        <w:rPr>
          <w:rFonts w:ascii="Arial" w:hAnsi="Arial" w:cs="Arial"/>
          <w:spacing w:val="-2"/>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objeto,</w:t>
      </w:r>
      <w:r>
        <w:rPr>
          <w:rFonts w:ascii="Arial" w:hAnsi="Arial" w:cs="Arial"/>
          <w:spacing w:val="-3"/>
          <w:sz w:val="24"/>
          <w:szCs w:val="24"/>
        </w:rPr>
        <w:t xml:space="preserve"> </w:t>
      </w:r>
      <w:r>
        <w:rPr>
          <w:rFonts w:ascii="Arial" w:hAnsi="Arial" w:cs="Arial"/>
          <w:sz w:val="24"/>
          <w:szCs w:val="24"/>
        </w:rPr>
        <w:t xml:space="preserve">os</w:t>
      </w:r>
      <w:r>
        <w:rPr>
          <w:rFonts w:ascii="Arial" w:hAnsi="Arial" w:cs="Arial"/>
          <w:spacing w:val="-2"/>
          <w:sz w:val="24"/>
          <w:szCs w:val="24"/>
        </w:rPr>
        <w:t xml:space="preserve"> </w:t>
      </w:r>
      <w:r>
        <w:rPr>
          <w:rFonts w:ascii="Arial" w:hAnsi="Arial" w:cs="Arial"/>
          <w:sz w:val="24"/>
          <w:szCs w:val="24"/>
        </w:rPr>
        <w:t xml:space="preserve">pagamentos</w:t>
      </w:r>
      <w:r>
        <w:rPr>
          <w:rFonts w:ascii="Arial" w:hAnsi="Arial" w:cs="Arial"/>
          <w:spacing w:val="-2"/>
          <w:sz w:val="24"/>
          <w:szCs w:val="24"/>
        </w:rPr>
        <w:t xml:space="preserve"> </w:t>
      </w:r>
      <w:r>
        <w:rPr>
          <w:rFonts w:ascii="Arial" w:hAnsi="Arial" w:cs="Arial"/>
          <w:sz w:val="24"/>
          <w:szCs w:val="24"/>
        </w:rPr>
        <w:t xml:space="preserve">serão</w:t>
      </w:r>
      <w:r>
        <w:rPr>
          <w:rFonts w:ascii="Arial" w:hAnsi="Arial" w:cs="Arial"/>
          <w:spacing w:val="-3"/>
          <w:sz w:val="24"/>
          <w:szCs w:val="24"/>
        </w:rPr>
        <w:t xml:space="preserve"> </w:t>
      </w:r>
      <w:r>
        <w:rPr>
          <w:rFonts w:ascii="Arial" w:hAnsi="Arial" w:cs="Arial"/>
          <w:sz w:val="24"/>
          <w:szCs w:val="24"/>
        </w:rPr>
        <w:t xml:space="preserve">realizados normalmente, até</w:t>
      </w:r>
      <w:r>
        <w:rPr>
          <w:rFonts w:ascii="Arial" w:hAnsi="Arial" w:cs="Arial"/>
          <w:spacing w:val="-3"/>
          <w:sz w:val="24"/>
          <w:szCs w:val="24"/>
        </w:rPr>
        <w:t xml:space="preserve"> </w:t>
      </w:r>
      <w:r>
        <w:rPr>
          <w:rFonts w:ascii="Arial" w:hAnsi="Arial" w:cs="Arial"/>
          <w:sz w:val="24"/>
          <w:szCs w:val="24"/>
        </w:rPr>
        <w:t xml:space="preserve">que</w:t>
      </w:r>
      <w:r>
        <w:rPr>
          <w:rFonts w:ascii="Arial" w:hAnsi="Arial" w:cs="Arial"/>
          <w:spacing w:val="-3"/>
          <w:sz w:val="24"/>
          <w:szCs w:val="24"/>
        </w:rPr>
        <w:t xml:space="preserve"> </w:t>
      </w:r>
      <w:r>
        <w:rPr>
          <w:rFonts w:ascii="Arial" w:hAnsi="Arial" w:cs="Arial"/>
          <w:sz w:val="24"/>
          <w:szCs w:val="24"/>
        </w:rPr>
        <w:t xml:space="preserve">se</w:t>
      </w:r>
      <w:r>
        <w:rPr>
          <w:rFonts w:ascii="Arial" w:hAnsi="Arial" w:cs="Arial"/>
          <w:spacing w:val="-3"/>
          <w:sz w:val="24"/>
          <w:szCs w:val="24"/>
        </w:rPr>
        <w:t xml:space="preserve"> </w:t>
      </w:r>
      <w:r>
        <w:rPr>
          <w:rFonts w:ascii="Arial" w:hAnsi="Arial" w:cs="Arial"/>
          <w:sz w:val="24"/>
          <w:szCs w:val="24"/>
        </w:rPr>
        <w:t xml:space="preserve">decida</w:t>
      </w:r>
      <w:r>
        <w:rPr>
          <w:rFonts w:ascii="Arial" w:hAnsi="Arial" w:cs="Arial"/>
          <w:spacing w:val="-1"/>
          <w:sz w:val="24"/>
          <w:szCs w:val="24"/>
        </w:rPr>
        <w:t xml:space="preserve"> </w:t>
      </w:r>
      <w:r>
        <w:rPr>
          <w:rFonts w:ascii="Arial" w:hAnsi="Arial" w:cs="Arial"/>
          <w:sz w:val="24"/>
          <w:szCs w:val="24"/>
        </w:rPr>
        <w:t xml:space="preserve">pela</w:t>
      </w:r>
      <w:r>
        <w:rPr>
          <w:rFonts w:ascii="Arial" w:hAnsi="Arial" w:cs="Arial"/>
          <w:spacing w:val="-2"/>
          <w:sz w:val="24"/>
          <w:szCs w:val="24"/>
        </w:rPr>
        <w:t xml:space="preserve"> </w:t>
      </w:r>
      <w:r>
        <w:rPr>
          <w:rFonts w:ascii="Arial" w:hAnsi="Arial" w:cs="Arial"/>
          <w:sz w:val="24"/>
          <w:szCs w:val="24"/>
        </w:rPr>
        <w:t xml:space="preserve">rescisão</w:t>
      </w:r>
      <w:r>
        <w:rPr>
          <w:rFonts w:ascii="Arial" w:hAnsi="Arial" w:cs="Arial"/>
          <w:spacing w:val="-3"/>
          <w:sz w:val="24"/>
          <w:szCs w:val="24"/>
        </w:rPr>
        <w:t xml:space="preserve"> </w:t>
      </w:r>
      <w:r>
        <w:rPr>
          <w:rFonts w:ascii="Arial" w:hAnsi="Arial" w:cs="Arial"/>
          <w:sz w:val="24"/>
          <w:szCs w:val="24"/>
        </w:rPr>
        <w:t xml:space="preserve">do</w:t>
      </w:r>
      <w:r>
        <w:rPr>
          <w:rFonts w:ascii="Arial" w:hAnsi="Arial" w:cs="Arial"/>
          <w:spacing w:val="-3"/>
          <w:sz w:val="24"/>
          <w:szCs w:val="24"/>
        </w:rPr>
        <w:t xml:space="preserve"> </w:t>
      </w:r>
      <w:r>
        <w:rPr>
          <w:rFonts w:ascii="Arial" w:hAnsi="Arial" w:cs="Arial"/>
          <w:sz w:val="24"/>
          <w:szCs w:val="24"/>
        </w:rPr>
        <w:t xml:space="preserve">contrato,</w:t>
      </w:r>
      <w:r>
        <w:rPr>
          <w:rFonts w:ascii="Arial" w:hAnsi="Arial" w:cs="Arial"/>
          <w:spacing w:val="-3"/>
          <w:sz w:val="24"/>
          <w:szCs w:val="24"/>
        </w:rPr>
        <w:t xml:space="preserve"> </w:t>
      </w:r>
      <w:r>
        <w:rPr>
          <w:rFonts w:ascii="Arial" w:hAnsi="Arial" w:cs="Arial"/>
          <w:sz w:val="24"/>
          <w:szCs w:val="24"/>
        </w:rPr>
        <w:t xml:space="preserve">caso</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contratada não regularize sua situação junto ao</w:t>
      </w:r>
      <w:r>
        <w:rPr>
          <w:rFonts w:ascii="Arial" w:hAnsi="Arial" w:cs="Arial"/>
          <w:spacing w:val="-2"/>
          <w:sz w:val="24"/>
          <w:szCs w:val="24"/>
        </w:rPr>
        <w:t xml:space="preserve"> </w:t>
      </w:r>
      <w:r>
        <w:rPr>
          <w:rFonts w:ascii="Arial" w:hAnsi="Arial" w:cs="Arial"/>
          <w:sz w:val="24"/>
          <w:szCs w:val="24"/>
        </w:rPr>
        <w:t xml:space="preserve">SICAF</w:t>
      </w:r>
      <w:r>
        <w:rPr>
          <w:rFonts w:ascii="Arial" w:hAnsi="Arial" w:cs="Arial"/>
          <w:sz w:val="24"/>
          <w:szCs w:val="24"/>
        </w:rPr>
        <w:t xml:space="preserve">.</w:t>
      </w:r>
      <w:r/>
    </w:p>
    <w:p>
      <w:pPr>
        <w:pStyle w:val="1129"/>
        <w:numPr>
          <w:ilvl w:val="2"/>
          <w:numId w:val="1"/>
        </w:numPr>
        <w:ind w:left="1843" w:right="49" w:hanging="992"/>
        <w:jc w:val="both"/>
        <w:spacing w:after="160" w:line="276" w:lineRule="auto"/>
        <w:tabs>
          <w:tab w:val="left" w:pos="1843" w:leader="none"/>
        </w:tabs>
        <w:rPr>
          <w:sz w:val="24"/>
          <w:szCs w:val="24"/>
        </w:rPr>
      </w:pPr>
      <w:r>
        <w:rPr>
          <w:sz w:val="24"/>
          <w:szCs w:val="24"/>
        </w:rPr>
        <w:t xml:space="preserve"> Será rescindido o contrato em execução com a contratada inadimplente no </w:t>
      </w:r>
      <w:r>
        <w:rPr>
          <w:sz w:val="24"/>
          <w:szCs w:val="24"/>
        </w:rPr>
        <w:t xml:space="preserve">SICAF</w:t>
      </w:r>
      <w:r>
        <w:rPr>
          <w:sz w:val="24"/>
          <w:szCs w:val="24"/>
        </w:rPr>
        <w:t xml:space="preserve">, salvo por motivo de economicidade, segurança nacional ou outro de interesse público de alta relevância, devidamente justificado, em qualquer caso, pela máxima autoridade da contratante.</w:t>
      </w:r>
      <w:r/>
    </w:p>
    <w:p>
      <w:pPr>
        <w:pStyle w:val="1102"/>
        <w:numPr>
          <w:ilvl w:val="1"/>
          <w:numId w:val="1"/>
        </w:numPr>
        <w:contextualSpacing w:val="0"/>
        <w:ind w:left="851" w:right="49" w:hanging="709"/>
        <w:jc w:val="both"/>
        <w:spacing w:line="276" w:lineRule="auto"/>
        <w:widowControl w:val="off"/>
        <w:tabs>
          <w:tab w:val="left" w:pos="851" w:leader="none"/>
        </w:tabs>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102"/>
        <w:numPr>
          <w:ilvl w:val="2"/>
          <w:numId w:val="1"/>
        </w:numPr>
        <w:contextualSpacing w:val="0"/>
        <w:ind w:left="1843" w:right="49" w:hanging="992"/>
        <w:jc w:val="both"/>
        <w:spacing w:line="276" w:lineRule="auto"/>
        <w:widowControl w:val="off"/>
        <w:tabs>
          <w:tab w:val="left" w:pos="1701" w:leader="none"/>
          <w:tab w:val="left" w:pos="1843" w:leader="none"/>
        </w:tabs>
        <w:rPr>
          <w:rFonts w:ascii="Arial" w:hAnsi="Arial" w:cs="Arial"/>
          <w:sz w:val="24"/>
          <w:szCs w:val="24"/>
        </w:rPr>
      </w:pPr>
      <w:r>
        <w:rPr>
          <w:rFonts w:ascii="Arial" w:hAnsi="Arial" w:cs="Arial"/>
          <w:sz w:val="24"/>
          <w:szCs w:val="24"/>
        </w:rPr>
        <w:t xml:space="preserve">A Contratada regularmente optante pelo Simples Nacional, nos termos da Lei Complementar nº 123, de 2006, não sofrerá a retenção tr</w:t>
      </w:r>
      <w:r>
        <w:rPr>
          <w:rFonts w:ascii="Arial" w:hAnsi="Arial" w:cs="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 xml:space="preserve">Complementar.</w:t>
      </w:r>
      <w:r/>
    </w:p>
    <w:p>
      <w:pPr>
        <w:pStyle w:val="1102"/>
        <w:numPr>
          <w:ilvl w:val="1"/>
          <w:numId w:val="1"/>
        </w:numPr>
        <w:contextualSpacing w:val="0"/>
        <w:ind w:left="851" w:right="49" w:hanging="709"/>
        <w:jc w:val="both"/>
        <w:spacing w:line="276" w:lineRule="auto"/>
        <w:widowControl w:val="off"/>
        <w:tabs>
          <w:tab w:val="left" w:pos="851" w:leader="none"/>
          <w:tab w:val="left" w:pos="1538" w:leader="none"/>
        </w:tabs>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851" w:right="49"/>
        <w:jc w:val="both"/>
        <w:spacing w:line="276" w:lineRule="auto"/>
        <w:rPr>
          <w:rFonts w:ascii="Arial" w:hAnsi="Arial" w:cs="Arial"/>
          <w:sz w:val="24"/>
          <w:szCs w:val="24"/>
        </w:rPr>
      </w:pPr>
      <w:r>
        <w:rPr>
          <w:rFonts w:ascii="Arial" w:hAnsi="Arial" w:cs="Arial"/>
          <w:sz w:val="24"/>
          <w:szCs w:val="24"/>
        </w:rPr>
        <w:t xml:space="preserve">EM = I x N x VP, sendo:</w:t>
      </w:r>
      <w:r/>
    </w:p>
    <w:p>
      <w:pPr>
        <w:ind w:left="851" w:right="49"/>
        <w:jc w:val="both"/>
        <w:spacing w:line="276" w:lineRule="auto"/>
        <w:rPr>
          <w:rFonts w:ascii="Arial" w:hAnsi="Arial" w:cs="Arial"/>
          <w:sz w:val="24"/>
          <w:szCs w:val="24"/>
        </w:rPr>
      </w:pPr>
      <w:r>
        <w:rPr>
          <w:rFonts w:ascii="Arial" w:hAnsi="Arial" w:cs="Arial"/>
          <w:sz w:val="24"/>
          <w:szCs w:val="24"/>
        </w:rPr>
        <w:t xml:space="preserve">EM = Encargos moratórios;</w:t>
      </w:r>
      <w:r/>
    </w:p>
    <w:p>
      <w:pPr>
        <w:ind w:left="851" w:right="49"/>
        <w:jc w:val="both"/>
        <w:spacing w:line="276"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851" w:right="49"/>
        <w:jc w:val="both"/>
        <w:spacing w:line="276" w:lineRule="auto"/>
        <w:rPr>
          <w:rFonts w:ascii="Arial" w:hAnsi="Arial" w:cs="Arial"/>
          <w:sz w:val="24"/>
          <w:szCs w:val="24"/>
        </w:rPr>
      </w:pPr>
      <w:r>
        <w:rPr>
          <w:rFonts w:ascii="Arial" w:hAnsi="Arial" w:cs="Arial"/>
          <w:sz w:val="24"/>
          <w:szCs w:val="24"/>
        </w:rPr>
        <w:t xml:space="preserve">VP = Valor da parcela a ser paga.</w:t>
      </w:r>
      <w:r/>
    </w:p>
    <w:p>
      <w:pPr>
        <w:pStyle w:val="1129"/>
        <w:ind w:left="851" w:right="49"/>
        <w:jc w:val="both"/>
        <w:spacing w:line="276" w:lineRule="auto"/>
        <w:rPr>
          <w:sz w:val="24"/>
          <w:szCs w:val="24"/>
        </w:rPr>
      </w:pPr>
      <w:r>
        <w:rPr>
          <w:sz w:val="24"/>
          <w:szCs w:val="24"/>
        </w:rPr>
        <w:t xml:space="preserve">I = Índice de compensação financeira = 0,00016438, assim apurado:</w:t>
      </w:r>
      <w:r/>
    </w:p>
    <w:p>
      <w:pPr>
        <w:pStyle w:val="1129"/>
        <w:ind w:left="543" w:right="49"/>
        <w:jc w:val="both"/>
        <w:spacing w:line="276" w:lineRule="auto"/>
        <w:rPr>
          <w:sz w:val="24"/>
          <w:szCs w:val="24"/>
        </w:rPr>
      </w:pPr>
      <w:r>
        <w:rPr>
          <w:sz w:val="24"/>
          <w:szCs w:val="24"/>
        </w:rPr>
      </w:r>
      <w: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trPr>
          <w:trHeight w:val="929"/>
        </w:trPr>
        <w:tc>
          <w:tcPr>
            <w:shd w:val="clear" w:color="auto" w:fill="auto"/>
            <w:tcW w:w="1379" w:type="dxa"/>
            <w:textDirection w:val="lrTb"/>
            <w:noWrap w:val="false"/>
          </w:tcPr>
          <w:p>
            <w:pPr>
              <w:pStyle w:val="1131"/>
              <w:ind w:left="200" w:right="49"/>
              <w:jc w:val="both"/>
              <w:rPr>
                <w:rFonts w:ascii="Arial" w:hAnsi="Arial" w:cs="Arial"/>
                <w:sz w:val="24"/>
                <w:szCs w:val="24"/>
              </w:rPr>
            </w:pPr>
            <w:r>
              <w:rPr>
                <w:rFonts w:ascii="Arial" w:hAnsi="Arial" w:cs="Arial"/>
                <w:sz w:val="24"/>
                <w:szCs w:val="24"/>
              </w:rPr>
              <w:t xml:space="preserve">I = (</w:t>
            </w:r>
            <w:r>
              <w:rPr>
                <w:rFonts w:ascii="Arial" w:hAnsi="Arial" w:cs="Arial"/>
                <w:sz w:val="24"/>
                <w:szCs w:val="24"/>
              </w:rPr>
              <w:t xml:space="preserve">TX</w:t>
            </w:r>
            <w:r>
              <w:rPr>
                <w:rFonts w:ascii="Arial" w:hAnsi="Arial" w:cs="Arial"/>
                <w:sz w:val="24"/>
                <w:szCs w:val="24"/>
              </w:rPr>
              <w:t xml:space="preserve">)</w:t>
            </w:r>
            <w:r/>
          </w:p>
        </w:tc>
        <w:tc>
          <w:tcPr>
            <w:shd w:val="clear" w:color="auto" w:fill="auto"/>
            <w:tcW w:w="940" w:type="dxa"/>
            <w:textDirection w:val="lrTb"/>
            <w:noWrap w:val="false"/>
          </w:tcPr>
          <w:p>
            <w:pPr>
              <w:pStyle w:val="1131"/>
              <w:ind w:left="438" w:right="49"/>
              <w:jc w:val="both"/>
              <w:rPr>
                <w:rFonts w:ascii="Arial" w:hAnsi="Arial" w:cs="Arial"/>
                <w:sz w:val="24"/>
                <w:szCs w:val="24"/>
              </w:rPr>
            </w:pPr>
            <w:r>
              <w:rPr>
                <w:rFonts w:ascii="Arial" w:hAnsi="Arial" w:cs="Arial"/>
                <w:sz w:val="24"/>
                <w:szCs w:val="24"/>
              </w:rPr>
              <w:t xml:space="preserve">I =</w:t>
            </w:r>
            <w:r/>
          </w:p>
        </w:tc>
        <w:tc>
          <w:tcPr>
            <w:shd w:val="clear" w:color="auto" w:fill="auto"/>
            <w:tcW w:w="1700" w:type="dxa"/>
            <w:textDirection w:val="lrTb"/>
            <w:noWrap w:val="false"/>
          </w:tcPr>
          <w:p>
            <w:pPr>
              <w:pStyle w:val="1131"/>
              <w:ind w:right="49"/>
              <w:jc w:val="both"/>
              <w:rPr>
                <w:rFonts w:ascii="Arial" w:hAnsi="Arial" w:cs="Arial"/>
                <w:sz w:val="24"/>
                <w:szCs w:val="24"/>
              </w:rPr>
            </w:pPr>
            <w:r>
              <w:rPr>
                <w:rFonts w:ascii="Arial" w:hAnsi="Arial" w:cs="Arial"/>
                <w:sz w:val="24"/>
                <w:szCs w:val="24"/>
              </w:rPr>
              <w:t xml:space="preserve">( 6 / 100 )</w:t>
            </w:r>
            <w:r/>
          </w:p>
          <w:p>
            <w:pPr>
              <w:pStyle w:val="1131"/>
              <w:ind w:right="49"/>
              <w:jc w:val="both"/>
              <w:tabs>
                <w:tab w:val="left" w:pos="1389" w:leader="none"/>
              </w:tabs>
              <w:rPr>
                <w:rFonts w:ascii="Arial" w:hAnsi="Arial" w:cs="Arial"/>
                <w:sz w:val="24"/>
                <w:szCs w:val="24"/>
              </w:rPr>
            </w:pPr>
            <w:r>
              <w:rPr>
                <w:rFonts w:ascii="Arial" w:hAnsi="Arial" w:cs="Arial"/>
                <w:sz w:val="24"/>
                <w:szCs w:val="24"/>
                <w:u w:val="single"/>
              </w:rPr>
              <w:t xml:space="preserve"> </w:t>
            </w:r>
            <w:r>
              <w:rPr>
                <w:rFonts w:ascii="Arial" w:hAnsi="Arial" w:cs="Arial"/>
                <w:sz w:val="24"/>
                <w:szCs w:val="24"/>
                <w:u w:val="single"/>
              </w:rPr>
              <w:tab/>
            </w:r>
            <w:r/>
          </w:p>
        </w:tc>
        <w:tc>
          <w:tcPr>
            <w:shd w:val="clear" w:color="auto" w:fill="auto"/>
            <w:tcW w:w="4145" w:type="dxa"/>
            <w:textDirection w:val="lrTb"/>
            <w:noWrap w:val="false"/>
          </w:tcPr>
          <w:p>
            <w:pPr>
              <w:pStyle w:val="1131"/>
              <w:ind w:left="533" w:right="49"/>
              <w:jc w:val="both"/>
              <w:rPr>
                <w:rFonts w:ascii="Arial" w:hAnsi="Arial" w:cs="Arial"/>
                <w:sz w:val="24"/>
                <w:szCs w:val="24"/>
              </w:rPr>
            </w:pPr>
            <w:r>
              <w:rPr>
                <w:rFonts w:ascii="Arial" w:hAnsi="Arial" w:cs="Arial"/>
                <w:sz w:val="24"/>
                <w:szCs w:val="24"/>
              </w:rPr>
            </w:r>
            <w:r/>
          </w:p>
          <w:p>
            <w:pPr>
              <w:pStyle w:val="1131"/>
              <w:ind w:left="533" w:right="49"/>
              <w:jc w:val="both"/>
              <w:rPr>
                <w:rFonts w:ascii="Arial" w:hAnsi="Arial" w:cs="Arial"/>
                <w:sz w:val="24"/>
                <w:szCs w:val="24"/>
              </w:rPr>
            </w:pPr>
            <w:r>
              <w:rPr>
                <w:rFonts w:ascii="Arial" w:hAnsi="Arial" w:cs="Arial"/>
                <w:sz w:val="24"/>
                <w:szCs w:val="24"/>
              </w:rPr>
              <w:t xml:space="preserve">I = 0,00016438</w:t>
            </w:r>
            <w:r/>
          </w:p>
          <w:p>
            <w:pPr>
              <w:pStyle w:val="1131"/>
              <w:ind w:left="533" w:right="49"/>
              <w:jc w:val="both"/>
              <w:rPr>
                <w:rFonts w:ascii="Arial" w:hAnsi="Arial" w:cs="Arial"/>
                <w:sz w:val="24"/>
                <w:szCs w:val="24"/>
              </w:rPr>
            </w:pPr>
            <w:r>
              <w:rPr>
                <w:rFonts w:ascii="Arial" w:hAnsi="Arial" w:cs="Arial"/>
                <w:sz w:val="24"/>
                <w:szCs w:val="24"/>
              </w:rPr>
            </w:r>
            <w:r/>
          </w:p>
          <w:p>
            <w:pPr>
              <w:pStyle w:val="1131"/>
              <w:ind w:left="533" w:right="49"/>
              <w:jc w:val="both"/>
              <w:rPr>
                <w:rFonts w:ascii="Arial" w:hAnsi="Arial" w:cs="Arial"/>
                <w:sz w:val="24"/>
                <w:szCs w:val="24"/>
              </w:rPr>
            </w:pPr>
            <w:r>
              <w:rPr>
                <w:rFonts w:ascii="Arial" w:hAnsi="Arial" w:cs="Arial"/>
                <w:sz w:val="24"/>
                <w:szCs w:val="24"/>
              </w:rPr>
              <w:t xml:space="preserve">TX</w:t>
            </w:r>
            <w:r>
              <w:rPr>
                <w:rFonts w:ascii="Arial" w:hAnsi="Arial" w:cs="Arial"/>
                <w:sz w:val="24"/>
                <w:szCs w:val="24"/>
              </w:rPr>
              <w:t xml:space="preserve"> = Percentual da taxa anual = 6%</w:t>
            </w:r>
            <w:r/>
          </w:p>
        </w:tc>
      </w:tr>
    </w:tbl>
    <w:p>
      <w:pPr>
        <w:pStyle w:val="1129"/>
        <w:ind w:left="3452" w:right="49"/>
        <w:jc w:val="both"/>
        <w:rPr>
          <w:sz w:val="24"/>
          <w:szCs w:val="24"/>
        </w:rPr>
      </w:pPr>
      <w:r>
        <w:rPr>
          <w:sz w:val="24"/>
          <w:szCs w:val="24"/>
        </w:rPr>
      </w:r>
      <w:r/>
    </w:p>
    <w:p>
      <w:pPr>
        <w:pStyle w:val="1129"/>
        <w:ind w:left="3452" w:right="49"/>
        <w:jc w:val="both"/>
        <w:rPr>
          <w:sz w:val="24"/>
          <w:szCs w:val="24"/>
        </w:rPr>
      </w:pPr>
      <w:r>
        <w:rPr>
          <w:sz w:val="24"/>
          <w:szCs w:val="24"/>
        </w:rPr>
        <w:t xml:space="preserve">                         </w:t>
      </w:r>
      <w:r>
        <w:rPr>
          <w:sz w:val="24"/>
          <w:szCs w:val="24"/>
        </w:rPr>
        <w:t xml:space="preserve">365</w:t>
      </w:r>
      <w:r/>
    </w:p>
    <w:p>
      <w:pPr>
        <w:pStyle w:val="1079"/>
        <w:numPr>
          <w:ilvl w:val="0"/>
          <w:numId w:val="1"/>
        </w:numPr>
        <w:ind w:left="284" w:right="49"/>
        <w:keepNext w:val="0"/>
        <w:spacing w:before="240" w:after="240"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rPr>
          <w:rFonts w:ascii="Arial" w:hAnsi="Arial" w:cs="Arial"/>
          <w:u w:val="none"/>
        </w:rPr>
        <w:t xml:space="preserve">:</w:t>
      </w:r>
      <w:r/>
    </w:p>
    <w:p>
      <w:pPr>
        <w:pStyle w:val="110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w:t>
      </w:r>
      <w:r>
        <w:rPr>
          <w:rFonts w:ascii="Arial" w:hAnsi="Arial" w:cs="Arial" w:eastAsia="Arial"/>
          <w:sz w:val="24"/>
          <w:szCs w:val="24"/>
        </w:rPr>
        <w:t xml:space="preserve">Licitante</w:t>
      </w:r>
      <w:r>
        <w:rPr>
          <w:rFonts w:ascii="Arial" w:hAnsi="Arial" w:cs="Arial" w:eastAsia="Arial"/>
          <w:sz w:val="24"/>
          <w:szCs w:val="24"/>
        </w:rPr>
        <w:t xml:space="preserve"> que praticar qualquer ato previsto no art. 7º da Lei nº 10.520, de 2002, notadamente os abaixo descritos:</w:t>
      </w:r>
      <w:r/>
    </w:p>
    <w:p>
      <w:pPr>
        <w:pStyle w:val="110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10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10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10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10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10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10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10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102"/>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102"/>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102"/>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102"/>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102"/>
        <w:numPr>
          <w:ilvl w:val="2"/>
          <w:numId w:val="1"/>
        </w:numPr>
        <w:contextualSpacing w:val="0"/>
        <w:ind w:left="1701" w:hanging="851"/>
        <w:jc w:val="both"/>
        <w:spacing w:before="240" w:line="276" w:lineRule="auto"/>
        <w:tabs>
          <w:tab w:val="left" w:pos="1134"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w:t>
      </w:r>
      <w:r>
        <w:rPr>
          <w:rFonts w:ascii="Arial" w:hAnsi="Arial" w:cs="Arial" w:eastAsia="Arial"/>
          <w:sz w:val="24"/>
          <w:szCs w:val="24"/>
        </w:rPr>
        <w:t xml:space="preserve">SICAF</w:t>
      </w:r>
      <w:r>
        <w:rPr>
          <w:rFonts w:ascii="Arial" w:hAnsi="Arial" w:cs="Arial" w:eastAsia="Arial"/>
          <w:sz w:val="24"/>
          <w:szCs w:val="24"/>
        </w:rPr>
        <w:t xml:space="preserve"> pelo prazo de até 5 (cinco) anos.</w:t>
      </w:r>
      <w:r/>
    </w:p>
    <w:p>
      <w:pPr>
        <w:pStyle w:val="110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10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102"/>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w:t>
      </w:r>
      <w:r>
        <w:rPr>
          <w:rFonts w:ascii="Arial" w:hAnsi="Arial" w:cs="Arial" w:eastAsia="Arial"/>
          <w:sz w:val="24"/>
          <w:szCs w:val="24"/>
        </w:rPr>
        <w:t xml:space="preserve">D.O.E</w:t>
      </w:r>
      <w:r>
        <w:rPr>
          <w:rFonts w:ascii="Arial" w:hAnsi="Arial" w:cs="Arial" w:eastAsia="Arial"/>
          <w:sz w:val="24"/>
          <w:szCs w:val="24"/>
        </w:rPr>
        <w:t xml:space="preserve"> do Município, ou pelos e-mails informados pelo fornecedor no certame e no decorrer da contratação;</w:t>
      </w:r>
      <w:r/>
    </w:p>
    <w:p>
      <w:pPr>
        <w:pStyle w:val="1102"/>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102"/>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102"/>
        <w:numPr>
          <w:ilvl w:val="2"/>
          <w:numId w:val="1"/>
        </w:numPr>
        <w:contextualSpacing w:val="0"/>
        <w:ind w:left="1701" w:hanging="851"/>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1</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10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10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w:t>
      </w:r>
      <w:r>
        <w:rPr>
          <w:rFonts w:ascii="Arial" w:hAnsi="Arial" w:cs="Arial" w:eastAsia="Arial"/>
          <w:sz w:val="24"/>
          <w:szCs w:val="24"/>
        </w:rPr>
        <w:t xml:space="preserve">SICAF</w:t>
      </w:r>
      <w:r>
        <w:rPr>
          <w:rFonts w:ascii="Arial" w:hAnsi="Arial" w:cs="Arial" w:eastAsia="Arial"/>
          <w:sz w:val="24"/>
          <w:szCs w:val="24"/>
        </w:rPr>
        <w:t xml:space="preserve">. </w:t>
      </w:r>
      <w:r/>
    </w:p>
    <w:p>
      <w:pPr>
        <w:pStyle w:val="110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102"/>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102"/>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w:t>
      </w:r>
      <w:r>
        <w:rPr>
          <w:rFonts w:ascii="Arial" w:hAnsi="Arial" w:cs="Arial" w:eastAsia="Arial"/>
          <w:sz w:val="24"/>
          <w:szCs w:val="24"/>
        </w:rPr>
        <w:t xml:space="preserve">LICITANTE</w:t>
      </w:r>
      <w:r>
        <w:rPr>
          <w:rFonts w:ascii="Arial" w:hAnsi="Arial" w:cs="Arial" w:eastAsia="Arial"/>
          <w:sz w:val="24"/>
          <w:szCs w:val="24"/>
        </w:rPr>
        <w:t xml:space="preserve"> ao processo judicial de execução.</w:t>
      </w:r>
      <w:bookmarkEnd w:id="3"/>
      <w:r/>
      <w:r/>
    </w:p>
    <w:p>
      <w:pPr>
        <w:pStyle w:val="1088"/>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before="240" w:after="24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w:t>
      </w:r>
      <w:r>
        <w:rPr>
          <w:rFonts w:ascii="Arial" w:hAnsi="Arial" w:cs="Arial"/>
          <w:sz w:val="24"/>
          <w:szCs w:val="24"/>
        </w:rPr>
        <w:t xml:space="preserve"> </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 impugnação </w:t>
      </w:r>
      <w:r>
        <w:rPr>
          <w:rFonts w:ascii="Arial" w:hAnsi="Arial" w:cs="Arial"/>
          <w:sz w:val="24"/>
          <w:szCs w:val="24"/>
        </w:rPr>
        <w:t xml:space="preserve">deverá</w:t>
      </w:r>
      <w:r>
        <w:rPr>
          <w:rFonts w:ascii="Arial" w:hAnsi="Arial" w:cs="Arial"/>
          <w:sz w:val="24"/>
          <w:szCs w:val="24"/>
        </w:rPr>
        <w:t xml:space="preserve"> ser realizada por forma eletrônica, pelo e-mail</w:t>
      </w:r>
      <w:r>
        <w:rPr>
          <w:rFonts w:ascii="Arial" w:hAnsi="Arial" w:cs="Arial"/>
          <w:sz w:val="24"/>
          <w:szCs w:val="24"/>
        </w:rPr>
        <w:t xml:space="preserve"> </w:t>
      </w:r>
      <w:hyperlink r:id="rId20" w:tooltip="file:///C:\Users\OEM\Usuário\Downloads\licitacao.impugnacao@teresopolis.rj.gov.br" w:history="1">
        <w:r>
          <w:rPr>
            <w:rStyle w:val="1112"/>
            <w:rFonts w:ascii="Arial" w:hAnsi="Arial" w:cs="Arial"/>
            <w:sz w:val="24"/>
            <w:szCs w:val="24"/>
          </w:rPr>
          <w:t xml:space="preserve">licita</w:t>
        </w:r>
        <w:r>
          <w:rPr>
            <w:rStyle w:val="1112"/>
            <w:rFonts w:ascii="Arial" w:hAnsi="Arial" w:cs="Arial"/>
            <w:sz w:val="24"/>
            <w:szCs w:val="24"/>
          </w:rPr>
          <w:t xml:space="preserve">ca</w:t>
        </w:r>
        <w:r>
          <w:rPr>
            <w:rStyle w:val="1112"/>
            <w:rFonts w:ascii="Arial" w:hAnsi="Arial" w:cs="Arial"/>
            <w:sz w:val="24"/>
            <w:szCs w:val="24"/>
          </w:rPr>
          <w:t xml:space="preserve">o.impugnacao@teresopolis.rj.gov.br</w:t>
        </w:r>
      </w:hyperlink>
      <w:r>
        <w:rPr>
          <w:rFonts w:ascii="Arial" w:hAnsi="Arial" w:cs="Arial"/>
          <w:sz w:val="24"/>
          <w:szCs w:val="24"/>
        </w:rPr>
        <w:t xml:space="preserve">, ou por petição </w:t>
      </w:r>
      <w:r>
        <w:rPr>
          <w:rFonts w:ascii="Arial" w:hAnsi="Arial" w:cs="Arial"/>
          <w:sz w:val="24"/>
          <w:szCs w:val="24"/>
        </w:rPr>
        <w:t xml:space="preserve">protocolada através do link: </w:t>
      </w:r>
      <w:r>
        <w:rPr>
          <w:rFonts w:ascii="Arial" w:hAnsi="Arial" w:cs="Arial"/>
          <w:sz w:val="24"/>
          <w:szCs w:val="24"/>
        </w:rPr>
        <w:t xml:space="preserve">https://teresopolis.1doc.com.br/b.php?pg=wp/wp&amp;itd=5.</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Caberá </w:t>
      </w:r>
      <w:r>
        <w:rPr>
          <w:rFonts w:ascii="Arial" w:hAnsi="Arial" w:cs="Arial"/>
          <w:sz w:val="24"/>
          <w:szCs w:val="24"/>
        </w:rPr>
        <w:t xml:space="preserve">o pregoeiro</w:t>
      </w:r>
      <w:r>
        <w:rPr>
          <w:rFonts w:ascii="Arial" w:hAnsi="Arial" w:cs="Arial"/>
          <w:sz w:val="24"/>
          <w:szCs w:val="24"/>
        </w:rPr>
        <w:t xml:space="preserve">, auxiliada</w:t>
      </w:r>
      <w:r>
        <w:rPr>
          <w:rFonts w:ascii="Arial" w:hAnsi="Arial" w:cs="Arial"/>
          <w:sz w:val="24"/>
          <w:szCs w:val="24"/>
        </w:rPr>
        <w:t xml:space="preserve"> pelos responsáveis pela elaboração deste Edital e seus anexos, decidir sobre a impugnação no prazo de até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contados da data de recebimento da impugnação.</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w:t>
      </w:r>
      <w:r>
        <w:rPr>
          <w:rFonts w:ascii="Arial" w:hAnsi="Arial" w:cs="Arial"/>
          <w:sz w:val="24"/>
          <w:szCs w:val="24"/>
        </w:rPr>
        <w:t xml:space="preserve">ser enviados </w:t>
      </w:r>
      <w:r>
        <w:rPr>
          <w:rFonts w:ascii="Arial" w:hAnsi="Arial" w:cs="Arial"/>
          <w:sz w:val="24"/>
          <w:szCs w:val="24"/>
        </w:rPr>
        <w:t xml:space="preserve">ao P</w:t>
      </w:r>
      <w:r>
        <w:rPr>
          <w:rFonts w:ascii="Arial" w:hAnsi="Arial" w:cs="Arial"/>
          <w:sz w:val="24"/>
          <w:szCs w:val="24"/>
        </w:rPr>
        <w:t xml:space="preserve">regoeiro</w:t>
      </w:r>
      <w:r>
        <w:rPr>
          <w:rFonts w:ascii="Arial" w:hAnsi="Arial" w:cs="Arial"/>
          <w:sz w:val="24"/>
          <w:szCs w:val="24"/>
        </w:rPr>
        <w:t xml:space="preserve">, até 03 (três) dias úteis anteriores à data designada para abertura da sessão pública, exclusivamente por meio eletrônico via internet, no endereço indicado no Edital.</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P</w:t>
      </w:r>
      <w:r>
        <w:rPr>
          <w:rFonts w:ascii="Arial" w:hAnsi="Arial" w:cs="Arial"/>
          <w:sz w:val="24"/>
          <w:szCs w:val="24"/>
        </w:rPr>
        <w:t xml:space="preserve">regoeiro</w:t>
      </w:r>
      <w:r>
        <w:rPr>
          <w:rFonts w:ascii="Arial" w:hAnsi="Arial" w:cs="Arial"/>
          <w:sz w:val="24"/>
          <w:szCs w:val="24"/>
        </w:rPr>
        <w:t xml:space="preserve"> responderá aos pedidos de esclarecimentos no prazo de </w:t>
      </w:r>
      <w:r>
        <w:rPr>
          <w:rFonts w:ascii="Arial" w:hAnsi="Arial" w:cs="Arial"/>
          <w:sz w:val="24"/>
          <w:szCs w:val="24"/>
        </w:rPr>
        <w:t xml:space="preserve">02 (</w:t>
      </w:r>
      <w:r>
        <w:rPr>
          <w:rFonts w:ascii="Arial" w:hAnsi="Arial" w:cs="Arial"/>
          <w:sz w:val="24"/>
          <w:szCs w:val="24"/>
        </w:rPr>
        <w:t xml:space="preserve">dois</w:t>
      </w:r>
      <w:r>
        <w:rPr>
          <w:rFonts w:ascii="Arial" w:hAnsi="Arial" w:cs="Arial"/>
          <w:sz w:val="24"/>
          <w:szCs w:val="24"/>
        </w:rPr>
        <w:t xml:space="preserve">)</w:t>
      </w:r>
      <w:r>
        <w:rPr>
          <w:rFonts w:ascii="Arial" w:hAnsi="Arial" w:cs="Arial"/>
          <w:sz w:val="24"/>
          <w:szCs w:val="24"/>
        </w:rPr>
        <w:t xml:space="preserve"> dias úteis, contado da data de recebimento do pedido, e poderá requisitar subsídios formais aos responsáveis pela elaboração do edital e dos anexos.</w:t>
      </w:r>
      <w:r/>
    </w:p>
    <w:p>
      <w:pPr>
        <w:numPr>
          <w:ilvl w:val="1"/>
          <w:numId w:val="1"/>
        </w:numPr>
        <w:ind w:left="851" w:hanging="567"/>
        <w:jc w:val="both"/>
        <w:spacing w:after="24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w:t>
      </w:r>
      <w:r>
        <w:rPr>
          <w:rFonts w:ascii="Arial" w:hAnsi="Arial" w:cs="Arial"/>
          <w:color w:val="000000"/>
          <w:sz w:val="24"/>
          <w:szCs w:val="24"/>
        </w:rPr>
        <w:t xml:space="preserve">ntes e a administração.</w:t>
      </w:r>
      <w:r/>
    </w:p>
    <w:p>
      <w:pPr>
        <w:pStyle w:val="1088"/>
        <w:numPr>
          <w:ilvl w:val="0"/>
          <w:numId w:val="1"/>
        </w:numPr>
        <w:ind w:left="284" w:right="49"/>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numPr>
          <w:ilvl w:val="1"/>
          <w:numId w:val="1"/>
        </w:numPr>
        <w:ind w:left="993" w:right="49" w:hanging="709"/>
        <w:jc w:val="both"/>
        <w:spacing w:before="240" w:after="120" w:line="276" w:lineRule="auto"/>
        <w:tabs>
          <w:tab w:val="left" w:pos="993" w:leader="none"/>
        </w:tabs>
        <w:rPr>
          <w:rFonts w:ascii="Arial" w:hAnsi="Arial" w:cs="Arial"/>
          <w:color w:val="000000"/>
          <w:sz w:val="24"/>
          <w:szCs w:val="24"/>
        </w:rPr>
      </w:pPr>
      <w:r/>
      <w:bookmarkStart w:id="4"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tabs>
          <w:tab w:val="left" w:pos="993" w:leader="none"/>
        </w:tabs>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w:t>
      </w:r>
      <w:r>
        <w:rPr>
          <w:rFonts w:ascii="Arial" w:hAnsi="Arial" w:cs="Arial"/>
          <w:color w:val="000000"/>
          <w:sz w:val="24"/>
          <w:szCs w:val="24"/>
        </w:rPr>
        <w:t xml:space="preserve"> demais peças que compõem o processo, prevalecerá as deste Edital.</w:t>
      </w:r>
      <w:r/>
    </w:p>
    <w:p>
      <w:pPr>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 xml:space="preserve">595</w:t>
      </w:r>
      <w:r>
        <w:rPr>
          <w:rFonts w:ascii="Arial" w:hAnsi="Arial" w:cs="Arial"/>
          <w:sz w:val="24"/>
          <w:szCs w:val="24"/>
        </w:rPr>
        <w:t xml:space="preserve">, </w:t>
      </w:r>
      <w:r>
        <w:rPr>
          <w:rFonts w:ascii="Arial" w:hAnsi="Arial" w:cs="Arial"/>
          <w:sz w:val="24"/>
          <w:szCs w:val="24"/>
        </w:rPr>
        <w:t xml:space="preserve">1º andar, </w:t>
      </w:r>
      <w:r>
        <w:rPr>
          <w:rFonts w:ascii="Arial" w:hAnsi="Arial" w:cs="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1113"/>
        <w:numPr>
          <w:ilvl w:val="1"/>
          <w:numId w:val="1"/>
        </w:numPr>
        <w:ind w:left="993" w:hanging="709"/>
        <w:jc w:val="both"/>
        <w:spacing w:before="120" w:after="120" w:line="276" w:lineRule="auto"/>
        <w:tabs>
          <w:tab w:val="left" w:pos="993" w:leader="none"/>
        </w:tabs>
        <w:rPr>
          <w:rFonts w:ascii="Arial" w:hAnsi="Arial" w:cs="Arial"/>
          <w:sz w:val="24"/>
          <w:szCs w:val="24"/>
        </w:rPr>
      </w:pPr>
      <w:r>
        <w:rPr>
          <w:rFonts w:ascii="Arial" w:hAnsi="Arial" w:cs="Arial"/>
          <w:sz w:val="24"/>
          <w:szCs w:val="24"/>
        </w:rPr>
        <w:t xml:space="preserve">Todos </w:t>
      </w:r>
      <w:r>
        <w:rPr>
          <w:rFonts w:ascii="Arial" w:hAnsi="Arial"/>
          <w:sz w:val="24"/>
          <w:szCs w:val="24"/>
        </w:rPr>
        <w:t xml:space="preserve">os requerimentos a serem realizados pelo contratado ou detentor de atas de registro de preços, decorrentes ou não de contratações posteriores à assinatura da ata, deverão ser formalizados através do link: </w:t>
      </w:r>
      <w:hyperlink r:id="rId21" w:tooltip="https://teresopolis.1doc.com.br/b.php?pg=wp/wp&amp;itd=5" w:history="1">
        <w:r>
          <w:rPr>
            <w:rStyle w:val="1112"/>
            <w:rFonts w:ascii="Arial" w:hAnsi="Arial"/>
            <w:sz w:val="24"/>
            <w:szCs w:val="24"/>
          </w:rPr>
          <w:t xml:space="preserve">https://teresopolis.1doc.com.br/b.php?pg=wp/wp&amp;itd=5</w:t>
        </w:r>
      </w:hyperlink>
      <w:r>
        <w:rPr>
          <w:rFonts w:ascii="Arial" w:hAnsi="Arial"/>
          <w:sz w:val="24"/>
          <w:szCs w:val="24"/>
        </w:rPr>
        <w:t xml:space="preserve">.</w:t>
      </w:r>
      <w:r/>
    </w:p>
    <w:p>
      <w:pPr>
        <w:pStyle w:val="1113"/>
        <w:numPr>
          <w:ilvl w:val="1"/>
          <w:numId w:val="1"/>
        </w:numPr>
        <w:ind w:left="993" w:right="49" w:hanging="709"/>
        <w:jc w:val="both"/>
        <w:spacing w:after="120" w:line="276" w:lineRule="auto"/>
        <w:tabs>
          <w:tab w:val="left" w:pos="993" w:leader="none"/>
        </w:tabs>
        <w:rPr>
          <w:rFonts w:ascii="Arial" w:hAnsi="Arial" w:cs="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bookmarkEnd w:id="4"/>
      <w:r/>
      <w:r/>
    </w:p>
    <w:p>
      <w:pPr>
        <w:pStyle w:val="1088"/>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88"/>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rPr>
          <w:rFonts w:ascii="Arial" w:hAnsi="Arial" w:cs="Arial" w:eastAsia="Arial"/>
          <w:sz w:val="24"/>
          <w:szCs w:val="24"/>
        </w:rPr>
        <w:t xml:space="preserve">.</w:t>
      </w:r>
      <w:r/>
    </w:p>
    <w:p>
      <w:pPr>
        <w:pStyle w:val="1088"/>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II</w:t>
      </w:r>
      <w:r>
        <w:rPr>
          <w:rFonts w:ascii="Arial" w:hAnsi="Arial" w:cs="Arial" w:eastAsia="Arial"/>
          <w:sz w:val="24"/>
          <w:szCs w:val="24"/>
        </w:rPr>
        <w:tab/>
        <w:t xml:space="preserve">Modelo de Proposta de Preços</w:t>
      </w:r>
      <w:r>
        <w:rPr>
          <w:rFonts w:ascii="Arial" w:hAnsi="Arial" w:cs="Arial" w:eastAsia="Arial"/>
          <w:sz w:val="24"/>
          <w:szCs w:val="24"/>
        </w:rPr>
        <w:t xml:space="preserve">.</w:t>
      </w:r>
      <w:r/>
    </w:p>
    <w:p>
      <w:pPr>
        <w:pStyle w:val="1088"/>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 xml:space="preserve">II</w:t>
      </w:r>
      <w:r>
        <w:rPr>
          <w:rFonts w:ascii="Arial" w:hAnsi="Arial" w:cs="Arial" w:eastAsia="Arial"/>
          <w:sz w:val="24"/>
          <w:szCs w:val="24"/>
        </w:rPr>
        <w:tab/>
      </w:r>
      <w:r>
        <w:rPr>
          <w:rFonts w:ascii="Arial" w:hAnsi="Arial" w:cs="Arial" w:eastAsia="Arial"/>
          <w:sz w:val="24"/>
          <w:szCs w:val="24"/>
        </w:rPr>
        <w:t xml:space="preserve">Modelo</w:t>
      </w:r>
      <w:r>
        <w:rPr>
          <w:rFonts w:ascii="Arial" w:hAnsi="Arial" w:cs="Arial" w:eastAsia="Arial"/>
          <w:sz w:val="24"/>
          <w:szCs w:val="24"/>
        </w:rPr>
        <w:t xml:space="preserve"> análise </w:t>
      </w:r>
      <w:r>
        <w:rPr>
          <w:rFonts w:ascii="Arial" w:hAnsi="Arial" w:cs="Arial" w:eastAsia="Arial"/>
          <w:sz w:val="24"/>
          <w:szCs w:val="24"/>
        </w:rPr>
        <w:t xml:space="preserve">econômico-financeiro</w:t>
      </w:r>
      <w:r>
        <w:rPr>
          <w:rFonts w:ascii="Arial" w:hAnsi="Arial" w:cs="Arial" w:eastAsia="Arial"/>
          <w:sz w:val="24"/>
          <w:szCs w:val="24"/>
        </w:rPr>
        <w:t xml:space="preserve">.</w:t>
      </w:r>
      <w:r/>
    </w:p>
    <w:p>
      <w:pPr>
        <w:pStyle w:val="1088"/>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w:t>
      </w:r>
      <w:r>
        <w:rPr>
          <w:rFonts w:ascii="Arial" w:hAnsi="Arial" w:cs="Arial" w:eastAsia="Arial"/>
          <w:sz w:val="24"/>
          <w:szCs w:val="24"/>
        </w:rPr>
        <w:t xml:space="preserve">V</w:t>
      </w:r>
      <w:r>
        <w:rPr>
          <w:rFonts w:ascii="Arial" w:hAnsi="Arial" w:cs="Arial" w:eastAsia="Arial"/>
          <w:sz w:val="24"/>
          <w:szCs w:val="24"/>
        </w:rPr>
        <w:tab/>
      </w:r>
      <w:r>
        <w:rPr>
          <w:rFonts w:ascii="Arial" w:hAnsi="Arial" w:cs="Arial" w:eastAsia="Arial"/>
          <w:sz w:val="24"/>
          <w:szCs w:val="24"/>
        </w:rPr>
        <w:t xml:space="preserve">Minuta do contrato</w:t>
      </w:r>
      <w:r>
        <w:rPr>
          <w:rFonts w:ascii="Arial" w:hAnsi="Arial" w:cs="Arial" w:eastAsia="Arial"/>
          <w:sz w:val="24"/>
          <w:szCs w:val="24"/>
        </w:rPr>
        <w:t xml:space="preserve">.</w:t>
      </w:r>
      <w:r/>
    </w:p>
    <w:p>
      <w:pPr>
        <w:pStyle w:val="1088"/>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Modelo de declaração </w:t>
      </w:r>
      <w:r>
        <w:rPr>
          <w:rFonts w:ascii="Arial" w:hAnsi="Arial" w:cs="Arial" w:eastAsia="Arial"/>
          <w:sz w:val="24"/>
          <w:szCs w:val="24"/>
        </w:rPr>
        <w:t xml:space="preserve">conjunta </w:t>
      </w:r>
      <w:r>
        <w:rPr>
          <w:rFonts w:ascii="Arial" w:hAnsi="Arial" w:cs="Arial" w:eastAsia="Arial"/>
          <w:sz w:val="24"/>
          <w:szCs w:val="24"/>
        </w:rPr>
        <w:t xml:space="preserve">sobre funcionário inelegível</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prazo de entrega</w:t>
      </w:r>
      <w:r>
        <w:rPr>
          <w:rFonts w:ascii="Arial" w:hAnsi="Arial" w:cs="Arial" w:eastAsia="Arial"/>
          <w:sz w:val="24"/>
          <w:szCs w:val="24"/>
        </w:rPr>
        <w:t xml:space="preserve"> e do </w:t>
      </w:r>
      <w:r>
        <w:rPr>
          <w:rFonts w:ascii="Arial" w:hAnsi="Arial" w:cs="Arial" w:eastAsia="Arial"/>
          <w:sz w:val="24"/>
          <w:szCs w:val="24"/>
        </w:rPr>
        <w:t xml:space="preserve">Artigo 88 da Lei Orgânica Municipal</w:t>
      </w:r>
      <w:r>
        <w:rPr>
          <w:rFonts w:ascii="Arial" w:hAnsi="Arial" w:cs="Arial" w:eastAsia="Arial"/>
          <w:sz w:val="24"/>
          <w:szCs w:val="24"/>
        </w:rPr>
        <w:t xml:space="preserve">.</w:t>
      </w:r>
      <w:r/>
    </w:p>
    <w:p>
      <w:pPr>
        <w:pStyle w:val="1088"/>
        <w:jc w:val="both"/>
        <w:spacing w:line="276" w:lineRule="auto"/>
        <w:rPr>
          <w:rFonts w:ascii="Arial" w:hAnsi="Arial" w:cs="Arial" w:eastAsia="Arial"/>
          <w:b/>
          <w:sz w:val="24"/>
          <w:szCs w:val="24"/>
        </w:rPr>
      </w:pPr>
      <w:r>
        <w:rPr>
          <w:rFonts w:ascii="Arial" w:hAnsi="Arial" w:cs="Arial" w:eastAsia="Arial"/>
          <w:b/>
          <w:sz w:val="24"/>
          <w:szCs w:val="24"/>
        </w:rPr>
      </w:r>
      <w:r/>
    </w:p>
    <w:p>
      <w:pPr>
        <w:pStyle w:val="1113"/>
        <w:jc w:val="center"/>
        <w:spacing w:line="276"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19 de </w:t>
      </w:r>
      <w:r>
        <w:rPr>
          <w:rFonts w:ascii="Arial" w:hAnsi="Arial" w:cs="Arial" w:eastAsia="Arial"/>
          <w:b/>
          <w:sz w:val="24"/>
          <w:szCs w:val="24"/>
        </w:rPr>
        <w:t xml:space="preserve">agosto de 202</w:t>
      </w:r>
      <w:r>
        <w:rPr>
          <w:rFonts w:ascii="Arial" w:hAnsi="Arial" w:cs="Arial" w:eastAsia="Arial"/>
          <w:b/>
          <w:sz w:val="24"/>
          <w:szCs w:val="24"/>
        </w:rPr>
        <w:t xml:space="preserve">2</w:t>
      </w:r>
      <w:r>
        <w:rPr>
          <w:rFonts w:ascii="Arial" w:hAnsi="Arial" w:cs="Arial" w:eastAsia="Arial"/>
          <w:b/>
          <w:sz w:val="24"/>
          <w:szCs w:val="24"/>
        </w:rPr>
        <w:t xml:space="preserve">.</w:t>
      </w:r>
      <w:r/>
    </w:p>
    <w:p>
      <w:pPr>
        <w:pStyle w:val="1113"/>
        <w:jc w:val="center"/>
        <w:spacing w:line="276" w:lineRule="auto"/>
        <w:rPr>
          <w:rFonts w:ascii="Arial" w:hAnsi="Arial" w:cs="Arial" w:eastAsia="Arial"/>
          <w:b/>
          <w:sz w:val="24"/>
          <w:szCs w:val="24"/>
        </w:rPr>
      </w:pPr>
      <w:r>
        <w:rPr>
          <w:rFonts w:ascii="Arial" w:hAnsi="Arial" w:cs="Arial" w:eastAsia="Arial"/>
          <w:b/>
          <w:sz w:val="24"/>
          <w:szCs w:val="24"/>
        </w:rPr>
      </w:r>
      <w:r/>
    </w:p>
    <w:p>
      <w:pPr>
        <w:pStyle w:val="1100"/>
        <w:spacing w:line="276" w:lineRule="auto"/>
        <w:tabs>
          <w:tab w:val="right" w:pos="8080" w:leader="none"/>
        </w:tabs>
        <w:rPr>
          <w:rFonts w:ascii="Arial" w:hAnsi="Arial" w:cs="Arial"/>
          <w:b/>
          <w:sz w:val="24"/>
          <w:szCs w:val="24"/>
        </w:rPr>
      </w:pPr>
      <w:r>
        <w:rPr>
          <w:rFonts w:ascii="Arial" w:hAnsi="Arial" w:cs="Arial"/>
          <w:b/>
          <w:sz w:val="24"/>
          <w:szCs w:val="24"/>
        </w:rPr>
      </w:r>
      <w:r/>
    </w:p>
    <w:p>
      <w:pPr>
        <w:pStyle w:val="1100"/>
        <w:jc w:val="center"/>
        <w:spacing w:line="276" w:lineRule="auto"/>
        <w:tabs>
          <w:tab w:val="right" w:pos="8080" w:leader="none"/>
        </w:tabs>
        <w:rPr>
          <w:rFonts w:ascii="Arial" w:hAnsi="Arial" w:cs="Arial"/>
          <w:b/>
          <w:sz w:val="24"/>
          <w:szCs w:val="24"/>
        </w:rPr>
      </w:pPr>
      <w:r>
        <w:rPr>
          <w:rFonts w:ascii="Arial" w:hAnsi="Arial" w:cs="Arial"/>
          <w:b/>
          <w:sz w:val="24"/>
          <w:szCs w:val="24"/>
        </w:rPr>
        <w:t xml:space="preserve">José Carlos Fita Nogueira</w:t>
      </w:r>
      <w:r/>
    </w:p>
    <w:p>
      <w:pPr>
        <w:pStyle w:val="1100"/>
        <w:jc w:val="center"/>
        <w:spacing w:line="276" w:lineRule="auto"/>
        <w:tabs>
          <w:tab w:val="right" w:pos="8080" w:leader="none"/>
        </w:tabs>
        <w:rPr>
          <w:rFonts w:ascii="Arial" w:hAnsi="Arial" w:cs="Arial"/>
          <w:b/>
          <w:sz w:val="24"/>
          <w:szCs w:val="24"/>
        </w:rPr>
      </w:pPr>
      <w:r>
        <w:rPr>
          <w:rFonts w:ascii="Arial" w:hAnsi="Arial" w:cs="Arial"/>
          <w:b/>
          <w:sz w:val="24"/>
          <w:szCs w:val="24"/>
        </w:rPr>
        <w:t xml:space="preserve">Secretário Municipal de Agricultura,</w:t>
      </w:r>
      <w:r/>
    </w:p>
    <w:p>
      <w:pPr>
        <w:pStyle w:val="1100"/>
        <w:jc w:val="center"/>
        <w:spacing w:line="276" w:lineRule="auto"/>
        <w:tabs>
          <w:tab w:val="right" w:pos="8080" w:leader="none"/>
        </w:tabs>
        <w:rPr>
          <w:rFonts w:ascii="Arial" w:hAnsi="Arial" w:cs="Arial"/>
          <w:b/>
          <w:sz w:val="24"/>
          <w:szCs w:val="24"/>
        </w:rPr>
      </w:pPr>
      <w:r>
        <w:rPr>
          <w:rFonts w:ascii="Arial" w:hAnsi="Arial" w:cs="Arial"/>
          <w:b/>
          <w:sz w:val="24"/>
          <w:szCs w:val="24"/>
        </w:rPr>
        <w:t xml:space="preserve">Abastecimento e Desenvolvimento Rural</w:t>
      </w:r>
      <w:r/>
    </w:p>
    <w:p>
      <w:pPr>
        <w:pStyle w:val="1100"/>
        <w:jc w:val="center"/>
        <w:spacing w:line="276" w:lineRule="auto"/>
        <w:tabs>
          <w:tab w:val="right" w:pos="8080" w:leader="none"/>
        </w:tabs>
        <w:rPr>
          <w:rFonts w:ascii="Arial" w:hAnsi="Arial" w:cs="Arial"/>
          <w:b/>
        </w:rPr>
      </w:pPr>
      <w:r>
        <w:rPr>
          <w:rFonts w:ascii="Arial" w:hAnsi="Arial" w:cs="Arial"/>
          <w:b/>
          <w:sz w:val="24"/>
          <w:szCs w:val="24"/>
        </w:rPr>
        <w:t xml:space="preserve">Mat. 4.18631-6</w:t>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100"/>
        <w:jc w:val="center"/>
        <w:spacing w:before="57" w:after="57" w:line="276" w:lineRule="auto"/>
        <w:tabs>
          <w:tab w:val="right" w:pos="8080" w:leader="none"/>
        </w:tabs>
        <w:rPr>
          <w:rFonts w:ascii="Arial" w:hAnsi="Arial"/>
          <w:b/>
          <w:sz w:val="24"/>
          <w:szCs w:val="24"/>
        </w:rPr>
      </w:pPr>
      <w:r>
        <w:rPr>
          <w:rFonts w:ascii="Arial" w:hAnsi="Arial" w:eastAsia="Arial"/>
          <w:b/>
          <w:sz w:val="24"/>
          <w:szCs w:val="24"/>
          <w:u w:val="single"/>
        </w:rPr>
        <w:t xml:space="preserve">ANEXO I</w:t>
      </w:r>
      <w:r/>
    </w:p>
    <w:p>
      <w:pPr>
        <w:pStyle w:val="1113"/>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1113"/>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113"/>
        <w:spacing w:before="57" w:after="57" w:line="276" w:lineRule="auto"/>
        <w:rPr>
          <w:rFonts w:ascii="Arial" w:hAnsi="Arial" w:eastAsia="Arial"/>
          <w:b/>
          <w:sz w:val="24"/>
          <w:szCs w:val="24"/>
        </w:rPr>
      </w:pPr>
      <w:r>
        <w:rPr>
          <w:rFonts w:ascii="Arial" w:hAnsi="Arial" w:eastAsia="Arial"/>
          <w:b/>
          <w:sz w:val="24"/>
          <w:szCs w:val="24"/>
        </w:rPr>
      </w:r>
      <w:r/>
    </w:p>
    <w:p>
      <w:pPr>
        <w:pStyle w:val="1113"/>
        <w:numPr>
          <w:ilvl w:val="0"/>
          <w:numId w:val="33"/>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OBJETO:</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cs="Arial" w:eastAsia="Arial"/>
          <w:bCs/>
          <w:sz w:val="24"/>
          <w:szCs w:val="24"/>
        </w:rPr>
        <w:t xml:space="preserve">AQUISIÇÃO DE IMPLEMENTOS AGRÍCOLAS E MÁQUINAS PARA REALIZAÇÃO DE OBRAS DE MANUTENÇÃO, ADEQUAÇÃO E READEQUAÇÃO DAS VIAS VICINAIS NO INTERIOR DO MUNICÍPIO.</w:t>
      </w:r>
      <w:r/>
    </w:p>
    <w:p>
      <w:pPr>
        <w:pStyle w:val="1113"/>
        <w:numPr>
          <w:ilvl w:val="0"/>
          <w:numId w:val="33"/>
        </w:numPr>
        <w:ind w:right="49"/>
        <w:jc w:val="both"/>
        <w:spacing w:before="57" w:after="57" w:line="360" w:lineRule="auto"/>
        <w:tabs>
          <w:tab w:val="left" w:pos="426" w:leader="none"/>
        </w:tabs>
        <w:rPr>
          <w:rFonts w:ascii="Arial" w:hAnsi="Arial" w:cs="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JUSTIFICATIVA:</w:t>
      </w:r>
      <w:bookmarkStart w:id="5" w:name="_Hlk92388069"/>
      <w:r>
        <w:rPr>
          <w:rFonts w:ascii="Arial" w:hAnsi="Arial" w:cs="Arial"/>
          <w:b/>
          <w:sz w:val="24"/>
          <w:szCs w:val="24"/>
        </w:rPr>
        <w:t xml:space="preserve"> </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cs="Arial" w:eastAsia="Times New Roman"/>
          <w:sz w:val="24"/>
          <w:szCs w:val="24"/>
        </w:rPr>
        <w:t xml:space="preserve">O</w:t>
      </w:r>
      <w:r>
        <w:rPr>
          <w:rFonts w:ascii="Arial" w:hAnsi="Arial" w:cs="Arial" w:eastAsia="Times New Roman"/>
          <w:sz w:val="24"/>
          <w:szCs w:val="24"/>
        </w:rPr>
        <w:t xml:space="preserve"> presente Termo de Referência tem por objetivo estabelecer os requisitos e especificações técnicas para o fornecimento dos Implementos e Máquina que servirão para executar o plano de trabalho aprovado sob número de </w:t>
      </w:r>
      <w:r>
        <w:rPr>
          <w:rFonts w:ascii="Arial" w:hAnsi="Arial" w:cs="Arial" w:eastAsia="Times New Roman"/>
          <w:sz w:val="24"/>
          <w:szCs w:val="24"/>
        </w:rPr>
        <w:t xml:space="preserve">Pré</w:t>
      </w:r>
      <w:r>
        <w:rPr>
          <w:rFonts w:ascii="Arial" w:hAnsi="Arial" w:cs="Arial" w:eastAsia="Times New Roman"/>
          <w:sz w:val="24"/>
          <w:szCs w:val="24"/>
        </w:rPr>
        <w:t xml:space="preserve">-Convênio nº907429/2020 cadastrado na Plataforma+Brasil.</w:t>
      </w:r>
      <w:r/>
    </w:p>
    <w:p>
      <w:pPr>
        <w:pStyle w:val="1113"/>
        <w:ind w:left="993"/>
        <w:jc w:val="both"/>
        <w:spacing w:before="57" w:after="57" w:line="360" w:lineRule="auto"/>
        <w:rPr>
          <w:rFonts w:ascii="Arial" w:hAnsi="Arial" w:cs="Arial"/>
          <w:bCs/>
          <w:sz w:val="24"/>
          <w:szCs w:val="24"/>
        </w:rPr>
      </w:pPr>
      <w:r>
        <w:rPr>
          <w:rFonts w:ascii="Arial" w:hAnsi="Arial" w:cs="Arial"/>
          <w:bCs/>
          <w:sz w:val="24"/>
          <w:szCs w:val="24"/>
        </w:rPr>
        <w:t xml:space="preserve">C</w:t>
      </w:r>
      <w:r>
        <w:rPr>
          <w:rFonts w:ascii="Arial" w:hAnsi="Arial" w:cs="Arial"/>
          <w:bCs/>
          <w:sz w:val="24"/>
          <w:szCs w:val="24"/>
        </w:rPr>
        <w:t xml:space="preserve">om objetivo de incentivar e fomentar a produção agrícola de pequeno e médio porte, com aquisição de implementos agrícolas e Máquinas, para realização de obras de manutenção adequação e readequação das vias vicinais no interior do Município. </w:t>
      </w:r>
      <w:r>
        <w:rPr>
          <w:rFonts w:ascii="Arial" w:hAnsi="Arial" w:cs="Arial"/>
          <w:bCs/>
          <w:sz w:val="24"/>
          <w:szCs w:val="24"/>
        </w:rPr>
        <w:t xml:space="preserve">A qualidade das estradas vicinais comprometem</w:t>
      </w:r>
      <w:r>
        <w:rPr>
          <w:rFonts w:ascii="Arial" w:hAnsi="Arial" w:cs="Arial"/>
          <w:bCs/>
          <w:sz w:val="24"/>
          <w:szCs w:val="24"/>
        </w:rPr>
        <w:t xml:space="preserve"> o escoamento da produção, elevando seu </w:t>
      </w:r>
      <w:r>
        <w:rPr>
          <w:rFonts w:ascii="Arial" w:hAnsi="Arial" w:cs="Arial"/>
          <w:bCs/>
          <w:sz w:val="24"/>
          <w:szCs w:val="24"/>
        </w:rPr>
        <w:t xml:space="preserve">custo o que por consequência contribui para o êxodo rural. Assegurar a qualidade das vias vicinais contribui para a população ter acesso a serviços essenciais melhorando a qualidade de vida do agricultor familiar evitando a favelização dos centros urbanos.</w:t>
      </w:r>
      <w:r/>
    </w:p>
    <w:p>
      <w:pPr>
        <w:pStyle w:val="1113"/>
        <w:numPr>
          <w:ilvl w:val="0"/>
          <w:numId w:val="33"/>
        </w:numPr>
        <w:jc w:val="both"/>
        <w:spacing w:before="57" w:after="57" w:line="360" w:lineRule="auto"/>
        <w:rPr>
          <w:rFonts w:ascii="Arial" w:hAnsi="Arial" w:eastAsia="Times New Roman"/>
          <w:sz w:val="24"/>
          <w:szCs w:val="24"/>
        </w:rPr>
      </w:pPr>
      <w:r>
        <w:rPr>
          <w:rFonts w:ascii="Arial" w:hAnsi="Arial" w:cs="Arial"/>
          <w:b/>
          <w:sz w:val="24"/>
          <w:szCs w:val="24"/>
        </w:rPr>
        <w:t xml:space="preserve">DO QUANTITATIVO E </w:t>
      </w:r>
      <w:r>
        <w:rPr>
          <w:rFonts w:ascii="Arial" w:hAnsi="Arial" w:cs="Arial"/>
          <w:b/>
          <w:sz w:val="24"/>
          <w:szCs w:val="24"/>
        </w:rPr>
        <w:t xml:space="preserve">ESPECIFICAÇÕES</w:t>
      </w:r>
      <w:r>
        <w:rPr>
          <w:rFonts w:ascii="Arial" w:hAnsi="Arial" w:cs="Arial"/>
          <w:b/>
          <w:sz w:val="24"/>
          <w:szCs w:val="24"/>
        </w:rPr>
        <w:t xml:space="preserve">:</w:t>
      </w:r>
      <w:r/>
    </w:p>
    <w:p>
      <w:pPr>
        <w:pStyle w:val="1113"/>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Considera-se para este termo de referência as seguintes definições:</w:t>
      </w:r>
      <w:r>
        <w:rPr>
          <w:rFonts w:ascii="Arial" w:hAnsi="Arial" w:eastAsia="Times New Roman"/>
          <w:sz w:val="24"/>
          <w:szCs w:val="24"/>
        </w:rPr>
        <w:t xml:space="preserve"> </w:t>
      </w:r>
      <w:r>
        <w:rPr>
          <w:rFonts w:ascii="Arial" w:hAnsi="Arial" w:eastAsia="Times New Roman"/>
          <w:sz w:val="24"/>
          <w:szCs w:val="24"/>
        </w:rPr>
        <w:t xml:space="preserve">Aquisição de Equipamentos.</w:t>
      </w:r>
      <w:r/>
    </w:p>
    <w:p>
      <w:pPr>
        <w:pStyle w:val="1113"/>
        <w:numPr>
          <w:ilvl w:val="1"/>
          <w:numId w:val="33"/>
        </w:numPr>
        <w:ind w:left="993" w:hanging="567"/>
        <w:jc w:val="both"/>
        <w:spacing w:before="57" w:after="57" w:line="360" w:lineRule="auto"/>
        <w:rPr>
          <w:rFonts w:ascii="Arial" w:hAnsi="Arial" w:eastAsia="Times New Roman"/>
          <w:sz w:val="24"/>
          <w:szCs w:val="24"/>
        </w:rPr>
      </w:pPr>
      <w:r>
        <w:rPr>
          <w:rFonts w:ascii="Arial" w:hAnsi="Arial" w:eastAsia="Times New Roman"/>
          <w:sz w:val="24"/>
          <w:szCs w:val="24"/>
        </w:rPr>
        <w:t xml:space="preserve">Segue o detalhamento conforme plano de trabalho aprovado nº 025947/2020, sob número de </w:t>
      </w:r>
      <w:r>
        <w:rPr>
          <w:rFonts w:ascii="Arial" w:hAnsi="Arial" w:eastAsia="Times New Roman"/>
          <w:sz w:val="24"/>
          <w:szCs w:val="24"/>
        </w:rPr>
        <w:t xml:space="preserve">pré</w:t>
      </w:r>
      <w:r>
        <w:rPr>
          <w:rFonts w:ascii="Arial" w:hAnsi="Arial" w:eastAsia="Times New Roman"/>
          <w:sz w:val="24"/>
          <w:szCs w:val="24"/>
        </w:rPr>
        <w:t xml:space="preserve">-convênio 907429/2020 cadastrado na </w:t>
      </w:r>
      <w:r>
        <w:rPr>
          <w:rFonts w:ascii="Arial" w:hAnsi="Arial" w:eastAsia="Times New Roman"/>
          <w:sz w:val="24"/>
          <w:szCs w:val="24"/>
        </w:rPr>
        <w:t xml:space="preserve">Plataforma+Brasil</w:t>
      </w:r>
      <w:r>
        <w:rPr>
          <w:rFonts w:ascii="Arial" w:hAnsi="Arial" w:eastAsia="Times New Roman"/>
          <w:sz w:val="24"/>
          <w:szCs w:val="24"/>
        </w:rPr>
        <w:t xml:space="preserve">.</w:t>
      </w:r>
      <w:r/>
    </w:p>
    <w:p>
      <w:pPr>
        <w:pStyle w:val="1113"/>
        <w:ind w:left="993"/>
        <w:jc w:val="both"/>
        <w:spacing w:before="57" w:after="57" w:line="360" w:lineRule="auto"/>
        <w:rPr>
          <w:rFonts w:ascii="Arial" w:hAnsi="Arial" w:eastAsia="Times New Roman"/>
          <w:sz w:val="24"/>
          <w:szCs w:val="24"/>
        </w:rPr>
      </w:pPr>
      <w:r>
        <w:rPr>
          <w:rFonts w:ascii="Arial" w:hAnsi="Arial" w:eastAsia="Times New Roman"/>
          <w:sz w:val="24"/>
          <w:szCs w:val="24"/>
        </w:rPr>
      </w:r>
      <w:r/>
    </w:p>
    <w:tbl>
      <w:tblPr>
        <w:tblpPr w:horzAnchor="margin" w:tblpXSpec="center" w:vertAnchor="text" w:tblpY="160" w:leftFromText="141" w:topFromText="0" w:rightFromText="141" w:bottomFromText="0"/>
        <w:tblW w:w="10201" w:type="dxa"/>
        <w:tblLayout w:type="fixed"/>
        <w:tblLook w:val="04A0" w:firstRow="1" w:lastRow="0" w:firstColumn="1" w:lastColumn="0" w:noHBand="0" w:noVBand="1"/>
      </w:tblPr>
      <w:tblGrid>
        <w:gridCol w:w="564"/>
        <w:gridCol w:w="992"/>
        <w:gridCol w:w="709"/>
        <w:gridCol w:w="709"/>
        <w:gridCol w:w="4252"/>
        <w:gridCol w:w="1417"/>
        <w:gridCol w:w="1558"/>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564"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9"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709"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4252"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417"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eastAsia="Arial"/>
                <w:b/>
                <w:sz w:val="18"/>
                <w:szCs w:val="18"/>
                <w:lang w:eastAsia="pt-BR"/>
              </w:rPr>
              <mc:AlternateContent>
                <mc:Choice Requires="wpg">
                  <w:drawing>
                    <wp:anchor xmlns:wp="http://schemas.openxmlformats.org/drawingml/2006/wordprocessingDrawing" distT="0" distB="0" distL="114300" distR="114300" simplePos="0" relativeHeight="251661312"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1312;o:allowoverlap:true;o:allowincell:true;mso-position-horizontal-relative:page;margin-left:-409.5pt;mso-position-horizontal:absolute;mso-position-vertical-relative:margin;margin-top:-35049.4pt;mso-position-vertical:absolute;width:575.2pt;height:846.8pt;" stroked="f">
                      <v:path textboxrect="0,0,0,0"/>
                      <v:imagedata r:id="rId13" o:title=""/>
                    </v:shape>
                  </w:pict>
                </mc:Fallback>
              </mc:AlternateContent>
            </w:r>
            <w:r>
              <w:rPr>
                <w:rFonts w:ascii="Arial" w:hAnsi="Arial" w:cs="Arial"/>
                <w:b/>
                <w:color w:val="000000"/>
                <w:sz w:val="18"/>
                <w:szCs w:val="18"/>
              </w:rPr>
              <w:t xml:space="preserve">VALOR </w:t>
            </w:r>
            <w:r>
              <w:rPr>
                <w:rFonts w:ascii="Arial" w:hAnsi="Arial" w:cs="Arial"/>
                <w:b/>
                <w:color w:val="000000"/>
                <w:sz w:val="18"/>
                <w:szCs w:val="18"/>
              </w:rPr>
              <w:t xml:space="preserve">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8"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564" w:type="dxa"/>
            <w:textDirection w:val="lrTb"/>
            <w:noWrap/>
          </w:tcPr>
          <w:p>
            <w:pPr>
              <w:jc w:val="center"/>
              <w:spacing w:line="276" w:lineRule="auto"/>
              <w:rPr>
                <w:rFonts w:ascii="Arial" w:hAnsi="Arial" w:cs="Arial"/>
              </w:rPr>
            </w:pPr>
            <w:r>
              <w:rPr>
                <w:rFonts w:ascii="Arial" w:hAnsi="Arial" w:cs="Arial"/>
              </w:rPr>
              <w:t xml:space="preserve">1</w:t>
            </w:r>
            <w:r/>
          </w:p>
        </w:tc>
        <w:tc>
          <w:tcPr>
            <w:tcBorders>
              <w:top w:val="single" w:color="auto" w:sz="4" w:space="0"/>
              <w:left w:val="none" w:color="000000" w:sz="4" w:space="0"/>
              <w:bottom w:val="single" w:color="auto" w:sz="4" w:space="0"/>
              <w:right w:val="single" w:color="auto" w:sz="4" w:space="0"/>
            </w:tcBorders>
            <w:tcW w:w="992" w:type="dxa"/>
            <w:textDirection w:val="lrTb"/>
            <w:noWrap w:val="false"/>
          </w:tcPr>
          <w:p>
            <w:pPr>
              <w:ind w:left="87" w:hanging="87"/>
              <w:jc w:val="center"/>
              <w:spacing w:line="276" w:lineRule="auto"/>
              <w:rPr>
                <w:rFonts w:ascii="Arial" w:hAnsi="Arial" w:cs="Arial"/>
              </w:rPr>
            </w:pPr>
            <w:r>
              <w:rPr>
                <w:rFonts w:ascii="Arial" w:hAnsi="Arial" w:cs="Arial"/>
              </w:rPr>
              <w:t xml:space="preserve">4</w:t>
            </w:r>
            <w:r>
              <w:rPr>
                <w:rFonts w:ascii="Arial" w:hAnsi="Arial" w:cs="Arial"/>
              </w:rPr>
              <w:t xml:space="preserve">71324</w:t>
            </w:r>
            <w:r/>
          </w:p>
        </w:tc>
        <w:tc>
          <w:tcPr>
            <w:shd w:val="clear" w:color="auto" w:fill="auto"/>
            <w:tcBorders>
              <w:top w:val="single" w:color="auto" w:sz="4" w:space="0"/>
              <w:left w:val="single" w:color="auto"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rPr>
            </w:pPr>
            <w:r>
              <w:rPr>
                <w:rFonts w:ascii="Arial" w:hAnsi="Arial" w:cs="Arial"/>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rPr>
            </w:pPr>
            <w:r>
              <w:rPr>
                <w:rFonts w:ascii="Arial" w:hAnsi="Arial" w:cs="Arial"/>
              </w:rPr>
              <w:t xml:space="preserve">UNI</w:t>
            </w:r>
            <w:r/>
          </w:p>
        </w:tc>
        <w:tc>
          <w:tcPr>
            <w:tcBorders>
              <w:top w:val="single" w:color="auto" w:sz="4" w:space="0"/>
              <w:left w:val="none" w:color="000000" w:sz="4" w:space="0"/>
              <w:bottom w:val="single" w:color="auto" w:sz="4" w:space="0"/>
              <w:right w:val="single" w:color="auto" w:sz="4" w:space="0"/>
            </w:tcBorders>
            <w:tcW w:w="4252" w:type="dxa"/>
            <w:textDirection w:val="lrTb"/>
            <w:noWrap w:val="false"/>
          </w:tcPr>
          <w:p>
            <w:pPr>
              <w:jc w:val="both"/>
              <w:rPr>
                <w:rFonts w:ascii="Arial" w:hAnsi="Arial" w:cs="Arial"/>
                <w:sz w:val="18"/>
                <w:szCs w:val="18"/>
              </w:rPr>
            </w:pPr>
            <w:r>
              <w:rPr>
                <w:rFonts w:ascii="Arial" w:hAnsi="Arial" w:cs="Arial" w:eastAsia="Lucida Sans Unicode"/>
                <w:sz w:val="18"/>
                <w:szCs w:val="18"/>
              </w:rPr>
              <w:t xml:space="preserve">PLAINA TRASEIRA, TAMANHO PADRÃO PARA TRATOR DE PNEU COM 80 CV, COM SISTEMA DE ENGATE DE NO MÍNIMO 3 PONTOS NO TRATOR, CONTROLE REMOTO, COM AJUSTE DE ABERTURA DE ÂNGULO HORIZONTAL, COMO TAMBÉM NA VERTICAL, ATRAVÉS DE DOIS PISTÕES.</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rPr>
            </w:pPr>
            <w:r>
              <w:rPr>
                <w:rFonts w:ascii="Arial" w:hAnsi="Arial" w:cs="Arial"/>
              </w:rPr>
              <w:t xml:space="preserve">R$ 38.596,00</w:t>
            </w:r>
            <w:r/>
          </w:p>
        </w:tc>
        <w:tc>
          <w:tcPr>
            <w:tcBorders>
              <w:top w:val="single" w:color="auto" w:sz="4" w:space="0"/>
              <w:left w:val="none" w:color="000000" w:sz="4" w:space="0"/>
              <w:bottom w:val="single" w:color="auto" w:sz="4" w:space="0"/>
              <w:right w:val="single" w:color="auto" w:sz="4" w:space="0"/>
            </w:tcBorders>
            <w:tcW w:w="1558" w:type="dxa"/>
            <w:vAlign w:val="center"/>
            <w:textDirection w:val="lrTb"/>
            <w:noWrap w:val="false"/>
          </w:tcPr>
          <w:p>
            <w:pPr>
              <w:jc w:val="center"/>
              <w:spacing w:line="276" w:lineRule="auto"/>
              <w:rPr>
                <w:rFonts w:ascii="Arial" w:hAnsi="Arial" w:cs="Arial"/>
              </w:rPr>
            </w:pPr>
            <w:r>
              <w:rPr>
                <w:rFonts w:ascii="Arial" w:hAnsi="Arial" w:cs="Arial"/>
              </w:rPr>
              <w:t xml:space="preserve">R$ 38.596,00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564" w:type="dxa"/>
            <w:textDirection w:val="lrTb"/>
            <w:noWrap/>
          </w:tcPr>
          <w:p>
            <w:pPr>
              <w:jc w:val="center"/>
              <w:spacing w:line="276" w:lineRule="auto"/>
              <w:rPr>
                <w:rFonts w:ascii="Arial" w:hAnsi="Arial" w:cs="Arial"/>
              </w:rPr>
            </w:pPr>
            <w:r>
              <w:rPr>
                <w:rFonts w:ascii="Arial" w:hAnsi="Arial" w:cs="Arial"/>
              </w:rPr>
              <w:t xml:space="preserve">2</w:t>
            </w:r>
            <w:r/>
          </w:p>
        </w:tc>
        <w:tc>
          <w:tcPr>
            <w:tcBorders>
              <w:top w:val="single" w:color="auto" w:sz="4" w:space="0"/>
              <w:left w:val="none" w:color="000000" w:sz="4" w:space="0"/>
              <w:bottom w:val="single" w:color="auto" w:sz="4" w:space="0"/>
              <w:right w:val="single" w:color="auto" w:sz="4" w:space="0"/>
            </w:tcBorders>
            <w:tcW w:w="992" w:type="dxa"/>
            <w:textDirection w:val="lrTb"/>
            <w:noWrap w:val="false"/>
          </w:tcPr>
          <w:p>
            <w:pPr>
              <w:ind w:left="87" w:hanging="87"/>
              <w:jc w:val="center"/>
              <w:spacing w:line="276" w:lineRule="auto"/>
              <w:rPr>
                <w:rFonts w:ascii="Arial" w:hAnsi="Arial" w:cs="Arial"/>
              </w:rPr>
            </w:pPr>
            <w:r>
              <w:rPr>
                <w:rFonts w:ascii="Arial" w:hAnsi="Arial" w:cs="Arial"/>
              </w:rPr>
              <w:t xml:space="preserve">331126</w:t>
            </w:r>
            <w:r/>
          </w:p>
        </w:tc>
        <w:tc>
          <w:tcPr>
            <w:shd w:val="clear" w:color="auto" w:fill="auto"/>
            <w:tcBorders>
              <w:top w:val="single" w:color="auto" w:sz="4" w:space="0"/>
              <w:left w:val="single" w:color="auto"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lang w:val="en-US"/>
              </w:rPr>
            </w:pPr>
            <w:r>
              <w:rPr>
                <w:rFonts w:ascii="Arial" w:hAnsi="Arial" w:cs="Arial"/>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rPr>
            </w:pPr>
            <w:r>
              <w:rPr>
                <w:rFonts w:ascii="Arial" w:hAnsi="Arial" w:cs="Arial"/>
              </w:rPr>
              <w:t xml:space="preserve">UNI</w:t>
            </w:r>
            <w:r/>
          </w:p>
        </w:tc>
        <w:tc>
          <w:tcPr>
            <w:tcBorders>
              <w:top w:val="single" w:color="auto" w:sz="4" w:space="0"/>
              <w:left w:val="none" w:color="000000" w:sz="4" w:space="0"/>
              <w:bottom w:val="single" w:color="auto" w:sz="4" w:space="0"/>
              <w:right w:val="single" w:color="auto" w:sz="4" w:space="0"/>
            </w:tcBorders>
            <w:tcW w:w="4252" w:type="dxa"/>
            <w:textDirection w:val="lrTb"/>
            <w:noWrap w:val="false"/>
          </w:tcPr>
          <w:p>
            <w:pPr>
              <w:jc w:val="both"/>
              <w:rPr>
                <w:rFonts w:ascii="Arial" w:hAnsi="Arial" w:cs="Arial"/>
                <w:sz w:val="18"/>
                <w:szCs w:val="18"/>
              </w:rPr>
            </w:pPr>
            <w:r>
              <w:rPr>
                <w:rFonts w:ascii="Arial" w:hAnsi="Arial" w:cs="Arial" w:eastAsia="Lucida Sans Unicode"/>
                <w:sz w:val="18"/>
                <w:szCs w:val="18"/>
              </w:rPr>
              <w:t xml:space="preserve">CARRETA AGRÍCOLA BASCULANTE, COM SISTEMA HIDRÁULICO, CAPACIDADE MÍNIMA PARA 4.000 KG, COM UM EIXO E RODADO DUPLO, COM PNEUS, COM TAMANHO MÍNIMO DE RODA ARO 16″, COM DIMENSÕES MÍNIMAS DE </w:t>
            </w:r>
            <w:r>
              <w:rPr>
                <w:rFonts w:ascii="Arial" w:hAnsi="Arial" w:cs="Arial" w:eastAsia="Lucida Sans Unicode"/>
                <w:sz w:val="18"/>
                <w:szCs w:val="18"/>
              </w:rPr>
              <w:t xml:space="preserve">CXLXA</w:t>
            </w:r>
            <w:r>
              <w:rPr>
                <w:rFonts w:ascii="Arial" w:hAnsi="Arial" w:cs="Arial" w:eastAsia="Lucida Sans Unicode"/>
                <w:sz w:val="18"/>
                <w:szCs w:val="18"/>
              </w:rPr>
              <w:t xml:space="preserve">: 2,91 X 1,90 X 0,46. PARA TRATOR DE 80 CV DE PNEU.</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R$ 25.900,00</w:t>
            </w:r>
            <w:r/>
          </w:p>
        </w:tc>
        <w:tc>
          <w:tcPr>
            <w:tcBorders>
              <w:top w:val="single" w:color="auto" w:sz="4" w:space="0"/>
              <w:left w:val="none" w:color="000000" w:sz="4" w:space="0"/>
              <w:bottom w:val="single" w:color="auto" w:sz="4" w:space="0"/>
              <w:right w:val="single" w:color="auto" w:sz="4" w:space="0"/>
            </w:tcBorders>
            <w:tcW w:w="1558"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R$ 25.900,00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564" w:type="dxa"/>
            <w:textDirection w:val="lrTb"/>
            <w:noWrap/>
          </w:tcPr>
          <w:p>
            <w:pPr>
              <w:jc w:val="center"/>
              <w:spacing w:line="276" w:lineRule="auto"/>
              <w:rPr>
                <w:rFonts w:ascii="Arial" w:hAnsi="Arial" w:cs="Arial"/>
                <w:lang w:val="en-US"/>
              </w:rPr>
            </w:pPr>
            <w:r>
              <w:rPr>
                <w:rFonts w:ascii="Arial" w:hAnsi="Arial" w:cs="Arial"/>
                <w:lang w:val="en-US"/>
              </w:rPr>
              <w:t xml:space="preserve">3</w:t>
            </w:r>
            <w:r/>
          </w:p>
        </w:tc>
        <w:tc>
          <w:tcPr>
            <w:tcBorders>
              <w:top w:val="single" w:color="auto" w:sz="4" w:space="0"/>
              <w:left w:val="none" w:color="000000" w:sz="4" w:space="0"/>
              <w:bottom w:val="single" w:color="auto" w:sz="4" w:space="0"/>
              <w:right w:val="single" w:color="auto" w:sz="4" w:space="0"/>
            </w:tcBorders>
            <w:tcW w:w="992" w:type="dxa"/>
            <w:textDirection w:val="lrTb"/>
            <w:noWrap w:val="false"/>
          </w:tcPr>
          <w:p>
            <w:pPr>
              <w:ind w:left="87" w:hanging="87"/>
              <w:jc w:val="center"/>
              <w:spacing w:line="276" w:lineRule="auto"/>
              <w:rPr>
                <w:rFonts w:ascii="Arial" w:hAnsi="Arial" w:cs="Arial"/>
                <w:bCs/>
                <w:shd w:val="clear" w:color="auto" w:fill="ffffff"/>
              </w:rPr>
            </w:pPr>
            <w:r>
              <w:rPr>
                <w:rFonts w:ascii="Arial" w:hAnsi="Arial" w:cs="Arial"/>
              </w:rPr>
              <w:t xml:space="preserve">333057</w:t>
            </w:r>
            <w:r/>
          </w:p>
        </w:tc>
        <w:tc>
          <w:tcPr>
            <w:shd w:val="clear" w:color="auto" w:fill="auto"/>
            <w:tcBorders>
              <w:top w:val="single" w:color="auto" w:sz="4" w:space="0"/>
              <w:left w:val="single" w:color="auto"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lang w:val="en-US"/>
              </w:rPr>
            </w:pPr>
            <w:r>
              <w:rPr>
                <w:rFonts w:ascii="Arial" w:hAnsi="Arial" w:cs="Arial"/>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lang w:val="en-US"/>
              </w:rPr>
            </w:pPr>
            <w:r>
              <w:rPr>
                <w:rFonts w:ascii="Arial" w:hAnsi="Arial" w:cs="Arial"/>
              </w:rPr>
              <w:t xml:space="preserve">UNI</w:t>
            </w:r>
            <w:r/>
          </w:p>
        </w:tc>
        <w:tc>
          <w:tcPr>
            <w:tcBorders>
              <w:top w:val="single" w:color="auto" w:sz="4" w:space="0"/>
              <w:left w:val="none" w:color="000000" w:sz="4" w:space="0"/>
              <w:bottom w:val="single" w:color="auto" w:sz="4" w:space="0"/>
              <w:right w:val="single" w:color="auto" w:sz="4" w:space="0"/>
            </w:tcBorders>
            <w:tcW w:w="4252" w:type="dxa"/>
            <w:textDirection w:val="lrTb"/>
            <w:noWrap w:val="false"/>
          </w:tcPr>
          <w:p>
            <w:pPr>
              <w:jc w:val="both"/>
              <w:spacing w:line="276" w:lineRule="auto"/>
              <w:rPr>
                <w:rFonts w:ascii="Arial" w:hAnsi="Arial" w:cs="Arial"/>
                <w:sz w:val="18"/>
                <w:szCs w:val="18"/>
              </w:rPr>
            </w:pPr>
            <w:r>
              <w:rPr>
                <w:rFonts w:ascii="Arial" w:hAnsi="Arial" w:cs="Arial" w:eastAsia="Lucida Sans Unicode"/>
                <w:sz w:val="18"/>
                <w:szCs w:val="18"/>
              </w:rPr>
              <w:t xml:space="preserve">ROÇADEIRA, TAMANHO MÁXIMO DE 2 METROS, COM GIRO LIVRE, CORTE CENTRAL E LATERAL DO TRATOR, EMBREAGEM, COM PROTEÇÃO LATERAL COM REGULAGEM DE ALTURA, RODA GUIA E NAVALHA DE AÇO. PARA TRATOR DE 80 CV DE PNEU.</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rPr>
            </w:pPr>
            <w:r>
              <w:rPr>
                <w:rFonts w:ascii="Arial" w:hAnsi="Arial" w:cs="Arial"/>
              </w:rPr>
              <w:t xml:space="preserve">R$ 26.009,50</w:t>
            </w:r>
            <w:r/>
          </w:p>
        </w:tc>
        <w:tc>
          <w:tcPr>
            <w:tcBorders>
              <w:top w:val="single" w:color="auto" w:sz="4" w:space="0"/>
              <w:left w:val="none" w:color="000000" w:sz="4" w:space="0"/>
              <w:bottom w:val="single" w:color="auto" w:sz="4" w:space="0"/>
              <w:right w:val="single" w:color="auto" w:sz="4" w:space="0"/>
            </w:tcBorders>
            <w:tcW w:w="1558" w:type="dxa"/>
            <w:vAlign w:val="center"/>
            <w:textDirection w:val="lrTb"/>
            <w:noWrap w:val="false"/>
          </w:tcPr>
          <w:p>
            <w:pPr>
              <w:jc w:val="center"/>
              <w:spacing w:line="276" w:lineRule="auto"/>
              <w:rPr>
                <w:rFonts w:ascii="Arial" w:hAnsi="Arial" w:cs="Arial"/>
              </w:rPr>
            </w:pPr>
            <w:r>
              <w:rPr>
                <w:rFonts w:ascii="Arial" w:hAnsi="Arial" w:cs="Arial"/>
              </w:rPr>
              <w:t xml:space="preserve">R$ 26.009,50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564" w:type="dxa"/>
            <w:textDirection w:val="lrTb"/>
            <w:noWrap/>
          </w:tcPr>
          <w:p>
            <w:pPr>
              <w:jc w:val="center"/>
              <w:spacing w:line="276" w:lineRule="auto"/>
              <w:rPr>
                <w:rFonts w:ascii="Arial" w:hAnsi="Arial" w:cs="Arial"/>
                <w:lang w:val="en-US"/>
              </w:rPr>
            </w:pPr>
            <w:r>
              <w:rPr>
                <w:rFonts w:ascii="Arial" w:hAnsi="Arial" w:cs="Arial"/>
                <w:lang w:val="en-US"/>
              </w:rPr>
              <w:t xml:space="preserve">4</w:t>
            </w:r>
            <w:r/>
          </w:p>
        </w:tc>
        <w:tc>
          <w:tcPr>
            <w:tcBorders>
              <w:top w:val="single" w:color="auto" w:sz="4" w:space="0"/>
              <w:left w:val="none" w:color="000000" w:sz="4" w:space="0"/>
              <w:bottom w:val="single" w:color="auto" w:sz="4" w:space="0"/>
              <w:right w:val="single" w:color="auto" w:sz="4" w:space="0"/>
            </w:tcBorders>
            <w:tcW w:w="992" w:type="dxa"/>
            <w:textDirection w:val="lrTb"/>
            <w:noWrap w:val="false"/>
          </w:tcPr>
          <w:p>
            <w:pPr>
              <w:ind w:left="87" w:hanging="87"/>
              <w:jc w:val="center"/>
              <w:spacing w:line="276" w:lineRule="auto"/>
              <w:rPr>
                <w:rFonts w:ascii="Arial" w:hAnsi="Arial" w:cs="Arial"/>
                <w:bCs/>
                <w:shd w:val="clear" w:color="auto" w:fill="ffffff"/>
              </w:rPr>
            </w:pPr>
            <w:r>
              <w:rPr>
                <w:rFonts w:ascii="Arial" w:hAnsi="Arial" w:cs="Arial"/>
              </w:rPr>
              <w:t xml:space="preserve">333056</w:t>
            </w:r>
            <w:r/>
          </w:p>
        </w:tc>
        <w:tc>
          <w:tcPr>
            <w:shd w:val="clear" w:color="auto" w:fill="auto"/>
            <w:tcBorders>
              <w:top w:val="single" w:color="auto" w:sz="4" w:space="0"/>
              <w:left w:val="single" w:color="auto"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rPr>
            </w:pPr>
            <w:r>
              <w:rPr>
                <w:rFonts w:ascii="Arial" w:hAnsi="Arial" w:cs="Arial"/>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rPr>
            </w:pPr>
            <w:r>
              <w:rPr>
                <w:rFonts w:ascii="Arial" w:hAnsi="Arial" w:cs="Arial"/>
              </w:rPr>
              <w:t xml:space="preserve">UNI</w:t>
            </w:r>
            <w:r/>
          </w:p>
        </w:tc>
        <w:tc>
          <w:tcPr>
            <w:tcBorders>
              <w:top w:val="single" w:color="auto" w:sz="4" w:space="0"/>
              <w:left w:val="none" w:color="000000" w:sz="4" w:space="0"/>
              <w:bottom w:val="single" w:color="auto" w:sz="4" w:space="0"/>
              <w:right w:val="single" w:color="auto" w:sz="4" w:space="0"/>
            </w:tcBorders>
            <w:tcW w:w="4252" w:type="dxa"/>
            <w:textDirection w:val="lrTb"/>
            <w:noWrap w:val="false"/>
          </w:tcPr>
          <w:p>
            <w:pPr>
              <w:jc w:val="both"/>
              <w:spacing w:line="276" w:lineRule="auto"/>
              <w:rPr>
                <w:rFonts w:ascii="Arial" w:hAnsi="Arial" w:cs="Arial"/>
                <w:sz w:val="18"/>
                <w:szCs w:val="18"/>
              </w:rPr>
            </w:pPr>
            <w:r>
              <w:rPr>
                <w:rFonts w:ascii="Arial" w:hAnsi="Arial" w:cs="Arial" w:eastAsia="Lucida Sans Unicode"/>
                <w:sz w:val="18"/>
                <w:szCs w:val="18"/>
              </w:rPr>
              <w:t xml:space="preserve">ROÇADEIRAS COSTAL, MÁXIMA DE 35,2 CILINDRADAS, POTÊNCIA MÁXIMA DE 1,7/2,3, CAPACIDADE MÁXIMA TANQUE DE COMBUSTÍVEL DE 600 ML</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rPr>
            </w:pPr>
            <w:r>
              <w:rPr>
                <w:rFonts w:ascii="Arial" w:hAnsi="Arial" w:cs="Arial"/>
              </w:rPr>
              <w:t xml:space="preserve">R$ 2.849,00</w:t>
            </w:r>
            <w:r/>
          </w:p>
        </w:tc>
        <w:tc>
          <w:tcPr>
            <w:tcBorders>
              <w:top w:val="single" w:color="auto" w:sz="4" w:space="0"/>
              <w:left w:val="none" w:color="000000" w:sz="4" w:space="0"/>
              <w:bottom w:val="single" w:color="auto" w:sz="4" w:space="0"/>
              <w:right w:val="single" w:color="auto" w:sz="4" w:space="0"/>
            </w:tcBorders>
            <w:tcW w:w="1558" w:type="dxa"/>
            <w:vAlign w:val="center"/>
            <w:textDirection w:val="lrTb"/>
            <w:noWrap w:val="false"/>
          </w:tcPr>
          <w:p>
            <w:pPr>
              <w:jc w:val="center"/>
              <w:spacing w:line="276" w:lineRule="auto"/>
              <w:rPr>
                <w:rFonts w:ascii="Arial" w:hAnsi="Arial" w:cs="Arial"/>
              </w:rPr>
            </w:pPr>
            <w:r>
              <w:rPr>
                <w:rFonts w:ascii="Arial" w:hAnsi="Arial" w:cs="Arial"/>
              </w:rPr>
              <w:t xml:space="preserve">R$ 5.698,00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564" w:type="dxa"/>
            <w:textDirection w:val="lrTb"/>
            <w:noWrap/>
          </w:tcPr>
          <w:p>
            <w:pPr>
              <w:jc w:val="center"/>
              <w:spacing w:line="276" w:lineRule="auto"/>
              <w:rPr>
                <w:rFonts w:ascii="Arial" w:hAnsi="Arial" w:cs="Arial"/>
              </w:rPr>
            </w:pPr>
            <w:r>
              <w:rPr>
                <w:rFonts w:ascii="Arial" w:hAnsi="Arial" w:cs="Arial"/>
              </w:rPr>
              <w:t xml:space="preserve">5</w:t>
            </w:r>
            <w:r/>
          </w:p>
        </w:tc>
        <w:tc>
          <w:tcPr>
            <w:tcBorders>
              <w:top w:val="single" w:color="auto" w:sz="4" w:space="0"/>
              <w:left w:val="none" w:color="000000" w:sz="4" w:space="0"/>
              <w:bottom w:val="single" w:color="auto" w:sz="4" w:space="0"/>
              <w:right w:val="single" w:color="auto" w:sz="4" w:space="0"/>
            </w:tcBorders>
            <w:tcW w:w="992" w:type="dxa"/>
            <w:textDirection w:val="lrTb"/>
            <w:noWrap w:val="false"/>
          </w:tcPr>
          <w:p>
            <w:pPr>
              <w:ind w:left="87" w:hanging="87"/>
              <w:jc w:val="center"/>
              <w:spacing w:line="276" w:lineRule="auto"/>
              <w:rPr>
                <w:rFonts w:ascii="Arial" w:hAnsi="Arial" w:cs="Arial"/>
                <w:bCs/>
                <w:shd w:val="clear" w:color="auto" w:fill="ffffff"/>
              </w:rPr>
            </w:pPr>
            <w:r>
              <w:rPr>
                <w:rFonts w:ascii="Arial" w:hAnsi="Arial" w:cs="Arial"/>
              </w:rPr>
              <w:t xml:space="preserve">479140</w:t>
            </w:r>
            <w:r/>
          </w:p>
        </w:tc>
        <w:tc>
          <w:tcPr>
            <w:shd w:val="clear" w:color="auto" w:fill="auto"/>
            <w:tcBorders>
              <w:top w:val="single" w:color="auto" w:sz="4" w:space="0"/>
              <w:left w:val="single" w:color="auto"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lang w:val="en-US"/>
              </w:rPr>
            </w:pPr>
            <w:r>
              <w:rPr>
                <w:rFonts w:ascii="Arial" w:hAnsi="Arial" w:cs="Arial"/>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709" w:type="dxa"/>
            <w:textDirection w:val="lrTb"/>
            <w:noWrap/>
          </w:tcPr>
          <w:p>
            <w:pPr>
              <w:jc w:val="center"/>
              <w:spacing w:line="276" w:lineRule="auto"/>
              <w:rPr>
                <w:rFonts w:ascii="Arial" w:hAnsi="Arial" w:cs="Arial"/>
                <w:color w:val="000000"/>
              </w:rPr>
            </w:pPr>
            <w:r>
              <w:rPr>
                <w:rFonts w:ascii="Arial" w:hAnsi="Arial" w:cs="Arial"/>
              </w:rPr>
              <w:t xml:space="preserve">UNI</w:t>
            </w:r>
            <w:r/>
          </w:p>
        </w:tc>
        <w:tc>
          <w:tcPr>
            <w:tcBorders>
              <w:top w:val="single" w:color="auto" w:sz="4" w:space="0"/>
              <w:left w:val="none" w:color="000000" w:sz="4" w:space="0"/>
              <w:bottom w:val="single" w:color="auto" w:sz="4" w:space="0"/>
              <w:right w:val="single" w:color="auto" w:sz="4" w:space="0"/>
            </w:tcBorders>
            <w:tcW w:w="4252" w:type="dxa"/>
            <w:textDirection w:val="lrTb"/>
            <w:noWrap w:val="false"/>
          </w:tcPr>
          <w:p>
            <w:pPr>
              <w:jc w:val="both"/>
              <w:spacing w:line="276" w:lineRule="auto"/>
              <w:rPr>
                <w:rFonts w:ascii="Arial" w:hAnsi="Arial" w:cs="Arial"/>
                <w:sz w:val="18"/>
                <w:szCs w:val="18"/>
              </w:rPr>
            </w:pPr>
            <w:r>
              <w:rPr>
                <w:rFonts w:ascii="Arial" w:hAnsi="Arial" w:cs="Arial" w:eastAsia="Lucida Sans Unicode"/>
                <w:sz w:val="18"/>
                <w:szCs w:val="18"/>
              </w:rPr>
              <w:t xml:space="preserve">REBOQUE AGRÍCOLA TANQUE PARA ÁGUA, COM BARRA TRASEIRA (PIPA</w:t>
            </w:r>
            <w:r>
              <w:rPr>
                <w:rFonts w:ascii="Arial" w:hAnsi="Arial" w:cs="Arial" w:eastAsia="Lucida Sans Unicode"/>
                <w:sz w:val="18"/>
                <w:szCs w:val="18"/>
              </w:rPr>
              <w:t xml:space="preserve">) ,</w:t>
            </w:r>
            <w:r>
              <w:rPr>
                <w:rFonts w:ascii="Arial" w:hAnsi="Arial" w:cs="Arial" w:eastAsia="Lucida Sans Unicode"/>
                <w:sz w:val="18"/>
                <w:szCs w:val="18"/>
              </w:rPr>
              <w:t xml:space="preserve"> CAPACIDADE MÍNIMA PARA 3.400L COM UM EIXO, RODA ARO MÍNIMO 16″ COM PNEUS, DIMENSÕES MÍNIMAS DE </w:t>
            </w:r>
            <w:r>
              <w:rPr>
                <w:rFonts w:ascii="Arial" w:hAnsi="Arial" w:cs="Arial" w:eastAsia="Lucida Sans Unicode"/>
                <w:sz w:val="18"/>
                <w:szCs w:val="18"/>
              </w:rPr>
              <w:t xml:space="preserve">CXLXA</w:t>
            </w:r>
            <w:r>
              <w:rPr>
                <w:rFonts w:ascii="Arial" w:hAnsi="Arial" w:cs="Arial" w:eastAsia="Lucida Sans Unicode"/>
                <w:sz w:val="18"/>
                <w:szCs w:val="18"/>
              </w:rPr>
              <w:t xml:space="preserve">: 3,00 X 1,52 X 0,96M. PARA TRATOR DE 80 CV DE PNEU.</w:t>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R$ 31.000,00</w:t>
            </w:r>
            <w:r/>
          </w:p>
        </w:tc>
        <w:tc>
          <w:tcPr>
            <w:tcBorders>
              <w:top w:val="single" w:color="auto" w:sz="4" w:space="0"/>
              <w:left w:val="none" w:color="000000" w:sz="4" w:space="0"/>
              <w:bottom w:val="single" w:color="auto" w:sz="4" w:space="0"/>
              <w:right w:val="single" w:color="auto" w:sz="4" w:space="0"/>
            </w:tcBorders>
            <w:tcW w:w="1558" w:type="dxa"/>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R$ 31.000,00</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7226" w:type="dxa"/>
            <w:vAlign w:val="center"/>
            <w:textDirection w:val="lrTb"/>
            <w:noWrap/>
          </w:tcPr>
          <w:p>
            <w:pPr>
              <w:jc w:val="center"/>
              <w:spacing w:line="276" w:lineRule="auto"/>
              <w:rPr>
                <w:rFonts w:ascii="Arial" w:hAnsi="Arial" w:cs="Arial"/>
                <w:color w:val="000000"/>
              </w:rPr>
            </w:pPr>
            <w:r>
              <w:rPr>
                <w:rFonts w:ascii="Arial" w:hAnsi="Arial" w:cs="Arial"/>
                <w:b/>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975" w:type="dxa"/>
            <w:vAlign w:val="center"/>
            <w:textDirection w:val="lrTb"/>
            <w:noWrap w:val="false"/>
          </w:tcPr>
          <w:p>
            <w:pPr>
              <w:jc w:val="center"/>
              <w:spacing w:line="276" w:lineRule="auto"/>
              <w:rPr>
                <w:rFonts w:ascii="Arial" w:hAnsi="Arial" w:cs="Arial"/>
                <w:color w:val="000000"/>
              </w:rPr>
            </w:pPr>
            <w:r>
              <w:rPr>
                <w:rFonts w:ascii="Arial" w:hAnsi="Arial" w:cs="Arial" w:eastAsia="Times New Roman"/>
                <w:b/>
                <w:lang w:eastAsia="pt-BR"/>
              </w:rPr>
              <w:t xml:space="preserve">R$ 1</w:t>
            </w:r>
            <w:r>
              <w:rPr>
                <w:rFonts w:ascii="Arial" w:hAnsi="Arial" w:cs="Arial" w:eastAsia="Times New Roman"/>
                <w:b/>
                <w:lang w:eastAsia="pt-BR"/>
              </w:rPr>
              <w:t xml:space="preserve">27.203,50</w:t>
            </w:r>
            <w:r/>
          </w:p>
        </w:tc>
      </w:tr>
    </w:tbl>
    <w:p>
      <w:pPr>
        <w:pStyle w:val="1113"/>
        <w:numPr>
          <w:ilvl w:val="0"/>
          <w:numId w:val="33"/>
        </w:numPr>
        <w:jc w:val="both"/>
        <w:spacing w:before="240" w:after="240" w:line="276" w:lineRule="auto"/>
        <w:rPr>
          <w:rFonts w:ascii="Arial" w:hAnsi="Arial" w:cs="Arial" w:eastAsia="Calibri"/>
          <w:b/>
          <w:sz w:val="24"/>
          <w:szCs w:val="24"/>
        </w:rPr>
      </w:pPr>
      <w:r>
        <w:rPr>
          <w:rFonts w:ascii="Arial" w:hAnsi="Arial" w:cs="Arial" w:eastAsia="Calibri"/>
          <w:b/>
          <w:sz w:val="24"/>
          <w:szCs w:val="24"/>
        </w:rPr>
        <w:t xml:space="preserve">DA FORMAÇÃO DE PREÇOS:</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cs="Arial"/>
          <w:b/>
        </w:rPr>
        <w:t xml:space="preserve">DO VALOR ESTIMADO</w:t>
      </w:r>
      <w:r>
        <w:rPr>
          <w:rFonts w:ascii="Arial" w:hAnsi="Arial" w:cs="Arial"/>
        </w:rPr>
        <w:t xml:space="preserve">:</w:t>
      </w:r>
      <w:r>
        <w:rPr>
          <w:rFonts w:ascii="Arial" w:hAnsi="Arial" w:cs="Arial"/>
          <w:bCs/>
          <w:sz w:val="24"/>
          <w:szCs w:val="24"/>
        </w:rPr>
        <w:t xml:space="preserve"> </w:t>
      </w:r>
      <w:r>
        <w:rPr>
          <w:rFonts w:ascii="Arial" w:hAnsi="Arial" w:cs="Arial"/>
          <w:bCs/>
          <w:sz w:val="24"/>
          <w:szCs w:val="24"/>
        </w:rPr>
        <w:t xml:space="preserve">O valor unitário estimado por esta Administração Pública Municipal para a aquisição do objeto licitado resulta em cotações posteriores a esse Termo.</w:t>
      </w:r>
      <w:r/>
    </w:p>
    <w:p>
      <w:pPr>
        <w:pStyle w:val="1113"/>
        <w:numPr>
          <w:ilvl w:val="0"/>
          <w:numId w:val="33"/>
        </w:numPr>
        <w:jc w:val="both"/>
        <w:spacing w:before="240" w:after="240" w:line="276" w:lineRule="auto"/>
        <w:rPr>
          <w:rFonts w:ascii="Arial" w:hAnsi="Arial" w:cs="Arial" w:eastAsia="Calibri"/>
          <w:b/>
          <w:sz w:val="24"/>
          <w:szCs w:val="24"/>
        </w:rPr>
      </w:pPr>
      <w:r>
        <w:rPr>
          <w:rFonts w:ascii="Arial" w:hAnsi="Arial" w:cs="Arial" w:eastAsia="Calibri"/>
          <w:b/>
          <w:sz w:val="24"/>
          <w:szCs w:val="24"/>
        </w:rPr>
        <w:t xml:space="preserve">DOS RECURSOS </w:t>
      </w:r>
      <w:r>
        <w:rPr>
          <w:rFonts w:ascii="Arial" w:hAnsi="Arial" w:cs="Arial" w:eastAsia="Calibri"/>
          <w:b/>
          <w:sz w:val="24"/>
          <w:szCs w:val="24"/>
        </w:rPr>
        <w:t xml:space="preserve">ORÇAMENTÁRIOS</w:t>
      </w:r>
      <w:r>
        <w:rPr>
          <w:rFonts w:ascii="Arial" w:hAnsi="Arial" w:cs="Arial" w:eastAsia="Calibri"/>
          <w:b/>
          <w:sz w:val="24"/>
          <w:szCs w:val="24"/>
        </w:rPr>
        <w:t xml:space="preserve">:</w:t>
      </w:r>
      <w:r/>
    </w:p>
    <w:p>
      <w:pPr>
        <w:pStyle w:val="1113"/>
        <w:numPr>
          <w:ilvl w:val="1"/>
          <w:numId w:val="33"/>
        </w:numPr>
        <w:ind w:left="993" w:hanging="567"/>
        <w:jc w:val="both"/>
        <w:spacing w:before="240" w:after="240" w:line="276" w:lineRule="auto"/>
        <w:rPr>
          <w:rFonts w:ascii="Arial" w:hAnsi="Arial" w:cs="Arial"/>
          <w:bCs/>
          <w:sz w:val="24"/>
          <w:szCs w:val="24"/>
        </w:rPr>
      </w:pPr>
      <w:r>
        <w:rPr>
          <w:rFonts w:ascii="Arial" w:hAnsi="Arial" w:cs="Arial" w:eastAsia="Calibri"/>
          <w:sz w:val="24"/>
          <w:szCs w:val="24"/>
        </w:rPr>
        <w:t xml:space="preserve">As despesas decorrentes desta aquisição ocorrerão nas seguintes dotações orçamentarias:</w:t>
      </w:r>
      <w:r/>
    </w:p>
    <w:p>
      <w:pPr>
        <w:pStyle w:val="1113"/>
        <w:numPr>
          <w:ilvl w:val="2"/>
          <w:numId w:val="33"/>
        </w:numPr>
        <w:ind w:left="1843" w:hanging="709"/>
        <w:jc w:val="both"/>
        <w:spacing w:before="240" w:after="240" w:line="276" w:lineRule="auto"/>
        <w:rPr>
          <w:rFonts w:ascii="Arial" w:hAnsi="Arial" w:cs="Arial"/>
          <w:sz w:val="24"/>
          <w:szCs w:val="24"/>
        </w:rPr>
      </w:pPr>
      <w:r>
        <w:rPr>
          <w:rFonts w:ascii="Arial" w:hAnsi="Arial" w:cs="Arial"/>
          <w:sz w:val="24"/>
          <w:szCs w:val="24"/>
        </w:rPr>
        <w:t xml:space="preserve">Secretaria Municipal de Agricultura</w:t>
      </w:r>
      <w:r>
        <w:rPr>
          <w:rFonts w:ascii="Arial" w:hAnsi="Arial" w:cs="Arial"/>
          <w:sz w:val="24"/>
          <w:szCs w:val="24"/>
        </w:rPr>
        <w:t xml:space="preserve">, Abastecimento e Desenvolvimento Rural:</w:t>
      </w:r>
      <w:r/>
    </w:p>
    <w:p>
      <w:pPr>
        <w:pStyle w:val="1113"/>
        <w:ind w:left="1134"/>
        <w:jc w:val="both"/>
        <w:spacing w:before="240" w:after="240" w:line="276" w:lineRule="auto"/>
        <w:rPr>
          <w:rFonts w:ascii="Arial" w:hAnsi="Arial" w:cs="Arial"/>
          <w:b/>
          <w:bCs/>
          <w:sz w:val="24"/>
          <w:szCs w:val="24"/>
        </w:rPr>
      </w:pPr>
      <w:r>
        <w:rPr>
          <w:rFonts w:ascii="Arial" w:hAnsi="Arial" w:cs="Arial"/>
          <w:b/>
          <w:bCs/>
          <w:sz w:val="24"/>
          <w:szCs w:val="24"/>
        </w:rPr>
        <w:t xml:space="preserve">02.006.20.</w:t>
      </w:r>
      <w:r>
        <w:rPr>
          <w:rFonts w:ascii="Arial" w:hAnsi="Arial" w:cs="Arial"/>
          <w:b/>
          <w:bCs/>
          <w:sz w:val="24"/>
          <w:szCs w:val="24"/>
        </w:rPr>
        <w:t xml:space="preserve">606</w:t>
      </w:r>
      <w:r>
        <w:rPr>
          <w:rFonts w:ascii="Arial" w:hAnsi="Arial" w:cs="Arial"/>
          <w:b/>
          <w:bCs/>
          <w:sz w:val="24"/>
          <w:szCs w:val="24"/>
        </w:rPr>
        <w:t xml:space="preserve">.00</w:t>
      </w:r>
      <w:r>
        <w:rPr>
          <w:rFonts w:ascii="Arial" w:hAnsi="Arial" w:cs="Arial"/>
          <w:b/>
          <w:bCs/>
          <w:sz w:val="24"/>
          <w:szCs w:val="24"/>
        </w:rPr>
        <w:t xml:space="preserve">16</w:t>
      </w:r>
      <w:r>
        <w:rPr>
          <w:rFonts w:ascii="Arial" w:hAnsi="Arial" w:cs="Arial"/>
          <w:b/>
          <w:bCs/>
          <w:sz w:val="24"/>
          <w:szCs w:val="24"/>
        </w:rPr>
        <w:t xml:space="preserve">.</w:t>
      </w:r>
      <w:r>
        <w:rPr>
          <w:rFonts w:ascii="Arial" w:hAnsi="Arial" w:cs="Arial"/>
          <w:b/>
          <w:bCs/>
          <w:sz w:val="24"/>
          <w:szCs w:val="24"/>
        </w:rPr>
        <w:t xml:space="preserve">1009</w:t>
      </w:r>
      <w:r>
        <w:rPr>
          <w:rFonts w:ascii="Arial" w:hAnsi="Arial" w:cs="Arial"/>
          <w:b/>
          <w:bCs/>
          <w:sz w:val="24"/>
          <w:szCs w:val="24"/>
        </w:rPr>
        <w:t xml:space="preserve">   </w:t>
      </w:r>
      <w:r>
        <w:rPr>
          <w:rFonts w:ascii="Arial" w:hAnsi="Arial" w:cs="Arial"/>
          <w:b/>
          <w:bCs/>
          <w:sz w:val="24"/>
          <w:szCs w:val="24"/>
        </w:rPr>
        <w:t xml:space="preserve">4</w:t>
      </w:r>
      <w:r>
        <w:rPr>
          <w:rFonts w:ascii="Arial" w:hAnsi="Arial" w:cs="Arial"/>
          <w:b/>
          <w:bCs/>
          <w:sz w:val="24"/>
          <w:szCs w:val="24"/>
        </w:rPr>
        <w:t xml:space="preserve">.</w:t>
      </w:r>
      <w:r>
        <w:rPr>
          <w:rFonts w:ascii="Arial" w:hAnsi="Arial" w:cs="Arial"/>
          <w:b/>
          <w:bCs/>
          <w:sz w:val="24"/>
          <w:szCs w:val="24"/>
        </w:rPr>
        <w:t xml:space="preserve">4</w:t>
      </w:r>
      <w:r>
        <w:rPr>
          <w:rFonts w:ascii="Arial" w:hAnsi="Arial" w:cs="Arial"/>
          <w:b/>
          <w:bCs/>
          <w:sz w:val="24"/>
          <w:szCs w:val="24"/>
        </w:rPr>
        <w:t xml:space="preserve">.90.</w:t>
      </w:r>
      <w:r>
        <w:rPr>
          <w:rFonts w:ascii="Arial" w:hAnsi="Arial" w:cs="Arial"/>
          <w:b/>
          <w:bCs/>
          <w:sz w:val="24"/>
          <w:szCs w:val="24"/>
        </w:rPr>
        <w:t xml:space="preserve">52</w:t>
      </w:r>
      <w:r>
        <w:rPr>
          <w:rFonts w:ascii="Arial" w:hAnsi="Arial" w:cs="Arial"/>
          <w:b/>
          <w:bCs/>
          <w:sz w:val="24"/>
          <w:szCs w:val="24"/>
        </w:rPr>
        <w:t xml:space="preserve">.00.00   Fonte: </w:t>
      </w:r>
      <w:r>
        <w:rPr>
          <w:rFonts w:ascii="Arial" w:hAnsi="Arial" w:cs="Arial"/>
          <w:b/>
          <w:bCs/>
          <w:sz w:val="24"/>
          <w:szCs w:val="24"/>
        </w:rPr>
        <w:t xml:space="preserve">206</w:t>
      </w:r>
      <w:r>
        <w:rPr>
          <w:rFonts w:ascii="Arial" w:hAnsi="Arial" w:cs="Arial"/>
          <w:b/>
          <w:bCs/>
          <w:sz w:val="24"/>
          <w:szCs w:val="24"/>
        </w:rPr>
        <w:t xml:space="preserve">    Conta: 1</w:t>
      </w:r>
      <w:r>
        <w:rPr>
          <w:rFonts w:ascii="Arial" w:hAnsi="Arial" w:cs="Arial"/>
          <w:b/>
          <w:bCs/>
          <w:sz w:val="24"/>
          <w:szCs w:val="24"/>
        </w:rPr>
        <w:t xml:space="preserve">83</w:t>
      </w:r>
      <w:r/>
    </w:p>
    <w:p>
      <w:pPr>
        <w:pStyle w:val="1113"/>
        <w:ind w:left="1134"/>
        <w:jc w:val="both"/>
        <w:spacing w:before="240" w:after="240" w:line="276" w:lineRule="auto"/>
        <w:rPr>
          <w:rFonts w:ascii="Arial" w:hAnsi="Arial" w:cs="Arial"/>
          <w:b/>
          <w:bCs/>
          <w:sz w:val="24"/>
          <w:szCs w:val="24"/>
        </w:rPr>
      </w:pPr>
      <w:r>
        <w:rPr>
          <w:rFonts w:ascii="Arial" w:hAnsi="Arial" w:cs="Arial"/>
          <w:b/>
          <w:bCs/>
          <w:sz w:val="24"/>
          <w:szCs w:val="24"/>
        </w:rPr>
      </w:r>
      <w:r/>
    </w:p>
    <w:p>
      <w:pPr>
        <w:pStyle w:val="1113"/>
        <w:numPr>
          <w:ilvl w:val="0"/>
          <w:numId w:val="33"/>
        </w:numPr>
        <w:jc w:val="both"/>
        <w:spacing w:before="240" w:after="240" w:line="276" w:lineRule="auto"/>
        <w:rPr>
          <w:rFonts w:ascii="Arial" w:hAnsi="Arial" w:eastAsia="Times New Roman"/>
          <w:sz w:val="24"/>
          <w:szCs w:val="24"/>
        </w:rPr>
      </w:pPr>
      <w:r>
        <w:rPr>
          <w:rFonts w:ascii="Arial" w:hAnsi="Arial" w:cs="Arial"/>
          <w:b/>
          <w:bCs/>
          <w:sz w:val="24"/>
          <w:szCs w:val="24"/>
        </w:rPr>
        <w:t xml:space="preserve">QUALIFICAÇÃO TÉCNICA:</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CRITÉRIOS DE ACEITABILIDADE E JULGAMENTO:</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 Conforme especificações do edital.</w:t>
      </w:r>
      <w:r/>
    </w:p>
    <w:p>
      <w:pPr>
        <w:pStyle w:val="1113"/>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PAGAMENTO:</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SANSÕES ADMINISTRATIVAS:</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113"/>
        <w:numPr>
          <w:ilvl w:val="0"/>
          <w:numId w:val="33"/>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pStyle w:val="1113"/>
        <w:numPr>
          <w:ilvl w:val="1"/>
          <w:numId w:val="33"/>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bookmarkEnd w:id="5"/>
      <w:r/>
      <w:r/>
    </w:p>
    <w:p>
      <w:pPr>
        <w:pStyle w:val="1088"/>
        <w:jc w:val="center"/>
        <w:spacing w:line="276" w:lineRule="auto"/>
        <w:rPr>
          <w:rFonts w:ascii="Arial" w:hAnsi="Arial" w:cs="Arial"/>
          <w:b/>
          <w:sz w:val="24"/>
          <w:szCs w:val="24"/>
        </w:rPr>
      </w:pPr>
      <w:r>
        <w:rPr>
          <w:rFonts w:ascii="Arial" w:hAnsi="Arial" w:cs="Arial"/>
          <w:b/>
          <w:sz w:val="24"/>
          <w:szCs w:val="24"/>
        </w:rPr>
      </w:r>
      <w:r/>
    </w:p>
    <w:p>
      <w:pPr>
        <w:pStyle w:val="1088"/>
        <w:jc w:val="center"/>
        <w:spacing w:line="276" w:lineRule="auto"/>
        <w:rPr>
          <w:rFonts w:ascii="Arial" w:hAnsi="Arial" w:cs="Arial"/>
          <w:b/>
          <w:sz w:val="24"/>
          <w:szCs w:val="24"/>
        </w:rPr>
      </w:pPr>
      <w:r>
        <w:rPr>
          <w:rFonts w:ascii="Arial" w:hAnsi="Arial" w:cs="Arial"/>
          <w:b/>
          <w:sz w:val="24"/>
          <w:szCs w:val="24"/>
        </w:rPr>
      </w:r>
      <w:r/>
    </w:p>
    <w:p>
      <w:pPr>
        <w:pStyle w:val="1088"/>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cs="Arial" w:eastAsia="Arial"/>
          <w:b/>
          <w:sz w:val="24"/>
          <w:szCs w:val="24"/>
        </w:rPr>
      </w:pPr>
      <w:r>
        <w:rPr>
          <w:rFonts w:ascii="Arial" w:hAnsi="Arial" w:cs="Arial" w:eastAsia="Arial"/>
          <w:b/>
          <w:sz w:val="24"/>
          <w:szCs w:val="24"/>
        </w:rPr>
        <w:t xml:space="preserve">José Carlos Fita Nogueira</w:t>
      </w:r>
      <w:r/>
    </w:p>
    <w:p>
      <w:pPr>
        <w:jc w:val="center"/>
        <w:rPr>
          <w:rFonts w:ascii="Arial" w:hAnsi="Arial" w:cs="Arial" w:eastAsia="Arial"/>
          <w:b/>
          <w:sz w:val="24"/>
          <w:szCs w:val="24"/>
        </w:rPr>
      </w:pPr>
      <w:r>
        <w:rPr>
          <w:rFonts w:ascii="Arial" w:hAnsi="Arial" w:cs="Arial" w:eastAsia="Arial"/>
          <w:b/>
          <w:sz w:val="24"/>
          <w:szCs w:val="24"/>
        </w:rPr>
        <w:t xml:space="preserve">Secretário Municipal de Agricultura,</w:t>
      </w:r>
      <w:r/>
    </w:p>
    <w:p>
      <w:pPr>
        <w:jc w:val="center"/>
        <w:rPr>
          <w:rFonts w:ascii="Arial" w:hAnsi="Arial" w:cs="Arial" w:eastAsia="Arial"/>
          <w:b/>
          <w:sz w:val="24"/>
          <w:szCs w:val="24"/>
        </w:rPr>
      </w:pPr>
      <w:r>
        <w:rPr>
          <w:rFonts w:ascii="Arial" w:hAnsi="Arial" w:cs="Arial" w:eastAsia="Arial"/>
          <w:b/>
          <w:sz w:val="24"/>
          <w:szCs w:val="24"/>
        </w:rPr>
        <w:t xml:space="preserve">Abastecimento e Desenvolvimento Rural</w:t>
      </w:r>
      <w:r/>
    </w:p>
    <w:p>
      <w:pPr>
        <w:jc w:val="center"/>
        <w:rPr>
          <w:rFonts w:ascii="Arial" w:hAnsi="Arial" w:cs="Arial" w:eastAsia="Arial"/>
          <w:b/>
          <w:sz w:val="24"/>
          <w:szCs w:val="24"/>
        </w:rPr>
      </w:pPr>
      <w:r>
        <w:rPr>
          <w:rFonts w:ascii="Arial" w:hAnsi="Arial" w:cs="Arial" w:eastAsia="Arial"/>
          <w:b/>
          <w:sz w:val="24"/>
          <w:szCs w:val="24"/>
        </w:rPr>
        <w:t xml:space="preserve">Mat. 4.18631-6</w:t>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rPr>
          <w:rFonts w:ascii="Arial" w:hAnsi="Arial" w:cs="Arial" w:eastAsia="Arial"/>
          <w:b/>
          <w:sz w:val="24"/>
          <w:szCs w:val="24"/>
          <w:u w:val="single"/>
        </w:rPr>
      </w:pPr>
      <w:r>
        <w:rPr>
          <w:rFonts w:ascii="Arial" w:hAnsi="Arial" w:cs="Arial" w:eastAsia="Arial"/>
          <w:b/>
          <w:sz w:val="24"/>
          <w:szCs w:val="24"/>
          <w:u w:val="single"/>
        </w:rPr>
      </w:r>
      <w:r/>
    </w:p>
    <w:p>
      <w:pPr>
        <w:pStyle w:val="1088"/>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w:t>
      </w:r>
      <w:r/>
    </w:p>
    <w:p>
      <w:pPr>
        <w:pStyle w:val="1088"/>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88"/>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88"/>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w:t>
      </w:r>
      <w:r>
        <w:rPr>
          <w:rFonts w:ascii="Arial" w:hAnsi="Arial" w:cs="Arial" w:eastAsia="Arial"/>
          <w:sz w:val="24"/>
          <w:szCs w:val="24"/>
        </w:rPr>
        <w:t xml:space="preserve"> nos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19.201/2020</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079</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 da licitação em epígrafe</w:t>
      </w:r>
      <w:r>
        <w:rPr>
          <w:rFonts w:ascii="Arial" w:hAnsi="Arial" w:cs="Arial" w:eastAsia="Arial"/>
          <w:color w:val="000000" w:themeColor="text1"/>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 MENOR PREÇO</w:t>
      </w:r>
      <w:r>
        <w:rPr>
          <w:rFonts w:ascii="Arial" w:hAnsi="Arial" w:cs="Arial" w:eastAsia="Arial"/>
          <w:b/>
          <w:sz w:val="24"/>
          <w:szCs w:val="24"/>
        </w:rPr>
        <w:t xml:space="preserve"> (POR ITEM) </w:t>
      </w:r>
      <w:r>
        <w:rPr>
          <w:rFonts w:ascii="Arial" w:hAnsi="Arial" w:cs="Arial" w:eastAsia="Arial"/>
          <w:b/>
          <w:sz w:val="24"/>
          <w:szCs w:val="24"/>
        </w:rPr>
        <w:t xml:space="preserve">PARA </w:t>
      </w:r>
      <w:r>
        <w:rPr>
          <w:rFonts w:ascii="Arial" w:hAnsi="Arial" w:cs="Arial" w:eastAsia="Arial"/>
          <w:b/>
          <w:sz w:val="24"/>
          <w:szCs w:val="24"/>
        </w:rPr>
        <w:t xml:space="preserve">AQUISIÇÃO DE</w:t>
      </w:r>
      <w:r>
        <w:rPr>
          <w:rFonts w:ascii="Arial" w:hAnsi="Arial" w:cs="Arial" w:eastAsia="Arial"/>
          <w:b/>
          <w:sz w:val="24"/>
          <w:szCs w:val="24"/>
        </w:rPr>
        <w:t xml:space="preserve"> IMPLEMENTOS AGRÍCOLAS E MÁQUINAS PARA REALIZAÇÃO DE OBRAS DE MANUTENÇÃO, ADEQUAÇÃO E READEQUAÇÃO DAS VIAS VICINAIS NO INTERIOR DO MUNICÍPIO</w:t>
      </w:r>
      <w:r>
        <w:rPr>
          <w:rFonts w:ascii="Arial" w:hAnsi="Arial" w:cs="Arial"/>
          <w:b/>
          <w:bCs/>
          <w:sz w:val="24"/>
          <w:szCs w:val="24"/>
        </w:rPr>
        <w:t xml:space="preserve">; </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b/>
          <w:sz w:val="24"/>
          <w:szCs w:val="24"/>
        </w:rPr>
        <w:t xml:space="preserve">Secretaria Municipal de Agricultura, Abastecimento e Desenvolvimento Rural</w:t>
      </w:r>
      <w:r>
        <w:rPr>
          <w:rFonts w:ascii="Arial" w:hAnsi="Arial" w:cs="Arial" w:eastAsia="Arial"/>
          <w:sz w:val="24"/>
          <w:szCs w:val="24"/>
        </w:rPr>
        <w:t xml:space="preserve"> </w:t>
      </w:r>
      <w:r>
        <w:rPr>
          <w:rFonts w:ascii="Arial" w:hAnsi="Arial" w:cs="Arial" w:eastAsia="Arial"/>
          <w:sz w:val="24"/>
          <w:szCs w:val="24"/>
        </w:rPr>
        <w:t xml:space="preserve">na forma abaixo discriminada, que serão distribuídas conforme solicitação da Secretaria.</w:t>
      </w:r>
      <w:r/>
    </w:p>
    <w:p>
      <w:pPr>
        <w:pStyle w:val="1088"/>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r>
      <w:r/>
    </w:p>
    <w:tbl>
      <w:tblPr>
        <w:tblpPr w:horzAnchor="margin" w:tblpXSpec="center" w:vertAnchor="text" w:tblpY="160" w:leftFromText="141" w:topFromText="0" w:rightFromText="141" w:bottomFromText="0"/>
        <w:tblW w:w="10201" w:type="dxa"/>
        <w:tblLayout w:type="fixed"/>
        <w:tblLook w:val="04A0" w:firstRow="1" w:lastRow="0" w:firstColumn="1" w:lastColumn="0" w:noHBand="0" w:noVBand="1"/>
      </w:tblPr>
      <w:tblGrid>
        <w:gridCol w:w="704"/>
        <w:gridCol w:w="1134"/>
        <w:gridCol w:w="992"/>
        <w:gridCol w:w="851"/>
        <w:gridCol w:w="3685"/>
        <w:gridCol w:w="1276"/>
        <w:gridCol w:w="1559"/>
      </w:tblGrid>
      <w:tr>
        <w:trPr>
          <w:trHeight w:val="557"/>
        </w:trPr>
        <w:tc>
          <w:tcPr>
            <w:gridSpan w:val="7"/>
            <w:shd w:val="clear" w:color="auto" w:fill="aeaaaa" w:themeFill="background2" w:themeFillShade="BF"/>
            <w:tcBorders>
              <w:top w:val="single" w:color="auto" w:sz="4" w:space="0"/>
              <w:left w:val="single" w:color="auto" w:sz="4" w:space="0"/>
              <w:bottom w:val="none" w:color="000000" w:sz="4" w:space="0"/>
              <w:right w:val="single" w:color="auto" w:sz="4" w:space="0"/>
            </w:tcBorders>
            <w:tcW w:w="10201" w:type="dxa"/>
            <w:vAlign w:val="center"/>
            <w:textDirection w:val="lrTb"/>
            <w:noWrap/>
          </w:tcPr>
          <w:p>
            <w:pPr>
              <w:jc w:val="center"/>
              <w:spacing w:line="276" w:lineRule="auto"/>
              <w:rPr>
                <w:rFonts w:ascii="Arial" w:hAnsi="Arial" w:cs="Arial"/>
                <w:b/>
                <w:color w:val="000000"/>
                <w:sz w:val="18"/>
                <w:szCs w:val="18"/>
              </w:rPr>
            </w:pPr>
            <w:r>
              <w:rPr>
                <w:rFonts w:ascii="Arial" w:hAnsi="Arial" w:cs="Arial" w:eastAsia="Times New Roman"/>
                <w:b/>
                <w:color w:val="000000"/>
                <w:lang w:eastAsia="pt-BR"/>
              </w:rPr>
              <w:t xml:space="preserve">PROPOSTA COMERCIAL</w:t>
            </w:r>
            <w:r/>
          </w:p>
        </w:tc>
      </w:tr>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4"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51"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3685"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276"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63360"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3"/>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3360;o:allowoverlap:true;o:allowincell:true;mso-position-horizontal-relative:page;margin-left:-409.5pt;mso-position-horizontal:absolute;mso-position-vertical-relative:margin;margin-top:-35049.4pt;mso-position-vertical:absolute;width:575.2pt;height:846.8pt;" stroked="f">
                      <v:path textboxrect="0,0,0,0"/>
                      <v:imagedata r:id="rId13" o:title=""/>
                    </v:shape>
                  </w:pict>
                </mc:Fallback>
              </mc:AlternateContent>
            </w:r>
            <w:r>
              <w:rPr>
                <w:rFonts w:ascii="Arial" w:hAnsi="Arial" w:cs="Arial"/>
                <w:b/>
                <w:color w:val="000000"/>
                <w:sz w:val="18"/>
                <w:szCs w:val="18"/>
              </w:rPr>
              <w:t xml:space="preserve">VALOR </w:t>
            </w:r>
            <w:r>
              <w:rPr>
                <w:rFonts w:ascii="Arial" w:hAnsi="Arial" w:cs="Arial"/>
                <w:b/>
                <w:color w:val="000000"/>
                <w:sz w:val="18"/>
                <w:szCs w:val="18"/>
              </w:rPr>
              <w:t xml:space="preserve">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textDirection w:val="lrTb"/>
            <w:noWrap/>
          </w:tcPr>
          <w:p>
            <w:pPr>
              <w:jc w:val="center"/>
              <w:spacing w:line="276" w:lineRule="auto"/>
              <w:rPr>
                <w:rFonts w:ascii="Arial" w:hAnsi="Arial" w:cs="Arial"/>
                <w:sz w:val="18"/>
                <w:szCs w:val="18"/>
              </w:rPr>
            </w:pPr>
            <w:r>
              <w:rPr>
                <w:rFonts w:ascii="Arial" w:hAnsi="Arial" w:cs="Arial"/>
                <w:sz w:val="18"/>
                <w:szCs w:val="18"/>
              </w:rPr>
              <w:t xml:space="preserve">1</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color w:val="000000"/>
                <w:sz w:val="18"/>
                <w:szCs w:val="18"/>
                <w:highlight w:val="cyan"/>
              </w:rPr>
            </w:pPr>
            <w:r>
              <w:rPr>
                <w:rFonts w:ascii="Arial" w:hAnsi="Arial" w:cs="Arial"/>
                <w:sz w:val="24"/>
                <w:szCs w:val="24"/>
              </w:rPr>
              <w:t xml:space="preserve">471324</w:t>
            </w:r>
            <w:r/>
          </w:p>
        </w:tc>
        <w:tc>
          <w:tcPr>
            <w:shd w:val="clear" w:color="auto" w:fill="auto"/>
            <w:tcBorders>
              <w:top w:val="single" w:color="auto" w:sz="4" w:space="0"/>
              <w:left w:val="single" w:color="auto" w:sz="4" w:space="0"/>
              <w:bottom w:val="single" w:color="auto" w:sz="4" w:space="0"/>
              <w:right w:val="single" w:color="auto" w:sz="4" w:space="0"/>
            </w:tcBorders>
            <w:tcW w:w="992" w:type="dxa"/>
            <w:textDirection w:val="lrTb"/>
            <w:noWrap/>
          </w:tcPr>
          <w:p>
            <w:pPr>
              <w:jc w:val="center"/>
              <w:spacing w:line="276" w:lineRule="auto"/>
              <w:rPr>
                <w:rFonts w:ascii="Arial" w:hAnsi="Arial" w:cs="Arial"/>
                <w:color w:val="000000"/>
                <w:sz w:val="18"/>
                <w:szCs w:val="18"/>
              </w:rPr>
            </w:pPr>
            <w:r>
              <w:rPr>
                <w:rFonts w:ascii="Arial" w:hAnsi="Arial" w:cs="Arial"/>
                <w:sz w:val="23"/>
                <w:szCs w:val="23"/>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851" w:type="dxa"/>
            <w:textDirection w:val="lrTb"/>
            <w:noWrap/>
          </w:tcPr>
          <w:p>
            <w:pPr>
              <w:jc w:val="center"/>
              <w:spacing w:line="276" w:lineRule="auto"/>
              <w:rPr>
                <w:rFonts w:ascii="Arial" w:hAnsi="Arial" w:cs="Arial"/>
                <w:color w:val="000000"/>
                <w:sz w:val="18"/>
                <w:szCs w:val="18"/>
              </w:rPr>
            </w:pPr>
            <w:r>
              <w:rPr>
                <w:rFonts w:ascii="Arial" w:hAnsi="Arial" w:cs="Arial"/>
                <w:sz w:val="23"/>
                <w:szCs w:val="23"/>
              </w:rPr>
              <w:t xml:space="preserve">UNI</w:t>
            </w:r>
            <w:r/>
          </w:p>
        </w:tc>
        <w:tc>
          <w:tcPr>
            <w:tcBorders>
              <w:top w:val="single" w:color="auto" w:sz="4" w:space="0"/>
              <w:left w:val="none" w:color="000000" w:sz="4" w:space="0"/>
              <w:bottom w:val="single" w:color="auto" w:sz="4" w:space="0"/>
              <w:right w:val="single" w:color="auto" w:sz="4" w:space="0"/>
            </w:tcBorders>
            <w:tcW w:w="3685" w:type="dxa"/>
            <w:textDirection w:val="lrTb"/>
            <w:noWrap w:val="false"/>
          </w:tcPr>
          <w:p>
            <w:pPr>
              <w:jc w:val="both"/>
              <w:rPr>
                <w:rFonts w:ascii="Arial" w:hAnsi="Arial" w:cs="Arial"/>
                <w:sz w:val="18"/>
                <w:szCs w:val="18"/>
              </w:rPr>
            </w:pPr>
            <w:r>
              <w:rPr>
                <w:rFonts w:ascii="Arial" w:hAnsi="Arial" w:cs="Arial" w:eastAsia="Lucida Sans Unicode"/>
                <w:sz w:val="18"/>
                <w:szCs w:val="18"/>
              </w:rPr>
              <w:t xml:space="preserve">PLAINA TRASEIRA, TAMANHO PADRÃO PARA TRATOR DE PNEU COM 80 CV, COM SISTEMA DE ENGATE DE NO MÍNIMO 3 PONTOS NO TRATOR, CONTROLE REMOTO, COM AJUSTE DE ABERTURA DE ÂNGULO HORIZONTAL, COMO TAMBÉM NA VERTICAL, ATRAVÉS DE DOIS PISTÕES.</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textDirection w:val="lrTb"/>
            <w:noWrap/>
          </w:tcPr>
          <w:p>
            <w:pPr>
              <w:jc w:val="center"/>
              <w:spacing w:line="276" w:lineRule="auto"/>
              <w:rPr>
                <w:rFonts w:ascii="Arial" w:hAnsi="Arial" w:cs="Arial"/>
                <w:sz w:val="18"/>
                <w:szCs w:val="18"/>
              </w:rPr>
            </w:pPr>
            <w:r>
              <w:rPr>
                <w:rFonts w:ascii="Arial" w:hAnsi="Arial" w:cs="Arial"/>
                <w:sz w:val="18"/>
                <w:szCs w:val="18"/>
              </w:rPr>
              <w:t xml:space="preserve">2</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sz w:val="18"/>
                <w:szCs w:val="18"/>
                <w:highlight w:val="cyan"/>
              </w:rPr>
            </w:pPr>
            <w:r>
              <w:rPr>
                <w:rFonts w:ascii="Arial" w:hAnsi="Arial" w:cs="Arial"/>
                <w:sz w:val="24"/>
                <w:szCs w:val="24"/>
              </w:rPr>
              <w:t xml:space="preserve">331126</w:t>
            </w:r>
            <w:r/>
          </w:p>
        </w:tc>
        <w:tc>
          <w:tcPr>
            <w:shd w:val="clear" w:color="auto" w:fill="auto"/>
            <w:tcBorders>
              <w:top w:val="single" w:color="auto" w:sz="4" w:space="0"/>
              <w:left w:val="single" w:color="auto" w:sz="4" w:space="0"/>
              <w:bottom w:val="single" w:color="auto" w:sz="4" w:space="0"/>
              <w:right w:val="single" w:color="auto" w:sz="4" w:space="0"/>
            </w:tcBorders>
            <w:tcW w:w="992" w:type="dxa"/>
            <w:textDirection w:val="lrTb"/>
            <w:noWrap/>
          </w:tcPr>
          <w:p>
            <w:pPr>
              <w:jc w:val="center"/>
              <w:spacing w:line="276" w:lineRule="auto"/>
              <w:rPr>
                <w:rFonts w:ascii="Arial" w:hAnsi="Arial" w:cs="Arial"/>
                <w:color w:val="000000"/>
                <w:sz w:val="18"/>
                <w:szCs w:val="18"/>
                <w:lang w:val="en-US"/>
              </w:rPr>
            </w:pPr>
            <w:r>
              <w:rPr>
                <w:rFonts w:ascii="Arial" w:hAnsi="Arial" w:cs="Arial"/>
                <w:sz w:val="23"/>
                <w:szCs w:val="23"/>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851" w:type="dxa"/>
            <w:textDirection w:val="lrTb"/>
            <w:noWrap/>
          </w:tcPr>
          <w:p>
            <w:pPr>
              <w:jc w:val="center"/>
              <w:spacing w:line="276" w:lineRule="auto"/>
              <w:rPr>
                <w:rFonts w:ascii="Arial" w:hAnsi="Arial" w:cs="Arial"/>
                <w:color w:val="000000"/>
                <w:sz w:val="18"/>
                <w:szCs w:val="18"/>
              </w:rPr>
            </w:pPr>
            <w:r>
              <w:rPr>
                <w:rFonts w:ascii="Arial" w:hAnsi="Arial" w:cs="Arial"/>
                <w:sz w:val="23"/>
                <w:szCs w:val="23"/>
              </w:rPr>
              <w:t xml:space="preserve">UNI</w:t>
            </w:r>
            <w:r/>
          </w:p>
        </w:tc>
        <w:tc>
          <w:tcPr>
            <w:tcBorders>
              <w:top w:val="single" w:color="auto" w:sz="4" w:space="0"/>
              <w:left w:val="none" w:color="000000" w:sz="4" w:space="0"/>
              <w:bottom w:val="single" w:color="auto" w:sz="4" w:space="0"/>
              <w:right w:val="single" w:color="auto" w:sz="4" w:space="0"/>
            </w:tcBorders>
            <w:tcW w:w="3685" w:type="dxa"/>
            <w:textDirection w:val="lrTb"/>
            <w:noWrap w:val="false"/>
          </w:tcPr>
          <w:p>
            <w:pPr>
              <w:jc w:val="both"/>
              <w:rPr>
                <w:rFonts w:ascii="Arial" w:hAnsi="Arial" w:cs="Arial"/>
                <w:sz w:val="18"/>
                <w:szCs w:val="18"/>
              </w:rPr>
            </w:pPr>
            <w:r>
              <w:rPr>
                <w:rFonts w:ascii="Arial" w:hAnsi="Arial" w:cs="Arial" w:eastAsia="Lucida Sans Unicode"/>
                <w:sz w:val="18"/>
                <w:szCs w:val="18"/>
              </w:rPr>
              <w:t xml:space="preserve">CARRETA AGRÍCOLA BASCULANTE, COM SISTEMA HIDRÁULICO, CAPACIDADE MÍNIMA PARA 4.000 KG, COM UM EIXO E RODADO DUPLO, COM PNEUS, COM TAMANHO MÍNIMO DE RODA ARO 16″, COM DIMENSÕES MÍNIMAS DE </w:t>
            </w:r>
            <w:r>
              <w:rPr>
                <w:rFonts w:ascii="Arial" w:hAnsi="Arial" w:cs="Arial" w:eastAsia="Lucida Sans Unicode"/>
                <w:sz w:val="18"/>
                <w:szCs w:val="18"/>
              </w:rPr>
              <w:t xml:space="preserve">CXLXA</w:t>
            </w:r>
            <w:r>
              <w:rPr>
                <w:rFonts w:ascii="Arial" w:hAnsi="Arial" w:cs="Arial" w:eastAsia="Lucida Sans Unicode"/>
                <w:sz w:val="18"/>
                <w:szCs w:val="18"/>
              </w:rPr>
              <w:t xml:space="preserve">: 2,91 X 1,90 X 0,46. PARA TRATOR DE 80 CV DE PNEU.</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textDirection w:val="lrTb"/>
            <w:noWrap/>
          </w:tcPr>
          <w:p>
            <w:pPr>
              <w:jc w:val="center"/>
              <w:spacing w:line="276" w:lineRule="auto"/>
              <w:rPr>
                <w:rFonts w:ascii="Arial" w:hAnsi="Arial" w:cs="Arial"/>
                <w:sz w:val="18"/>
                <w:szCs w:val="18"/>
                <w:lang w:val="en-US"/>
              </w:rPr>
            </w:pPr>
            <w:r>
              <w:rPr>
                <w:rFonts w:ascii="Arial" w:hAnsi="Arial" w:cs="Arial"/>
                <w:sz w:val="18"/>
                <w:szCs w:val="18"/>
                <w:lang w:val="en-US"/>
              </w:rPr>
              <w:t xml:space="preserve">3</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bCs/>
                <w:color w:val="000000"/>
                <w:sz w:val="18"/>
                <w:szCs w:val="18"/>
                <w:highlight w:val="cyan"/>
                <w:shd w:val="clear" w:color="auto" w:fill="ffffff"/>
              </w:rPr>
            </w:pPr>
            <w:r>
              <w:rPr>
                <w:rFonts w:ascii="Arial" w:hAnsi="Arial" w:cs="Arial"/>
                <w:sz w:val="24"/>
                <w:szCs w:val="24"/>
              </w:rPr>
              <w:t xml:space="preserve">333057</w:t>
            </w:r>
            <w:r/>
          </w:p>
        </w:tc>
        <w:tc>
          <w:tcPr>
            <w:shd w:val="clear" w:color="auto" w:fill="auto"/>
            <w:tcBorders>
              <w:top w:val="single" w:color="auto" w:sz="4" w:space="0"/>
              <w:left w:val="single" w:color="auto" w:sz="4" w:space="0"/>
              <w:bottom w:val="single" w:color="auto" w:sz="4" w:space="0"/>
              <w:right w:val="single" w:color="auto" w:sz="4" w:space="0"/>
            </w:tcBorders>
            <w:tcW w:w="992" w:type="dxa"/>
            <w:textDirection w:val="lrTb"/>
            <w:noWrap/>
          </w:tcPr>
          <w:p>
            <w:pPr>
              <w:jc w:val="center"/>
              <w:spacing w:line="276" w:lineRule="auto"/>
              <w:rPr>
                <w:rFonts w:ascii="Arial" w:hAnsi="Arial" w:cs="Arial"/>
                <w:color w:val="000000"/>
                <w:sz w:val="18"/>
                <w:szCs w:val="18"/>
                <w:lang w:val="en-US"/>
              </w:rPr>
            </w:pPr>
            <w:r>
              <w:rPr>
                <w:rFonts w:ascii="Arial" w:hAnsi="Arial" w:cs="Arial"/>
                <w:sz w:val="23"/>
                <w:szCs w:val="23"/>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851" w:type="dxa"/>
            <w:textDirection w:val="lrTb"/>
            <w:noWrap/>
          </w:tcPr>
          <w:p>
            <w:pPr>
              <w:jc w:val="center"/>
              <w:spacing w:line="276" w:lineRule="auto"/>
              <w:rPr>
                <w:rFonts w:ascii="Arial" w:hAnsi="Arial" w:cs="Arial"/>
                <w:color w:val="000000"/>
                <w:sz w:val="18"/>
                <w:szCs w:val="18"/>
                <w:lang w:val="en-US"/>
              </w:rPr>
            </w:pPr>
            <w:r>
              <w:rPr>
                <w:rFonts w:ascii="Arial" w:hAnsi="Arial" w:cs="Arial"/>
                <w:sz w:val="23"/>
                <w:szCs w:val="23"/>
              </w:rPr>
              <w:t xml:space="preserve">UNI</w:t>
            </w:r>
            <w:r/>
          </w:p>
        </w:tc>
        <w:tc>
          <w:tcPr>
            <w:tcBorders>
              <w:top w:val="single" w:color="auto" w:sz="4" w:space="0"/>
              <w:left w:val="none" w:color="000000" w:sz="4" w:space="0"/>
              <w:bottom w:val="single" w:color="auto" w:sz="4" w:space="0"/>
              <w:right w:val="single" w:color="auto" w:sz="4" w:space="0"/>
            </w:tcBorders>
            <w:tcW w:w="3685" w:type="dxa"/>
            <w:textDirection w:val="lrTb"/>
            <w:noWrap w:val="false"/>
          </w:tcPr>
          <w:p>
            <w:pPr>
              <w:jc w:val="both"/>
              <w:spacing w:line="276" w:lineRule="auto"/>
              <w:rPr>
                <w:rFonts w:ascii="Arial" w:hAnsi="Arial" w:cs="Arial"/>
                <w:sz w:val="18"/>
                <w:szCs w:val="18"/>
              </w:rPr>
            </w:pPr>
            <w:r>
              <w:rPr>
                <w:rFonts w:ascii="Arial" w:hAnsi="Arial" w:cs="Arial" w:eastAsia="Lucida Sans Unicode"/>
                <w:sz w:val="18"/>
                <w:szCs w:val="18"/>
              </w:rPr>
              <w:t xml:space="preserve">ROÇADEIRA, TAMANHO MÁXIMO DE 2 METROS, COM GIRO LIVRE, CORTE CENTRAL E LATERAL DO TRATOR, EMBREAGEM, COM PROTEÇÃO LATERAL COM REGULAGEM DE ALTURA, RODA GUIA E NAVALHA DE AÇO. PARA TRATOR DE 80 CV DE PNEU.</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textDirection w:val="lrTb"/>
            <w:noWrap/>
          </w:tcPr>
          <w:p>
            <w:pPr>
              <w:jc w:val="center"/>
              <w:spacing w:line="276" w:lineRule="auto"/>
              <w:rPr>
                <w:rFonts w:ascii="Arial" w:hAnsi="Arial" w:cs="Arial"/>
                <w:sz w:val="18"/>
                <w:szCs w:val="18"/>
                <w:lang w:val="en-US"/>
              </w:rPr>
            </w:pPr>
            <w:r>
              <w:rPr>
                <w:rFonts w:ascii="Arial" w:hAnsi="Arial" w:cs="Arial"/>
                <w:sz w:val="18"/>
                <w:szCs w:val="18"/>
                <w:lang w:val="en-US"/>
              </w:rPr>
              <w:t xml:space="preserve">4</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bCs/>
                <w:color w:val="000000"/>
                <w:sz w:val="18"/>
                <w:szCs w:val="18"/>
                <w:highlight w:val="cyan"/>
                <w:shd w:val="clear" w:color="auto" w:fill="ffffff"/>
              </w:rPr>
            </w:pPr>
            <w:r>
              <w:rPr>
                <w:rFonts w:ascii="Arial" w:hAnsi="Arial" w:cs="Arial"/>
                <w:sz w:val="24"/>
                <w:szCs w:val="24"/>
              </w:rPr>
              <w:t xml:space="preserve">333056</w:t>
            </w:r>
            <w:r/>
          </w:p>
        </w:tc>
        <w:tc>
          <w:tcPr>
            <w:shd w:val="clear" w:color="auto" w:fill="auto"/>
            <w:tcBorders>
              <w:top w:val="single" w:color="auto" w:sz="4" w:space="0"/>
              <w:left w:val="single" w:color="auto" w:sz="4" w:space="0"/>
              <w:bottom w:val="single" w:color="auto" w:sz="4" w:space="0"/>
              <w:right w:val="single" w:color="auto" w:sz="4" w:space="0"/>
            </w:tcBorders>
            <w:tcW w:w="992" w:type="dxa"/>
            <w:textDirection w:val="lrTb"/>
            <w:noWrap/>
          </w:tcPr>
          <w:p>
            <w:pPr>
              <w:jc w:val="center"/>
              <w:spacing w:line="276" w:lineRule="auto"/>
              <w:rPr>
                <w:rFonts w:ascii="Arial" w:hAnsi="Arial" w:cs="Arial"/>
                <w:color w:val="000000"/>
                <w:sz w:val="18"/>
                <w:szCs w:val="18"/>
              </w:rPr>
            </w:pPr>
            <w:r>
              <w:rPr>
                <w:rFonts w:ascii="Arial" w:hAnsi="Arial" w:cs="Arial"/>
                <w:sz w:val="23"/>
                <w:szCs w:val="23"/>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851" w:type="dxa"/>
            <w:textDirection w:val="lrTb"/>
            <w:noWrap/>
          </w:tcPr>
          <w:p>
            <w:pPr>
              <w:jc w:val="center"/>
              <w:spacing w:line="276" w:lineRule="auto"/>
              <w:rPr>
                <w:rFonts w:ascii="Arial" w:hAnsi="Arial" w:cs="Arial"/>
                <w:color w:val="000000"/>
                <w:sz w:val="18"/>
                <w:szCs w:val="18"/>
              </w:rPr>
            </w:pPr>
            <w:r>
              <w:rPr>
                <w:rFonts w:ascii="Arial" w:hAnsi="Arial" w:cs="Arial"/>
                <w:sz w:val="23"/>
                <w:szCs w:val="23"/>
              </w:rPr>
              <w:t xml:space="preserve">UNI</w:t>
            </w:r>
            <w:r/>
          </w:p>
        </w:tc>
        <w:tc>
          <w:tcPr>
            <w:tcBorders>
              <w:top w:val="single" w:color="auto" w:sz="4" w:space="0"/>
              <w:left w:val="none" w:color="000000" w:sz="4" w:space="0"/>
              <w:bottom w:val="single" w:color="auto" w:sz="4" w:space="0"/>
              <w:right w:val="single" w:color="auto" w:sz="4" w:space="0"/>
            </w:tcBorders>
            <w:tcW w:w="3685" w:type="dxa"/>
            <w:textDirection w:val="lrTb"/>
            <w:noWrap w:val="false"/>
          </w:tcPr>
          <w:p>
            <w:pPr>
              <w:jc w:val="both"/>
              <w:spacing w:line="276" w:lineRule="auto"/>
              <w:rPr>
                <w:rFonts w:ascii="Arial" w:hAnsi="Arial" w:cs="Arial"/>
                <w:sz w:val="18"/>
                <w:szCs w:val="18"/>
              </w:rPr>
            </w:pPr>
            <w:r>
              <w:rPr>
                <w:rFonts w:ascii="Arial" w:hAnsi="Arial" w:cs="Arial" w:eastAsia="Lucida Sans Unicode"/>
                <w:sz w:val="18"/>
                <w:szCs w:val="18"/>
              </w:rPr>
              <w:t xml:space="preserve">ROÇADEIRAS COSTAL, MÁXIMA DE 35,2 CILINDRADAS, POTÊNCIA MÁXIMA DE 1,7/2,3, CAPACIDADE MÁXIMA TANQUE DE COMBUSTÍVEL DE 600 ML</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textDirection w:val="lrTb"/>
            <w:noWrap/>
          </w:tcPr>
          <w:p>
            <w:pPr>
              <w:jc w:val="center"/>
              <w:spacing w:line="276" w:lineRule="auto"/>
              <w:rPr>
                <w:rFonts w:ascii="Arial" w:hAnsi="Arial" w:cs="Arial"/>
                <w:sz w:val="18"/>
                <w:szCs w:val="18"/>
              </w:rPr>
            </w:pPr>
            <w:r>
              <w:rPr>
                <w:rFonts w:ascii="Arial" w:hAnsi="Arial" w:cs="Arial"/>
                <w:sz w:val="18"/>
                <w:szCs w:val="18"/>
              </w:rPr>
              <w:t xml:space="preserve">5</w:t>
            </w:r>
            <w:r/>
          </w:p>
        </w:tc>
        <w:tc>
          <w:tcPr>
            <w:tcBorders>
              <w:top w:val="single" w:color="auto" w:sz="4" w:space="0"/>
              <w:left w:val="none" w:color="000000" w:sz="4" w:space="0"/>
              <w:bottom w:val="single" w:color="auto" w:sz="4" w:space="0"/>
              <w:right w:val="single" w:color="auto" w:sz="4" w:space="0"/>
            </w:tcBorders>
            <w:tcW w:w="1134" w:type="dxa"/>
            <w:textDirection w:val="lrTb"/>
            <w:noWrap w:val="false"/>
          </w:tcPr>
          <w:p>
            <w:pPr>
              <w:ind w:left="87" w:hanging="87"/>
              <w:jc w:val="center"/>
              <w:spacing w:line="276" w:lineRule="auto"/>
              <w:rPr>
                <w:rFonts w:ascii="Arial" w:hAnsi="Arial" w:cs="Arial"/>
                <w:bCs/>
                <w:color w:val="000000"/>
                <w:sz w:val="18"/>
                <w:szCs w:val="18"/>
                <w:highlight w:val="cyan"/>
                <w:shd w:val="clear" w:color="auto" w:fill="ffffff"/>
              </w:rPr>
            </w:pPr>
            <w:r>
              <w:rPr>
                <w:rFonts w:ascii="Arial" w:hAnsi="Arial" w:cs="Arial"/>
                <w:sz w:val="24"/>
                <w:szCs w:val="24"/>
              </w:rPr>
              <w:t xml:space="preserve">479140</w:t>
            </w:r>
            <w:r/>
          </w:p>
        </w:tc>
        <w:tc>
          <w:tcPr>
            <w:shd w:val="clear" w:color="auto" w:fill="auto"/>
            <w:tcBorders>
              <w:top w:val="single" w:color="auto" w:sz="4" w:space="0"/>
              <w:left w:val="single" w:color="auto" w:sz="4" w:space="0"/>
              <w:bottom w:val="single" w:color="auto" w:sz="4" w:space="0"/>
              <w:right w:val="single" w:color="auto" w:sz="4" w:space="0"/>
            </w:tcBorders>
            <w:tcW w:w="992" w:type="dxa"/>
            <w:textDirection w:val="lrTb"/>
            <w:noWrap/>
          </w:tcPr>
          <w:p>
            <w:pPr>
              <w:jc w:val="center"/>
              <w:spacing w:line="276" w:lineRule="auto"/>
              <w:rPr>
                <w:rFonts w:ascii="Arial" w:hAnsi="Arial" w:cs="Arial"/>
                <w:color w:val="000000"/>
                <w:sz w:val="18"/>
                <w:szCs w:val="18"/>
                <w:lang w:val="en-US"/>
              </w:rPr>
            </w:pPr>
            <w:r>
              <w:rPr>
                <w:rFonts w:ascii="Arial" w:hAnsi="Arial" w:cs="Arial"/>
                <w:sz w:val="23"/>
                <w:szCs w:val="23"/>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851" w:type="dxa"/>
            <w:textDirection w:val="lrTb"/>
            <w:noWrap/>
          </w:tcPr>
          <w:p>
            <w:pPr>
              <w:jc w:val="center"/>
              <w:spacing w:line="276" w:lineRule="auto"/>
              <w:rPr>
                <w:rFonts w:ascii="Arial" w:hAnsi="Arial" w:cs="Arial"/>
                <w:color w:val="000000"/>
                <w:sz w:val="18"/>
                <w:szCs w:val="18"/>
              </w:rPr>
            </w:pPr>
            <w:r>
              <w:rPr>
                <w:rFonts w:ascii="Arial" w:hAnsi="Arial" w:cs="Arial"/>
                <w:sz w:val="23"/>
                <w:szCs w:val="23"/>
              </w:rPr>
              <w:t xml:space="preserve">UNI</w:t>
            </w:r>
            <w:r/>
          </w:p>
        </w:tc>
        <w:tc>
          <w:tcPr>
            <w:tcBorders>
              <w:top w:val="single" w:color="auto" w:sz="4" w:space="0"/>
              <w:left w:val="none" w:color="000000" w:sz="4" w:space="0"/>
              <w:bottom w:val="single" w:color="auto" w:sz="4" w:space="0"/>
              <w:right w:val="single" w:color="auto" w:sz="4" w:space="0"/>
            </w:tcBorders>
            <w:tcW w:w="3685" w:type="dxa"/>
            <w:textDirection w:val="lrTb"/>
            <w:noWrap w:val="false"/>
          </w:tcPr>
          <w:p>
            <w:pPr>
              <w:jc w:val="both"/>
              <w:spacing w:line="276" w:lineRule="auto"/>
              <w:rPr>
                <w:rFonts w:ascii="Arial" w:hAnsi="Arial" w:cs="Arial"/>
                <w:sz w:val="18"/>
                <w:szCs w:val="18"/>
              </w:rPr>
            </w:pPr>
            <w:r>
              <w:rPr>
                <w:rFonts w:ascii="Arial" w:hAnsi="Arial" w:cs="Arial" w:eastAsia="Lucida Sans Unicode"/>
                <w:sz w:val="18"/>
                <w:szCs w:val="18"/>
              </w:rPr>
              <w:t xml:space="preserve">REBOQUE AGRÍCOLA TANQUE PARA ÁGUA, COM BARRA TRASEIRA (PIPA</w:t>
            </w:r>
            <w:r>
              <w:rPr>
                <w:rFonts w:ascii="Arial" w:hAnsi="Arial" w:cs="Arial" w:eastAsia="Lucida Sans Unicode"/>
                <w:sz w:val="18"/>
                <w:szCs w:val="18"/>
              </w:rPr>
              <w:t xml:space="preserve">) ,</w:t>
            </w:r>
            <w:r>
              <w:rPr>
                <w:rFonts w:ascii="Arial" w:hAnsi="Arial" w:cs="Arial" w:eastAsia="Lucida Sans Unicode"/>
                <w:sz w:val="18"/>
                <w:szCs w:val="18"/>
              </w:rPr>
              <w:t xml:space="preserve"> CAPACIDADE MÍNIMA PARA 3.400L COM UM EIXO, RODA ARO MÍNIMO 16″ COM PNEUS, DIMENSÕES MÍNIMAS DE </w:t>
            </w:r>
            <w:r>
              <w:rPr>
                <w:rFonts w:ascii="Arial" w:hAnsi="Arial" w:cs="Arial" w:eastAsia="Lucida Sans Unicode"/>
                <w:sz w:val="18"/>
                <w:szCs w:val="18"/>
              </w:rPr>
              <w:t xml:space="preserve">CXLXA</w:t>
            </w:r>
            <w:r>
              <w:rPr>
                <w:rFonts w:ascii="Arial" w:hAnsi="Arial" w:cs="Arial" w:eastAsia="Lucida Sans Unicode"/>
                <w:sz w:val="18"/>
                <w:szCs w:val="18"/>
              </w:rPr>
              <w:t xml:space="preserve">: 3,00 X 1,52 X 0,96M. PARA TRATOR DE 80 CV DE PNEU.</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gridSpan w:val="5"/>
            <w:shd w:val="clear" w:color="auto" w:fill="auto"/>
            <w:tcBorders>
              <w:top w:val="single" w:color="auto" w:sz="4" w:space="0"/>
              <w:left w:val="single" w:color="auto" w:sz="4" w:space="0"/>
              <w:bottom w:val="single" w:color="auto" w:sz="4" w:space="0"/>
              <w:right w:val="single" w:color="auto" w:sz="4" w:space="0"/>
            </w:tcBorders>
            <w:tcW w:w="7366" w:type="dxa"/>
            <w:vAlign w:val="center"/>
            <w:textDirection w:val="lrTb"/>
            <w:noWrap/>
          </w:tcPr>
          <w:p>
            <w:pPr>
              <w:jc w:val="right"/>
              <w:spacing w:line="276" w:lineRule="auto"/>
              <w:rPr>
                <w:rFonts w:ascii="Arial" w:hAnsi="Arial" w:cs="Arial"/>
                <w:color w:val="000000"/>
                <w:sz w:val="23"/>
                <w:szCs w:val="23"/>
              </w:rPr>
            </w:pPr>
            <w:r>
              <w:rPr>
                <w:rFonts w:ascii="Arial" w:hAnsi="Arial" w:cs="Arial"/>
                <w:b/>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835" w:type="dxa"/>
            <w:vAlign w:val="center"/>
            <w:textDirection w:val="lrTb"/>
            <w:noWrap w:val="false"/>
          </w:tcPr>
          <w:p>
            <w:pPr>
              <w:jc w:val="center"/>
              <w:spacing w:line="276" w:lineRule="auto"/>
              <w:rPr>
                <w:rFonts w:ascii="Arial" w:hAnsi="Arial" w:cs="Arial"/>
                <w:color w:val="000000"/>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1102"/>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r>
      <w:r/>
    </w:p>
    <w:p>
      <w:pPr>
        <w:pStyle w:val="1102"/>
        <w:contextualSpacing w:val="0"/>
        <w:ind w:left="0" w:right="49"/>
        <w:jc w:val="both"/>
        <w:spacing w:after="0" w:line="276" w:lineRule="auto"/>
        <w:tabs>
          <w:tab w:val="left" w:pos="851" w:leader="none"/>
        </w:tabs>
        <w:rPr>
          <w:rFonts w:ascii="Arial" w:hAnsi="Arial" w:cs="Arial"/>
          <w:i/>
          <w:color w:val="000000"/>
        </w:rPr>
      </w:pPr>
      <w:r>
        <w:rPr>
          <w:rFonts w:ascii="Arial" w:hAnsi="Arial" w:cs="Arial"/>
          <w:i/>
          <w:color w:val="000000"/>
        </w:rPr>
        <w:t xml:space="preserve">OBS.:O</w:t>
      </w:r>
      <w:r>
        <w:rPr>
          <w:rFonts w:ascii="Arial" w:hAnsi="Arial" w:cs="Arial"/>
          <w:i/>
          <w:color w:val="000000"/>
        </w:rPr>
        <w:t xml:space="preserve"> prazo de validade da proposta não será inferior a </w:t>
      </w:r>
      <w:r>
        <w:rPr>
          <w:rFonts w:ascii="Arial" w:hAnsi="Arial" w:cs="Arial"/>
          <w:bCs/>
          <w:i/>
          <w:iCs/>
        </w:rPr>
        <w:t xml:space="preserve">90</w:t>
      </w:r>
      <w:r>
        <w:rPr>
          <w:rFonts w:ascii="Arial" w:hAnsi="Arial" w:cs="Arial"/>
          <w:bCs/>
          <w:i/>
          <w:iCs/>
        </w:rPr>
        <w:t xml:space="preserve"> (</w:t>
      </w:r>
      <w:r>
        <w:rPr>
          <w:rFonts w:ascii="Arial" w:hAnsi="Arial" w:cs="Arial"/>
          <w:bCs/>
          <w:i/>
          <w:iCs/>
        </w:rPr>
        <w:t xml:space="preserve">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 </w:t>
      </w:r>
      <w:r/>
    </w:p>
    <w:p>
      <w:pPr>
        <w:pStyle w:val="1088"/>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88"/>
        <w:jc w:val="both"/>
        <w:spacing w:before="120" w:line="276" w:lineRule="auto"/>
        <w:rPr>
          <w:rFonts w:ascii="Arial" w:hAnsi="Arial" w:cs="Arial" w:eastAsia="Arial"/>
          <w:b/>
          <w:sz w:val="22"/>
          <w:szCs w:val="22"/>
        </w:rPr>
      </w:pPr>
      <w:r>
        <w:rPr>
          <w:rFonts w:ascii="Arial" w:hAnsi="Arial" w:cs="Arial" w:eastAsia="Arial"/>
          <w:b/>
          <w:sz w:val="22"/>
          <w:szCs w:val="22"/>
        </w:rPr>
        <w:t xml:space="preserve">(nome completo, </w:t>
      </w:r>
      <w:r>
        <w:rPr>
          <w:rFonts w:ascii="Arial" w:hAnsi="Arial" w:cs="Arial" w:eastAsia="Arial"/>
          <w:b/>
          <w:sz w:val="22"/>
          <w:szCs w:val="22"/>
        </w:rPr>
        <w:t xml:space="preserve">C.P.F</w:t>
      </w:r>
      <w:r>
        <w:rPr>
          <w:rFonts w:ascii="Arial" w:hAnsi="Arial" w:cs="Arial" w:eastAsia="Arial"/>
          <w:b/>
          <w:sz w:val="22"/>
          <w:szCs w:val="22"/>
        </w:rPr>
        <w:t xml:space="preserve">., cargo ou função e assinatura do representante legal)</w:t>
      </w:r>
      <w:r/>
    </w:p>
    <w:p>
      <w:pPr>
        <w:pStyle w:val="1088"/>
        <w:jc w:val="both"/>
        <w:spacing w:before="120" w:line="276" w:lineRule="auto"/>
        <w:rPr>
          <w:rFonts w:ascii="Arial" w:hAnsi="Arial" w:cs="Arial" w:eastAsia="Arial"/>
          <w:sz w:val="18"/>
        </w:rPr>
      </w:pPr>
      <w:r>
        <w:rPr>
          <w:rFonts w:ascii="Arial" w:hAnsi="Arial" w:cs="Arial" w:eastAsia="Arial"/>
          <w:sz w:val="18"/>
        </w:rPr>
        <w:t xml:space="preserve">Proposta escrita, impressa nos moldes do Edita</w:t>
      </w:r>
      <w:r>
        <w:rPr>
          <w:rFonts w:ascii="Arial" w:hAnsi="Arial" w:cs="Arial" w:eastAsia="Arial"/>
          <w:sz w:val="18"/>
        </w:rPr>
        <w:t xml:space="preserve">l</w:t>
      </w:r>
      <w:r/>
    </w:p>
    <w:p>
      <w:pPr>
        <w:pStyle w:val="1088"/>
        <w:jc w:val="both"/>
        <w:spacing w:before="120" w:line="276" w:lineRule="auto"/>
        <w:rPr>
          <w:rFonts w:ascii="Arial" w:hAnsi="Arial" w:cs="Arial" w:eastAsia="Arial"/>
          <w:sz w:val="18"/>
        </w:rPr>
      </w:pPr>
      <w:r>
        <w:rPr>
          <w:rFonts w:ascii="Arial" w:hAnsi="Arial" w:cs="Arial" w:eastAsia="Arial"/>
          <w:sz w:val="18"/>
        </w:rPr>
      </w:r>
      <w:r/>
    </w:p>
    <w:p>
      <w:pPr>
        <w:pStyle w:val="1088"/>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8"/>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III</w:t>
      </w:r>
      <w:r>
        <w:rPr>
          <w:rFonts w:ascii="Arial" w:hAnsi="Arial" w:cs="Arial" w:eastAsia="Arial"/>
          <w:b/>
          <w:sz w:val="24"/>
          <w:szCs w:val="24"/>
          <w:u w:val="single"/>
        </w:rPr>
        <w:t xml:space="preserve">:</w:t>
      </w:r>
      <w:r/>
    </w:p>
    <w:p>
      <w:pPr>
        <w:pStyle w:val="1088"/>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88"/>
        <w:jc w:val="center"/>
        <w:spacing w:line="276" w:lineRule="auto"/>
        <w:rPr>
          <w:rFonts w:ascii="Arial" w:hAnsi="Arial" w:cs="Arial" w:eastAsia="Arial"/>
          <w:sz w:val="24"/>
          <w:szCs w:val="24"/>
        </w:rPr>
      </w:pPr>
      <w:r>
        <w:rPr>
          <w:rFonts w:ascii="Arial" w:hAnsi="Arial" w:cs="Arial" w:eastAsia="Arial"/>
          <w:b/>
          <w:sz w:val="24"/>
          <w:szCs w:val="24"/>
        </w:rPr>
        <w:t xml:space="preserve">ANÁLISE ECONÔMICO – FINANCEIRO</w:t>
      </w:r>
      <w:r/>
    </w:p>
    <w:p>
      <w:pPr>
        <w:pStyle w:val="1088"/>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w:t>
      </w:r>
      <w:r>
        <w:rPr>
          <w:rFonts w:ascii="Arial" w:hAnsi="Arial" w:cs="Arial" w:eastAsia="Arial"/>
          <w:sz w:val="24"/>
          <w:szCs w:val="24"/>
        </w:rPr>
        <w:t xml:space="preserve">no </w:t>
      </w:r>
      <w:r>
        <w:rPr>
          <w:rFonts w:ascii="Arial" w:hAnsi="Arial" w:cs="Arial" w:eastAsia="Arial"/>
          <w:sz w:val="24"/>
          <w:szCs w:val="24"/>
        </w:rPr>
        <w:t xml:space="preserve">processo administrativo nº </w:t>
      </w:r>
      <w:r>
        <w:rPr>
          <w:rFonts w:ascii="Arial" w:hAnsi="Arial" w:cs="Arial" w:eastAsia="Arial"/>
          <w:sz w:val="24"/>
          <w:szCs w:val="24"/>
        </w:rPr>
        <w:t xml:space="preserve">19.201/2020</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079/20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88"/>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1081"/>
        <w:numPr>
          <w:ilvl w:val="2"/>
          <w:numId w:val="2"/>
        </w:numPr>
        <w:jc w:val="both"/>
        <w:spacing w:line="276" w:lineRule="auto"/>
        <w:tabs>
          <w:tab w:val="left" w:pos="0" w:leader="none"/>
        </w:tabs>
      </w:pPr>
      <w:r/>
      <w:bookmarkStart w:id="6" w:name="_fxx89wbbp9la"/>
      <w:r/>
      <w:bookmarkEnd w:id="6"/>
      <w:r>
        <w:rPr>
          <w:u w:val="none"/>
        </w:rPr>
        <w:t xml:space="preserve">(nome completo e </w:t>
      </w:r>
      <w:r>
        <w:rPr>
          <w:u w:val="none"/>
        </w:rPr>
        <w:t xml:space="preserve">CRC</w:t>
      </w:r>
      <w:r>
        <w:rPr>
          <w:u w:val="none"/>
        </w:rPr>
        <w:t xml:space="preserve"> do contador responsável)</w:t>
      </w:r>
      <w:r/>
    </w:p>
    <w:p>
      <w:pPr>
        <w:pStyle w:val="1088"/>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8"/>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088"/>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88"/>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88"/>
        <w:jc w:val="center"/>
        <w:spacing w:line="276" w:lineRule="auto"/>
        <w:rPr>
          <w:rFonts w:ascii="Arial" w:hAnsi="Arial" w:cs="Arial" w:eastAsia="Arial"/>
          <w:sz w:val="24"/>
          <w:szCs w:val="24"/>
        </w:rPr>
      </w:pPr>
      <w:r>
        <w:rPr>
          <w:rFonts w:ascii="Arial" w:hAnsi="Arial" w:cs="Arial" w:eastAsia="Arial"/>
          <w:sz w:val="24"/>
          <w:szCs w:val="24"/>
        </w:rPr>
      </w:r>
      <w:r/>
    </w:p>
    <w:p>
      <w:pPr>
        <w:pStyle w:val="1088"/>
        <w:jc w:val="center"/>
        <w:spacing w:line="276" w:lineRule="auto"/>
        <w:rPr>
          <w:rFonts w:ascii="Arial" w:hAnsi="Arial" w:cs="Arial" w:eastAsia="Arial"/>
          <w:sz w:val="24"/>
          <w:szCs w:val="24"/>
        </w:rPr>
      </w:pPr>
      <w:r>
        <w:rPr>
          <w:rFonts w:ascii="Arial" w:hAnsi="Arial" w:cs="Arial" w:eastAsia="Arial"/>
          <w:sz w:val="24"/>
          <w:szCs w:val="24"/>
        </w:rPr>
      </w:r>
      <w:r/>
    </w:p>
    <w:p>
      <w:pPr>
        <w:pStyle w:val="1079"/>
        <w:numPr>
          <w:ilvl w:val="0"/>
          <w:numId w:val="4"/>
        </w:numPr>
        <w:ind w:left="2834"/>
        <w:spacing w:line="276" w:lineRule="auto"/>
        <w:rPr>
          <w:rFonts w:ascii="Arial" w:hAnsi="Arial" w:cs="Arial" w:eastAsia="Arial"/>
        </w:rPr>
      </w:pPr>
      <w:r/>
      <w:bookmarkStart w:id="7" w:name="_44y2ckw13u6g"/>
      <w:r/>
      <w:bookmarkEnd w:id="7"/>
      <w:r>
        <w:rPr>
          <w:rFonts w:ascii="Arial" w:hAnsi="Arial" w:cs="Arial" w:eastAsia="Arial"/>
          <w:b w:val="0"/>
        </w:rPr>
        <w:t xml:space="preserve">CONTRATO que entre si firmam o </w:t>
      </w:r>
      <w:r>
        <w:rPr>
          <w:rFonts w:ascii="Arial" w:hAnsi="Arial" w:cs="Arial" w:eastAsia="Arial"/>
          <w:b w:val="0"/>
        </w:rPr>
        <w:t xml:space="preserve">PREFEITURA MUNICIPAL DE TERESÓPOLIS</w:t>
      </w:r>
      <w:r>
        <w:rPr>
          <w:rFonts w:ascii="Arial" w:hAnsi="Arial" w:cs="Arial" w:eastAsia="Arial"/>
          <w:b w:val="0"/>
        </w:rPr>
        <w:t xml:space="preserve"> e a empresa ________________________., tendo por objeto o fornecimento pela empresa contratada, de ______________________________, na forma abaixo:</w:t>
      </w:r>
      <w:r/>
    </w:p>
    <w:p>
      <w:pPr>
        <w:pStyle w:val="1102"/>
        <w:contextualSpacing w:val="0"/>
        <w:ind w:left="0" w:right="49"/>
        <w:jc w:val="both"/>
        <w:spacing w:line="276" w:lineRule="auto"/>
        <w:widowControl w:val="off"/>
        <w:tabs>
          <w:tab w:val="left" w:pos="284" w:leader="none"/>
        </w:tabs>
        <w:rPr>
          <w:rFonts w:ascii="Arial" w:hAnsi="Arial" w:cs="Arial" w:eastAsia="Arial"/>
          <w:sz w:val="24"/>
          <w:szCs w:val="24"/>
        </w:rPr>
      </w:pPr>
      <w:r>
        <w:rPr>
          <w:rFonts w:ascii="Arial" w:hAnsi="Arial" w:cs="Arial" w:eastAsia="Arial"/>
          <w:sz w:val="24"/>
          <w:szCs w:val="24"/>
        </w:rPr>
        <w:t xml:space="preserve">A PREFEITURA MUNICIPAL DE TERESÓPOLIS</w:t>
      </w:r>
      <w:r>
        <w:rPr>
          <w:rFonts w:ascii="Arial" w:hAnsi="Arial" w:cs="Arial" w:eastAsia="Arial"/>
          <w:sz w:val="24"/>
          <w:szCs w:val="24"/>
        </w:rPr>
        <w:t xml:space="preserve">, pessoa jurídica de direito público interno, CNPJ nº </w:t>
      </w:r>
      <w:r>
        <w:rPr>
          <w:rFonts w:ascii="Arial" w:hAnsi="Arial" w:cs="Arial" w:eastAsia="Arial"/>
          <w:sz w:val="24"/>
          <w:szCs w:val="24"/>
        </w:rPr>
        <w:t xml:space="preserve">29.138.369/0001-47</w:t>
      </w:r>
      <w:r>
        <w:rPr>
          <w:rFonts w:ascii="Arial" w:hAnsi="Arial" w:cs="Arial" w:eastAsia="Arial"/>
          <w:sz w:val="24"/>
          <w:szCs w:val="24"/>
        </w:rPr>
        <w:t xml:space="preserve">, com sede administrativa na </w:t>
      </w:r>
      <w:r>
        <w:rPr>
          <w:rFonts w:ascii="Arial" w:hAnsi="Arial" w:cs="Arial" w:eastAsia="Arial"/>
          <w:sz w:val="24"/>
          <w:szCs w:val="24"/>
        </w:rPr>
        <w:t xml:space="preserve">Avenida Feliciano Sodré, 675, Várzea, Teresópolis, RJ</w:t>
      </w:r>
      <w:r>
        <w:rPr>
          <w:rFonts w:ascii="Arial" w:hAnsi="Arial" w:cs="Arial" w:eastAsia="Arial"/>
          <w:sz w:val="24"/>
          <w:szCs w:val="24"/>
        </w:rPr>
        <w:t xml:space="preserve">,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w:t>
      </w:r>
      <w:r>
        <w:rPr>
          <w:rFonts w:ascii="Arial" w:hAnsi="Arial" w:cs="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w:t>
      </w:r>
      <w:r>
        <w:rPr>
          <w:rFonts w:ascii="Arial" w:hAnsi="Arial" w:cs="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4"/>
          <w:szCs w:val="24"/>
          <w:u w:val="single"/>
        </w:rPr>
        <w:t xml:space="preserve">SEGUNDA:  DO  PREÇO  E  CONDIÇÕES  DE  PAGAMENTO:</w:t>
      </w:r>
      <w:r>
        <w:rPr>
          <w:rFonts w:ascii="Arial" w:hAnsi="Arial" w:cs="Arial" w:eastAsia="Arial"/>
          <w:sz w:val="24"/>
          <w:szCs w:val="24"/>
        </w:rPr>
        <w:t xml:space="preserve"> 2.1. O valor unitário de será de R$ ______ (______________); 2.1.1. - O valor </w:t>
      </w:r>
      <w:r>
        <w:rPr>
          <w:rFonts w:ascii="Arial" w:hAnsi="Arial" w:cs="Arial" w:eastAsia="Arial"/>
          <w:sz w:val="24"/>
          <w:szCs w:val="24"/>
        </w:rPr>
        <w:t xml:space="preserve">(POR ITEM)</w:t>
      </w:r>
      <w:r>
        <w:rPr>
          <w:rFonts w:ascii="Arial" w:hAnsi="Arial" w:cs="Arial" w:eastAsia="Arial"/>
          <w:sz w:val="24"/>
          <w:szCs w:val="24"/>
        </w:rPr>
        <w:t xml:space="preserve">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notas fiscais</w:t>
      </w:r>
      <w:r>
        <w:rPr>
          <w:rFonts w:ascii="Arial" w:hAnsi="Arial" w:cs="Arial" w:eastAsia="Arial"/>
          <w:sz w:val="24"/>
          <w:szCs w:val="24"/>
        </w:rPr>
        <w:t xml:space="preserve">, devidamente atestadas pela Secretaria Municipal de _______________, será efetuado 30 (trinta) dias após o fornecimento do material, mediante requerimento em processo de pagamento, </w:t>
      </w:r>
      <w:r>
        <w:rPr>
          <w:rFonts w:ascii="Arial" w:hAnsi="Arial" w:cs="Arial" w:eastAsia="Arial"/>
          <w:sz w:val="24"/>
          <w:szCs w:val="24"/>
        </w:rPr>
        <w:t xml:space="preserve">na forma digital, através do link: </w:t>
      </w:r>
      <w:hyperlink r:id="rId22" w:tooltip="https://teresopolis.1doc.com.br/b.php?pg=wp/wp&amp;itd=5" w:history="1">
        <w:r>
          <w:rPr>
            <w:rStyle w:val="1112"/>
            <w:rFonts w:ascii="Arial" w:hAnsi="Arial"/>
            <w:sz w:val="24"/>
            <w:szCs w:val="24"/>
          </w:rPr>
          <w:t xml:space="preserve">https://teresopolis.1doc.com.br/b.php?pg=wp/wp&amp;itd=5</w:t>
        </w:r>
      </w:hyperlink>
      <w:r>
        <w:rPr>
          <w:rFonts w:ascii="Arial" w:hAnsi="Arial"/>
          <w:sz w:val="24"/>
          <w:szCs w:val="24"/>
        </w:rPr>
        <w:t xml:space="preserve">,</w:t>
      </w:r>
      <w:r>
        <w:rPr>
          <w:rFonts w:ascii="Arial" w:hAnsi="Arial" w:cs="Arial" w:eastAsia="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 bem </w:t>
      </w:r>
      <w:r>
        <w:rPr>
          <w:rFonts w:ascii="Arial" w:hAnsi="Arial" w:cs="Arial" w:eastAsia="Arial"/>
          <w:sz w:val="24"/>
          <w:szCs w:val="24"/>
        </w:rPr>
        <w:t xml:space="preserve">como, a título de compensação financeira, de 1% (um por cento) ao mês, pro rata dia. 2.5. Ocorrendo antecipação no pagamento dentro do prazo estabelecido, a Prefeitura Municipal </w:t>
      </w:r>
      <w:r>
        <w:rPr>
          <w:rFonts w:ascii="Arial" w:hAnsi="Arial" w:cs="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- 6.1.- </w:t>
      </w:r>
      <w:r>
        <w:rPr>
          <w:rFonts w:ascii="Arial" w:hAnsi="Arial" w:cs="Arial" w:eastAsia="Arial"/>
          <w:sz w:val="24"/>
          <w:szCs w:val="24"/>
        </w:rPr>
        <w:t xml:space="preserve">C</w:t>
      </w:r>
      <w:r>
        <w:rPr>
          <w:rFonts w:ascii="Arial" w:hAnsi="Arial" w:cs="Arial" w:eastAsia="Arial"/>
          <w:sz w:val="24"/>
          <w:szCs w:val="24"/>
        </w:rPr>
        <w:t xml:space="preserve">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6.3.- A importância a que se refere o it</w:t>
      </w:r>
      <w:r>
        <w:rPr>
          <w:rFonts w:ascii="Arial" w:hAnsi="Arial" w:cs="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w:t>
      </w:r>
      <w:r>
        <w:rPr>
          <w:rFonts w:ascii="Arial" w:hAnsi="Arial" w:cs="Arial"/>
          <w:sz w:val="24"/>
          <w:szCs w:val="24"/>
        </w:rPr>
        <w:t xml:space="preserve"> 7.1.7. Deixar de entregar ou apresentar documentação falsa exigida para o certame.</w:t>
      </w:r>
      <w:r>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Pr>
          <w:rFonts w:ascii="Arial" w:hAnsi="Arial" w:cs="Arial"/>
          <w:sz w:val="24"/>
          <w:szCs w:val="24"/>
        </w:rPr>
        <w:t xml:space="preserve">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cs="Arial"/>
          <w:sz w:val="24"/>
          <w:szCs w:val="24"/>
        </w:rPr>
        <w:t xml:space="preserve"> 7.2.2. 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 7.3</w:t>
      </w:r>
      <w:r>
        <w:rPr>
          <w:rFonts w:ascii="Arial" w:hAnsi="Arial" w:cs="Arial"/>
          <w:sz w:val="24"/>
          <w:szCs w:val="24"/>
        </w:rPr>
        <w:t xml:space="preserve">. </w:t>
      </w:r>
      <w:r>
        <w:rPr>
          <w:rFonts w:ascii="Arial" w:hAnsi="Arial" w:cs="Arial"/>
          <w:sz w:val="24"/>
          <w:szCs w:val="20"/>
          <w:shd w:val="clear" w:color="auto" w:fill="ffffff"/>
        </w:rPr>
        <w:t xml:space="preserve">A penalidade de multa pode ser aplicada cumulativamente com as demais sanções. 7.</w:t>
      </w:r>
      <w:r>
        <w:rPr>
          <w:rFonts w:ascii="Arial" w:hAnsi="Arial" w:cs="Arial"/>
          <w:sz w:val="24"/>
          <w:szCs w:val="20"/>
          <w:shd w:val="clear" w:color="auto" w:fill="ffffff"/>
        </w:rPr>
        <w:t xml:space="preserve">4</w:t>
      </w:r>
      <w:r>
        <w:rPr>
          <w:rFonts w:ascii="Arial" w:hAnsi="Arial" w:cs="Arial"/>
          <w:sz w:val="24"/>
          <w:szCs w:val="20"/>
          <w:shd w:val="clear" w:color="auto" w:fill="ffffff"/>
        </w:rPr>
        <w:t xml:space="preserve">. </w:t>
      </w:r>
      <w:r>
        <w:rPr>
          <w:rFonts w:ascii="Arial" w:hAnsi="Arial" w:cs="Arial"/>
          <w:sz w:val="24"/>
          <w:szCs w:val="24"/>
        </w:rPr>
        <w:t xml:space="preserve">A aplicação de qualquer das penal</w:t>
      </w:r>
      <w:r>
        <w:rPr>
          <w:rFonts w:ascii="Arial" w:hAnsi="Arial" w:cs="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sz w:val="24"/>
          <w:szCs w:val="24"/>
        </w:rPr>
        <w:t xml:space="preserve"> </w:t>
      </w:r>
      <w:r>
        <w:rPr>
          <w:rFonts w:ascii="Arial" w:hAnsi="Arial" w:cs="Arial"/>
          <w:sz w:val="24"/>
          <w:szCs w:val="24"/>
        </w:rPr>
        <w:t xml:space="preserve">7.</w:t>
      </w:r>
      <w:r>
        <w:rPr>
          <w:rFonts w:ascii="Arial" w:hAnsi="Arial" w:cs="Arial"/>
          <w:sz w:val="24"/>
          <w:szCs w:val="24"/>
        </w:rPr>
        <w:t xml:space="preserve">5</w:t>
      </w:r>
      <w:r>
        <w:rPr>
          <w:rFonts w:ascii="Arial" w:hAnsi="Arial" w:cs="Arial"/>
          <w:sz w:val="24"/>
          <w:szCs w:val="24"/>
        </w:rPr>
        <w:t xml:space="preserve">.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w:t>
      </w: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w:t>
      </w:r>
      <w:r>
        <w:rPr>
          <w:rFonts w:ascii="Arial" w:hAnsi="Arial" w:cs="Arial"/>
          <w:sz w:val="24"/>
          <w:szCs w:val="24"/>
        </w:rPr>
        <w:t xml:space="preserve">7</w:t>
      </w:r>
      <w:r>
        <w:rPr>
          <w:rFonts w:ascii="Arial" w:hAnsi="Arial" w:cs="Arial"/>
          <w:sz w:val="24"/>
          <w:szCs w:val="24"/>
        </w:rPr>
        <w:t xml:space="preserve">. </w:t>
      </w: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8.2.- A lentidão do </w:t>
      </w:r>
      <w:r>
        <w:rPr>
          <w:rFonts w:ascii="Arial" w:hAnsi="Arial" w:cs="Arial" w:eastAsia="Arial"/>
          <w:sz w:val="24"/>
          <w:szCs w:val="24"/>
        </w:rPr>
        <w:t xml:space="preserve">seu  cumprimento</w:t>
      </w:r>
      <w:r>
        <w:rPr>
          <w:rFonts w:ascii="Arial" w:hAnsi="Arial" w:cs="Arial" w:eastAsia="Arial"/>
          <w:sz w:val="24"/>
          <w:szCs w:val="24"/>
        </w:rPr>
        <w:t xml:space="preserve"> levando a Administração a comprovar a impossibilidade da conclusão do objeto contratual nos prazos estipulados; 8.3- O atraso injustificad</w:t>
      </w:r>
      <w:r>
        <w:rPr>
          <w:rFonts w:ascii="Arial" w:hAnsi="Arial" w:cs="Arial" w:eastAsia="Arial"/>
          <w:sz w:val="24"/>
          <w:szCs w:val="24"/>
        </w:rPr>
        <w:t xml:space="preserve">o no início da execução do objeto contratual; 8.4. - A paralisação do fornecimento sem justa causa e prévia comunicação à Administração; 8.5.- A subcontratação total ou parcial do objeto contratual, a associação da contratada com outrem, sua cessão ou tran</w:t>
      </w:r>
      <w:r>
        <w:rPr>
          <w:rFonts w:ascii="Arial" w:hAnsi="Arial" w:cs="Arial" w:eastAsia="Arial"/>
          <w:sz w:val="24"/>
          <w:szCs w:val="24"/>
        </w:rPr>
        <w:t xml:space="preserve">sferência, total ou parcial, bem como sua fusão, cisão ou incorporação; 8.6- O desatendimento das determinações regulares da autoridade designada para acompanhar e fiscalizar sua execução, assim como as de seus superiores; 8.7- O cometimento reiterado de f</w:t>
      </w:r>
      <w:r>
        <w:rPr>
          <w:rFonts w:ascii="Arial" w:hAnsi="Arial" w:cs="Arial" w:eastAsia="Arial"/>
          <w:sz w:val="24"/>
          <w:szCs w:val="24"/>
        </w:rPr>
        <w:t xml:space="preserve">altas na sua execução, anotadas na forma do § 1º do art. 67 da lei 8666/93; 8.8 - A decretação de falência ou a instauração de insolvência civil; 8.9 - A dissolução da sociedade; 8.10- A alteração social ou a modificação da finalidade ou da estrutura da em</w:t>
      </w:r>
      <w:r>
        <w:rPr>
          <w:rFonts w:ascii="Arial" w:hAnsi="Arial" w:cs="Arial" w:eastAsia="Arial"/>
          <w:sz w:val="24"/>
          <w:szCs w:val="24"/>
        </w:rPr>
        <w:t xml:space="preserve">presa, que prejudique a execução do contrato; 8.11- Razões de interesse  público, de  alta  relevância  e amplo conhecimento, justificadas e determinadas  pelo  Prefeito e exaradas no Processo Administrativo a que se refere o contrato; 8.12- A supressão, p</w:t>
      </w:r>
      <w:r>
        <w:rPr>
          <w:rFonts w:ascii="Arial" w:hAnsi="Arial" w:cs="Arial" w:eastAsia="Arial"/>
          <w:sz w:val="24"/>
          <w:szCs w:val="24"/>
        </w:rPr>
        <w:t xml:space="preserve">or parte da administração, de serviços, acarretando modificação do valor inicial do contrato, além do limite permitido no § 1º do Art. 65 da Lei 8666/93; 8.13- A suspensão de sua execução, por ordem escrita do Contratante, por prazo superior a 120  (cento </w:t>
      </w:r>
      <w:r>
        <w:rPr>
          <w:rFonts w:ascii="Arial" w:hAnsi="Arial" w:cs="Arial" w:eastAsia="Arial"/>
          <w:sz w:val="24"/>
          <w:szCs w:val="24"/>
        </w:rPr>
        <w:t xml:space="preserve">e vinte) dias, salvo em caso de calamidade pública, grave perturbaç</w:t>
      </w:r>
      <w:r>
        <w:rPr>
          <w:rFonts w:ascii="Arial" w:hAnsi="Arial" w:cs="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w:t>
      </w:r>
      <w:r>
        <w:rPr>
          <w:rFonts w:ascii="Arial" w:hAnsi="Arial" w:cs="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w:t>
      </w:r>
      <w:r>
        <w:rPr>
          <w:rFonts w:ascii="Arial" w:hAnsi="Arial" w:cs="Arial" w:eastAsia="Arial"/>
          <w:sz w:val="24"/>
          <w:szCs w:val="24"/>
        </w:rPr>
        <w:t xml:space="preserve">C.L.T</w:t>
      </w:r>
      <w:r>
        <w:rPr>
          <w:rFonts w:ascii="Arial" w:hAnsi="Arial" w:cs="Arial" w:eastAsia="Arial"/>
          <w:sz w:val="24"/>
          <w:szCs w:val="24"/>
        </w:rPr>
        <w:t xml:space="preserve">. e respectiva legislação complementar, referente ao pessoal responsável pela consecução do</w:t>
      </w:r>
      <w:r>
        <w:rPr>
          <w:rFonts w:ascii="Arial" w:hAnsi="Arial" w:cs="Arial" w:eastAsia="Arial"/>
          <w:sz w:val="24"/>
          <w:szCs w:val="24"/>
        </w:rPr>
        <w:t xml:space="preserve">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16.1.</w:t>
      </w:r>
      <w:r>
        <w:rPr>
          <w:rFonts w:ascii="Arial" w:hAnsi="Arial" w:cs="Arial" w:eastAsia="Arial"/>
          <w:sz w:val="24"/>
          <w:szCs w:val="24"/>
        </w:rPr>
        <w:t xml:space="preserve">-.Em</w:t>
      </w:r>
      <w:r>
        <w:rPr>
          <w:rFonts w:ascii="Arial" w:hAnsi="Arial" w:cs="Arial" w:eastAsia="Arial"/>
          <w:sz w:val="24"/>
          <w:szCs w:val="24"/>
        </w:rPr>
        <w:t xml:space="preserve"> caso de recusa de parte ou de todo o serviço, </w:t>
      </w:r>
      <w:r>
        <w:rPr>
          <w:rFonts w:ascii="Arial" w:hAnsi="Arial" w:cs="Arial" w:eastAsia="Arial"/>
          <w:sz w:val="24"/>
          <w:szCs w:val="24"/>
        </w:rPr>
        <w:t xml:space="preserve">o pagamento ficará sustado, até sua regularização, contando-se dessa época o prazo de pagamento fixado na Cláusula Segunda do presente</w:t>
      </w:r>
      <w:r>
        <w:rPr>
          <w:rFonts w:ascii="Arial" w:hAnsi="Arial" w:cs="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  </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numPr>
          <w:ilvl w:val="6"/>
          <w:numId w:val="4"/>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sz w:val="24"/>
          <w:szCs w:val="24"/>
        </w:rPr>
      </w:pPr>
      <w:r>
        <w:rPr>
          <w:rFonts w:ascii="Arial" w:hAnsi="Arial" w:cs="Arial" w:eastAsia="Arial"/>
          <w:sz w:val="24"/>
          <w:szCs w:val="24"/>
        </w:rPr>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C.I</w:t>
      </w:r>
      <w:r>
        <w:rPr>
          <w:rFonts w:ascii="Arial" w:hAnsi="Arial" w:cs="Arial" w:eastAsia="Arial"/>
          <w:sz w:val="24"/>
          <w:szCs w:val="24"/>
        </w:rPr>
        <w:t xml:space="preserve">. nº. _______________________</w:t>
      </w:r>
      <w:r/>
    </w:p>
    <w:p>
      <w:pPr>
        <w:pStyle w:val="1088"/>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88"/>
        <w:jc w:val="both"/>
        <w:spacing w:line="276" w:lineRule="auto"/>
      </w:pPr>
      <w:r>
        <w:rPr>
          <w:rFonts w:ascii="Arial" w:hAnsi="Arial" w:cs="Arial" w:eastAsia="Arial"/>
          <w:sz w:val="24"/>
          <w:szCs w:val="24"/>
        </w:rPr>
        <w:t xml:space="preserve">C.I</w:t>
      </w:r>
      <w:r>
        <w:rPr>
          <w:rFonts w:ascii="Arial" w:hAnsi="Arial" w:cs="Arial" w:eastAsia="Arial"/>
          <w:sz w:val="24"/>
          <w:szCs w:val="24"/>
        </w:rPr>
        <w:t xml:space="preserve">. nº. ________________________</w:t>
      </w:r>
      <w:r/>
    </w:p>
    <w:p>
      <w:pPr>
        <w:pStyle w:val="1088"/>
        <w:jc w:val="both"/>
        <w:spacing w:line="276" w:lineRule="auto"/>
      </w:pPr>
      <w:r/>
      <w:r/>
    </w:p>
    <w:p>
      <w:pPr>
        <w:rPr>
          <w:rFonts w:ascii="Arial" w:hAnsi="Arial" w:cs="Arial" w:eastAsia="Arial"/>
          <w:b/>
          <w:sz w:val="24"/>
          <w:szCs w:val="24"/>
          <w:u w:val="single"/>
        </w:rPr>
      </w:pPr>
      <w:r>
        <w:rPr>
          <w:rFonts w:ascii="Arial" w:hAnsi="Arial" w:cs="Arial" w:eastAsia="Arial"/>
          <w:b/>
          <w:sz w:val="24"/>
          <w:szCs w:val="24"/>
          <w:u w:val="single"/>
        </w:rPr>
        <w:br w:type="page" w:clear="all"/>
      </w:r>
      <w:r/>
    </w:p>
    <w:p>
      <w:pPr>
        <w:pStyle w:val="1088"/>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w:t>
      </w:r>
      <w:r>
        <w:rPr>
          <w:rFonts w:ascii="Arial" w:hAnsi="Arial" w:cs="Arial" w:eastAsia="Arial"/>
          <w:b/>
          <w:sz w:val="24"/>
          <w:szCs w:val="24"/>
          <w:u w:val="single"/>
        </w:rPr>
        <w:t xml:space="preserve">:</w:t>
      </w:r>
      <w:r/>
    </w:p>
    <w:p>
      <w:pPr>
        <w:pStyle w:val="1088"/>
        <w:jc w:val="center"/>
        <w:rPr>
          <w:rFonts w:ascii="Arial" w:hAnsi="Arial" w:cs="Arial" w:eastAsia="Arial"/>
          <w:b/>
          <w:sz w:val="24"/>
          <w:szCs w:val="24"/>
          <w:u w:val="single"/>
        </w:rPr>
      </w:pPr>
      <w:r>
        <w:rPr>
          <w:rFonts w:ascii="Arial" w:hAnsi="Arial" w:cs="Arial" w:eastAsia="Arial"/>
          <w:b/>
          <w:sz w:val="24"/>
          <w:szCs w:val="24"/>
          <w:u w:val="single"/>
        </w:rPr>
      </w:r>
      <w:r/>
    </w:p>
    <w:p>
      <w:pPr>
        <w:pStyle w:val="1080"/>
        <w:numPr>
          <w:ilvl w:val="0"/>
          <w:numId w:val="3"/>
        </w:numPr>
        <w:jc w:val="center"/>
        <w:rPr>
          <w:rFonts w:ascii="Arial" w:hAnsi="Arial" w:cs="Arial" w:eastAsia="Arial"/>
        </w:rPr>
      </w:pPr>
      <w:r>
        <w:rPr>
          <w:rFonts w:ascii="Arial" w:hAnsi="Arial" w:cs="Arial" w:eastAsia="Arial"/>
        </w:rPr>
        <w:t xml:space="preserve">MODELO DE DECLARAÇÃO CONJUNTA SOBRE PRAZO DE FORNECIMENTO, ART. 88 DA LEI </w:t>
      </w:r>
      <w:r>
        <w:rPr>
          <w:rFonts w:ascii="Arial" w:hAnsi="Arial" w:cs="Arial" w:eastAsia="Arial"/>
        </w:rPr>
        <w:t xml:space="preserve">ORGÊNICA</w:t>
      </w:r>
      <w:r>
        <w:rPr>
          <w:rFonts w:ascii="Arial" w:hAnsi="Arial" w:cs="Arial" w:eastAsia="Arial"/>
        </w:rPr>
        <w:t xml:space="preserve"> MUNICIPAL E FUNCIONÁRIO INELEGÍVEL</w:t>
      </w:r>
      <w:r/>
    </w:p>
    <w:p>
      <w:pPr>
        <w:pStyle w:val="1113"/>
        <w:jc w:val="both"/>
        <w:rPr>
          <w:rFonts w:ascii="Arial" w:hAnsi="Arial" w:cs="Arial" w:eastAsia="Arial"/>
          <w:sz w:val="24"/>
          <w:szCs w:val="24"/>
        </w:rPr>
      </w:pPr>
      <w:r>
        <w:rPr>
          <w:rFonts w:ascii="Arial" w:hAnsi="Arial" w:cs="Arial" w:eastAsia="Arial"/>
          <w:sz w:val="24"/>
          <w:szCs w:val="24"/>
        </w:rPr>
      </w:r>
      <w:r/>
    </w:p>
    <w:p>
      <w:pPr>
        <w:pStyle w:val="1113"/>
        <w:jc w:val="both"/>
        <w:spacing w:before="120" w:after="120"/>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079/202</w:t>
      </w:r>
      <w:r>
        <w:rPr>
          <w:rFonts w:ascii="Arial" w:hAnsi="Arial" w:cs="Arial" w:eastAsia="Arial"/>
          <w:sz w:val="24"/>
          <w:szCs w:val="24"/>
        </w:rPr>
        <w:t xml:space="preserve">2</w:t>
      </w:r>
      <w:r>
        <w:rPr>
          <w:rFonts w:ascii="Arial" w:hAnsi="Arial" w:cs="Arial" w:eastAsia="Arial"/>
          <w:sz w:val="24"/>
          <w:szCs w:val="24"/>
        </w:rPr>
        <w:t xml:space="preserve"> do</w:t>
      </w:r>
      <w:r>
        <w:rPr>
          <w:rFonts w:ascii="Arial" w:hAnsi="Arial" w:cs="Arial" w:eastAsia="Arial"/>
          <w:sz w:val="24"/>
          <w:szCs w:val="24"/>
        </w:rPr>
        <w:t xml:space="preserve">s</w:t>
      </w:r>
      <w:r>
        <w:rPr>
          <w:rFonts w:ascii="Arial" w:hAnsi="Arial" w:cs="Arial" w:eastAsia="Arial"/>
          <w:sz w:val="24"/>
          <w:szCs w:val="24"/>
        </w:rPr>
        <w:t xml:space="preserve"> 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nº </w:t>
      </w:r>
      <w:r>
        <w:rPr>
          <w:rFonts w:ascii="Arial" w:hAnsi="Arial" w:cs="Arial" w:eastAsia="Arial"/>
          <w:sz w:val="24"/>
          <w:szCs w:val="24"/>
        </w:rPr>
        <w:t xml:space="preserve">19.201/2020</w:t>
      </w:r>
      <w:r>
        <w:rPr>
          <w:rFonts w:ascii="Arial" w:hAnsi="Arial" w:cs="Arial" w:eastAsia="Arial"/>
          <w:sz w:val="24"/>
          <w:szCs w:val="24"/>
        </w:rPr>
        <w:t xml:space="preserve">,</w:t>
      </w:r>
      <w:r>
        <w:rPr>
          <w:rFonts w:ascii="Arial" w:hAnsi="Arial" w:cs="Arial" w:eastAsia="Arial"/>
          <w:sz w:val="24"/>
          <w:szCs w:val="24"/>
        </w:rPr>
        <w:t xml:space="preserve"> declara a quem possa interessar, sob as penas da lei:</w:t>
      </w:r>
      <w:r/>
    </w:p>
    <w:p>
      <w:pPr>
        <w:pStyle w:val="1113"/>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w:t>
      </w:r>
      <w:r>
        <w:rPr>
          <w:rFonts w:ascii="Arial" w:hAnsi="Arial" w:cs="Arial" w:eastAsia="Arial"/>
          <w:sz w:val="24"/>
          <w:szCs w:val="24"/>
        </w:rPr>
        <w:t xml:space="preserve">entrega </w:t>
      </w:r>
      <w:r>
        <w:rPr>
          <w:rFonts w:ascii="Arial" w:hAnsi="Arial" w:cs="Arial" w:eastAsia="Arial"/>
          <w:sz w:val="24"/>
          <w:szCs w:val="24"/>
        </w:rPr>
        <w:t xml:space="preserve">de </w:t>
      </w:r>
      <w:r>
        <w:rPr>
          <w:rFonts w:ascii="Arial" w:hAnsi="Arial" w:cs="Arial" w:eastAsia="Arial"/>
          <w:sz w:val="24"/>
          <w:szCs w:val="24"/>
        </w:rPr>
        <w:t xml:space="preserve">no máximo </w:t>
      </w:r>
      <w:r>
        <w:rPr>
          <w:rFonts w:ascii="Arial" w:hAnsi="Arial" w:cs="Arial" w:eastAsia="Arial"/>
          <w:b/>
          <w:sz w:val="24"/>
          <w:szCs w:val="24"/>
        </w:rPr>
        <w:t xml:space="preserve">60</w:t>
      </w:r>
      <w:r>
        <w:rPr>
          <w:rFonts w:ascii="Arial" w:hAnsi="Arial" w:cs="Arial" w:eastAsia="Arial"/>
          <w:b/>
          <w:sz w:val="24"/>
          <w:szCs w:val="24"/>
        </w:rPr>
        <w:t xml:space="preserve"> (</w:t>
      </w:r>
      <w:r>
        <w:rPr>
          <w:rFonts w:ascii="Arial" w:hAnsi="Arial" w:cs="Arial" w:eastAsia="Arial"/>
          <w:b/>
          <w:sz w:val="24"/>
          <w:szCs w:val="24"/>
        </w:rPr>
        <w:t xml:space="preserve">sessenta</w:t>
      </w:r>
      <w:r>
        <w:rPr>
          <w:rFonts w:ascii="Arial" w:hAnsi="Arial" w:cs="Arial" w:eastAsia="Arial"/>
          <w:b/>
          <w:sz w:val="24"/>
          <w:szCs w:val="24"/>
        </w:rPr>
        <w:t xml:space="preserve">)</w:t>
      </w:r>
      <w:r>
        <w:rPr>
          <w:rFonts w:ascii="Arial" w:hAnsi="Arial" w:cs="Arial" w:eastAsia="Arial"/>
          <w:sz w:val="24"/>
          <w:szCs w:val="24"/>
        </w:rPr>
        <w:t xml:space="preserve"> </w:t>
      </w:r>
      <w:r>
        <w:rPr>
          <w:rFonts w:ascii="Arial" w:hAnsi="Arial" w:cs="Arial" w:eastAsia="Arial"/>
          <w:b/>
          <w:sz w:val="24"/>
          <w:szCs w:val="24"/>
        </w:rPr>
        <w:t xml:space="preserve">dias</w:t>
      </w:r>
      <w:r>
        <w:rPr>
          <w:rFonts w:ascii="Arial" w:hAnsi="Arial" w:cs="Arial" w:eastAsia="Arial"/>
          <w:sz w:val="24"/>
          <w:szCs w:val="24"/>
        </w:rPr>
        <w:t xml:space="preserve"> e atender ao item 1</w:t>
      </w:r>
      <w:r>
        <w:rPr>
          <w:rFonts w:ascii="Arial" w:hAnsi="Arial" w:cs="Arial" w:eastAsia="Arial"/>
          <w:sz w:val="24"/>
          <w:szCs w:val="24"/>
        </w:rPr>
        <w:t xml:space="preserve">6</w:t>
      </w:r>
      <w:r>
        <w:rPr>
          <w:rFonts w:ascii="Arial" w:hAnsi="Arial" w:cs="Arial" w:eastAsia="Arial"/>
          <w:sz w:val="24"/>
          <w:szCs w:val="24"/>
        </w:rPr>
        <w:t xml:space="preserve">.1 do edital sob as penas do art. 7ª da Lei Federal nº 10.520/2002 (não será aceita entrega parcial das ordens de compra e empenhos). </w:t>
      </w:r>
      <w:r/>
    </w:p>
    <w:p>
      <w:pPr>
        <w:pStyle w:val="1113"/>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113"/>
        <w:numPr>
          <w:ilvl w:val="0"/>
          <w:numId w:val="8"/>
        </w:numPr>
        <w:ind w:left="142" w:firstLine="0"/>
        <w:jc w:val="both"/>
        <w:spacing w:before="120" w:after="120"/>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113"/>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w:t>
      </w:r>
      <w:r>
        <w:rPr>
          <w:rFonts w:ascii="Arial" w:hAnsi="Arial" w:cs="Arial" w:eastAsia="Arial"/>
          <w:sz w:val="24"/>
          <w:szCs w:val="24"/>
        </w:rPr>
        <w:t xml:space="preserve">s</w:t>
      </w:r>
      <w:r>
        <w:rPr>
          <w:rFonts w:ascii="Arial" w:hAnsi="Arial" w:cs="Arial" w:eastAsia="Arial"/>
          <w:sz w:val="24"/>
          <w:szCs w:val="24"/>
        </w:rPr>
        <w:t xml:space="preserve"> de abuso do poder econômico ou político;</w:t>
      </w:r>
      <w:r/>
    </w:p>
    <w:p>
      <w:pPr>
        <w:pStyle w:val="1113"/>
        <w:ind w:left="142"/>
        <w:jc w:val="both"/>
        <w:spacing w:before="120" w:after="120"/>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113"/>
        <w:ind w:left="720"/>
        <w:jc w:val="both"/>
        <w:spacing w:before="120" w:after="120"/>
        <w:rPr>
          <w:rFonts w:ascii="Arial" w:hAnsi="Arial" w:cs="Arial" w:eastAsia="Arial"/>
          <w:sz w:val="24"/>
          <w:szCs w:val="24"/>
        </w:rPr>
      </w:pPr>
      <w:r>
        <w:rPr>
          <w:rFonts w:ascii="Arial" w:hAnsi="Arial" w:cs="Arial" w:eastAsia="Arial"/>
          <w:sz w:val="24"/>
          <w:szCs w:val="24"/>
        </w:rPr>
        <w:t xml:space="preserve">Por ser a expressão da verdade, firmo a presente</w:t>
      </w:r>
      <w:r>
        <w:rPr>
          <w:rFonts w:ascii="Arial" w:hAnsi="Arial" w:cs="Arial" w:eastAsia="Arial"/>
          <w:sz w:val="24"/>
          <w:szCs w:val="24"/>
        </w:rPr>
        <w:t xml:space="preserve">.</w:t>
      </w:r>
      <w:r/>
    </w:p>
    <w:p>
      <w:pPr>
        <w:pStyle w:val="1113"/>
        <w:jc w:val="both"/>
        <w:rPr>
          <w:rFonts w:ascii="Arial" w:hAnsi="Arial" w:cs="Arial" w:eastAsia="Arial"/>
          <w:b/>
          <w:sz w:val="24"/>
          <w:szCs w:val="24"/>
        </w:rPr>
      </w:pPr>
      <w:r>
        <w:rPr>
          <w:rFonts w:ascii="Arial" w:hAnsi="Arial" w:cs="Arial" w:eastAsia="Arial"/>
          <w:b/>
          <w:sz w:val="24"/>
          <w:szCs w:val="24"/>
        </w:rPr>
        <w:t xml:space="preserve">(local e data)</w:t>
      </w:r>
      <w:r/>
    </w:p>
    <w:p>
      <w:pPr>
        <w:pStyle w:val="1113"/>
        <w:jc w:val="both"/>
        <w:spacing w:before="120" w:after="120"/>
        <w:rPr>
          <w:rFonts w:ascii="Arial" w:hAnsi="Arial" w:cs="Arial" w:eastAsia="Arial"/>
          <w:b/>
          <w:sz w:val="24"/>
          <w:szCs w:val="24"/>
          <w:u w:val="single"/>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Lucida Sans Unicode">
    <w:panose1 w:val="020B0602030504020204"/>
  </w:font>
  <w:font w:name="WenQuanYi Micro Hei">
    <w:panose1 w:val="02000603000000000000"/>
  </w:font>
  <w:font w:name="Bookman Old Style">
    <w:panose1 w:val="02040503050406030204"/>
  </w:font>
  <w:font w:name="MS Gothic">
    <w:panose1 w:val="020B060907020508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00"/>
      <w:jc w:val="right"/>
      <w:rPr>
        <w:rFonts w:ascii="Arial" w:hAnsi="Arial" w:cs="Arial"/>
        <w:b/>
        <w:sz w:val="18"/>
        <w:szCs w:val="18"/>
      </w:rPr>
    </w:pPr>
    <w:r>
      <w:rPr>
        <w:rFonts w:ascii="Arial" w:hAnsi="Arial" w:cs="Arial"/>
        <w:b/>
        <w:sz w:val="18"/>
        <w:szCs w:val="18"/>
      </w:rPr>
    </w:r>
    <w:r/>
  </w:p>
  <w:p>
    <w:pPr>
      <w:pStyle w:val="1100"/>
      <w:jc w:val="right"/>
      <w:rPr>
        <w:rFonts w:ascii="Arial" w:hAnsi="Arial" w:cs="Arial"/>
        <w:b/>
        <w:sz w:val="18"/>
        <w:szCs w:val="18"/>
      </w:rPr>
    </w:pPr>
    <w:r/>
    <w:bookmarkStart w:id="8" w:name="_Hlk108617616"/>
    <w:r/>
    <w:bookmarkStart w:id="9" w:name="_Hlk108617617"/>
    <w:r>
      <w:rPr>
        <w:rFonts w:ascii="Arial" w:hAnsi="Arial" w:cs="Arial"/>
        <w:b/>
        <w:sz w:val="18"/>
        <w:szCs w:val="18"/>
      </w:rPr>
      <w:t xml:space="preserve">José Carlos Fita Nogueira</w:t>
    </w:r>
    <w:r/>
  </w:p>
  <w:p>
    <w:pPr>
      <w:pStyle w:val="1100"/>
      <w:jc w:val="right"/>
      <w:rPr>
        <w:rFonts w:ascii="Arial" w:hAnsi="Arial" w:cs="Arial"/>
        <w:b/>
        <w:sz w:val="18"/>
        <w:szCs w:val="18"/>
      </w:rPr>
    </w:pPr>
    <w:r>
      <w:rPr>
        <w:rFonts w:ascii="Arial" w:hAnsi="Arial" w:cs="Arial"/>
        <w:b/>
        <w:sz w:val="18"/>
        <w:szCs w:val="18"/>
      </w:rPr>
      <w:t xml:space="preserve">Secretário Municipal de </w:t>
    </w:r>
    <w:r>
      <w:rPr>
        <w:rFonts w:ascii="Arial" w:hAnsi="Arial" w:cs="Arial"/>
        <w:b/>
        <w:sz w:val="18"/>
        <w:szCs w:val="18"/>
      </w:rPr>
      <w:t xml:space="preserve">Agricultura,</w:t>
    </w:r>
    <w:r/>
  </w:p>
  <w:p>
    <w:pPr>
      <w:pStyle w:val="1100"/>
      <w:jc w:val="right"/>
      <w:rPr>
        <w:rFonts w:ascii="Arial" w:hAnsi="Arial" w:cs="Arial"/>
        <w:b/>
        <w:sz w:val="18"/>
        <w:szCs w:val="18"/>
      </w:rPr>
    </w:pPr>
    <w:r>
      <w:rPr>
        <w:rFonts w:ascii="Arial" w:hAnsi="Arial" w:cs="Arial"/>
        <w:b/>
        <w:sz w:val="18"/>
        <w:szCs w:val="18"/>
      </w:rPr>
      <w:t xml:space="preserve">Abastecimento e Desenvolvimento Rural</w:t>
    </w:r>
    <w:r/>
  </w:p>
  <w:p>
    <w:pPr>
      <w:pStyle w:val="1100"/>
      <w:jc w:val="right"/>
      <w:rPr>
        <w:rFonts w:ascii="Arial" w:hAnsi="Arial" w:cs="Arial"/>
        <w:b/>
        <w:sz w:val="18"/>
        <w:szCs w:val="18"/>
      </w:rPr>
    </w:pPr>
    <w:r>
      <w:rPr>
        <w:rFonts w:ascii="Arial" w:hAnsi="Arial" w:cs="Arial"/>
        <w:b/>
        <w:sz w:val="18"/>
        <w:szCs w:val="18"/>
      </w:rPr>
      <w:t xml:space="preserve">Mat. 4.18</w:t>
    </w:r>
    <w:r>
      <w:rPr>
        <w:rFonts w:ascii="Arial" w:hAnsi="Arial" w:cs="Arial"/>
        <w:b/>
        <w:sz w:val="18"/>
        <w:szCs w:val="18"/>
      </w:rPr>
      <w:t xml:space="preserve">631-6</w:t>
    </w:r>
    <w:bookmarkEnd w:id="8"/>
    <w:r/>
    <w:bookmarkEnd w:id="9"/>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88"/>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88"/>
            <w:ind w:left="212" w:hanging="18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80" cy="682625"/>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w:t>
                                </w:r>
                                <w:r>
                                  <w:rPr>
                                    <w:rFonts w:ascii="Arial" w:hAnsi="Arial" w:cs="Arial"/>
                                  </w:rPr>
                                  <w:t xml:space="preserve">-RJ                                        PROCESSO Nº </w:t>
                                </w:r>
                                <w:r>
                                  <w:rPr>
                                    <w:rFonts w:ascii="Arial" w:hAnsi="Arial" w:cs="Arial"/>
                                  </w:rPr>
                                  <w:t xml:space="preserve">19.201/2020</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6.0pt;mso-position-horizontal:absolute;mso-position-vertical-relative:text;margin-top:7.5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w:t>
                          </w:r>
                          <w:r>
                            <w:rPr>
                              <w:rFonts w:ascii="Arial" w:hAnsi="Arial" w:cs="Arial"/>
                            </w:rPr>
                            <w:t xml:space="preserve">-RJ                                        PROCESSO Nº </w:t>
                          </w:r>
                          <w:r>
                            <w:rPr>
                              <w:rFonts w:ascii="Arial" w:hAnsi="Arial" w:cs="Arial"/>
                            </w:rPr>
                            <w:t xml:space="preserve">19.201/2020</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w:t>
                          </w:r>
                          <w:r>
                            <w:rPr>
                              <w:rFonts w:ascii="Arial" w:hAnsi="Arial" w:cs="Arial"/>
                            </w:rPr>
                            <w:t xml:space="preserve">  </w:t>
                          </w:r>
                          <w:r>
                            <w:rPr>
                              <w:rFonts w:ascii="Arial" w:hAnsi="Arial" w:cs="Arial"/>
                            </w:rPr>
                            <w:t xml:space="preserve">FLS.:  </w:t>
                          </w:r>
                          <w:r/>
                        </w:p>
                        <w:p>
                          <w:pPr>
                            <w:spacing w:line="276" w:lineRule="auto"/>
                            <w:rPr>
                              <w:rFonts w:ascii="Arial" w:hAnsi="Arial" w:cs="Arial"/>
                            </w:rPr>
                          </w:pPr>
                          <w:r>
                            <w:rPr>
                              <w:rFonts w:ascii="Arial" w:hAnsi="Arial" w:cs="Arial"/>
                            </w:rPr>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88"/>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88"/>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88"/>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88"/>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88"/>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88"/>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9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88"/>
            <w:jc w:val="both"/>
          </w:pPr>
          <w:r/>
          <w:r/>
        </w:p>
      </w:tc>
      <w:tc>
        <w:tcPr>
          <w:shd w:val="clear" w:color="auto" w:fill="auto"/>
          <w:tcW w:w="5245" w:type="dxa"/>
          <w:textDirection w:val="lrTb"/>
          <w:noWrap w:val="false"/>
        </w:tcPr>
        <w:p>
          <w:pPr>
            <w:pStyle w:val="1088"/>
            <w:ind w:left="212" w:hanging="184"/>
            <w:jc w:val="both"/>
          </w:pPr>
          <w:r/>
          <w:r/>
        </w:p>
      </w:tc>
      <w:tc>
        <w:tcPr>
          <w:shd w:val="clear" w:color="auto" w:fill="auto"/>
          <w:tcW w:w="3172" w:type="dxa"/>
          <w:textDirection w:val="lrTb"/>
          <w:noWrap w:val="false"/>
        </w:tcPr>
        <w:p>
          <w:pPr>
            <w:pStyle w:val="1088"/>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88"/>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9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928"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5">
    <w:multiLevelType w:val="hybridMultilevel"/>
    <w:lvl w:ilvl="0">
      <w:start w:val="12"/>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rPr>
    </w:lvl>
    <w:lvl w:ilvl="2">
      <w:start w:val="1"/>
      <w:numFmt w:val="decimal"/>
      <w:isLgl w:val="false"/>
      <w:suff w:val="tab"/>
      <w:lvlText w:val="%1.%2.%3."/>
      <w:lvlJc w:val="left"/>
      <w:pPr>
        <w:ind w:left="1288" w:hanging="720"/>
      </w:pPr>
      <w:rPr>
        <w:rFonts w:hint="default"/>
        <w:b w:val="0"/>
        <w:bCs w:val="0"/>
      </w:rPr>
    </w:lvl>
    <w:lvl w:ilvl="3">
      <w:start w:val="1"/>
      <w:numFmt w:val="decimal"/>
      <w:isLgl w:val="false"/>
      <w:suff w:val="tab"/>
      <w:lvlText w:val="%1.%2.%3.%4."/>
      <w:lvlJc w:val="left"/>
      <w:pPr>
        <w:ind w:left="2700" w:hanging="1080"/>
      </w:pPr>
      <w:rPr>
        <w:rFonts w:hint="default"/>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6">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sz w:val="23"/>
        <w:szCs w:val="23"/>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8">
    <w:multiLevelType w:val="hybridMultilevel"/>
    <w:lvl w:ilvl="0">
      <w:start w:val="1"/>
      <w:numFmt w:val="decimal"/>
      <w:pStyle w:val="1116"/>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9">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1">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1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4">
    <w:multiLevelType w:val="hybridMultilevel"/>
    <w:lvl w:ilvl="0">
      <w:start w:val="1"/>
      <w:numFmt w:val="bullet"/>
      <w:isLgl w:val="false"/>
      <w:suff w:val="tab"/>
      <w:lvlText w:val="•"/>
      <w:lvlJc w:val="left"/>
      <w:pPr>
        <w:ind w:left="832" w:hanging="360"/>
      </w:pPr>
      <w:rPr>
        <w:rFonts w:ascii="Calibri" w:hAnsi="Calibri" w:cs="Calibri" w:eastAsia="Calibri"/>
        <w:sz w:val="18"/>
        <w:szCs w:val="18"/>
      </w:rPr>
    </w:lvl>
    <w:lvl w:ilvl="1">
      <w:start w:val="1"/>
      <w:numFmt w:val="bullet"/>
      <w:isLgl w:val="false"/>
      <w:suff w:val="tab"/>
      <w:lvlText w:val="•"/>
      <w:lvlJc w:val="left"/>
      <w:pPr>
        <w:ind w:left="1552" w:hanging="360"/>
      </w:pPr>
      <w:rPr>
        <w:rFonts w:ascii="Calibri" w:hAnsi="Calibri" w:cs="Calibri" w:eastAsia="Calibri"/>
        <w:sz w:val="18"/>
        <w:szCs w:val="18"/>
      </w:rPr>
    </w:lvl>
    <w:lvl w:ilvl="2">
      <w:start w:val="1"/>
      <w:numFmt w:val="bullet"/>
      <w:isLgl w:val="false"/>
      <w:suff w:val="tab"/>
      <w:lvlText w:val="•"/>
      <w:lvlJc w:val="left"/>
      <w:pPr>
        <w:ind w:left="2544" w:hanging="360"/>
      </w:pPr>
    </w:lvl>
    <w:lvl w:ilvl="3">
      <w:start w:val="1"/>
      <w:numFmt w:val="bullet"/>
      <w:isLgl w:val="false"/>
      <w:suff w:val="tab"/>
      <w:lvlText w:val="•"/>
      <w:lvlJc w:val="left"/>
      <w:pPr>
        <w:ind w:left="3528" w:hanging="360"/>
      </w:pPr>
    </w:lvl>
    <w:lvl w:ilvl="4">
      <w:start w:val="1"/>
      <w:numFmt w:val="bullet"/>
      <w:isLgl w:val="false"/>
      <w:suff w:val="tab"/>
      <w:lvlText w:val="•"/>
      <w:lvlJc w:val="left"/>
      <w:pPr>
        <w:ind w:left="4513" w:hanging="360"/>
      </w:pPr>
    </w:lvl>
    <w:lvl w:ilvl="5">
      <w:start w:val="1"/>
      <w:numFmt w:val="bullet"/>
      <w:isLgl w:val="false"/>
      <w:suff w:val="tab"/>
      <w:lvlText w:val="•"/>
      <w:lvlJc w:val="left"/>
      <w:pPr>
        <w:ind w:left="5497" w:hanging="360"/>
      </w:pPr>
    </w:lvl>
    <w:lvl w:ilvl="6">
      <w:start w:val="1"/>
      <w:numFmt w:val="bullet"/>
      <w:isLgl w:val="false"/>
      <w:suff w:val="tab"/>
      <w:lvlText w:val="•"/>
      <w:lvlJc w:val="left"/>
      <w:pPr>
        <w:ind w:left="6482" w:hanging="360"/>
      </w:pPr>
    </w:lvl>
    <w:lvl w:ilvl="7">
      <w:start w:val="1"/>
      <w:numFmt w:val="bullet"/>
      <w:isLgl w:val="false"/>
      <w:suff w:val="tab"/>
      <w:lvlText w:val="•"/>
      <w:lvlJc w:val="left"/>
      <w:pPr>
        <w:ind w:left="7466" w:hanging="360"/>
      </w:pPr>
    </w:lvl>
    <w:lvl w:ilvl="8">
      <w:start w:val="1"/>
      <w:numFmt w:val="bullet"/>
      <w:isLgl w:val="false"/>
      <w:suff w:val="tab"/>
      <w:lvlText w:val="•"/>
      <w:lvlJc w:val="left"/>
      <w:pPr>
        <w:ind w:left="8451" w:hanging="360"/>
      </w:pPr>
    </w:lvl>
  </w:abstractNum>
  <w:abstractNum w:abstractNumId="1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19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6">
    <w:multiLevelType w:val="hybridMultilevel"/>
    <w:styleLink w:val="1135"/>
    <w:lvl w:ilvl="0">
      <w:start w:val="12"/>
      <w:numFmt w:val="decimal"/>
      <w:pStyle w:val="1135"/>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17">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18">
    <w:multiLevelType w:val="hybridMultilevel"/>
    <w:lvl w:ilvl="0">
      <w:start w:val="1"/>
      <w:numFmt w:val="decimal"/>
      <w:isLgl w:val="false"/>
      <w:suff w:val="tab"/>
      <w:lvlText w:val="%1."/>
      <w:lvlJc w:val="left"/>
      <w:pPr>
        <w:ind w:left="284" w:hanging="284"/>
      </w:pPr>
      <w:rPr>
        <w:rFonts w:hint="default"/>
        <w:b/>
        <w:bCs/>
        <w:color w:val="auto"/>
      </w:rPr>
    </w:lvl>
    <w:lvl w:ilvl="1">
      <w:start w:val="1"/>
      <w:numFmt w:val="decimal"/>
      <w:isLgl w:val="false"/>
      <w:suff w:val="tab"/>
      <w:lvlText w:val="%1.%2."/>
      <w:lvlJc w:val="left"/>
      <w:pPr>
        <w:ind w:left="0" w:firstLine="0"/>
      </w:pPr>
      <w:rPr>
        <w:rFonts w:ascii="Calibri" w:hAnsi="Calibri" w:cs="Calibri" w:hint="default"/>
        <w:b/>
        <w:bCs w:val="0"/>
        <w:i w:val="0"/>
        <w:iCs w:val="0"/>
        <w:color w:val="auto"/>
        <w:sz w:val="24"/>
        <w:szCs w:val="24"/>
      </w:rPr>
    </w:lvl>
    <w:lvl w:ilvl="2">
      <w:start w:val="1"/>
      <w:numFmt w:val="decimal"/>
      <w:isLgl w:val="false"/>
      <w:suff w:val="tab"/>
      <w:lvlText w:val="%1.%2.%3."/>
      <w:lvlJc w:val="left"/>
      <w:pPr>
        <w:ind w:left="284" w:firstLine="0"/>
      </w:pPr>
      <w:rPr>
        <w:rFonts w:ascii="Calibri" w:hAnsi="Calibri" w:cs="Calibri" w:hint="default"/>
        <w:b/>
        <w:bCs/>
        <w:i w:val="0"/>
        <w:iCs w:val="0"/>
        <w:color w:val="auto"/>
      </w:rPr>
    </w:lvl>
    <w:lvl w:ilvl="3">
      <w:start w:val="1"/>
      <w:numFmt w:val="decimal"/>
      <w:isLgl w:val="false"/>
      <w:suff w:val="tab"/>
      <w:lvlText w:val="%1.%2.%3.%4."/>
      <w:lvlJc w:val="left"/>
      <w:pPr>
        <w:ind w:left="1728" w:hanging="648"/>
      </w:pPr>
      <w:rPr>
        <w:rFonts w:hint="default"/>
        <w:b/>
        <w:bCs/>
      </w:rPr>
    </w:lvl>
    <w:lvl w:ilvl="4">
      <w:start w:val="1"/>
      <w:numFmt w:val="decimal"/>
      <w:isLgl w:val="false"/>
      <w:suff w:val="tab"/>
      <w:lvlText w:val="%1.%2.%3.%4.%5."/>
      <w:lvlJc w:val="left"/>
      <w:pPr>
        <w:ind w:left="2232" w:hanging="792"/>
      </w:pPr>
      <w:rPr>
        <w:rFonts w:hint="default"/>
        <w:b/>
        <w:bCs/>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9">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0">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21">
    <w:multiLevelType w:val="hybridMultilevel"/>
    <w:lvl w:ilvl="0">
      <w:start w:val="1"/>
      <w:numFmt w:val="bullet"/>
      <w:isLgl w:val="false"/>
      <w:suff w:val="tab"/>
      <w:lvlText w:val=""/>
      <w:lvlJc w:val="left"/>
      <w:pPr>
        <w:ind w:left="942" w:hanging="360"/>
      </w:pPr>
      <w:rPr>
        <w:rFonts w:ascii="Symbol" w:hAnsi="Symbol" w:hint="default"/>
      </w:rPr>
    </w:lvl>
    <w:lvl w:ilvl="1">
      <w:start w:val="1"/>
      <w:numFmt w:val="bullet"/>
      <w:isLgl w:val="false"/>
      <w:suff w:val="tab"/>
      <w:lvlText w:val="o"/>
      <w:lvlJc w:val="left"/>
      <w:pPr>
        <w:ind w:left="1662" w:hanging="360"/>
      </w:pPr>
      <w:rPr>
        <w:rFonts w:ascii="Courier New" w:hAnsi="Courier New" w:cs="Courier New" w:hint="default"/>
      </w:rPr>
    </w:lvl>
    <w:lvl w:ilvl="2">
      <w:start w:val="1"/>
      <w:numFmt w:val="bullet"/>
      <w:isLgl w:val="false"/>
      <w:suff w:val="tab"/>
      <w:lvlText w:val=""/>
      <w:lvlJc w:val="left"/>
      <w:pPr>
        <w:ind w:left="2382" w:hanging="360"/>
      </w:pPr>
      <w:rPr>
        <w:rFonts w:ascii="Wingdings" w:hAnsi="Wingdings" w:hint="default"/>
      </w:rPr>
    </w:lvl>
    <w:lvl w:ilvl="3">
      <w:start w:val="1"/>
      <w:numFmt w:val="bullet"/>
      <w:isLgl w:val="false"/>
      <w:suff w:val="tab"/>
      <w:lvlText w:val=""/>
      <w:lvlJc w:val="left"/>
      <w:pPr>
        <w:ind w:left="3102" w:hanging="360"/>
      </w:pPr>
      <w:rPr>
        <w:rFonts w:ascii="Symbol" w:hAnsi="Symbol" w:hint="default"/>
      </w:rPr>
    </w:lvl>
    <w:lvl w:ilvl="4">
      <w:start w:val="1"/>
      <w:numFmt w:val="bullet"/>
      <w:isLgl w:val="false"/>
      <w:suff w:val="tab"/>
      <w:lvlText w:val="o"/>
      <w:lvlJc w:val="left"/>
      <w:pPr>
        <w:ind w:left="3822" w:hanging="360"/>
      </w:pPr>
      <w:rPr>
        <w:rFonts w:ascii="Courier New" w:hAnsi="Courier New" w:cs="Courier New" w:hint="default"/>
      </w:rPr>
    </w:lvl>
    <w:lvl w:ilvl="5">
      <w:start w:val="1"/>
      <w:numFmt w:val="bullet"/>
      <w:isLgl w:val="false"/>
      <w:suff w:val="tab"/>
      <w:lvlText w:val=""/>
      <w:lvlJc w:val="left"/>
      <w:pPr>
        <w:ind w:left="4542" w:hanging="360"/>
      </w:pPr>
      <w:rPr>
        <w:rFonts w:ascii="Wingdings" w:hAnsi="Wingdings" w:hint="default"/>
      </w:rPr>
    </w:lvl>
    <w:lvl w:ilvl="6">
      <w:start w:val="1"/>
      <w:numFmt w:val="bullet"/>
      <w:isLgl w:val="false"/>
      <w:suff w:val="tab"/>
      <w:lvlText w:val=""/>
      <w:lvlJc w:val="left"/>
      <w:pPr>
        <w:ind w:left="5262" w:hanging="360"/>
      </w:pPr>
      <w:rPr>
        <w:rFonts w:ascii="Symbol" w:hAnsi="Symbol" w:hint="default"/>
      </w:rPr>
    </w:lvl>
    <w:lvl w:ilvl="7">
      <w:start w:val="1"/>
      <w:numFmt w:val="bullet"/>
      <w:isLgl w:val="false"/>
      <w:suff w:val="tab"/>
      <w:lvlText w:val="o"/>
      <w:lvlJc w:val="left"/>
      <w:pPr>
        <w:ind w:left="5982" w:hanging="360"/>
      </w:pPr>
      <w:rPr>
        <w:rFonts w:ascii="Courier New" w:hAnsi="Courier New" w:cs="Courier New" w:hint="default"/>
      </w:rPr>
    </w:lvl>
    <w:lvl w:ilvl="8">
      <w:start w:val="1"/>
      <w:numFmt w:val="bullet"/>
      <w:isLgl w:val="false"/>
      <w:suff w:val="tab"/>
      <w:lvlText w:val=""/>
      <w:lvlJc w:val="left"/>
      <w:pPr>
        <w:ind w:left="6702" w:hanging="360"/>
      </w:pPr>
      <w:rPr>
        <w:rFonts w:ascii="Wingdings" w:hAnsi="Wingdings" w:hint="default"/>
      </w:rPr>
    </w:lvl>
  </w:abstractNum>
  <w:abstractNum w:abstractNumId="22">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3">
    <w:multiLevelType w:val="hybridMultilevel"/>
    <w:lvl w:ilvl="0">
      <w:start w:val="1"/>
      <w:numFmt w:val="decimal"/>
      <w:isLgl w:val="false"/>
      <w:suff w:val="tab"/>
      <w:lvlText w:val="%1"/>
      <w:lvlJc w:val="left"/>
      <w:pPr>
        <w:ind w:left="375" w:hanging="375"/>
      </w:pPr>
      <w:rPr>
        <w:rFonts w:hint="default"/>
      </w:rPr>
    </w:lvl>
    <w:lvl w:ilvl="1">
      <w:start w:val="1"/>
      <w:numFmt w:val="decimal"/>
      <w:isLgl w:val="false"/>
      <w:suff w:val="tab"/>
      <w:lvlText w:val="%1.%2"/>
      <w:lvlJc w:val="left"/>
      <w:pPr>
        <w:ind w:left="375" w:hanging="375"/>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Zero"/>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abstractNum w:abstractNumId="24">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5">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3414"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26">
    <w:multiLevelType w:val="hybridMultilevel"/>
    <w:lvl w:ilvl="0">
      <w:start w:val="1"/>
      <w:numFmt w:val="decimal"/>
      <w:pStyle w:val="1107"/>
      <w:isLgl w:val="false"/>
      <w:suff w:val="space"/>
      <w:lvlText w:val="%1."/>
      <w:lvlJc w:val="left"/>
      <w:pPr>
        <w:ind w:left="0" w:firstLine="0"/>
      </w:pPr>
      <w:rPr>
        <w:rFonts w:hint="default"/>
      </w:rPr>
    </w:lvl>
    <w:lvl w:ilvl="1">
      <w:start w:val="1"/>
      <w:numFmt w:val="decimal"/>
      <w:pStyle w:val="1108"/>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27">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28">
    <w:multiLevelType w:val="hybridMultilevel"/>
    <w:lvl w:ilvl="0">
      <w:start w:val="1"/>
      <w:numFmt w:val="decimal"/>
      <w:isLgl w:val="false"/>
      <w:suff w:val="tab"/>
      <w:lvlText w:val="%1."/>
      <w:lvlJc w:val="left"/>
      <w:pPr>
        <w:ind w:left="360" w:hanging="360"/>
      </w:pPr>
      <w:rPr>
        <w:b/>
        <w:highlight w:val="none"/>
        <w:u w:val="none"/>
      </w:rPr>
    </w:lvl>
    <w:lvl w:ilvl="1">
      <w:start w:val="1"/>
      <w:numFmt w:val="decimal"/>
      <w:isLgl w:val="false"/>
      <w:suff w:val="tab"/>
      <w:lvlText w:val="%1.%2."/>
      <w:lvlJc w:val="left"/>
      <w:pPr>
        <w:ind w:left="2842" w:hanging="432"/>
      </w:pPr>
      <w:rPr>
        <w:b/>
        <w:sz w:val="24"/>
        <w:szCs w:val="24"/>
        <w:highlight w:val="none"/>
        <w:u w:val="none"/>
      </w:rPr>
    </w:lvl>
    <w:lvl w:ilvl="2">
      <w:start w:val="1"/>
      <w:numFmt w:val="decimal"/>
      <w:isLgl w:val="false"/>
      <w:suff w:val="tab"/>
      <w:lvlText w:val="%1.%2.%3."/>
      <w:lvlJc w:val="left"/>
      <w:pPr>
        <w:ind w:left="1497" w:hanging="504"/>
      </w:pPr>
      <w:rPr>
        <w:b/>
        <w:i w:val="0"/>
        <w:sz w:val="24"/>
        <w:szCs w:val="24"/>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9">
    <w:multiLevelType w:val="hybridMultilevel"/>
    <w:lvl w:ilvl="0">
      <w:start w:val="1"/>
      <w:numFmt w:val="decimal"/>
      <w:isLgl w:val="false"/>
      <w:suff w:val="tab"/>
      <w:lvlText w:val="%1."/>
      <w:lvlJc w:val="left"/>
      <w:pPr>
        <w:ind w:left="476" w:hanging="359"/>
      </w:pPr>
      <w:rPr>
        <w:rFonts w:ascii="Arial" w:hAnsi="Arial" w:cs="Arial" w:eastAsia="Arial" w:hint="default"/>
        <w:b/>
        <w:bCs/>
        <w:sz w:val="24"/>
        <w:szCs w:val="24"/>
        <w:lang w:val="pt-PT" w:bidi="ar-SA" w:eastAsia="en-US"/>
      </w:rPr>
    </w:lvl>
    <w:lvl w:ilvl="1">
      <w:start w:val="1"/>
      <w:numFmt w:val="decimal"/>
      <w:isLgl w:val="false"/>
      <w:suff w:val="tab"/>
      <w:lvlText w:val="%1.%2."/>
      <w:lvlJc w:val="left"/>
      <w:pPr>
        <w:ind w:left="992" w:hanging="992"/>
      </w:pPr>
      <w:rPr>
        <w:rFonts w:hint="default"/>
        <w:b/>
        <w:bCs/>
        <w:lang w:val="pt-PT" w:bidi="ar-SA" w:eastAsia="en-US"/>
      </w:rPr>
    </w:lvl>
    <w:lvl w:ilvl="2">
      <w:start w:val="1"/>
      <w:numFmt w:val="decimal"/>
      <w:isLgl w:val="false"/>
      <w:suff w:val="tab"/>
      <w:lvlText w:val="%1.%2.%3."/>
      <w:lvlJc w:val="left"/>
      <w:pPr>
        <w:ind w:left="2274" w:hanging="992"/>
      </w:pPr>
      <w:rPr>
        <w:rFonts w:hint="default"/>
        <w:b/>
        <w:bCs/>
        <w:lang w:val="pt-PT" w:bidi="ar-SA" w:eastAsia="en-US"/>
      </w:rPr>
    </w:lvl>
    <w:lvl w:ilvl="3">
      <w:start w:val="1"/>
      <w:numFmt w:val="decimal"/>
      <w:isLgl w:val="false"/>
      <w:suff w:val="tab"/>
      <w:lvlText w:val="%1.%2.%3.%4."/>
      <w:lvlJc w:val="left"/>
      <w:pPr>
        <w:ind w:left="2612" w:hanging="992"/>
      </w:pPr>
      <w:rPr>
        <w:rFonts w:hint="default"/>
        <w:b/>
        <w:bCs/>
        <w:lang w:val="pt-PT" w:bidi="ar-SA" w:eastAsia="en-US"/>
      </w:rPr>
    </w:lvl>
    <w:lvl w:ilvl="4">
      <w:start w:val="1"/>
      <w:numFmt w:val="bullet"/>
      <w:isLgl w:val="false"/>
      <w:suff w:val="tab"/>
      <w:lvlText w:val="•"/>
      <w:lvlJc w:val="left"/>
      <w:pPr>
        <w:ind w:left="1260" w:hanging="992"/>
      </w:pPr>
      <w:rPr>
        <w:rFonts w:hint="default"/>
        <w:lang w:val="pt-PT" w:bidi="ar-SA" w:eastAsia="en-US"/>
      </w:rPr>
    </w:lvl>
    <w:lvl w:ilvl="5">
      <w:start w:val="1"/>
      <w:numFmt w:val="bullet"/>
      <w:isLgl w:val="false"/>
      <w:suff w:val="tab"/>
      <w:lvlText w:val="•"/>
      <w:lvlJc w:val="left"/>
      <w:pPr>
        <w:ind w:left="1540" w:hanging="992"/>
      </w:pPr>
      <w:rPr>
        <w:rFonts w:hint="default"/>
        <w:lang w:val="pt-PT" w:bidi="ar-SA" w:eastAsia="en-US"/>
      </w:rPr>
    </w:lvl>
    <w:lvl w:ilvl="6">
      <w:start w:val="1"/>
      <w:numFmt w:val="bullet"/>
      <w:isLgl w:val="false"/>
      <w:suff w:val="tab"/>
      <w:lvlText w:val="•"/>
      <w:lvlJc w:val="left"/>
      <w:pPr>
        <w:ind w:left="1820" w:hanging="992"/>
      </w:pPr>
      <w:rPr>
        <w:rFonts w:hint="default"/>
        <w:lang w:val="pt-PT" w:bidi="ar-SA" w:eastAsia="en-US"/>
      </w:rPr>
    </w:lvl>
    <w:lvl w:ilvl="7">
      <w:start w:val="1"/>
      <w:numFmt w:val="bullet"/>
      <w:isLgl w:val="false"/>
      <w:suff w:val="tab"/>
      <w:lvlText w:val="•"/>
      <w:lvlJc w:val="left"/>
      <w:pPr>
        <w:ind w:left="2240" w:hanging="992"/>
      </w:pPr>
      <w:rPr>
        <w:rFonts w:hint="default"/>
        <w:lang w:val="pt-PT" w:bidi="ar-SA" w:eastAsia="en-US"/>
      </w:rPr>
    </w:lvl>
    <w:lvl w:ilvl="8">
      <w:start w:val="1"/>
      <w:numFmt w:val="bullet"/>
      <w:isLgl w:val="false"/>
      <w:suff w:val="tab"/>
      <w:lvlText w:val="•"/>
      <w:lvlJc w:val="left"/>
      <w:pPr>
        <w:ind w:left="2280" w:hanging="992"/>
      </w:pPr>
      <w:rPr>
        <w:rFonts w:hint="default"/>
        <w:lang w:val="pt-PT" w:bidi="ar-SA" w:eastAsia="en-US"/>
      </w:rPr>
    </w:lvl>
  </w:abstractNum>
  <w:abstractNum w:abstractNumId="3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1">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3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43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2348" w:hanging="504"/>
      </w:pPr>
      <w:rPr>
        <w:b/>
        <w:i w:val="0"/>
        <w:u w:val="none"/>
      </w:rPr>
    </w:lvl>
    <w:lvl w:ilvl="3">
      <w:start w:val="1"/>
      <w:numFmt w:val="decimal"/>
      <w:isLgl w:val="false"/>
      <w:suff w:val="tab"/>
      <w:lvlText w:val="%1.%2.%3.%4."/>
      <w:lvlJc w:val="left"/>
      <w:pPr>
        <w:ind w:left="2775"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3">
    <w:multiLevelType w:val="hybridMultilevel"/>
    <w:lvl w:ilvl="0">
      <w:start w:val="1"/>
      <w:numFmt w:val="decimal"/>
      <w:isLgl w:val="false"/>
      <w:suff w:val="tab"/>
      <w:lvlText w:val="%1."/>
      <w:lvlJc w:val="left"/>
      <w:pPr>
        <w:ind w:left="830" w:hanging="363"/>
      </w:pPr>
      <w:rPr>
        <w:rFonts w:ascii="Times New Roman" w:hAnsi="Times New Roman" w:cs="Times New Roman" w:eastAsia="Times New Roman" w:hint="default"/>
        <w:spacing w:val="0"/>
        <w:sz w:val="20"/>
        <w:szCs w:val="20"/>
        <w:lang w:val="pt-PT" w:bidi="ar-SA" w:eastAsia="en-US"/>
      </w:rPr>
    </w:lvl>
    <w:lvl w:ilvl="1">
      <w:start w:val="1"/>
      <w:numFmt w:val="bullet"/>
      <w:isLgl w:val="false"/>
      <w:suff w:val="tab"/>
      <w:lvlText w:val="•"/>
      <w:lvlJc w:val="left"/>
      <w:pPr>
        <w:ind w:left="1477" w:hanging="363"/>
      </w:pPr>
      <w:rPr>
        <w:rFonts w:hint="default"/>
        <w:lang w:val="pt-PT" w:bidi="ar-SA" w:eastAsia="en-US"/>
      </w:rPr>
    </w:lvl>
    <w:lvl w:ilvl="2">
      <w:start w:val="1"/>
      <w:numFmt w:val="bullet"/>
      <w:isLgl w:val="false"/>
      <w:suff w:val="tab"/>
      <w:lvlText w:val="•"/>
      <w:lvlJc w:val="left"/>
      <w:pPr>
        <w:ind w:left="2115" w:hanging="363"/>
      </w:pPr>
      <w:rPr>
        <w:rFonts w:hint="default"/>
        <w:lang w:val="pt-PT" w:bidi="ar-SA" w:eastAsia="en-US"/>
      </w:rPr>
    </w:lvl>
    <w:lvl w:ilvl="3">
      <w:start w:val="1"/>
      <w:numFmt w:val="bullet"/>
      <w:isLgl w:val="false"/>
      <w:suff w:val="tab"/>
      <w:lvlText w:val="•"/>
      <w:lvlJc w:val="left"/>
      <w:pPr>
        <w:ind w:left="2753" w:hanging="363"/>
      </w:pPr>
      <w:rPr>
        <w:rFonts w:hint="default"/>
        <w:lang w:val="pt-PT" w:bidi="ar-SA" w:eastAsia="en-US"/>
      </w:rPr>
    </w:lvl>
    <w:lvl w:ilvl="4">
      <w:start w:val="1"/>
      <w:numFmt w:val="bullet"/>
      <w:isLgl w:val="false"/>
      <w:suff w:val="tab"/>
      <w:lvlText w:val="•"/>
      <w:lvlJc w:val="left"/>
      <w:pPr>
        <w:ind w:left="3391" w:hanging="363"/>
      </w:pPr>
      <w:rPr>
        <w:rFonts w:hint="default"/>
        <w:lang w:val="pt-PT" w:bidi="ar-SA" w:eastAsia="en-US"/>
      </w:rPr>
    </w:lvl>
    <w:lvl w:ilvl="5">
      <w:start w:val="1"/>
      <w:numFmt w:val="bullet"/>
      <w:isLgl w:val="false"/>
      <w:suff w:val="tab"/>
      <w:lvlText w:val="•"/>
      <w:lvlJc w:val="left"/>
      <w:pPr>
        <w:ind w:left="4029" w:hanging="363"/>
      </w:pPr>
      <w:rPr>
        <w:rFonts w:hint="default"/>
        <w:lang w:val="pt-PT" w:bidi="ar-SA" w:eastAsia="en-US"/>
      </w:rPr>
    </w:lvl>
    <w:lvl w:ilvl="6">
      <w:start w:val="1"/>
      <w:numFmt w:val="bullet"/>
      <w:isLgl w:val="false"/>
      <w:suff w:val="tab"/>
      <w:lvlText w:val="•"/>
      <w:lvlJc w:val="left"/>
      <w:pPr>
        <w:ind w:left="4667" w:hanging="363"/>
      </w:pPr>
      <w:rPr>
        <w:rFonts w:hint="default"/>
        <w:lang w:val="pt-PT" w:bidi="ar-SA" w:eastAsia="en-US"/>
      </w:rPr>
    </w:lvl>
    <w:lvl w:ilvl="7">
      <w:start w:val="1"/>
      <w:numFmt w:val="bullet"/>
      <w:isLgl w:val="false"/>
      <w:suff w:val="tab"/>
      <w:lvlText w:val="•"/>
      <w:lvlJc w:val="left"/>
      <w:pPr>
        <w:ind w:left="5305" w:hanging="363"/>
      </w:pPr>
      <w:rPr>
        <w:rFonts w:hint="default"/>
        <w:lang w:val="pt-PT" w:bidi="ar-SA" w:eastAsia="en-US"/>
      </w:rPr>
    </w:lvl>
    <w:lvl w:ilvl="8">
      <w:start w:val="1"/>
      <w:numFmt w:val="bullet"/>
      <w:isLgl w:val="false"/>
      <w:suff w:val="tab"/>
      <w:lvlText w:val="•"/>
      <w:lvlJc w:val="left"/>
      <w:pPr>
        <w:ind w:left="5943" w:hanging="363"/>
      </w:pPr>
      <w:rPr>
        <w:rFonts w:hint="default"/>
        <w:lang w:val="pt-PT" w:bidi="ar-SA" w:eastAsia="en-US"/>
      </w:rPr>
    </w:lvl>
  </w:abstractNum>
  <w:abstractNum w:abstractNumId="3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5">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bCs/>
      </w:rPr>
    </w:lvl>
    <w:lvl w:ilvl="2">
      <w:start w:val="1"/>
      <w:numFmt w:val="decimal"/>
      <w:isLgl w:val="false"/>
      <w:suff w:val="tab"/>
      <w:lvlText w:val="%1.%2.%3."/>
      <w:lvlJc w:val="left"/>
      <w:pPr>
        <w:ind w:left="1800" w:hanging="720"/>
      </w:pPr>
      <w:rPr>
        <w:rFonts w:hint="default"/>
        <w:b/>
        <w:bCs/>
      </w:rPr>
    </w:lvl>
    <w:lvl w:ilvl="3">
      <w:start w:val="1"/>
      <w:numFmt w:val="decimal"/>
      <w:isLgl w:val="false"/>
      <w:suff w:val="tab"/>
      <w:lvlText w:val="%1.%2.%3.%4."/>
      <w:lvlJc w:val="left"/>
      <w:pPr>
        <w:ind w:left="2700" w:hanging="1080"/>
      </w:pPr>
      <w:rPr>
        <w:rFonts w:hint="default"/>
        <w:b/>
        <w:bCs/>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36">
    <w:multiLevelType w:val="hybridMultilevel"/>
    <w:lvl w:ilvl="0">
      <w:start w:val="1"/>
      <w:numFmt w:val="decimal"/>
      <w:isLgl w:val="false"/>
      <w:suff w:val="tab"/>
      <w:lvlText w:val="%1."/>
      <w:lvlJc w:val="left"/>
      <w:pPr>
        <w:ind w:left="501" w:hanging="359"/>
      </w:pPr>
      <w:rPr>
        <w:rFonts w:ascii="Arial" w:hAnsi="Arial" w:cs="Arial" w:eastAsia="Arial" w:hint="default"/>
        <w:b/>
        <w:bCs/>
        <w:sz w:val="24"/>
        <w:szCs w:val="24"/>
        <w:lang w:val="pt-BR" w:bidi="ar-SA" w:eastAsia="en-US"/>
      </w:rPr>
    </w:lvl>
    <w:lvl w:ilvl="1">
      <w:start w:val="1"/>
      <w:numFmt w:val="decimal"/>
      <w:isLgl w:val="false"/>
      <w:suff w:val="tab"/>
      <w:lvlText w:val="%1.%2."/>
      <w:lvlJc w:val="left"/>
      <w:pPr>
        <w:ind w:left="1017" w:hanging="992"/>
      </w:pPr>
      <w:rPr>
        <w:rFonts w:hint="default"/>
        <w:b/>
        <w:bCs/>
        <w:lang w:val="pt-PT" w:bidi="ar-SA" w:eastAsia="en-US"/>
      </w:rPr>
    </w:lvl>
    <w:lvl w:ilvl="2">
      <w:start w:val="1"/>
      <w:numFmt w:val="decimal"/>
      <w:isLgl w:val="false"/>
      <w:suff w:val="tab"/>
      <w:lvlText w:val="%1.%2.%3."/>
      <w:lvlJc w:val="left"/>
      <w:pPr>
        <w:ind w:left="2299" w:hanging="992"/>
      </w:pPr>
      <w:rPr>
        <w:rFonts w:hint="default"/>
        <w:b/>
        <w:bCs/>
        <w:lang w:val="pt-PT" w:bidi="ar-SA" w:eastAsia="en-US"/>
      </w:rPr>
    </w:lvl>
    <w:lvl w:ilvl="3">
      <w:start w:val="1"/>
      <w:numFmt w:val="decimal"/>
      <w:isLgl w:val="false"/>
      <w:suff w:val="tab"/>
      <w:lvlText w:val="%1.%2.%3.%4."/>
      <w:lvlJc w:val="left"/>
      <w:pPr>
        <w:ind w:left="3569" w:hanging="992"/>
      </w:pPr>
      <w:rPr>
        <w:rFonts w:hint="default"/>
        <w:b/>
        <w:bCs/>
        <w:lang w:val="pt-PT" w:bidi="ar-SA" w:eastAsia="en-US"/>
      </w:rPr>
    </w:lvl>
    <w:lvl w:ilvl="4">
      <w:start w:val="1"/>
      <w:numFmt w:val="bullet"/>
      <w:isLgl w:val="false"/>
      <w:suff w:val="tab"/>
      <w:lvlText w:val="•"/>
      <w:lvlJc w:val="left"/>
      <w:pPr>
        <w:ind w:left="1285" w:hanging="992"/>
      </w:pPr>
      <w:rPr>
        <w:rFonts w:hint="default"/>
        <w:lang w:val="pt-PT" w:bidi="ar-SA" w:eastAsia="en-US"/>
      </w:rPr>
    </w:lvl>
    <w:lvl w:ilvl="5">
      <w:start w:val="1"/>
      <w:numFmt w:val="bullet"/>
      <w:isLgl w:val="false"/>
      <w:suff w:val="tab"/>
      <w:lvlText w:val="•"/>
      <w:lvlJc w:val="left"/>
      <w:pPr>
        <w:ind w:left="1565" w:hanging="992"/>
      </w:pPr>
      <w:rPr>
        <w:rFonts w:hint="default"/>
        <w:lang w:val="pt-PT" w:bidi="ar-SA" w:eastAsia="en-US"/>
      </w:rPr>
    </w:lvl>
    <w:lvl w:ilvl="6">
      <w:start w:val="1"/>
      <w:numFmt w:val="bullet"/>
      <w:isLgl w:val="false"/>
      <w:suff w:val="tab"/>
      <w:lvlText w:val="•"/>
      <w:lvlJc w:val="left"/>
      <w:pPr>
        <w:ind w:left="1845" w:hanging="992"/>
      </w:pPr>
      <w:rPr>
        <w:rFonts w:hint="default"/>
        <w:lang w:val="pt-PT" w:bidi="ar-SA" w:eastAsia="en-US"/>
      </w:rPr>
    </w:lvl>
    <w:lvl w:ilvl="7">
      <w:start w:val="1"/>
      <w:numFmt w:val="bullet"/>
      <w:isLgl w:val="false"/>
      <w:suff w:val="tab"/>
      <w:lvlText w:val="•"/>
      <w:lvlJc w:val="left"/>
      <w:pPr>
        <w:ind w:left="2265" w:hanging="992"/>
      </w:pPr>
      <w:rPr>
        <w:rFonts w:hint="default"/>
        <w:lang w:val="pt-PT" w:bidi="ar-SA" w:eastAsia="en-US"/>
      </w:rPr>
    </w:lvl>
    <w:lvl w:ilvl="8">
      <w:start w:val="1"/>
      <w:numFmt w:val="bullet"/>
      <w:isLgl w:val="false"/>
      <w:suff w:val="tab"/>
      <w:lvlText w:val="•"/>
      <w:lvlJc w:val="left"/>
      <w:pPr>
        <w:ind w:left="2305" w:hanging="992"/>
      </w:pPr>
      <w:rPr>
        <w:rFonts w:hint="default"/>
        <w:lang w:val="pt-PT" w:bidi="ar-SA" w:eastAsia="en-US"/>
      </w:rPr>
    </w:lvl>
  </w:abstractNum>
  <w:num w:numId="1">
    <w:abstractNumId w:val="15"/>
  </w:num>
  <w:num w:numId="2">
    <w:abstractNumId w:val="2"/>
  </w:num>
  <w:num w:numId="3">
    <w:abstractNumId w:val="30"/>
  </w:num>
  <w:num w:numId="4">
    <w:abstractNumId w:val="34"/>
  </w:num>
  <w:num w:numId="5">
    <w:abstractNumId w:val="26"/>
  </w:num>
  <w:num w:numId="6">
    <w:abstractNumId w:val="8"/>
  </w:num>
  <w:num w:numId="7">
    <w:abstractNumId w:val="16"/>
  </w:num>
  <w:num w:numId="8">
    <w:abstractNumId w:val="3"/>
  </w:num>
  <w:num w:numId="9">
    <w:abstractNumId w:val="27"/>
  </w:num>
  <w:num w:numId="10">
    <w:abstractNumId w:val="20"/>
  </w:num>
  <w:num w:numId="11">
    <w:abstractNumId w:val="33"/>
  </w:num>
  <w:num w:numId="12">
    <w:abstractNumId w:val="36"/>
  </w:num>
  <w:num w:numId="13">
    <w:abstractNumId w:val="19"/>
  </w:num>
  <w:num w:numId="14">
    <w:abstractNumId w:val="4"/>
  </w:num>
  <w:num w:numId="15">
    <w:abstractNumId w:val="22"/>
  </w:num>
  <w:num w:numId="16">
    <w:abstractNumId w:val="1"/>
  </w:num>
  <w:num w:numId="17">
    <w:abstractNumId w:val="24"/>
  </w:num>
  <w:num w:numId="18">
    <w:abstractNumId w:val="29"/>
  </w:num>
  <w:num w:numId="19">
    <w:abstractNumId w:val="11"/>
  </w:num>
  <w:num w:numId="20">
    <w:abstractNumId w:val="21"/>
  </w:num>
  <w:num w:numId="21">
    <w:abstractNumId w:val="17"/>
  </w:num>
  <w:num w:numId="22">
    <w:abstractNumId w:val="13"/>
  </w:num>
  <w:num w:numId="23">
    <w:abstractNumId w:val="7"/>
  </w:num>
  <w:num w:numId="24">
    <w:abstractNumId w:val="10"/>
  </w:num>
  <w:num w:numId="25">
    <w:abstractNumId w:val="18"/>
  </w:num>
  <w:num w:numId="26">
    <w:abstractNumId w:val="32"/>
  </w:num>
  <w:num w:numId="27">
    <w:abstractNumId w:val="14"/>
  </w:num>
  <w:num w:numId="28">
    <w:abstractNumId w:val="23"/>
  </w:num>
  <w:num w:numId="29">
    <w:abstractNumId w:val="35"/>
  </w:num>
  <w:num w:numId="30">
    <w:abstractNumId w:val="5"/>
  </w:num>
  <w:num w:numId="31">
    <w:abstractNumId w:val="0"/>
  </w:num>
  <w:num w:numId="32">
    <w:abstractNumId w:val="31"/>
  </w:num>
  <w:num w:numId="33">
    <w:abstractNumId w:val="12"/>
  </w:num>
  <w:num w:numId="34">
    <w:abstractNumId w:val="6"/>
  </w:num>
  <w:num w:numId="35">
    <w:abstractNumId w:val="25"/>
  </w:num>
  <w:num w:numId="36">
    <w:abstractNumId w:val="9"/>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16">
    <w:name w:val="Heading 1 Char"/>
    <w:basedOn w:val="1085"/>
    <w:link w:val="1079"/>
    <w:uiPriority w:val="9"/>
    <w:rPr>
      <w:rFonts w:ascii="Arial" w:hAnsi="Arial" w:cs="Arial" w:eastAsia="Arial"/>
      <w:sz w:val="40"/>
      <w:szCs w:val="40"/>
    </w:rPr>
  </w:style>
  <w:style w:type="character" w:styleId="917">
    <w:name w:val="Heading 2 Char"/>
    <w:basedOn w:val="1085"/>
    <w:link w:val="1080"/>
    <w:uiPriority w:val="9"/>
    <w:rPr>
      <w:rFonts w:ascii="Arial" w:hAnsi="Arial" w:cs="Arial" w:eastAsia="Arial"/>
      <w:sz w:val="34"/>
    </w:rPr>
  </w:style>
  <w:style w:type="character" w:styleId="918">
    <w:name w:val="Heading 3 Char"/>
    <w:basedOn w:val="1085"/>
    <w:link w:val="1081"/>
    <w:uiPriority w:val="9"/>
    <w:rPr>
      <w:rFonts w:ascii="Arial" w:hAnsi="Arial" w:cs="Arial" w:eastAsia="Arial"/>
      <w:sz w:val="30"/>
      <w:szCs w:val="30"/>
    </w:rPr>
  </w:style>
  <w:style w:type="character" w:styleId="919">
    <w:name w:val="Heading 4 Char"/>
    <w:basedOn w:val="1085"/>
    <w:link w:val="1082"/>
    <w:uiPriority w:val="9"/>
    <w:rPr>
      <w:rFonts w:ascii="Arial" w:hAnsi="Arial" w:cs="Arial" w:eastAsia="Arial"/>
      <w:b/>
      <w:bCs/>
      <w:sz w:val="26"/>
      <w:szCs w:val="26"/>
    </w:rPr>
  </w:style>
  <w:style w:type="character" w:styleId="920">
    <w:name w:val="Heading 5 Char"/>
    <w:basedOn w:val="1085"/>
    <w:link w:val="1083"/>
    <w:uiPriority w:val="9"/>
    <w:rPr>
      <w:rFonts w:ascii="Arial" w:hAnsi="Arial" w:cs="Arial" w:eastAsia="Arial"/>
      <w:b/>
      <w:bCs/>
      <w:sz w:val="24"/>
      <w:szCs w:val="24"/>
    </w:rPr>
  </w:style>
  <w:style w:type="character" w:styleId="921">
    <w:name w:val="Heading 6 Char"/>
    <w:basedOn w:val="1085"/>
    <w:link w:val="1084"/>
    <w:uiPriority w:val="9"/>
    <w:rPr>
      <w:rFonts w:ascii="Arial" w:hAnsi="Arial" w:cs="Arial" w:eastAsia="Arial"/>
      <w:b/>
      <w:bCs/>
      <w:sz w:val="22"/>
      <w:szCs w:val="22"/>
    </w:rPr>
  </w:style>
  <w:style w:type="paragraph" w:styleId="922">
    <w:name w:val="Heading 7"/>
    <w:basedOn w:val="1078"/>
    <w:next w:val="1078"/>
    <w:link w:val="923"/>
    <w:uiPriority w:val="9"/>
    <w:unhideWhenUsed/>
    <w:qFormat/>
    <w:pPr>
      <w:keepLines/>
      <w:keepNext/>
      <w:spacing w:before="320" w:after="200"/>
      <w:outlineLvl w:val="6"/>
    </w:pPr>
    <w:rPr>
      <w:rFonts w:ascii="Arial" w:hAnsi="Arial" w:cs="Arial" w:eastAsia="Arial"/>
      <w:b/>
      <w:bCs/>
      <w:i/>
      <w:iCs/>
      <w:sz w:val="22"/>
      <w:szCs w:val="22"/>
    </w:rPr>
  </w:style>
  <w:style w:type="character" w:styleId="923">
    <w:name w:val="Heading 7 Char"/>
    <w:basedOn w:val="1085"/>
    <w:link w:val="922"/>
    <w:uiPriority w:val="9"/>
    <w:rPr>
      <w:rFonts w:ascii="Arial" w:hAnsi="Arial" w:cs="Arial" w:eastAsia="Arial"/>
      <w:b/>
      <w:bCs/>
      <w:i/>
      <w:iCs/>
      <w:sz w:val="22"/>
      <w:szCs w:val="22"/>
    </w:rPr>
  </w:style>
  <w:style w:type="paragraph" w:styleId="924">
    <w:name w:val="Heading 8"/>
    <w:basedOn w:val="1078"/>
    <w:next w:val="1078"/>
    <w:link w:val="925"/>
    <w:uiPriority w:val="9"/>
    <w:unhideWhenUsed/>
    <w:qFormat/>
    <w:pPr>
      <w:keepLines/>
      <w:keepNext/>
      <w:spacing w:before="320" w:after="200"/>
      <w:outlineLvl w:val="7"/>
    </w:pPr>
    <w:rPr>
      <w:rFonts w:ascii="Arial" w:hAnsi="Arial" w:cs="Arial" w:eastAsia="Arial"/>
      <w:i/>
      <w:iCs/>
      <w:sz w:val="22"/>
      <w:szCs w:val="22"/>
    </w:rPr>
  </w:style>
  <w:style w:type="character" w:styleId="925">
    <w:name w:val="Heading 8 Char"/>
    <w:basedOn w:val="1085"/>
    <w:link w:val="924"/>
    <w:uiPriority w:val="9"/>
    <w:rPr>
      <w:rFonts w:ascii="Arial" w:hAnsi="Arial" w:cs="Arial" w:eastAsia="Arial"/>
      <w:i/>
      <w:iCs/>
      <w:sz w:val="22"/>
      <w:szCs w:val="22"/>
    </w:rPr>
  </w:style>
  <w:style w:type="paragraph" w:styleId="926">
    <w:name w:val="Heading 9"/>
    <w:basedOn w:val="1078"/>
    <w:next w:val="1078"/>
    <w:link w:val="927"/>
    <w:uiPriority w:val="9"/>
    <w:unhideWhenUsed/>
    <w:qFormat/>
    <w:pPr>
      <w:keepLines/>
      <w:keepNext/>
      <w:spacing w:before="320" w:after="200"/>
      <w:outlineLvl w:val="8"/>
    </w:pPr>
    <w:rPr>
      <w:rFonts w:ascii="Arial" w:hAnsi="Arial" w:cs="Arial" w:eastAsia="Arial"/>
      <w:i/>
      <w:iCs/>
      <w:sz w:val="21"/>
      <w:szCs w:val="21"/>
    </w:rPr>
  </w:style>
  <w:style w:type="character" w:styleId="927">
    <w:name w:val="Heading 9 Char"/>
    <w:basedOn w:val="1085"/>
    <w:link w:val="926"/>
    <w:uiPriority w:val="9"/>
    <w:rPr>
      <w:rFonts w:ascii="Arial" w:hAnsi="Arial" w:cs="Arial" w:eastAsia="Arial"/>
      <w:i/>
      <w:iCs/>
      <w:sz w:val="21"/>
      <w:szCs w:val="21"/>
    </w:rPr>
  </w:style>
  <w:style w:type="character" w:styleId="928">
    <w:name w:val="Title Char"/>
    <w:basedOn w:val="1085"/>
    <w:link w:val="1089"/>
    <w:uiPriority w:val="10"/>
    <w:rPr>
      <w:sz w:val="48"/>
      <w:szCs w:val="48"/>
    </w:rPr>
  </w:style>
  <w:style w:type="character" w:styleId="929">
    <w:name w:val="Subtitle Char"/>
    <w:basedOn w:val="1085"/>
    <w:link w:val="1090"/>
    <w:uiPriority w:val="11"/>
    <w:rPr>
      <w:sz w:val="24"/>
      <w:szCs w:val="24"/>
    </w:rPr>
  </w:style>
  <w:style w:type="paragraph" w:styleId="930">
    <w:name w:val="Intense Quote"/>
    <w:basedOn w:val="1078"/>
    <w:next w:val="1078"/>
    <w:link w:val="93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31">
    <w:name w:val="Intense Quote Char"/>
    <w:link w:val="930"/>
    <w:uiPriority w:val="30"/>
    <w:rPr>
      <w:i/>
    </w:rPr>
  </w:style>
  <w:style w:type="character" w:styleId="932">
    <w:name w:val="Header Char"/>
    <w:basedOn w:val="1085"/>
    <w:link w:val="1098"/>
    <w:uiPriority w:val="99"/>
  </w:style>
  <w:style w:type="character" w:styleId="933">
    <w:name w:val="Footer Char"/>
    <w:basedOn w:val="1085"/>
    <w:link w:val="1100"/>
    <w:uiPriority w:val="99"/>
  </w:style>
  <w:style w:type="paragraph" w:styleId="934">
    <w:name w:val="Caption"/>
    <w:basedOn w:val="1078"/>
    <w:next w:val="1078"/>
    <w:uiPriority w:val="35"/>
    <w:semiHidden/>
    <w:unhideWhenUsed/>
    <w:qFormat/>
    <w:pPr>
      <w:spacing w:line="276" w:lineRule="auto"/>
    </w:pPr>
    <w:rPr>
      <w:b/>
      <w:bCs/>
      <w:color w:val="4F81BD" w:themeColor="accent1"/>
      <w:sz w:val="18"/>
      <w:szCs w:val="18"/>
    </w:rPr>
  </w:style>
  <w:style w:type="character" w:styleId="935">
    <w:name w:val="Caption Char"/>
    <w:basedOn w:val="934"/>
    <w:link w:val="1100"/>
    <w:uiPriority w:val="99"/>
  </w:style>
  <w:style w:type="table" w:styleId="936">
    <w:name w:val="Table Grid Light"/>
    <w:basedOn w:val="108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37">
    <w:name w:val="Plain Table 1"/>
    <w:basedOn w:val="108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38">
    <w:name w:val="Plain Table 2"/>
    <w:basedOn w:val="108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39">
    <w:name w:val="Plain Table 3"/>
    <w:basedOn w:val="108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40">
    <w:name w:val="Plain Table 4"/>
    <w:basedOn w:val="108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41">
    <w:name w:val="Plain Table 5"/>
    <w:basedOn w:val="108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42">
    <w:name w:val="Grid Table 1 Light"/>
    <w:basedOn w:val="108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43">
    <w:name w:val="Grid Table 1 Light - Accent 1"/>
    <w:basedOn w:val="108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44">
    <w:name w:val="Grid Table 1 Light - Accent 2"/>
    <w:basedOn w:val="108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45">
    <w:name w:val="Grid Table 1 Light - Accent 3"/>
    <w:basedOn w:val="108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46">
    <w:name w:val="Grid Table 1 Light - Accent 4"/>
    <w:basedOn w:val="108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47">
    <w:name w:val="Grid Table 1 Light - Accent 5"/>
    <w:basedOn w:val="108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48">
    <w:name w:val="Grid Table 1 Light - Accent 6"/>
    <w:basedOn w:val="108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49">
    <w:name w:val="Grid Table 2"/>
    <w:basedOn w:val="108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50">
    <w:name w:val="Grid Table 2 - Accent 1"/>
    <w:basedOn w:val="108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51">
    <w:name w:val="Grid Table 2 - Accent 2"/>
    <w:basedOn w:val="108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52">
    <w:name w:val="Grid Table 2 - Accent 3"/>
    <w:basedOn w:val="108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53">
    <w:name w:val="Grid Table 2 - Accent 4"/>
    <w:basedOn w:val="108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54">
    <w:name w:val="Grid Table 2 - Accent 5"/>
    <w:basedOn w:val="108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55">
    <w:name w:val="Grid Table 2 - Accent 6"/>
    <w:basedOn w:val="108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56">
    <w:name w:val="Grid Table 3"/>
    <w:basedOn w:val="108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57">
    <w:name w:val="Grid Table 3 - Accent 1"/>
    <w:basedOn w:val="108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58">
    <w:name w:val="Grid Table 3 - Accent 2"/>
    <w:basedOn w:val="108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59">
    <w:name w:val="Grid Table 3 - Accent 3"/>
    <w:basedOn w:val="108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60">
    <w:name w:val="Grid Table 3 - Accent 4"/>
    <w:basedOn w:val="108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61">
    <w:name w:val="Grid Table 3 - Accent 5"/>
    <w:basedOn w:val="108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62">
    <w:name w:val="Grid Table 3 - Accent 6"/>
    <w:basedOn w:val="108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63">
    <w:name w:val="Grid Table 4"/>
    <w:basedOn w:val="108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64">
    <w:name w:val="Grid Table 4 - Accent 1"/>
    <w:basedOn w:val="108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65">
    <w:name w:val="Grid Table 4 - Accent 2"/>
    <w:basedOn w:val="108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66">
    <w:name w:val="Grid Table 4 - Accent 3"/>
    <w:basedOn w:val="108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67">
    <w:name w:val="Grid Table 4 - Accent 4"/>
    <w:basedOn w:val="108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68">
    <w:name w:val="Grid Table 4 - Accent 5"/>
    <w:basedOn w:val="108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69">
    <w:name w:val="Grid Table 4 - Accent 6"/>
    <w:basedOn w:val="108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70">
    <w:name w:val="Grid Table 5 Dark"/>
    <w:basedOn w:val="10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71">
    <w:name w:val="Grid Table 5 Dark- Accent 1"/>
    <w:basedOn w:val="10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972">
    <w:name w:val="Grid Table 5 Dark - Accent 2"/>
    <w:basedOn w:val="10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73">
    <w:name w:val="Grid Table 5 Dark - Accent 3"/>
    <w:basedOn w:val="10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74">
    <w:name w:val="Grid Table 5 Dark- Accent 4"/>
    <w:basedOn w:val="10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75">
    <w:name w:val="Grid Table 5 Dark - Accent 5"/>
    <w:basedOn w:val="10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976">
    <w:name w:val="Grid Table 5 Dark - Accent 6"/>
    <w:basedOn w:val="10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77">
    <w:name w:val="Grid Table 6 Colorful"/>
    <w:basedOn w:val="108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78">
    <w:name w:val="Grid Table 6 Colorful - Accent 1"/>
    <w:basedOn w:val="108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79">
    <w:name w:val="Grid Table 6 Colorful - Accent 2"/>
    <w:basedOn w:val="108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80">
    <w:name w:val="Grid Table 6 Colorful - Accent 3"/>
    <w:basedOn w:val="108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81">
    <w:name w:val="Grid Table 6 Colorful - Accent 4"/>
    <w:basedOn w:val="108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82">
    <w:name w:val="Grid Table 6 Colorful - Accent 5"/>
    <w:basedOn w:val="108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83">
    <w:name w:val="Grid Table 6 Colorful - Accent 6"/>
    <w:basedOn w:val="108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84">
    <w:name w:val="Grid Table 7 Colorful"/>
    <w:basedOn w:val="108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85">
    <w:name w:val="Grid Table 7 Colorful - Accent 1"/>
    <w:basedOn w:val="108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86">
    <w:name w:val="Grid Table 7 Colorful - Accent 2"/>
    <w:basedOn w:val="108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87">
    <w:name w:val="Grid Table 7 Colorful - Accent 3"/>
    <w:basedOn w:val="108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88">
    <w:name w:val="Grid Table 7 Colorful - Accent 4"/>
    <w:basedOn w:val="108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89">
    <w:name w:val="Grid Table 7 Colorful - Accent 5"/>
    <w:basedOn w:val="108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90">
    <w:name w:val="Grid Table 7 Colorful - Accent 6"/>
    <w:basedOn w:val="108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91">
    <w:name w:val="List Table 1 Light"/>
    <w:basedOn w:val="108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92">
    <w:name w:val="List Table 1 Light - Accent 1"/>
    <w:basedOn w:val="1086"/>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93">
    <w:name w:val="List Table 1 Light - Accent 2"/>
    <w:basedOn w:val="108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94">
    <w:name w:val="List Table 1 Light - Accent 3"/>
    <w:basedOn w:val="108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95">
    <w:name w:val="List Table 1 Light - Accent 4"/>
    <w:basedOn w:val="108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96">
    <w:name w:val="List Table 1 Light - Accent 5"/>
    <w:basedOn w:val="1086"/>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97">
    <w:name w:val="List Table 1 Light - Accent 6"/>
    <w:basedOn w:val="108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98">
    <w:name w:val="List Table 2"/>
    <w:basedOn w:val="108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99">
    <w:name w:val="List Table 2 - Accent 1"/>
    <w:basedOn w:val="108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000">
    <w:name w:val="List Table 2 - Accent 2"/>
    <w:basedOn w:val="108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001">
    <w:name w:val="List Table 2 - Accent 3"/>
    <w:basedOn w:val="108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002">
    <w:name w:val="List Table 2 - Accent 4"/>
    <w:basedOn w:val="108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003">
    <w:name w:val="List Table 2 - Accent 5"/>
    <w:basedOn w:val="108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004">
    <w:name w:val="List Table 2 - Accent 6"/>
    <w:basedOn w:val="108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005">
    <w:name w:val="List Table 3"/>
    <w:basedOn w:val="108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06">
    <w:name w:val="List Table 3 - Accent 1"/>
    <w:basedOn w:val="108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007">
    <w:name w:val="List Table 3 - Accent 2"/>
    <w:basedOn w:val="108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008">
    <w:name w:val="List Table 3 - Accent 3"/>
    <w:basedOn w:val="108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009">
    <w:name w:val="List Table 3 - Accent 4"/>
    <w:basedOn w:val="108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010">
    <w:name w:val="List Table 3 - Accent 5"/>
    <w:basedOn w:val="108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011">
    <w:name w:val="List Table 3 - Accent 6"/>
    <w:basedOn w:val="108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012">
    <w:name w:val="List Table 4"/>
    <w:basedOn w:val="108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13">
    <w:name w:val="List Table 4 - Accent 1"/>
    <w:basedOn w:val="108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014">
    <w:name w:val="List Table 4 - Accent 2"/>
    <w:basedOn w:val="108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015">
    <w:name w:val="List Table 4 - Accent 3"/>
    <w:basedOn w:val="108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016">
    <w:name w:val="List Table 4 - Accent 4"/>
    <w:basedOn w:val="108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017">
    <w:name w:val="List Table 4 - Accent 5"/>
    <w:basedOn w:val="108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018">
    <w:name w:val="List Table 4 - Accent 6"/>
    <w:basedOn w:val="108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019">
    <w:name w:val="List Table 5 Dark"/>
    <w:basedOn w:val="108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20">
    <w:name w:val="List Table 5 Dark - Accent 1"/>
    <w:basedOn w:val="108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21">
    <w:name w:val="List Table 5 Dark - Accent 2"/>
    <w:basedOn w:val="108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22">
    <w:name w:val="List Table 5 Dark - Accent 3"/>
    <w:basedOn w:val="108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23">
    <w:name w:val="List Table 5 Dark - Accent 4"/>
    <w:basedOn w:val="108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24">
    <w:name w:val="List Table 5 Dark - Accent 5"/>
    <w:basedOn w:val="108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25">
    <w:name w:val="List Table 5 Dark - Accent 6"/>
    <w:basedOn w:val="108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26">
    <w:name w:val="List Table 6 Colorful"/>
    <w:basedOn w:val="108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27">
    <w:name w:val="List Table 6 Colorful - Accent 1"/>
    <w:basedOn w:val="108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028">
    <w:name w:val="List Table 6 Colorful - Accent 2"/>
    <w:basedOn w:val="108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29">
    <w:name w:val="List Table 6 Colorful - Accent 3"/>
    <w:basedOn w:val="108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30">
    <w:name w:val="List Table 6 Colorful - Accent 4"/>
    <w:basedOn w:val="108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31">
    <w:name w:val="List Table 6 Colorful - Accent 5"/>
    <w:basedOn w:val="108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032">
    <w:name w:val="List Table 6 Colorful - Accent 6"/>
    <w:basedOn w:val="108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33">
    <w:name w:val="List Table 7 Colorful"/>
    <w:basedOn w:val="108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34">
    <w:name w:val="List Table 7 Colorful - Accent 1"/>
    <w:basedOn w:val="108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035">
    <w:name w:val="List Table 7 Colorful - Accent 2"/>
    <w:basedOn w:val="108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36">
    <w:name w:val="List Table 7 Colorful - Accent 3"/>
    <w:basedOn w:val="108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37">
    <w:name w:val="List Table 7 Colorful - Accent 4"/>
    <w:basedOn w:val="108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38">
    <w:name w:val="List Table 7 Colorful - Accent 5"/>
    <w:basedOn w:val="108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039">
    <w:name w:val="List Table 7 Colorful - Accent 6"/>
    <w:basedOn w:val="108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40">
    <w:name w:val="Lined - Accent"/>
    <w:basedOn w:val="10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41">
    <w:name w:val="Lined - Accent 1"/>
    <w:basedOn w:val="10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42">
    <w:name w:val="Lined - Accent 2"/>
    <w:basedOn w:val="10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43">
    <w:name w:val="Lined - Accent 3"/>
    <w:basedOn w:val="10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44">
    <w:name w:val="Lined - Accent 4"/>
    <w:basedOn w:val="10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45">
    <w:name w:val="Lined - Accent 5"/>
    <w:basedOn w:val="10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46">
    <w:name w:val="Lined - Accent 6"/>
    <w:basedOn w:val="10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47">
    <w:name w:val="Bordered &amp; Lined - Accent"/>
    <w:basedOn w:val="108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48">
    <w:name w:val="Bordered &amp; Lined - Accent 1"/>
    <w:basedOn w:val="108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49">
    <w:name w:val="Bordered &amp; Lined - Accent 2"/>
    <w:basedOn w:val="108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50">
    <w:name w:val="Bordered &amp; Lined - Accent 3"/>
    <w:basedOn w:val="108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51">
    <w:name w:val="Bordered &amp; Lined - Accent 4"/>
    <w:basedOn w:val="108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52">
    <w:name w:val="Bordered &amp; Lined - Accent 5"/>
    <w:basedOn w:val="108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53">
    <w:name w:val="Bordered &amp; Lined - Accent 6"/>
    <w:basedOn w:val="108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54">
    <w:name w:val="Bordered"/>
    <w:basedOn w:val="108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55">
    <w:name w:val="Bordered - Accent 1"/>
    <w:basedOn w:val="108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56">
    <w:name w:val="Bordered - Accent 2"/>
    <w:basedOn w:val="108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57">
    <w:name w:val="Bordered - Accent 3"/>
    <w:basedOn w:val="108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58">
    <w:name w:val="Bordered - Accent 4"/>
    <w:basedOn w:val="108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59">
    <w:name w:val="Bordered - Accent 5"/>
    <w:basedOn w:val="108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60">
    <w:name w:val="Bordered - Accent 6"/>
    <w:basedOn w:val="108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061">
    <w:name w:val="footnote text"/>
    <w:basedOn w:val="1078"/>
    <w:link w:val="1062"/>
    <w:uiPriority w:val="99"/>
    <w:semiHidden/>
    <w:unhideWhenUsed/>
    <w:pPr>
      <w:spacing w:after="40" w:line="240" w:lineRule="auto"/>
    </w:pPr>
    <w:rPr>
      <w:sz w:val="18"/>
    </w:rPr>
  </w:style>
  <w:style w:type="character" w:styleId="1062">
    <w:name w:val="Footnote Text Char"/>
    <w:link w:val="1061"/>
    <w:uiPriority w:val="99"/>
    <w:rPr>
      <w:sz w:val="18"/>
    </w:rPr>
  </w:style>
  <w:style w:type="character" w:styleId="1063">
    <w:name w:val="footnote reference"/>
    <w:basedOn w:val="1085"/>
    <w:uiPriority w:val="99"/>
    <w:unhideWhenUsed/>
    <w:rPr>
      <w:vertAlign w:val="superscript"/>
    </w:rPr>
  </w:style>
  <w:style w:type="paragraph" w:styleId="1064">
    <w:name w:val="endnote text"/>
    <w:basedOn w:val="1078"/>
    <w:link w:val="1065"/>
    <w:uiPriority w:val="99"/>
    <w:semiHidden/>
    <w:unhideWhenUsed/>
    <w:pPr>
      <w:spacing w:after="0" w:line="240" w:lineRule="auto"/>
    </w:pPr>
    <w:rPr>
      <w:sz w:val="20"/>
    </w:rPr>
  </w:style>
  <w:style w:type="character" w:styleId="1065">
    <w:name w:val="Endnote Text Char"/>
    <w:link w:val="1064"/>
    <w:uiPriority w:val="99"/>
    <w:rPr>
      <w:sz w:val="20"/>
    </w:rPr>
  </w:style>
  <w:style w:type="character" w:styleId="1066">
    <w:name w:val="endnote reference"/>
    <w:basedOn w:val="1085"/>
    <w:uiPriority w:val="99"/>
    <w:semiHidden/>
    <w:unhideWhenUsed/>
    <w:rPr>
      <w:vertAlign w:val="superscript"/>
    </w:rPr>
  </w:style>
  <w:style w:type="paragraph" w:styleId="1067">
    <w:name w:val="toc 1"/>
    <w:basedOn w:val="1078"/>
    <w:next w:val="1078"/>
    <w:uiPriority w:val="39"/>
    <w:unhideWhenUsed/>
    <w:pPr>
      <w:ind w:left="0" w:right="0" w:firstLine="0"/>
      <w:spacing w:after="57"/>
    </w:pPr>
  </w:style>
  <w:style w:type="paragraph" w:styleId="1068">
    <w:name w:val="toc 2"/>
    <w:basedOn w:val="1078"/>
    <w:next w:val="1078"/>
    <w:uiPriority w:val="39"/>
    <w:unhideWhenUsed/>
    <w:pPr>
      <w:ind w:left="283" w:right="0" w:firstLine="0"/>
      <w:spacing w:after="57"/>
    </w:pPr>
  </w:style>
  <w:style w:type="paragraph" w:styleId="1069">
    <w:name w:val="toc 3"/>
    <w:basedOn w:val="1078"/>
    <w:next w:val="1078"/>
    <w:uiPriority w:val="39"/>
    <w:unhideWhenUsed/>
    <w:pPr>
      <w:ind w:left="567" w:right="0" w:firstLine="0"/>
      <w:spacing w:after="57"/>
    </w:pPr>
  </w:style>
  <w:style w:type="paragraph" w:styleId="1070">
    <w:name w:val="toc 4"/>
    <w:basedOn w:val="1078"/>
    <w:next w:val="1078"/>
    <w:uiPriority w:val="39"/>
    <w:unhideWhenUsed/>
    <w:pPr>
      <w:ind w:left="850" w:right="0" w:firstLine="0"/>
      <w:spacing w:after="57"/>
    </w:pPr>
  </w:style>
  <w:style w:type="paragraph" w:styleId="1071">
    <w:name w:val="toc 5"/>
    <w:basedOn w:val="1078"/>
    <w:next w:val="1078"/>
    <w:uiPriority w:val="39"/>
    <w:unhideWhenUsed/>
    <w:pPr>
      <w:ind w:left="1134" w:right="0" w:firstLine="0"/>
      <w:spacing w:after="57"/>
    </w:pPr>
  </w:style>
  <w:style w:type="paragraph" w:styleId="1072">
    <w:name w:val="toc 6"/>
    <w:basedOn w:val="1078"/>
    <w:next w:val="1078"/>
    <w:uiPriority w:val="39"/>
    <w:unhideWhenUsed/>
    <w:pPr>
      <w:ind w:left="1417" w:right="0" w:firstLine="0"/>
      <w:spacing w:after="57"/>
    </w:pPr>
  </w:style>
  <w:style w:type="paragraph" w:styleId="1073">
    <w:name w:val="toc 7"/>
    <w:basedOn w:val="1078"/>
    <w:next w:val="1078"/>
    <w:uiPriority w:val="39"/>
    <w:unhideWhenUsed/>
    <w:pPr>
      <w:ind w:left="1701" w:right="0" w:firstLine="0"/>
      <w:spacing w:after="57"/>
    </w:pPr>
  </w:style>
  <w:style w:type="paragraph" w:styleId="1074">
    <w:name w:val="toc 8"/>
    <w:basedOn w:val="1078"/>
    <w:next w:val="1078"/>
    <w:uiPriority w:val="39"/>
    <w:unhideWhenUsed/>
    <w:pPr>
      <w:ind w:left="1984" w:right="0" w:firstLine="0"/>
      <w:spacing w:after="57"/>
    </w:pPr>
  </w:style>
  <w:style w:type="paragraph" w:styleId="1075">
    <w:name w:val="toc 9"/>
    <w:basedOn w:val="1078"/>
    <w:next w:val="1078"/>
    <w:uiPriority w:val="39"/>
    <w:unhideWhenUsed/>
    <w:pPr>
      <w:ind w:left="2268" w:right="0" w:firstLine="0"/>
      <w:spacing w:after="57"/>
    </w:pPr>
  </w:style>
  <w:style w:type="paragraph" w:styleId="1076">
    <w:name w:val="TOC Heading"/>
    <w:uiPriority w:val="39"/>
    <w:unhideWhenUsed/>
  </w:style>
  <w:style w:type="paragraph" w:styleId="1077">
    <w:name w:val="table of figures"/>
    <w:basedOn w:val="1078"/>
    <w:next w:val="1078"/>
    <w:uiPriority w:val="99"/>
    <w:unhideWhenUsed/>
    <w:pPr>
      <w:spacing w:after="0" w:afterAutospacing="0"/>
    </w:pPr>
  </w:style>
  <w:style w:type="paragraph" w:styleId="1078" w:default="1">
    <w:name w:val="Normal"/>
    <w:qFormat/>
    <w:rPr>
      <w:lang w:eastAsia="en-US"/>
    </w:rPr>
  </w:style>
  <w:style w:type="paragraph" w:styleId="1079">
    <w:name w:val="Heading 1"/>
    <w:basedOn w:val="1088"/>
    <w:next w:val="1088"/>
    <w:link w:val="1126"/>
    <w:qFormat/>
    <w:pPr>
      <w:ind w:left="2160"/>
      <w:jc w:val="both"/>
      <w:keepNext/>
      <w:outlineLvl w:val="0"/>
    </w:pPr>
    <w:rPr>
      <w:rFonts w:ascii="Times New Roman" w:hAnsi="Times New Roman" w:cs="Times New Roman" w:eastAsia="Times New Roman"/>
      <w:b/>
      <w:sz w:val="24"/>
      <w:szCs w:val="24"/>
      <w:u w:val="single"/>
    </w:rPr>
  </w:style>
  <w:style w:type="paragraph" w:styleId="1080">
    <w:name w:val="Heading 2"/>
    <w:basedOn w:val="1088"/>
    <w:next w:val="1088"/>
    <w:pPr>
      <w:ind w:left="2160"/>
      <w:jc w:val="both"/>
      <w:keepNext/>
      <w:outlineLvl w:val="1"/>
    </w:pPr>
    <w:rPr>
      <w:rFonts w:ascii="Times New Roman" w:hAnsi="Times New Roman" w:cs="Times New Roman" w:eastAsia="Times New Roman"/>
      <w:b/>
      <w:sz w:val="24"/>
      <w:szCs w:val="24"/>
    </w:rPr>
  </w:style>
  <w:style w:type="paragraph" w:styleId="1081">
    <w:name w:val="Heading 3"/>
    <w:basedOn w:val="1088"/>
    <w:next w:val="1088"/>
    <w:pPr>
      <w:jc w:val="center"/>
      <w:keepNext/>
      <w:outlineLvl w:val="2"/>
    </w:pPr>
    <w:rPr>
      <w:rFonts w:ascii="Arial" w:hAnsi="Arial" w:cs="Arial" w:eastAsia="Arial"/>
      <w:b/>
      <w:sz w:val="24"/>
      <w:szCs w:val="24"/>
      <w:u w:val="single"/>
    </w:rPr>
  </w:style>
  <w:style w:type="paragraph" w:styleId="1082">
    <w:name w:val="Heading 4"/>
    <w:basedOn w:val="1088"/>
    <w:next w:val="1088"/>
    <w:pPr>
      <w:jc w:val="center"/>
      <w:keepNext/>
      <w:outlineLvl w:val="3"/>
    </w:pPr>
    <w:rPr>
      <w:rFonts w:ascii="Arial" w:hAnsi="Arial" w:cs="Arial" w:eastAsia="Arial"/>
      <w:b/>
      <w:sz w:val="24"/>
      <w:szCs w:val="24"/>
    </w:rPr>
  </w:style>
  <w:style w:type="paragraph" w:styleId="1083">
    <w:name w:val="Heading 5"/>
    <w:basedOn w:val="1088"/>
    <w:next w:val="1088"/>
    <w:pPr>
      <w:keepNext/>
      <w:outlineLvl w:val="4"/>
    </w:pPr>
    <w:rPr>
      <w:rFonts w:ascii="Times New Roman" w:hAnsi="Times New Roman" w:cs="Times New Roman" w:eastAsia="Times New Roman"/>
      <w:b/>
      <w:sz w:val="24"/>
      <w:szCs w:val="24"/>
    </w:rPr>
  </w:style>
  <w:style w:type="paragraph" w:styleId="1084">
    <w:name w:val="Heading 6"/>
    <w:basedOn w:val="1088"/>
    <w:next w:val="1088"/>
    <w:pPr>
      <w:keepLines/>
      <w:keepNext/>
      <w:spacing w:before="200" w:after="40"/>
      <w:outlineLvl w:val="5"/>
    </w:pPr>
    <w:rPr>
      <w:b/>
    </w:rPr>
  </w:style>
  <w:style w:type="character" w:styleId="1085" w:default="1">
    <w:name w:val="Default Paragraph Font"/>
    <w:uiPriority w:val="1"/>
    <w:semiHidden/>
    <w:unhideWhenUsed/>
  </w:style>
  <w:style w:type="table" w:styleId="1086" w:default="1">
    <w:name w:val="Normal Table"/>
    <w:uiPriority w:val="99"/>
    <w:semiHidden/>
    <w:unhideWhenUsed/>
    <w:tblPr>
      <w:tblInd w:w="0" w:type="dxa"/>
      <w:tblCellMar>
        <w:left w:w="108" w:type="dxa"/>
        <w:top w:w="0" w:type="dxa"/>
        <w:right w:w="108" w:type="dxa"/>
        <w:bottom w:w="0" w:type="dxa"/>
      </w:tblCellMar>
    </w:tblPr>
  </w:style>
  <w:style w:type="numbering" w:styleId="1087" w:default="1">
    <w:name w:val="No List"/>
    <w:uiPriority w:val="99"/>
    <w:semiHidden/>
    <w:unhideWhenUsed/>
  </w:style>
  <w:style w:type="paragraph" w:styleId="1088" w:customStyle="1">
    <w:name w:val="Normal1"/>
    <w:rPr>
      <w:lang w:eastAsia="en-US"/>
    </w:rPr>
  </w:style>
  <w:style w:type="paragraph" w:styleId="1089">
    <w:name w:val="Title"/>
    <w:basedOn w:val="1088"/>
    <w:next w:val="1088"/>
    <w:link w:val="1128"/>
    <w:uiPriority w:val="1"/>
    <w:qFormat/>
    <w:pPr>
      <w:keepLines/>
      <w:keepNext/>
      <w:spacing w:before="480" w:after="120"/>
    </w:pPr>
    <w:rPr>
      <w:b/>
      <w:sz w:val="72"/>
      <w:szCs w:val="72"/>
    </w:rPr>
  </w:style>
  <w:style w:type="paragraph" w:styleId="1090">
    <w:name w:val="Subtitle"/>
    <w:basedOn w:val="1088"/>
    <w:next w:val="1088"/>
    <w:pPr>
      <w:keepLines/>
      <w:keepNext/>
      <w:spacing w:before="360" w:after="80"/>
    </w:pPr>
    <w:rPr>
      <w:rFonts w:ascii="Georgia" w:hAnsi="Georgia" w:cs="Georgia" w:eastAsia="Georgia"/>
      <w:i/>
      <w:color w:val="666666"/>
      <w:sz w:val="48"/>
      <w:szCs w:val="48"/>
    </w:rPr>
  </w:style>
  <w:style w:type="table" w:styleId="1091" w:customStyle="1">
    <w:name w:val="StGen0"/>
    <w:basedOn w:val="1086"/>
    <w:tblPr>
      <w:tblStyleRowBandSize w:val="1"/>
      <w:tblStyleColBandSize w:val="1"/>
      <w:tblCellMar>
        <w:left w:w="100" w:type="dxa"/>
        <w:top w:w="100" w:type="dxa"/>
        <w:right w:w="100" w:type="dxa"/>
        <w:bottom w:w="100" w:type="dxa"/>
      </w:tblCellMar>
    </w:tblPr>
  </w:style>
  <w:style w:type="table" w:styleId="1092" w:customStyle="1">
    <w:name w:val="StGen1"/>
    <w:basedOn w:val="1086"/>
    <w:tblPr>
      <w:tblStyleRowBandSize w:val="1"/>
      <w:tblStyleColBandSize w:val="1"/>
      <w:tblCellMar>
        <w:left w:w="100" w:type="dxa"/>
        <w:top w:w="100" w:type="dxa"/>
        <w:right w:w="100" w:type="dxa"/>
        <w:bottom w:w="100" w:type="dxa"/>
      </w:tblCellMar>
    </w:tblPr>
  </w:style>
  <w:style w:type="table" w:styleId="1093" w:customStyle="1">
    <w:name w:val="StGen2"/>
    <w:basedOn w:val="1086"/>
    <w:tblPr>
      <w:tblStyleRowBandSize w:val="1"/>
      <w:tblStyleColBandSize w:val="1"/>
      <w:tblCellMar>
        <w:left w:w="100" w:type="dxa"/>
        <w:top w:w="100" w:type="dxa"/>
        <w:right w:w="100" w:type="dxa"/>
        <w:bottom w:w="100" w:type="dxa"/>
      </w:tblCellMar>
    </w:tblPr>
  </w:style>
  <w:style w:type="table" w:styleId="1094" w:customStyle="1">
    <w:name w:val="StGen3"/>
    <w:basedOn w:val="1086"/>
    <w:tblPr>
      <w:tblStyleRowBandSize w:val="1"/>
      <w:tblStyleColBandSize w:val="1"/>
      <w:tblCellMar>
        <w:left w:w="15" w:type="dxa"/>
        <w:top w:w="15" w:type="dxa"/>
        <w:right w:w="15" w:type="dxa"/>
        <w:bottom w:w="15" w:type="dxa"/>
      </w:tblCellMar>
    </w:tblPr>
  </w:style>
  <w:style w:type="table" w:styleId="1095" w:customStyle="1">
    <w:name w:val="StGen4"/>
    <w:basedOn w:val="1086"/>
    <w:tblPr>
      <w:tblStyleRowBandSize w:val="1"/>
      <w:tblStyleColBandSize w:val="1"/>
      <w:tblCellMar>
        <w:left w:w="15" w:type="dxa"/>
        <w:top w:w="15" w:type="dxa"/>
        <w:right w:w="15" w:type="dxa"/>
        <w:bottom w:w="15" w:type="dxa"/>
      </w:tblCellMar>
    </w:tblPr>
  </w:style>
  <w:style w:type="table" w:styleId="1096" w:customStyle="1">
    <w:name w:val="StGen5"/>
    <w:basedOn w:val="1086"/>
    <w:tblPr>
      <w:tblStyleRowBandSize w:val="1"/>
      <w:tblStyleColBandSize w:val="1"/>
      <w:tblCellMar>
        <w:left w:w="15" w:type="dxa"/>
        <w:top w:w="15" w:type="dxa"/>
        <w:right w:w="15" w:type="dxa"/>
        <w:bottom w:w="15" w:type="dxa"/>
      </w:tblCellMar>
    </w:tblPr>
  </w:style>
  <w:style w:type="table" w:styleId="1097" w:customStyle="1">
    <w:name w:val="StGen6"/>
    <w:basedOn w:val="1086"/>
    <w:tblPr>
      <w:tblStyleRowBandSize w:val="1"/>
      <w:tblStyleColBandSize w:val="1"/>
      <w:tblCellMar>
        <w:left w:w="71" w:type="dxa"/>
        <w:right w:w="71" w:type="dxa"/>
      </w:tblCellMar>
    </w:tblPr>
  </w:style>
  <w:style w:type="paragraph" w:styleId="1098">
    <w:name w:val="Header"/>
    <w:basedOn w:val="1078"/>
    <w:link w:val="1099"/>
    <w:uiPriority w:val="99"/>
    <w:unhideWhenUsed/>
    <w:pPr>
      <w:tabs>
        <w:tab w:val="center" w:pos="4320" w:leader="none"/>
        <w:tab w:val="right" w:pos="8640" w:leader="none"/>
      </w:tabs>
    </w:pPr>
  </w:style>
  <w:style w:type="character" w:styleId="1099" w:customStyle="1">
    <w:name w:val="Cabeçalho Char"/>
    <w:basedOn w:val="1085"/>
    <w:link w:val="1098"/>
    <w:uiPriority w:val="99"/>
  </w:style>
  <w:style w:type="paragraph" w:styleId="1100">
    <w:name w:val="Footer"/>
    <w:basedOn w:val="1078"/>
    <w:link w:val="1101"/>
    <w:uiPriority w:val="99"/>
    <w:unhideWhenUsed/>
    <w:pPr>
      <w:tabs>
        <w:tab w:val="center" w:pos="4320" w:leader="none"/>
        <w:tab w:val="right" w:pos="8640" w:leader="none"/>
      </w:tabs>
    </w:pPr>
  </w:style>
  <w:style w:type="character" w:styleId="1101" w:customStyle="1">
    <w:name w:val="Rodapé Char"/>
    <w:basedOn w:val="1085"/>
    <w:link w:val="1100"/>
    <w:uiPriority w:val="99"/>
  </w:style>
  <w:style w:type="paragraph" w:styleId="1102">
    <w:name w:val="List Paragraph"/>
    <w:basedOn w:val="1078"/>
    <w:link w:val="1145"/>
    <w:uiPriority w:val="1"/>
    <w:qFormat/>
    <w:pPr>
      <w:contextualSpacing/>
      <w:ind w:left="720"/>
      <w:spacing w:after="160" w:line="259" w:lineRule="auto"/>
    </w:pPr>
    <w:rPr>
      <w:rFonts w:ascii="Calibri" w:hAnsi="Calibri" w:cs="Times New Roman" w:eastAsia="Calibri"/>
      <w:sz w:val="22"/>
      <w:szCs w:val="22"/>
    </w:rPr>
  </w:style>
  <w:style w:type="paragraph" w:styleId="1103">
    <w:name w:val="Balloon Text"/>
    <w:basedOn w:val="1078"/>
    <w:link w:val="1104"/>
    <w:uiPriority w:val="99"/>
    <w:semiHidden/>
    <w:unhideWhenUsed/>
    <w:rPr>
      <w:rFonts w:ascii="Lucida Grande" w:hAnsi="Lucida Grande" w:cs="Lucida Grande"/>
      <w:sz w:val="18"/>
      <w:szCs w:val="18"/>
    </w:rPr>
  </w:style>
  <w:style w:type="character" w:styleId="1104" w:customStyle="1">
    <w:name w:val="Texto de balão Char"/>
    <w:link w:val="1103"/>
    <w:uiPriority w:val="99"/>
    <w:semiHidden/>
    <w:rPr>
      <w:rFonts w:ascii="Lucida Grande" w:hAnsi="Lucida Grande" w:cs="Lucida Grande"/>
      <w:sz w:val="18"/>
      <w:szCs w:val="18"/>
    </w:rPr>
  </w:style>
  <w:style w:type="table" w:styleId="1105">
    <w:name w:val="Table Grid"/>
    <w:basedOn w:val="1086"/>
    <w:uiPriority w:val="59"/>
    <w:qFormat/>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06">
    <w:name w:val="Emphasis"/>
    <w:uiPriority w:val="20"/>
    <w:qFormat/>
    <w:rPr>
      <w:caps/>
      <w:spacing w:val="5"/>
      <w:sz w:val="20"/>
      <w:szCs w:val="20"/>
    </w:rPr>
  </w:style>
  <w:style w:type="paragraph" w:styleId="1107" w:customStyle="1">
    <w:name w:val="Titulo Projeto"/>
    <w:basedOn w:val="1079"/>
    <w:link w:val="1109"/>
    <w:qFormat/>
    <w:pPr>
      <w:numPr>
        <w:numId w:val="5"/>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108" w:customStyle="1">
    <w:name w:val="Corpo texto com numeração"/>
    <w:basedOn w:val="1102"/>
    <w:link w:val="1110"/>
    <w:qFormat/>
    <w:pPr>
      <w:numPr>
        <w:ilvl w:val="1"/>
        <w:numId w:val="5"/>
      </w:numPr>
      <w:ind w:left="720" w:firstLine="0"/>
      <w:spacing w:after="200" w:line="276" w:lineRule="auto"/>
    </w:pPr>
    <w:rPr>
      <w:rFonts w:ascii="Cambria" w:hAnsi="Cambria" w:eastAsia="MS Mincho"/>
      <w:lang w:eastAsia="pt-BR"/>
    </w:rPr>
  </w:style>
  <w:style w:type="character" w:styleId="1109" w:customStyle="1">
    <w:name w:val="Titulo Projeto Char"/>
    <w:link w:val="1107"/>
    <w:rPr>
      <w:rFonts w:ascii="Calibri" w:hAnsi="Calibri" w:cs="Times New Roman" w:eastAsia="Times New Roman"/>
      <w:b/>
      <w:bCs/>
      <w:caps/>
      <w:color w:val="000000"/>
      <w:spacing w:val="-20"/>
      <w:shd w:val="clear" w:color="auto" w:fill="d9d9d9"/>
    </w:rPr>
  </w:style>
  <w:style w:type="character" w:styleId="1110" w:customStyle="1">
    <w:name w:val="Corpo texto com numeração Char"/>
    <w:link w:val="1108"/>
    <w:rPr>
      <w:rFonts w:ascii="Cambria" w:hAnsi="Cambria" w:cs="Times New Roman" w:eastAsia="MS Mincho"/>
      <w:sz w:val="22"/>
      <w:szCs w:val="22"/>
    </w:rPr>
  </w:style>
  <w:style w:type="paragraph" w:styleId="1111" w:customStyle="1">
    <w:name w:val="TEXTO"/>
    <w:basedOn w:val="1078"/>
    <w:pPr>
      <w:ind w:firstLine="2160"/>
      <w:jc w:val="both"/>
    </w:pPr>
    <w:rPr>
      <w:rFonts w:ascii="Courier New" w:hAnsi="Courier New" w:cs="Times New Roman" w:eastAsia="Times New Roman"/>
      <w:lang w:eastAsia="ar-SA"/>
    </w:rPr>
  </w:style>
  <w:style w:type="character" w:styleId="1112">
    <w:name w:val="Hyperlink"/>
    <w:unhideWhenUsed/>
    <w:rPr>
      <w:color w:val="0000FF"/>
      <w:u w:val="single"/>
    </w:rPr>
  </w:style>
  <w:style w:type="paragraph" w:styleId="1113" w:customStyle="1">
    <w:name w:val="Normal1"/>
    <w:qFormat/>
    <w:rPr>
      <w:lang w:eastAsia="en-US"/>
    </w:rPr>
  </w:style>
  <w:style w:type="paragraph" w:styleId="1114">
    <w:name w:val="Revision"/>
    <w:hidden/>
    <w:uiPriority w:val="99"/>
    <w:semiHidden/>
    <w:rPr>
      <w:lang w:eastAsia="en-US"/>
    </w:rPr>
  </w:style>
  <w:style w:type="paragraph" w:styleId="1115" w:customStyle="1">
    <w:name w:val="Normal2"/>
    <w:rPr>
      <w:lang w:eastAsia="en-US"/>
    </w:rPr>
  </w:style>
  <w:style w:type="paragraph" w:styleId="1116" w:customStyle="1">
    <w:name w:val="Nivel 01"/>
    <w:basedOn w:val="1079"/>
    <w:next w:val="1078"/>
    <w:link w:val="1124"/>
    <w:qFormat/>
    <w:pPr>
      <w:numPr>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117"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118">
    <w:name w:val="Quote"/>
    <w:basedOn w:val="1078"/>
    <w:next w:val="1078"/>
    <w:link w:val="1119"/>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119" w:customStyle="1">
    <w:name w:val="Citação Char"/>
    <w:link w:val="1118"/>
    <w:uiPriority w:val="29"/>
    <w:rPr>
      <w:rFonts w:ascii="Arial" w:hAnsi="Arial" w:cs="Tahoma" w:eastAsia="Calibri"/>
      <w:i/>
      <w:iCs/>
      <w:color w:val="000000"/>
      <w:szCs w:val="24"/>
      <w:shd w:val="clear" w:color="auto" w:fill="ffffcc"/>
    </w:rPr>
  </w:style>
  <w:style w:type="paragraph" w:styleId="1120" w:customStyle="1">
    <w:name w:val="citação 2"/>
    <w:basedOn w:val="1118"/>
    <w:link w:val="1121"/>
    <w:qFormat/>
  </w:style>
  <w:style w:type="character" w:styleId="1121" w:customStyle="1">
    <w:name w:val="citação 2 Char"/>
    <w:link w:val="1120"/>
    <w:rPr>
      <w:rFonts w:ascii="Arial" w:hAnsi="Arial" w:cs="Tahoma" w:eastAsia="Calibri"/>
      <w:i/>
      <w:iCs/>
      <w:color w:val="000000"/>
      <w:szCs w:val="24"/>
      <w:shd w:val="clear" w:color="auto" w:fill="ffffcc"/>
    </w:rPr>
  </w:style>
  <w:style w:type="character" w:styleId="1122" w:customStyle="1">
    <w:name w:val="Quote Char"/>
    <w:link w:val="1123"/>
    <w:rPr>
      <w:rFonts w:ascii="Ecofont_Spranq_eco_Sans" w:hAnsi="Ecofont_Spranq_eco_Sans" w:cs="Tahoma" w:eastAsia="Calibri"/>
      <w:i/>
      <w:iCs/>
      <w:color w:val="000000"/>
      <w:shd w:val="clear" w:color="auto" w:fill="ffffcc"/>
    </w:rPr>
  </w:style>
  <w:style w:type="paragraph" w:styleId="1123" w:customStyle="1">
    <w:name w:val="Citação1"/>
    <w:basedOn w:val="1078"/>
    <w:next w:val="1078"/>
    <w:link w:val="1122"/>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24" w:customStyle="1">
    <w:name w:val="Nivel 01 Char"/>
    <w:link w:val="1116"/>
    <w:rPr>
      <w:rFonts w:ascii="Ecofont_Spranq_eco_Sans" w:hAnsi="Ecofont_Spranq_eco_Sans" w:cs="Times New Roman" w:eastAsia="MS Gothic"/>
      <w:b/>
      <w:bCs/>
      <w:color w:val="000000"/>
    </w:rPr>
  </w:style>
  <w:style w:type="character" w:styleId="1125" w:customStyle="1">
    <w:name w:val="Menção Pendente1"/>
    <w:uiPriority w:val="99"/>
    <w:semiHidden/>
    <w:unhideWhenUsed/>
    <w:rPr>
      <w:color w:val="605E5C"/>
      <w:shd w:val="clear" w:color="auto" w:fill="e1dfdd"/>
    </w:rPr>
  </w:style>
  <w:style w:type="character" w:styleId="1126" w:customStyle="1">
    <w:name w:val="Título 1 Char"/>
    <w:link w:val="1079"/>
    <w:rPr>
      <w:rFonts w:ascii="Times New Roman" w:hAnsi="Times New Roman" w:cs="Times New Roman" w:eastAsia="Times New Roman"/>
      <w:b/>
      <w:sz w:val="24"/>
      <w:szCs w:val="24"/>
      <w:u w:val="single"/>
    </w:rPr>
  </w:style>
  <w:style w:type="paragraph" w:styleId="1127" w:customStyle="1">
    <w:name w:val="msonormal"/>
    <w:basedOn w:val="1078"/>
    <w:pPr>
      <w:spacing w:before="100" w:beforeAutospacing="1" w:after="100" w:afterAutospacing="1"/>
    </w:pPr>
    <w:rPr>
      <w:rFonts w:ascii="Times New Roman" w:hAnsi="Times New Roman" w:cs="Times New Roman" w:eastAsia="Times New Roman"/>
      <w:sz w:val="24"/>
      <w:szCs w:val="24"/>
      <w:lang w:eastAsia="pt-BR"/>
    </w:rPr>
  </w:style>
  <w:style w:type="character" w:styleId="1128" w:customStyle="1">
    <w:name w:val="Título Char"/>
    <w:link w:val="1089"/>
    <w:uiPriority w:val="1"/>
    <w:rPr>
      <w:b/>
      <w:sz w:val="72"/>
      <w:szCs w:val="72"/>
    </w:rPr>
  </w:style>
  <w:style w:type="paragraph" w:styleId="1129">
    <w:name w:val="Body Text"/>
    <w:basedOn w:val="1078"/>
    <w:link w:val="1130"/>
    <w:uiPriority w:val="1"/>
    <w:unhideWhenUsed/>
    <w:qFormat/>
    <w:pPr>
      <w:widowControl w:val="off"/>
    </w:pPr>
    <w:rPr>
      <w:rFonts w:ascii="Arial" w:hAnsi="Arial" w:cs="Arial" w:eastAsia="Arial"/>
      <w:lang w:val="pt-PT"/>
    </w:rPr>
  </w:style>
  <w:style w:type="character" w:styleId="1130" w:customStyle="1">
    <w:name w:val="Corpo de texto Char"/>
    <w:link w:val="1129"/>
    <w:uiPriority w:val="1"/>
    <w:semiHidden/>
    <w:rPr>
      <w:rFonts w:ascii="Arial" w:hAnsi="Arial" w:cs="Arial" w:eastAsia="Arial"/>
      <w:lang w:val="pt-PT"/>
    </w:rPr>
  </w:style>
  <w:style w:type="paragraph" w:styleId="1131" w:customStyle="1">
    <w:name w:val="Table Paragraph"/>
    <w:basedOn w:val="1078"/>
    <w:uiPriority w:val="1"/>
    <w:qFormat/>
    <w:pPr>
      <w:widowControl w:val="off"/>
    </w:pPr>
    <w:rPr>
      <w:rFonts w:ascii="Times New Roman" w:hAnsi="Times New Roman" w:cs="Times New Roman" w:eastAsia="Times New Roman"/>
      <w:sz w:val="22"/>
      <w:szCs w:val="22"/>
      <w:lang w:val="pt-PT"/>
    </w:rPr>
  </w:style>
  <w:style w:type="table" w:styleId="1132"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33" w:customStyle="1">
    <w:name w:val="x_western"/>
    <w:basedOn w:val="1078"/>
    <w:pPr>
      <w:spacing w:before="100" w:beforeAutospacing="1" w:after="100" w:afterAutospacing="1"/>
    </w:pPr>
    <w:rPr>
      <w:rFonts w:ascii="Times New Roman" w:hAnsi="Times New Roman" w:cs="Times New Roman" w:eastAsia="Times New Roman"/>
      <w:sz w:val="24"/>
      <w:szCs w:val="24"/>
      <w:lang w:eastAsia="pt-BR"/>
    </w:rPr>
  </w:style>
  <w:style w:type="character" w:styleId="1134" w:customStyle="1">
    <w:name w:val="Menção Pendente2"/>
    <w:uiPriority w:val="99"/>
    <w:semiHidden/>
    <w:unhideWhenUsed/>
    <w:rPr>
      <w:color w:val="605E5C"/>
      <w:shd w:val="clear" w:color="auto" w:fill="e1dfdd"/>
    </w:rPr>
  </w:style>
  <w:style w:type="numbering" w:styleId="1135" w:customStyle="1">
    <w:name w:val="Estilo1"/>
    <w:uiPriority w:val="99"/>
    <w:pPr>
      <w:numPr>
        <w:numId w:val="7"/>
      </w:numPr>
    </w:pPr>
  </w:style>
  <w:style w:type="character" w:styleId="1136" w:customStyle="1">
    <w:name w:val="Menção Pendente3"/>
    <w:uiPriority w:val="99"/>
    <w:semiHidden/>
    <w:unhideWhenUsed/>
    <w:rPr>
      <w:color w:val="605E5C"/>
      <w:shd w:val="clear" w:color="auto" w:fill="e1dfdd"/>
    </w:rPr>
  </w:style>
  <w:style w:type="table" w:styleId="1137" w:customStyle="1">
    <w:name w:val="2"/>
    <w:basedOn w:val="1086"/>
    <w:tblPr>
      <w:tblStyleRowBandSize w:val="1"/>
      <w:tblStyleColBandSize w:val="1"/>
      <w:tblCellMar>
        <w:left w:w="15" w:type="dxa"/>
        <w:top w:w="15" w:type="dxa"/>
        <w:right w:w="15" w:type="dxa"/>
        <w:bottom w:w="15" w:type="dxa"/>
      </w:tblCellMar>
    </w:tblPr>
  </w:style>
  <w:style w:type="character" w:styleId="1138" w:customStyle="1">
    <w:name w:val="fontstyle01"/>
    <w:rPr>
      <w:rFonts w:ascii="TimesNewRoman" w:hAnsi="TimesNewRoman" w:hint="default"/>
      <w:b w:val="0"/>
      <w:bCs w:val="0"/>
      <w:i w:val="0"/>
      <w:iCs w:val="0"/>
      <w:color w:val="000000"/>
      <w:sz w:val="14"/>
      <w:szCs w:val="14"/>
    </w:rPr>
  </w:style>
  <w:style w:type="paragraph" w:styleId="1139">
    <w:name w:val="Normal (Web)"/>
    <w:basedOn w:val="1078"/>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40">
    <w:name w:val="Body Text Indent"/>
    <w:basedOn w:val="1078"/>
    <w:link w:val="1141"/>
    <w:uiPriority w:val="99"/>
    <w:semiHidden/>
    <w:unhideWhenUsed/>
    <w:pPr>
      <w:ind w:left="283"/>
      <w:spacing w:after="120"/>
    </w:pPr>
  </w:style>
  <w:style w:type="character" w:styleId="1141" w:customStyle="1">
    <w:name w:val="Recuo de corpo de texto Char"/>
    <w:link w:val="1140"/>
    <w:uiPriority w:val="99"/>
    <w:semiHidden/>
    <w:rPr>
      <w:lang w:eastAsia="en-US"/>
    </w:rPr>
  </w:style>
  <w:style w:type="paragraph" w:styleId="1142">
    <w:name w:val="No Spacing"/>
    <w:uiPriority w:val="1"/>
    <w:qFormat/>
    <w:rPr>
      <w:rFonts w:asciiTheme="minorHAnsi" w:hAnsiTheme="minorHAnsi" w:eastAsiaTheme="minorEastAsia" w:cstheme="minorBidi"/>
      <w:sz w:val="22"/>
      <w:szCs w:val="22"/>
    </w:rPr>
  </w:style>
  <w:style w:type="character" w:styleId="1143" w:customStyle="1">
    <w:name w:val="Menção Pendente4"/>
    <w:basedOn w:val="1085"/>
    <w:uiPriority w:val="99"/>
    <w:semiHidden/>
    <w:unhideWhenUsed/>
    <w:rPr>
      <w:color w:val="605E5C"/>
      <w:shd w:val="clear" w:color="auto" w:fill="e1dfdd"/>
    </w:rPr>
  </w:style>
  <w:style w:type="character" w:styleId="1144" w:customStyle="1">
    <w:name w:val="Menção Pendente5"/>
    <w:basedOn w:val="1085"/>
    <w:uiPriority w:val="99"/>
    <w:semiHidden/>
    <w:unhideWhenUsed/>
    <w:rPr>
      <w:color w:val="605E5C"/>
      <w:shd w:val="clear" w:color="auto" w:fill="e1dfdd"/>
    </w:rPr>
  </w:style>
  <w:style w:type="character" w:styleId="1145" w:customStyle="1">
    <w:name w:val="Parágrafo da Lista Char"/>
    <w:link w:val="1102"/>
    <w:rPr>
      <w:rFonts w:ascii="Calibri" w:hAnsi="Calibri" w:cs="Times New Roman" w:eastAsia="Calibri"/>
      <w:sz w:val="22"/>
      <w:szCs w:val="22"/>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file:///C:\Users\OEM\Usu&#225;rio\Downloads\licitacao.impugnacao@teresopolis.rj.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F3884C95-1478-4571-8D8C-3F1D61CD1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71</cp:revision>
  <dcterms:created xsi:type="dcterms:W3CDTF">2022-07-13T18:05:00Z</dcterms:created>
  <dcterms:modified xsi:type="dcterms:W3CDTF">2022-08-19T10:46:42Z</dcterms:modified>
</cp:coreProperties>
</file>