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4191525</wp:posOffset>
                </wp:positionH>
                <wp:positionV relativeFrom="paragraph">
                  <wp:posOffset>-1104375</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w:t>
                            </w:r>
                            <w:r>
                              <w:rPr>
                                <w:rFonts w:ascii="Arial" w:hAnsi="Arial" w:cs="Arial"/>
                              </w:rPr>
                              <w:t xml:space="preserve"> 4.926/2022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30.0pt;mso-position-horizontal:absolute;mso-position-vertical-relative:text;margin-top:-87.0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w:t>
                      </w:r>
                      <w:r>
                        <w:rPr>
                          <w:rFonts w:ascii="Arial" w:hAnsi="Arial" w:cs="Arial"/>
                        </w:rPr>
                        <w:t xml:space="preserve"> 4.926/2022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086/202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3.3pt;mso-position-horizontal:absolute;mso-position-vertical-relative:text;margin-top:7.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086/202</w:t>
                      </w:r>
                      <w:r>
                        <w:rPr>
                          <w:rFonts w:ascii="Calibri" w:hAnsi="Calibri" w:cs="Calibri"/>
                          <w:b/>
                          <w:color w:val="4BACC6"/>
                          <w:sz w:val="72"/>
                          <w:szCs w:val="52"/>
                        </w:rPr>
                        <w:t xml:space="preserve">2</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270510</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5"/>
                        </a:xfrm>
                        <a:prstGeom prst="rect">
                          <a:avLst/>
                        </a:prstGeom>
                        <a:noFill/>
                        <a:ln w="9525">
                          <a:noFill/>
                          <a:miter lim="800000"/>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EQUIPAMENTOS ELETRÔNICOS</w:t>
                            </w:r>
                            <w:r/>
                          </w:p>
                          <w:p>
                            <w:pPr>
                              <w:jc w:val="center"/>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19/</w:t>
                            </w:r>
                            <w:r>
                              <w:rPr>
                                <w:rFonts w:ascii="Arial" w:hAnsi="Arial" w:cs="Arial"/>
                                <w:sz w:val="40"/>
                              </w:rPr>
                              <w:t xml:space="preserve">09/2022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21.3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EQUIPAMENTOS ELETRÔNICOS</w:t>
                      </w:r>
                      <w:r/>
                    </w:p>
                    <w:p>
                      <w:pPr>
                        <w:jc w:val="center"/>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19/</w:t>
                      </w:r>
                      <w:r>
                        <w:rPr>
                          <w:rFonts w:ascii="Arial" w:hAnsi="Arial" w:cs="Arial"/>
                          <w:sz w:val="40"/>
                        </w:rPr>
                        <w:t xml:space="preserve">09/2022 às </w:t>
                      </w:r>
                      <w:r>
                        <w:rPr>
                          <w:rFonts w:ascii="Arial" w:hAnsi="Arial" w:cs="Arial"/>
                          <w:sz w:val="40"/>
                        </w:rPr>
                        <w:t xml:space="preserve">10h00</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66"/>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6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w:t>
      </w:r>
      <w:r>
        <w:rPr>
          <w:rFonts w:ascii="Arial" w:hAnsi="Arial" w:cs="Arial" w:eastAsia="Arial"/>
          <w:b/>
          <w:sz w:val="24"/>
          <w:szCs w:val="24"/>
        </w:rPr>
        <w:t xml:space="preserve">086/2022</w:t>
      </w:r>
      <w:r/>
    </w:p>
    <w:p>
      <w:pPr>
        <w:pStyle w:val="1066"/>
        <w:ind w:right="49"/>
        <w:jc w:val="center"/>
        <w:spacing w:after="200" w:line="276" w:lineRule="auto"/>
        <w:rPr>
          <w:rFonts w:ascii="Arial" w:hAnsi="Arial" w:cs="Arial" w:eastAsia="Arial"/>
          <w:b/>
          <w:color w:val="FF0000"/>
          <w:sz w:val="24"/>
          <w:szCs w:val="24"/>
        </w:rPr>
      </w:pPr>
      <w:r>
        <w:rPr>
          <w:rFonts w:ascii="Arial" w:hAnsi="Arial" w:cs="Arial" w:eastAsia="Arial"/>
          <w:b/>
          <w:sz w:val="24"/>
          <w:szCs w:val="24"/>
        </w:rPr>
        <w:t xml:space="preserve">PROCESSO ADMINISTRATIVO Nº </w:t>
      </w:r>
      <w:r>
        <w:rPr>
          <w:rFonts w:ascii="Arial" w:hAnsi="Arial" w:cs="Arial" w:eastAsia="Arial"/>
          <w:b/>
          <w:color w:val="000000" w:themeColor="text1"/>
          <w:sz w:val="24"/>
          <w:szCs w:val="24"/>
        </w:rPr>
        <w:t xml:space="preserve">4.926</w:t>
      </w:r>
      <w:r>
        <w:rPr>
          <w:rFonts w:ascii="Arial" w:hAnsi="Arial" w:cs="Arial" w:eastAsia="Arial"/>
          <w:b/>
          <w:color w:val="000000" w:themeColor="text1"/>
          <w:sz w:val="24"/>
          <w:szCs w:val="24"/>
        </w:rPr>
        <w:t xml:space="preserve">/2022</w:t>
      </w:r>
      <w:r/>
    </w:p>
    <w:p>
      <w:pPr>
        <w:pStyle w:val="1066"/>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66"/>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19/</w:t>
      </w:r>
      <w:r>
        <w:rPr>
          <w:rFonts w:ascii="Arial" w:hAnsi="Arial" w:cs="Arial" w:eastAsia="Arial"/>
          <w:b/>
          <w:sz w:val="24"/>
          <w:szCs w:val="24"/>
        </w:rPr>
        <w:t xml:space="preserve">09/202</w:t>
      </w:r>
      <w:r>
        <w:rPr>
          <w:rFonts w:ascii="Arial" w:hAnsi="Arial" w:cs="Arial" w:eastAsia="Arial"/>
          <w:b/>
          <w:sz w:val="24"/>
          <w:szCs w:val="24"/>
        </w:rPr>
        <w:t xml:space="preserve">2</w:t>
      </w:r>
      <w:r/>
    </w:p>
    <w:p>
      <w:pPr>
        <w:pStyle w:val="1066"/>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66"/>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090"/>
            <w:rFonts w:ascii="Arial" w:hAnsi="Arial" w:cs="Arial"/>
            <w:sz w:val="24"/>
            <w:szCs w:val="24"/>
          </w:rPr>
          <w:t xml:space="preserve">https://www.gov.br/compras/pt-br/</w:t>
        </w:r>
      </w:hyperlink>
      <w:r/>
      <w:r/>
    </w:p>
    <w:p>
      <w:pPr>
        <w:pStyle w:val="1066"/>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color w:val="000000" w:themeColor="text1"/>
          <w:sz w:val="24"/>
          <w:szCs w:val="24"/>
        </w:rPr>
        <w:t xml:space="preserve">4.926</w:t>
      </w:r>
      <w:r>
        <w:rPr>
          <w:rFonts w:ascii="Arial" w:hAnsi="Arial" w:cs="Arial" w:eastAsia="Arial"/>
          <w:color w:val="000000" w:themeColor="text1"/>
          <w:sz w:val="24"/>
          <w:szCs w:val="24"/>
        </w:rPr>
        <w:t xml:space="preserve">/2022</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w:t>
      </w:r>
      <w:r>
        <w:rPr>
          <w:rFonts w:ascii="Arial" w:hAnsi="Arial" w:cs="Arial" w:eastAsia="Arial"/>
          <w:b/>
          <w:sz w:val="24"/>
          <w:szCs w:val="24"/>
        </w:rPr>
        <w:t xml:space="preserve">(POR ITEM)</w:t>
      </w:r>
      <w:r>
        <w:rPr>
          <w:rFonts w:ascii="Arial" w:hAnsi="Arial" w:cs="Arial" w:eastAsia="Arial"/>
          <w:b/>
          <w:sz w:val="24"/>
          <w:szCs w:val="24"/>
        </w:rPr>
        <w:t xml:space="preserve"> </w:t>
      </w:r>
      <w:r>
        <w:rPr>
          <w:rFonts w:ascii="Arial" w:hAnsi="Arial" w:cs="Arial" w:eastAsia="Arial"/>
          <w:b/>
          <w:sz w:val="24"/>
          <w:szCs w:val="24"/>
        </w:rPr>
        <w:t xml:space="preserve">PARA </w:t>
      </w:r>
      <w:r>
        <w:rPr>
          <w:rFonts w:ascii="Arial" w:hAnsi="Arial" w:cs="Arial" w:eastAsia="Arial"/>
          <w:b/>
          <w:sz w:val="24"/>
          <w:szCs w:val="24"/>
        </w:rPr>
        <w:t xml:space="preserve">AQUISIÇÃO DE </w:t>
      </w:r>
      <w:r>
        <w:rPr>
          <w:rFonts w:ascii="Arial" w:hAnsi="Arial" w:cs="Arial" w:eastAsia="Arial"/>
          <w:b/>
          <w:sz w:val="24"/>
          <w:szCs w:val="24"/>
        </w:rPr>
        <w:t xml:space="preserve">EQUIPAMENTOS ELETRÔNICOS</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106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80"/>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eastAsia="Arial"/>
          <w:b/>
          <w:sz w:val="24"/>
          <w:szCs w:val="24"/>
        </w:rPr>
        <w:t xml:space="preserve">AQUISIÇÃO DE </w:t>
      </w:r>
      <w:r>
        <w:rPr>
          <w:rFonts w:ascii="Arial" w:hAnsi="Arial" w:cs="Arial" w:eastAsia="Arial"/>
          <w:b/>
          <w:sz w:val="24"/>
          <w:szCs w:val="24"/>
        </w:rPr>
        <w:t xml:space="preserve">EQUIPAMENTOS ELETRÔNICOS</w:t>
      </w:r>
      <w:r>
        <w:rPr>
          <w:rFonts w:ascii="Arial" w:hAnsi="Arial" w:cs="Arial"/>
          <w:b/>
          <w:bCs/>
          <w:sz w:val="24"/>
          <w:szCs w:val="24"/>
        </w:rPr>
        <w:t xml:space="preserve">;</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 Municipal de Desenvolvimento Social</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109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b/>
          <w:iCs/>
          <w:sz w:val="24"/>
        </w:rPr>
        <w:t xml:space="preserve"> </w:t>
      </w:r>
      <w:r>
        <w:rPr>
          <w:rFonts w:ascii="Arial" w:hAnsi="Arial" w:cs="Arial"/>
          <w:b/>
          <w:iCs/>
          <w:sz w:val="24"/>
        </w:rPr>
        <w:t xml:space="preserve">(POR ITEM)</w:t>
      </w:r>
      <w:r>
        <w:rPr>
          <w:rFonts w:ascii="Arial" w:hAnsi="Arial" w:cs="Arial"/>
          <w:iCs/>
          <w:sz w:val="24"/>
        </w:rPr>
        <w:t xml:space="preserve">, observadas as exigências contidas neste Edital e seus Anexos quanto às especificações do objeto</w:t>
      </w:r>
      <w:r>
        <w:rPr>
          <w:rFonts w:ascii="Arial" w:hAnsi="Arial" w:cs="Arial"/>
          <w:iCs/>
          <w:sz w:val="24"/>
        </w:rPr>
        <w:t xml:space="preserve">, por se tratar de aquisição de equipamentos que necessitam de instalação</w:t>
      </w:r>
      <w:r>
        <w:rPr>
          <w:rFonts w:ascii="Arial" w:hAnsi="Arial" w:cs="Arial"/>
          <w:iCs/>
          <w:sz w:val="24"/>
        </w:rPr>
        <w:t xml:space="preserve">. </w:t>
      </w:r>
      <w:r/>
    </w:p>
    <w:p>
      <w:pPr>
        <w:pStyle w:val="109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w:t>
      </w:r>
      <w:r>
        <w:rPr>
          <w:rFonts w:ascii="Arial" w:hAnsi="Arial" w:cs="Arial"/>
          <w:b/>
          <w:bCs/>
          <w:iCs/>
          <w:sz w:val="24"/>
        </w:rPr>
        <w:t xml:space="preserve">(ANEXO I) do Edital, </w:t>
      </w:r>
      <w:r>
        <w:rPr>
          <w:rFonts w:ascii="Arial" w:hAnsi="Arial" w:cs="Arial"/>
          <w:b/>
          <w:bCs/>
          <w:iCs/>
          <w:sz w:val="24"/>
        </w:rPr>
        <w:t xml:space="preserve">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1066"/>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66"/>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seguinte</w:t>
      </w:r>
      <w:r>
        <w:rPr>
          <w:rFonts w:ascii="Arial" w:hAnsi="Arial" w:cs="Arial" w:eastAsia="Arial"/>
          <w:sz w:val="24"/>
          <w:szCs w:val="24"/>
        </w:rPr>
        <w:t xml:space="preserve">s</w:t>
      </w:r>
      <w:r>
        <w:rPr>
          <w:rFonts w:ascii="Arial" w:hAnsi="Arial" w:cs="Arial" w:eastAsia="Arial"/>
          <w:sz w:val="24"/>
          <w:szCs w:val="24"/>
        </w:rPr>
        <w:t xml:space="preserve">  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t xml:space="preserve">Secretária Municipal de </w:t>
      </w:r>
      <w:r>
        <w:rPr>
          <w:rFonts w:ascii="Arial" w:hAnsi="Arial" w:cs="Arial"/>
          <w:b/>
          <w:sz w:val="24"/>
          <w:szCs w:val="24"/>
        </w:rPr>
        <w:t xml:space="preserve">Desenvolvimento Social</w:t>
      </w:r>
      <w:r>
        <w:rPr>
          <w:rFonts w:ascii="Arial" w:hAnsi="Arial" w:cs="Arial"/>
          <w:b/>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r>
      <w:r/>
    </w:p>
    <w:p>
      <w:pPr>
        <w:ind w:left="709"/>
        <w:jc w:val="both"/>
        <w:spacing w:line="276" w:lineRule="auto"/>
        <w:rPr>
          <w:rFonts w:ascii="Arial" w:hAnsi="Arial" w:cs="Arial"/>
          <w:b/>
          <w:bCs/>
          <w:sz w:val="24"/>
          <w:szCs w:val="24"/>
        </w:rPr>
      </w:pPr>
      <w:r>
        <w:rPr>
          <w:rFonts w:ascii="Arial" w:hAnsi="Arial" w:cs="Arial"/>
          <w:b/>
          <w:bCs/>
          <w:sz w:val="24"/>
          <w:szCs w:val="24"/>
        </w:rPr>
        <w:t xml:space="preserve">06.001.08.244.0021.2148     </w:t>
      </w:r>
      <w:r>
        <w:rPr>
          <w:rFonts w:ascii="Arial" w:hAnsi="Arial" w:cs="Arial"/>
          <w:b/>
          <w:bCs/>
          <w:sz w:val="24"/>
          <w:szCs w:val="24"/>
        </w:rPr>
        <w:t xml:space="preserve">3</w:t>
      </w:r>
      <w:r>
        <w:rPr>
          <w:rFonts w:ascii="Arial" w:hAnsi="Arial" w:cs="Arial"/>
          <w:b/>
          <w:bCs/>
          <w:sz w:val="24"/>
          <w:szCs w:val="24"/>
        </w:rPr>
        <w:t xml:space="preserve">.</w:t>
      </w:r>
      <w:r>
        <w:rPr>
          <w:rFonts w:ascii="Arial" w:hAnsi="Arial" w:cs="Arial"/>
          <w:b/>
          <w:bCs/>
          <w:sz w:val="24"/>
          <w:szCs w:val="24"/>
        </w:rPr>
        <w:t xml:space="preserve">3.90.30.00.00</w:t>
      </w:r>
      <w:r>
        <w:rPr>
          <w:rFonts w:ascii="Arial" w:hAnsi="Arial" w:cs="Arial"/>
          <w:b/>
          <w:bCs/>
          <w:sz w:val="24"/>
          <w:szCs w:val="24"/>
        </w:rPr>
        <w:t xml:space="preserve">         Conta:  12</w:t>
      </w:r>
      <w:r>
        <w:rPr>
          <w:rFonts w:ascii="Arial" w:hAnsi="Arial" w:cs="Arial"/>
          <w:b/>
          <w:bCs/>
          <w:sz w:val="24"/>
          <w:szCs w:val="24"/>
        </w:rPr>
        <w:t xml:space="preserve">       Fonte: 87 (Consumo)</w:t>
      </w:r>
      <w:r/>
    </w:p>
    <w:p>
      <w:pPr>
        <w:ind w:left="709"/>
        <w:jc w:val="both"/>
        <w:spacing w:line="276" w:lineRule="auto"/>
        <w:rPr>
          <w:rFonts w:ascii="Arial" w:hAnsi="Arial" w:cs="Arial"/>
          <w:b/>
          <w:bCs/>
          <w:sz w:val="24"/>
          <w:szCs w:val="24"/>
        </w:rPr>
      </w:pPr>
      <w:r>
        <w:rPr>
          <w:rFonts w:ascii="Arial" w:hAnsi="Arial" w:cs="Arial"/>
          <w:b/>
          <w:bCs/>
          <w:sz w:val="24"/>
          <w:szCs w:val="24"/>
        </w:rPr>
      </w:r>
      <w:r/>
    </w:p>
    <w:p>
      <w:pPr>
        <w:ind w:left="709"/>
        <w:jc w:val="both"/>
        <w:spacing w:line="276" w:lineRule="auto"/>
        <w:rPr>
          <w:rFonts w:ascii="Arial" w:hAnsi="Arial" w:cs="Arial"/>
          <w:b/>
          <w:bCs/>
          <w:sz w:val="24"/>
          <w:szCs w:val="24"/>
        </w:rPr>
      </w:pPr>
      <w:r>
        <w:rPr>
          <w:rFonts w:ascii="Arial" w:hAnsi="Arial" w:cs="Arial"/>
          <w:b/>
          <w:bCs/>
          <w:sz w:val="24"/>
          <w:szCs w:val="24"/>
        </w:rPr>
        <w:t xml:space="preserve">06.001.08.244.0021.2148     </w:t>
      </w:r>
      <w:r>
        <w:rPr>
          <w:rFonts w:ascii="Arial" w:hAnsi="Arial" w:cs="Arial"/>
          <w:b/>
          <w:bCs/>
          <w:sz w:val="24"/>
          <w:szCs w:val="24"/>
        </w:rPr>
        <w:t xml:space="preserve">4</w:t>
      </w:r>
      <w:r>
        <w:rPr>
          <w:rFonts w:ascii="Arial" w:hAnsi="Arial" w:cs="Arial"/>
          <w:b/>
          <w:bCs/>
          <w:sz w:val="24"/>
          <w:szCs w:val="24"/>
        </w:rPr>
        <w:t xml:space="preserve">.</w:t>
      </w:r>
      <w:r>
        <w:rPr>
          <w:rFonts w:ascii="Arial" w:hAnsi="Arial" w:cs="Arial"/>
          <w:b/>
          <w:bCs/>
          <w:sz w:val="24"/>
          <w:szCs w:val="24"/>
        </w:rPr>
        <w:t xml:space="preserve">4.90.52.00.00</w:t>
      </w:r>
      <w:r>
        <w:rPr>
          <w:rFonts w:ascii="Arial" w:hAnsi="Arial" w:cs="Arial"/>
          <w:b/>
          <w:bCs/>
          <w:sz w:val="24"/>
          <w:szCs w:val="24"/>
        </w:rPr>
        <w:t xml:space="preserve">         Conta:  21</w:t>
      </w:r>
      <w:r>
        <w:rPr>
          <w:rFonts w:ascii="Arial" w:hAnsi="Arial" w:cs="Arial"/>
          <w:b/>
          <w:bCs/>
          <w:sz w:val="24"/>
          <w:szCs w:val="24"/>
        </w:rPr>
        <w:t xml:space="preserve">       Fonte: 87 (Permanente) </w:t>
      </w:r>
      <w:r/>
    </w:p>
    <w:p>
      <w:pPr>
        <w:ind w:left="709"/>
        <w:jc w:val="both"/>
        <w:spacing w:line="276" w:lineRule="auto"/>
        <w:rPr>
          <w:rFonts w:ascii="Arial" w:hAnsi="Arial" w:cs="Arial"/>
          <w:b/>
          <w:bCs/>
          <w:sz w:val="24"/>
          <w:szCs w:val="24"/>
        </w:rPr>
      </w:pPr>
      <w:r>
        <w:rPr>
          <w:rFonts w:ascii="Arial" w:hAnsi="Arial" w:cs="Arial"/>
          <w:b/>
          <w:bCs/>
          <w:sz w:val="24"/>
          <w:szCs w:val="24"/>
        </w:rPr>
      </w:r>
      <w:r/>
    </w:p>
    <w:p>
      <w:pPr>
        <w:ind w:left="709"/>
        <w:jc w:val="both"/>
        <w:spacing w:line="276" w:lineRule="auto"/>
        <w:rPr>
          <w:rFonts w:ascii="Arial" w:hAnsi="Arial" w:cs="Arial"/>
          <w:b/>
          <w:bCs/>
          <w:sz w:val="24"/>
          <w:szCs w:val="24"/>
        </w:rPr>
      </w:pPr>
      <w:r>
        <w:rPr>
          <w:rFonts w:ascii="Arial" w:hAnsi="Arial" w:cs="Arial"/>
          <w:b/>
          <w:bCs/>
          <w:sz w:val="24"/>
          <w:szCs w:val="24"/>
        </w:rPr>
        <w:t xml:space="preserve">06.001.08.244.0021.2149     </w:t>
      </w:r>
      <w:r>
        <w:rPr>
          <w:rFonts w:ascii="Arial" w:hAnsi="Arial" w:cs="Arial"/>
          <w:b/>
          <w:bCs/>
          <w:sz w:val="24"/>
          <w:szCs w:val="24"/>
        </w:rPr>
        <w:t xml:space="preserve">3</w:t>
      </w:r>
      <w:r>
        <w:rPr>
          <w:rFonts w:ascii="Arial" w:hAnsi="Arial" w:cs="Arial"/>
          <w:b/>
          <w:bCs/>
          <w:sz w:val="24"/>
          <w:szCs w:val="24"/>
        </w:rPr>
        <w:t xml:space="preserve">.</w:t>
      </w:r>
      <w:r>
        <w:rPr>
          <w:rFonts w:ascii="Arial" w:hAnsi="Arial" w:cs="Arial"/>
          <w:b/>
          <w:bCs/>
          <w:sz w:val="24"/>
          <w:szCs w:val="24"/>
        </w:rPr>
        <w:t xml:space="preserve">3.90.30.00.00</w:t>
      </w:r>
      <w:r>
        <w:rPr>
          <w:rFonts w:ascii="Arial" w:hAnsi="Arial" w:cs="Arial"/>
          <w:b/>
          <w:bCs/>
          <w:sz w:val="24"/>
          <w:szCs w:val="24"/>
        </w:rPr>
        <w:t xml:space="preserve">         Conta:  35</w:t>
      </w:r>
      <w:r>
        <w:rPr>
          <w:rFonts w:ascii="Arial" w:hAnsi="Arial" w:cs="Arial"/>
          <w:b/>
          <w:bCs/>
          <w:sz w:val="24"/>
          <w:szCs w:val="24"/>
        </w:rPr>
        <w:t xml:space="preserve">       Fonte: 89 (Consumo) </w:t>
      </w:r>
      <w:r/>
    </w:p>
    <w:p>
      <w:pPr>
        <w:ind w:left="709"/>
        <w:jc w:val="both"/>
        <w:spacing w:line="276" w:lineRule="auto"/>
        <w:rPr>
          <w:rFonts w:ascii="Arial" w:hAnsi="Arial" w:cs="Arial"/>
          <w:b/>
          <w:bCs/>
          <w:sz w:val="24"/>
          <w:szCs w:val="24"/>
        </w:rPr>
      </w:pPr>
      <w:r>
        <w:rPr>
          <w:rFonts w:ascii="Arial" w:hAnsi="Arial" w:cs="Arial"/>
          <w:b/>
          <w:bCs/>
          <w:sz w:val="24"/>
          <w:szCs w:val="24"/>
        </w:rPr>
      </w:r>
      <w:r/>
    </w:p>
    <w:p>
      <w:pPr>
        <w:ind w:left="709"/>
        <w:jc w:val="both"/>
        <w:spacing w:line="276" w:lineRule="auto"/>
        <w:rPr>
          <w:rFonts w:ascii="Arial" w:hAnsi="Arial" w:cs="Arial"/>
          <w:b/>
          <w:bCs/>
          <w:sz w:val="24"/>
          <w:szCs w:val="24"/>
        </w:rPr>
      </w:pPr>
      <w:r>
        <w:rPr>
          <w:rFonts w:ascii="Arial" w:hAnsi="Arial" w:cs="Arial"/>
          <w:b/>
          <w:bCs/>
          <w:sz w:val="24"/>
          <w:szCs w:val="24"/>
        </w:rPr>
        <w:t xml:space="preserve">06.001.08.244.0021.2149</w:t>
      </w:r>
      <w:r>
        <w:rPr>
          <w:rFonts w:ascii="Arial" w:hAnsi="Arial" w:cs="Arial"/>
          <w:b/>
          <w:bCs/>
          <w:sz w:val="24"/>
          <w:szCs w:val="24"/>
        </w:rPr>
        <w:t xml:space="preserve"> </w:t>
      </w:r>
      <w:r>
        <w:rPr>
          <w:rFonts w:ascii="Arial" w:hAnsi="Arial" w:cs="Arial"/>
          <w:b/>
          <w:bCs/>
          <w:sz w:val="24"/>
          <w:szCs w:val="24"/>
        </w:rPr>
        <w:t xml:space="preserve">    </w:t>
      </w:r>
      <w:r>
        <w:rPr>
          <w:rFonts w:ascii="Arial" w:hAnsi="Arial" w:cs="Arial"/>
          <w:b/>
          <w:bCs/>
          <w:sz w:val="24"/>
          <w:szCs w:val="24"/>
        </w:rPr>
        <w:t xml:space="preserve">4</w:t>
      </w:r>
      <w:r>
        <w:rPr>
          <w:rFonts w:ascii="Arial" w:hAnsi="Arial" w:cs="Arial"/>
          <w:b/>
          <w:bCs/>
          <w:sz w:val="24"/>
          <w:szCs w:val="24"/>
        </w:rPr>
        <w:t xml:space="preserve">.</w:t>
      </w:r>
      <w:r>
        <w:rPr>
          <w:rFonts w:ascii="Arial" w:hAnsi="Arial" w:cs="Arial"/>
          <w:b/>
          <w:bCs/>
          <w:sz w:val="24"/>
          <w:szCs w:val="24"/>
        </w:rPr>
        <w:t xml:space="preserve">4.90.52.00.00</w:t>
      </w:r>
      <w:r>
        <w:rPr>
          <w:rFonts w:ascii="Arial" w:hAnsi="Arial" w:cs="Arial"/>
          <w:b/>
          <w:bCs/>
          <w:sz w:val="24"/>
          <w:szCs w:val="24"/>
        </w:rPr>
        <w:t xml:space="preserve">         Conta:  44</w:t>
      </w:r>
      <w:r>
        <w:rPr>
          <w:rFonts w:ascii="Arial" w:hAnsi="Arial" w:cs="Arial"/>
          <w:b/>
          <w:bCs/>
          <w:sz w:val="24"/>
          <w:szCs w:val="24"/>
        </w:rPr>
        <w:t xml:space="preserve">       Fonte: 89 (Permanente)</w:t>
      </w:r>
      <w:r/>
    </w:p>
    <w:p>
      <w:pPr>
        <w:ind w:left="426"/>
        <w:jc w:val="both"/>
        <w:spacing w:line="276" w:lineRule="auto"/>
        <w:rPr>
          <w:rFonts w:ascii="Arial" w:hAnsi="Arial" w:cs="Arial"/>
          <w:b/>
          <w:bCs/>
          <w:sz w:val="24"/>
          <w:szCs w:val="24"/>
        </w:rPr>
      </w:pPr>
      <w:r>
        <w:rPr>
          <w:rFonts w:ascii="Arial" w:hAnsi="Arial" w:cs="Arial"/>
          <w:b/>
          <w:bCs/>
          <w:sz w:val="24"/>
          <w:szCs w:val="24"/>
        </w:rPr>
      </w:r>
      <w:r/>
    </w:p>
    <w:p>
      <w:pPr>
        <w:pStyle w:val="106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108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8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1090"/>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pStyle w:val="1080"/>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080"/>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EIRELI,</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1080"/>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 licitante a anotação de distribuição de processo de recuperação judicial ou pedido de </w:t>
      </w:r>
      <w:r>
        <w:rPr>
          <w:rFonts w:ascii="Arial" w:hAnsi="Arial" w:cs="Arial" w:eastAsia="Zurich BT"/>
          <w:bCs/>
          <w:color w:val="000000"/>
          <w:sz w:val="24"/>
          <w:szCs w:val="24"/>
        </w:rPr>
        <w:t xml:space="preserve">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competitividade de mercado, existindo diversas empresas do ramo que conseguem </w:t>
      </w:r>
      <w:r>
        <w:rPr>
          <w:rFonts w:ascii="Arial" w:hAnsi="Arial" w:cs="Arial"/>
          <w:sz w:val="24"/>
          <w:szCs w:val="24"/>
        </w:rPr>
        <w:t xml:space="preserve">fornecer</w:t>
      </w:r>
      <w:r>
        <w:rPr>
          <w:rFonts w:ascii="Arial" w:hAnsi="Arial" w:cs="Arial"/>
          <w:sz w:val="24"/>
          <w:szCs w:val="24"/>
        </w:rPr>
        <w:t xml:space="preserve"> o objeto pretendido pela</w:t>
      </w:r>
      <w:r>
        <w:rPr>
          <w:rFonts w:ascii="Arial" w:hAnsi="Arial" w:cs="Arial"/>
          <w:sz w:val="24"/>
          <w:szCs w:val="24"/>
        </w:rPr>
        <w:t xml:space="preserve">s</w:t>
      </w:r>
      <w:r>
        <w:rPr>
          <w:rFonts w:ascii="Arial" w:hAnsi="Arial" w:cs="Arial"/>
          <w:sz w:val="24"/>
          <w:szCs w:val="24"/>
        </w:rPr>
        <w:t xml:space="preserve"> </w:t>
      </w:r>
      <w:r>
        <w:rPr>
          <w:rFonts w:ascii="Arial" w:hAnsi="Arial" w:cs="Arial"/>
          <w:sz w:val="24"/>
          <w:szCs w:val="24"/>
        </w:rPr>
        <w:t xml:space="preserve">Secretário Municipal de Desenvolvimento Social</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XXXIII, da Constituição.</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09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omissão ou qualquer pretexto, salvo por autorização do Pregoeiro</w:t>
      </w:r>
      <w:r>
        <w:rPr>
          <w:rFonts w:ascii="Arial" w:hAnsi="Arial" w:cs="Arial"/>
          <w:color w:val="000000"/>
          <w:sz w:val="24"/>
          <w:szCs w:val="24"/>
        </w:rPr>
        <w:t xml:space="preserve">.</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08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09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080"/>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080"/>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08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1080"/>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cs="Arial"/>
          <w:sz w:val="24"/>
          <w:szCs w:val="24"/>
        </w:rPr>
        <w:t xml:space="preserve">mento, Desenvolvimento e Gestão.</w:t>
      </w:r>
      <w:r/>
    </w:p>
    <w:p>
      <w:pPr>
        <w:pStyle w:val="1080"/>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08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08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08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08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08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b/>
          <w:sz w:val="24"/>
          <w:szCs w:val="24"/>
        </w:rPr>
        <w:t xml:space="preserve"> (</w:t>
      </w:r>
      <w:r>
        <w:rPr>
          <w:rFonts w:ascii="Arial" w:hAnsi="Arial" w:cs="Arial"/>
          <w:b/>
          <w:sz w:val="24"/>
          <w:szCs w:val="24"/>
        </w:rPr>
        <w:t xml:space="preserve">por item</w:t>
      </w:r>
      <w:r>
        <w:rPr>
          <w:rFonts w:ascii="Arial" w:hAnsi="Arial" w:cs="Arial"/>
          <w:b/>
          <w:sz w:val="24"/>
          <w:szCs w:val="24"/>
        </w:rPr>
        <w:t xml:space="preserve">)</w:t>
      </w:r>
      <w:r>
        <w:rPr>
          <w:rFonts w:ascii="Arial" w:hAnsi="Arial" w:cs="Arial"/>
          <w:sz w:val="24"/>
          <w:szCs w:val="24"/>
        </w:rPr>
        <w:t xml:space="preserve">, conforme definido neste Edital e seus anexos. </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w:t>
      </w:r>
      <w:r>
        <w:rPr>
          <w:rFonts w:ascii="Arial" w:hAnsi="Arial" w:cs="Arial"/>
          <w:sz w:val="24"/>
          <w:szCs w:val="24"/>
        </w:rPr>
        <w:t xml:space="preserve">efetivada a verificação automática, junto à Receita Federal, do porte da entidade empresarial. O sistema identific</w:t>
      </w:r>
      <w:r>
        <w:rPr>
          <w:rFonts w:ascii="Arial" w:hAnsi="Arial" w:cs="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108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108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cs="Arial"/>
          <w:sz w:val="24"/>
          <w:szCs w:val="24"/>
        </w:rPr>
        <w:t xml:space="preserve">na legislação.</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8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108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1066"/>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66"/>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Não há amostras.</w:t>
      </w:r>
      <w:r/>
    </w:p>
    <w:p>
      <w:pPr>
        <w:pStyle w:val="1094"/>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w:t>
      </w:r>
      <w:r>
        <w:rPr>
          <w:rFonts w:ascii="Arial" w:hAnsi="Arial" w:cs="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w:t>
      </w:r>
      <w:r>
        <w:rPr>
          <w:rFonts w:ascii="Arial" w:hAnsi="Arial" w:cs="Arial"/>
          <w:sz w:val="24"/>
        </w:rPr>
        <w:t xml:space="preserve">(POR ITEM)</w:t>
      </w:r>
      <w:r>
        <w:rPr>
          <w:rFonts w:ascii="Arial" w:hAnsi="Arial" w:cs="Arial"/>
          <w:sz w:val="24"/>
        </w:rPr>
        <w:t xml:space="preserve"> ou unitários simbólicos, irrisórios ou de valor zero, incompatíveis com os preços dos insumos e salários de mercado, acrescidos dos respecti</w:t>
      </w:r>
      <w:r>
        <w:rPr>
          <w:rFonts w:ascii="Arial" w:hAnsi="Arial" w:cs="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que contenham as características do material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1066"/>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80"/>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w:t>
      </w:r>
      <w:r>
        <w:rPr>
          <w:rFonts w:ascii="Arial" w:hAnsi="Arial" w:cs="Arial"/>
          <w:sz w:val="24"/>
          <w:szCs w:val="24"/>
          <w:lang w:eastAsia="ar-SA"/>
        </w:rPr>
        <w:t xml:space="preserve">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CADICON, mantidos pelo Tr</w:t>
      </w:r>
      <w:r>
        <w:rPr>
          <w:rFonts w:ascii="Arial" w:hAnsi="Arial" w:cs="Arial"/>
          <w:bCs/>
          <w:sz w:val="24"/>
          <w:szCs w:val="24"/>
        </w:rPr>
        <w:t xml:space="preserve">ibunal de Contas da União – TCU.</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8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8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8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80"/>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1090"/>
            <w:rFonts w:ascii="Arial" w:hAnsi="Arial" w:cs="Arial"/>
            <w:sz w:val="24"/>
            <w:szCs w:val="24"/>
          </w:rPr>
          <w:t xml:space="preserve">https://certidoes-apf.apps.tcu.gov.br/</w:t>
        </w:r>
      </w:hyperlink>
      <w:r/>
      <w:r/>
    </w:p>
    <w:p>
      <w:pPr>
        <w:pStyle w:val="108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108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08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08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08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080"/>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08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108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90"/>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w:t>
      </w:r>
      <w:r>
        <w:rPr>
          <w:rFonts w:ascii="Arial" w:hAnsi="Arial" w:cs="Arial"/>
          <w:bCs/>
          <w:color w:val="000000"/>
          <w:sz w:val="24"/>
          <w:szCs w:val="24"/>
        </w:rPr>
        <w:t xml:space="preserve">o caso de cooperativa: ata de fundação e estatuto social em vigor, com a ata da assembleia que o aprovou, devidamente arquivado na Junta Comercial ou inscrito no Registro Civil das Pessoas Jurídicas da respectiva sede, bem como o registro de que trata o ar</w:t>
      </w:r>
      <w:r>
        <w:rPr>
          <w:rFonts w:ascii="Arial" w:hAnsi="Arial" w:cs="Arial"/>
          <w:bCs/>
          <w:color w:val="000000"/>
          <w:sz w:val="24"/>
          <w:szCs w:val="24"/>
        </w:rPr>
        <w:t xml:space="preserve">t. 107 da Lei nº 5.764, de 1971.</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1080"/>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108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w:t>
      </w:r>
      <w:r>
        <w:rPr>
          <w:rFonts w:ascii="Arial" w:hAnsi="Arial" w:cs="Arial"/>
          <w:sz w:val="24"/>
          <w:szCs w:val="24"/>
        </w:rPr>
        <w:t xml:space="preserve">sentação de certidão expedida conjuntamente pela Secretaria da Receita Federal do Brasil (RFB) e pela Procuradoria-Geral da Fazenda Nacional (PGFN), referente a todos os créditos tributários federais e à Dívida Ativa da União (DAU) por elas administrados, </w:t>
      </w:r>
      <w:r>
        <w:rPr>
          <w:rFonts w:ascii="Arial" w:hAnsi="Arial" w:cs="Arial"/>
          <w:sz w:val="24"/>
          <w:szCs w:val="24"/>
        </w:rPr>
        <w:t xml:space="preserve">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(CNDT)</w:t>
      </w:r>
      <w:r>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rPr>
          <w:rFonts w:ascii="Arial" w:hAnsi="Arial" w:cs="Arial"/>
          <w:b/>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0" w:name="_Hlk49333951"/>
      <w:r/>
      <w:bookmarkEnd w:id="0"/>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w:t>
      </w:r>
      <w:r>
        <w:rPr>
          <w:rFonts w:ascii="Arial" w:hAnsi="Arial" w:cs="Arial"/>
          <w:color w:val="000000"/>
          <w:sz w:val="24"/>
          <w:szCs w:val="24"/>
        </w:rPr>
        <w:t xml:space="preserve">atrimonial e demonstrações contábeis do último exercício social, já exigíveis e apresentados na forma da lei, que comprovem a boa situação financeira da empresa, vedada a sua substituição por balancetes ou balanços provisórios, podendo ser atualizados por </w:t>
      </w:r>
      <w:r>
        <w:rPr>
          <w:rFonts w:ascii="Arial" w:hAnsi="Arial" w:cs="Arial"/>
          <w:color w:val="000000"/>
          <w:sz w:val="24"/>
          <w:szCs w:val="24"/>
        </w:rPr>
        <w:t xml:space="preserve">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CRC.</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091"/>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cs="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cs="Arial" w:eastAsia="Arial"/>
          <w:sz w:val="24"/>
          <w:szCs w:val="24"/>
        </w:rPr>
        <w:t xml:space="preserve">ata da apresentação da proposta.</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e demonstrações contábeis referentes ao per</w:t>
      </w:r>
      <w:r>
        <w:rPr>
          <w:rFonts w:ascii="Arial" w:hAnsi="Arial" w:cs="Arial"/>
          <w:color w:val="000000"/>
          <w:sz w:val="24"/>
          <w:szCs w:val="24"/>
        </w:rPr>
        <w:t xml:space="preserve">íodo de existência da sociedade.</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w:t>
      </w:r>
      <w:r>
        <w:rPr>
          <w:rFonts w:ascii="Arial" w:hAnsi="Arial" w:cs="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r>
        <w:rPr>
          <w:rFonts w:ascii="Arial" w:hAnsi="Arial" w:cs="Arial"/>
          <w:color w:val="000000"/>
          <w:sz w:val="24"/>
          <w:szCs w:val="24"/>
        </w:rPr>
        <w:t xml:space="preserve">( um</w:t>
      </w:r>
      <w:r>
        <w:rPr>
          <w:rFonts w:ascii="Arial" w:hAnsi="Arial" w:cs="Arial"/>
          <w:color w:val="000000"/>
          <w:sz w:val="24"/>
          <w:szCs w:val="24"/>
        </w:rPr>
        <w:t xml:space="preserve">)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80"/>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80"/>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1080"/>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108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080"/>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8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80"/>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w:t>
      </w:r>
      <w:r>
        <w:rPr>
          <w:rFonts w:ascii="Arial" w:hAnsi="Arial" w:cs="Arial"/>
          <w:bCs/>
          <w:sz w:val="24"/>
          <w:szCs w:val="24"/>
        </w:rPr>
        <w:t xml:space="preserve">CRF/FGTS, quando for comprovada a centralização do recolhimento dessas contribuições.</w:t>
      </w:r>
      <w:r/>
    </w:p>
    <w:p>
      <w:pPr>
        <w:pStyle w:val="1080"/>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8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108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80"/>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08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108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080"/>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080"/>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w:t>
      </w:r>
      <w:r>
        <w:rPr>
          <w:rFonts w:ascii="Arial" w:hAnsi="Arial" w:cs="Arial"/>
          <w:bCs/>
          <w:color w:val="000000"/>
          <w:sz w:val="24"/>
          <w:szCs w:val="24"/>
        </w:rPr>
        <w:t xml:space="preserve">razo previsto no subitem anterior acarretará a inabilitação do licitante, sem prejuízo das sanções previstas neste Edital, sendo facultada a convocação dos licitantes remanescentes, na ordem de classificação. Se, na ordem de classificação, seguir-se outra </w:t>
      </w:r>
      <w:r>
        <w:rPr>
          <w:rFonts w:ascii="Arial" w:hAnsi="Arial" w:cs="Arial"/>
          <w:bCs/>
          <w:color w:val="000000"/>
          <w:sz w:val="24"/>
          <w:szCs w:val="24"/>
        </w:rPr>
        <w:t xml:space="preserve">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094"/>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08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08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108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08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66"/>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108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w:t>
      </w:r>
      <w:r>
        <w:rPr>
          <w:rFonts w:ascii="Arial" w:hAnsi="Arial" w:cs="Arial"/>
          <w:iCs/>
          <w:sz w:val="24"/>
          <w:szCs w:val="24"/>
        </w:rPr>
        <w:t xml:space="preserve">(POR ITEM)</w:t>
      </w:r>
      <w:r>
        <w:rPr>
          <w:rFonts w:ascii="Arial" w:hAnsi="Arial" w:cs="Arial"/>
          <w:iCs/>
          <w:sz w:val="24"/>
          <w:szCs w:val="24"/>
        </w:rPr>
        <w:t xml:space="preserve"> em algarismos e por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w:t>
      </w:r>
      <w:r>
        <w:rPr>
          <w:rFonts w:ascii="Arial" w:hAnsi="Arial" w:cs="Arial"/>
          <w:iCs/>
          <w:sz w:val="24"/>
          <w:szCs w:val="24"/>
        </w:rPr>
        <w:t xml:space="preserve">(POR ITEM)</w:t>
      </w:r>
      <w:r>
        <w:rPr>
          <w:rFonts w:ascii="Arial" w:hAnsi="Arial" w:cs="Arial"/>
          <w:iCs/>
          <w:sz w:val="24"/>
          <w:szCs w:val="24"/>
        </w:rPr>
        <w:t xml:space="preserve">,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66"/>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término do prazo do recorrente, sendo-lhes assegurada vista imediata dos elementos indispensáveis à defesa de seus interesses.</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106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109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preço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9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pPr>
        <w:pStyle w:val="1066"/>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80"/>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pStyle w:val="1066"/>
        <w:numPr>
          <w:ilvl w:val="0"/>
          <w:numId w:val="1"/>
        </w:numPr>
        <w:ind w:left="284"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1066"/>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6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6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4"/>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094"/>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108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108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1080"/>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1080"/>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080"/>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094"/>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57"/>
        <w:numPr>
          <w:ilvl w:val="0"/>
          <w:numId w:val="1"/>
        </w:numPr>
        <w:ind w:left="284" w:right="49"/>
        <w:keepNext w:val="0"/>
        <w:spacing w:after="240" w:line="276" w:lineRule="auto"/>
        <w:widowControl w:val="off"/>
        <w:tabs>
          <w:tab w:val="left" w:pos="284" w:leader="none"/>
        </w:tabs>
        <w:rPr>
          <w:rFonts w:ascii="Arial" w:hAnsi="Arial" w:cs="Arial"/>
          <w:u w:val="none"/>
        </w:rPr>
      </w:pPr>
      <w:r/>
      <w:bookmarkStart w:id="2"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108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Após </w:t>
      </w:r>
      <w:r>
        <w:rPr>
          <w:rFonts w:ascii="Arial" w:hAnsi="Arial" w:cs="Arial"/>
          <w:spacing w:val="-7"/>
          <w:sz w:val="24"/>
          <w:szCs w:val="24"/>
        </w:rPr>
        <w:t xml:space="preserve">a expedição da Ordem de </w:t>
      </w:r>
      <w:r>
        <w:rPr>
          <w:rFonts w:ascii="Arial" w:hAnsi="Arial" w:cs="Arial"/>
          <w:spacing w:val="-7"/>
          <w:sz w:val="24"/>
          <w:szCs w:val="24"/>
        </w:rPr>
        <w:t xml:space="preserve">Compra e Empenho</w:t>
      </w:r>
      <w:r>
        <w:rPr>
          <w:rFonts w:ascii="Arial" w:hAnsi="Arial" w:cs="Arial"/>
          <w:spacing w:val="-7"/>
          <w:sz w:val="24"/>
          <w:szCs w:val="24"/>
        </w:rPr>
        <w:t xml:space="preserve">, </w:t>
      </w:r>
      <w:r>
        <w:rPr>
          <w:rFonts w:ascii="Arial" w:hAnsi="Arial" w:cs="Arial"/>
          <w:sz w:val="24"/>
          <w:szCs w:val="24"/>
        </w:rPr>
        <w:t xml:space="preserve">expedida pela </w:t>
      </w:r>
      <w:r>
        <w:rPr>
          <w:rFonts w:ascii="Arial" w:hAnsi="Arial" w:cs="Arial"/>
          <w:sz w:val="24"/>
          <w:szCs w:val="24"/>
        </w:rPr>
        <w:t xml:space="preserve">Secretário Municipal de Desenvolvimento Social</w:t>
      </w:r>
      <w:r>
        <w:rPr>
          <w:rFonts w:ascii="Arial" w:hAnsi="Arial" w:cs="Arial"/>
          <w:spacing w:val="-7"/>
          <w:sz w:val="24"/>
          <w:szCs w:val="24"/>
        </w:rPr>
        <w:t xml:space="preserve">, a</w:t>
      </w:r>
      <w:r>
        <w:rPr>
          <w:rFonts w:ascii="Arial" w:hAnsi="Arial" w:cs="Arial"/>
          <w:spacing w:val="-7"/>
          <w:sz w:val="24"/>
          <w:szCs w:val="24"/>
        </w:rPr>
        <w:t xml:space="preserve"> empresa deverá </w:t>
      </w:r>
      <w:r>
        <w:rPr>
          <w:rFonts w:ascii="Arial" w:hAnsi="Arial" w:cs="Arial"/>
          <w:spacing w:val="-7"/>
          <w:sz w:val="24"/>
          <w:szCs w:val="24"/>
        </w:rPr>
        <w:t xml:space="preserve">entregar</w:t>
      </w:r>
      <w:r>
        <w:rPr>
          <w:rFonts w:ascii="Arial" w:hAnsi="Arial" w:cs="Arial"/>
          <w:spacing w:val="-7"/>
          <w:sz w:val="24"/>
          <w:szCs w:val="24"/>
        </w:rPr>
        <w:t xml:space="preserve"> o material</w:t>
      </w:r>
      <w:r>
        <w:rPr>
          <w:rFonts w:ascii="Arial" w:hAnsi="Arial" w:cs="Arial"/>
          <w:spacing w:val="-7"/>
          <w:sz w:val="24"/>
          <w:szCs w:val="24"/>
        </w:rPr>
        <w:t xml:space="preserve"> </w:t>
      </w:r>
      <w:r>
        <w:rPr>
          <w:rFonts w:ascii="Arial" w:hAnsi="Arial" w:cs="Arial"/>
          <w:spacing w:val="-7"/>
          <w:sz w:val="24"/>
          <w:szCs w:val="24"/>
        </w:rPr>
        <w:t xml:space="preserve">em </w:t>
      </w:r>
      <w:r>
        <w:rPr>
          <w:rFonts w:ascii="Arial" w:hAnsi="Arial" w:cs="Arial"/>
          <w:b/>
          <w:spacing w:val="-7"/>
          <w:sz w:val="24"/>
          <w:szCs w:val="24"/>
        </w:rPr>
        <w:t xml:space="preserve">até </w:t>
      </w:r>
      <w:r>
        <w:rPr>
          <w:rFonts w:ascii="Arial" w:hAnsi="Arial" w:cs="Arial"/>
          <w:b/>
          <w:spacing w:val="-7"/>
          <w:sz w:val="24"/>
          <w:szCs w:val="24"/>
        </w:rPr>
        <w:t xml:space="preserve">15</w:t>
      </w:r>
      <w:r>
        <w:rPr>
          <w:rFonts w:ascii="Arial" w:hAnsi="Arial" w:cs="Arial"/>
          <w:b/>
          <w:spacing w:val="-7"/>
          <w:sz w:val="24"/>
          <w:szCs w:val="24"/>
        </w:rPr>
        <w:t xml:space="preserve"> (</w:t>
      </w:r>
      <w:r>
        <w:rPr>
          <w:rFonts w:ascii="Arial" w:hAnsi="Arial" w:cs="Arial"/>
          <w:b/>
          <w:spacing w:val="-7"/>
          <w:sz w:val="24"/>
          <w:szCs w:val="24"/>
        </w:rPr>
        <w:t xml:space="preserve">quinze</w:t>
      </w:r>
      <w:r>
        <w:rPr>
          <w:rFonts w:ascii="Arial" w:hAnsi="Arial" w:cs="Arial"/>
          <w:b/>
          <w:spacing w:val="-7"/>
          <w:sz w:val="24"/>
          <w:szCs w:val="24"/>
        </w:rPr>
        <w:t xml:space="preserve">) dias</w:t>
      </w:r>
      <w:r>
        <w:rPr>
          <w:rFonts w:ascii="Arial" w:hAnsi="Arial" w:cs="Arial"/>
          <w:spacing w:val="-7"/>
          <w:sz w:val="24"/>
          <w:szCs w:val="24"/>
        </w:rPr>
        <w:t xml:space="preserve">.</w:t>
      </w:r>
      <w:r/>
    </w:p>
    <w:p>
      <w:pPr>
        <w:pStyle w:val="108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z w:val="24"/>
          <w:szCs w:val="24"/>
        </w:rPr>
        <w:t xml:space="preserve">O material deverá ser entregue </w:t>
      </w:r>
      <w:r>
        <w:rPr>
          <w:rFonts w:ascii="Arial" w:hAnsi="Arial" w:cs="Arial"/>
          <w:sz w:val="24"/>
          <w:szCs w:val="24"/>
        </w:rPr>
        <w:t xml:space="preserve">n</w:t>
      </w:r>
      <w:r>
        <w:rPr>
          <w:rFonts w:ascii="Arial" w:hAnsi="Arial" w:cs="Arial"/>
          <w:sz w:val="24"/>
          <w:szCs w:val="24"/>
        </w:rPr>
        <w:t xml:space="preserve">a </w:t>
      </w:r>
      <w:r>
        <w:rPr>
          <w:rFonts w:ascii="Arial" w:hAnsi="Arial" w:cs="Arial"/>
          <w:sz w:val="24"/>
          <w:szCs w:val="24"/>
        </w:rPr>
        <w:t xml:space="preserve">RUA NILZA CHIAPETA FADIGAS, n 190 – VÁRZEA – 2º andar – Setor Almoxarifado FMAS. (21 3641-5866) – Horário 09h00min as 17h00min horas</w:t>
      </w:r>
      <w:r/>
    </w:p>
    <w:p>
      <w:pPr>
        <w:pStyle w:val="108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O </w:t>
      </w:r>
      <w:r>
        <w:rPr>
          <w:rFonts w:ascii="Arial" w:hAnsi="Arial" w:cs="Arial"/>
          <w:spacing w:val="-7"/>
          <w:sz w:val="24"/>
          <w:szCs w:val="24"/>
        </w:rPr>
        <w:t xml:space="preserve">material</w:t>
      </w:r>
      <w:r>
        <w:rPr>
          <w:rFonts w:ascii="Arial" w:hAnsi="Arial" w:cs="Arial"/>
          <w:spacing w:val="-7"/>
          <w:sz w:val="24"/>
          <w:szCs w:val="24"/>
        </w:rPr>
        <w:t xml:space="preserve"> deste Edital</w:t>
      </w:r>
      <w:r>
        <w:rPr>
          <w:rFonts w:ascii="Arial" w:hAnsi="Arial" w:cs="Arial"/>
          <w:spacing w:val="-7"/>
          <w:sz w:val="24"/>
          <w:szCs w:val="24"/>
        </w:rPr>
        <w:t xml:space="preserve"> será </w:t>
      </w:r>
      <w:r>
        <w:rPr>
          <w:rFonts w:ascii="Arial" w:hAnsi="Arial" w:cs="Arial"/>
          <w:spacing w:val="-7"/>
          <w:sz w:val="24"/>
          <w:szCs w:val="24"/>
        </w:rPr>
        <w:t xml:space="preserve">entregue </w:t>
      </w:r>
      <w:r>
        <w:rPr>
          <w:rFonts w:ascii="Arial" w:hAnsi="Arial" w:cs="Arial"/>
          <w:spacing w:val="-7"/>
          <w:sz w:val="24"/>
          <w:szCs w:val="24"/>
        </w:rPr>
        <w:t xml:space="preserve">mediante emissão e expedição, pela </w:t>
      </w:r>
      <w:r>
        <w:rPr>
          <w:rFonts w:ascii="Arial" w:hAnsi="Arial" w:cs="Arial"/>
          <w:sz w:val="24"/>
          <w:szCs w:val="24"/>
        </w:rPr>
        <w:t xml:space="preserve">Secretário Municipal de Desenvolvimento Social</w:t>
      </w:r>
      <w:r>
        <w:rPr>
          <w:rFonts w:ascii="Arial" w:hAnsi="Arial" w:cs="Arial"/>
          <w:spacing w:val="-7"/>
          <w:sz w:val="24"/>
          <w:szCs w:val="24"/>
        </w:rPr>
        <w:t xml:space="preserve">, do Empenho no qual constará a data de expediç</w:t>
      </w:r>
      <w:r>
        <w:rPr>
          <w:rFonts w:ascii="Arial" w:hAnsi="Arial" w:cs="Arial"/>
          <w:spacing w:val="-7"/>
          <w:sz w:val="24"/>
          <w:szCs w:val="24"/>
        </w:rPr>
        <w:t xml:space="preserve">ão, quantitativos e </w:t>
      </w:r>
      <w:r>
        <w:rPr>
          <w:rFonts w:ascii="Arial" w:hAnsi="Arial" w:cs="Arial"/>
          <w:spacing w:val="-7"/>
          <w:sz w:val="24"/>
          <w:szCs w:val="24"/>
        </w:rPr>
        <w:t xml:space="preserve">prazos. </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Correrão por conta da empresa vencedora todas as despesas com mão-de-obra e transporte</w:t>
      </w:r>
      <w:r>
        <w:rPr>
          <w:rFonts w:ascii="Arial" w:hAnsi="Arial" w:cs="Arial"/>
          <w:bCs/>
          <w:sz w:val="24"/>
          <w:szCs w:val="24"/>
        </w:rPr>
        <w:t xml:space="preserv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 </w:t>
      </w:r>
      <w:r>
        <w:rPr>
          <w:rFonts w:ascii="Arial" w:hAnsi="Arial" w:cs="Arial"/>
          <w:sz w:val="24"/>
          <w:szCs w:val="24"/>
        </w:rPr>
        <w:t xml:space="preserve">dever</w:t>
      </w:r>
      <w:r>
        <w:rPr>
          <w:rFonts w:ascii="Arial" w:hAnsi="Arial" w:cs="Arial"/>
          <w:sz w:val="24"/>
          <w:szCs w:val="24"/>
        </w:rPr>
        <w:t xml:space="preserve">á ser entregue</w:t>
      </w:r>
      <w:r>
        <w:rPr>
          <w:rFonts w:ascii="Arial" w:hAnsi="Arial" w:cs="Arial"/>
          <w:sz w:val="24"/>
          <w:szCs w:val="24"/>
        </w:rPr>
        <w:t xml:space="preserve"> </w:t>
      </w:r>
      <w:r>
        <w:rPr>
          <w:rFonts w:ascii="Arial" w:hAnsi="Arial" w:cs="Arial"/>
          <w:sz w:val="24"/>
          <w:szCs w:val="24"/>
        </w:rPr>
        <w:t xml:space="preserve">conforme especificação na Ordem de Compra e Nota de Empenho emitidos pela Secretaria solicitante.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material</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/serviço</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w:t>
      </w:r>
      <w:r>
        <w:rPr>
          <w:rFonts w:ascii="Arial" w:hAnsi="Arial" w:cs="Arial"/>
          <w:sz w:val="24"/>
          <w:szCs w:val="24"/>
        </w:rPr>
        <w:t xml:space="preserve">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08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material</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108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material</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1080"/>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Secretário Municipal de Desenvolvimento Social</w:t>
      </w:r>
      <w:r>
        <w:rPr>
          <w:rFonts w:ascii="Arial" w:hAnsi="Arial" w:cs="Arial"/>
          <w:sz w:val="24"/>
          <w:szCs w:val="24"/>
        </w:rPr>
        <w:t xml:space="preserve">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1057"/>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080"/>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material</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material</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w:t>
      </w:r>
      <w:r>
        <w:rPr>
          <w:rFonts w:ascii="Arial" w:hAnsi="Arial" w:cs="Arial"/>
          <w:sz w:val="24"/>
          <w:szCs w:val="24"/>
        </w:rPr>
        <w:t xml:space="preserve">tudo dará ciência à Secretaria;</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1080"/>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os produtos conforme especificados neste termo, acompanhado da respectiva nota fiscal constando detalhadamente a indicação da marca/fabricante indicada na proposta comercial apresentada na ocasião do certame.</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todos os prejuízos que por ventura ocasione ao Município ou a terceiros, em razão da execução do fornecimento decorrente do objeto do Edital. </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72 (setenta e duas) horas que antecede a data a devida da entrega, os motivos que impossibilitem o cumprimento do prazo previsto, com comprovação </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 incidir na execução do contrato.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Responsabilizar-se pela procedência, qualidade da entrega e dos produtos.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Entregar os materiais acondicionado adequadamente, em invólucro lacrado, de forma a permitir completa segurança durante o transporte, acompanhado de nota fiscal, discriminado o quantitativo do produto, de acordo com as especificações técnicas.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Dar </w:t>
      </w:r>
      <w:r>
        <w:rPr>
          <w:rFonts w:ascii="Arial" w:hAnsi="Arial" w:cs="Arial" w:eastAsia="Arial"/>
          <w:sz w:val="24"/>
          <w:szCs w:val="24"/>
        </w:rPr>
        <w:t xml:space="preserve">GARANTIA mín</w:t>
      </w:r>
      <w:r>
        <w:rPr>
          <w:rFonts w:ascii="Arial" w:hAnsi="Arial" w:cs="Arial" w:eastAsia="Arial"/>
          <w:sz w:val="24"/>
          <w:szCs w:val="24"/>
        </w:rPr>
        <w:t xml:space="preserve">ima de um ano a partir da data da entrega, de cobertura integral do equipamento. O fabricante/contratado é obrigado a dar assistência técnica gratuita na sua rede credenciada de assistência, durante o período da garantia, substituindo as peças com defeito.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Substituir quaisquer materiais que não esteja dentro do padrão de qualidade, em bom estado de conservação.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Não transferir a outrem, no todo ou em parte, o objeto do Termo de Referência, sem prévia e expressa anuência do Contratante.</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satisfatoriamente em consonância com as regras contratuais.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w:t>
      </w:r>
      <w:r>
        <w:rPr>
          <w:rFonts w:ascii="Arial" w:hAnsi="Arial" w:cs="Arial" w:eastAsia="Arial"/>
          <w:sz w:val="24"/>
          <w:szCs w:val="24"/>
        </w:rPr>
        <w:t xml:space="preserve">o</w:t>
      </w:r>
      <w:r>
        <w:rPr>
          <w:rFonts w:ascii="Arial" w:hAnsi="Arial" w:cs="Arial" w:eastAsia="Arial"/>
          <w:sz w:val="24"/>
          <w:szCs w:val="24"/>
        </w:rPr>
        <w:t xml:space="preserve"> Termo de Referência.</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w:t>
      </w:r>
      <w:r>
        <w:rPr>
          <w:rFonts w:ascii="Arial" w:hAnsi="Arial" w:cs="Arial" w:eastAsia="Arial"/>
          <w:sz w:val="24"/>
          <w:szCs w:val="24"/>
        </w:rPr>
        <w:t xml:space="preserve">materiais</w:t>
      </w:r>
      <w:r>
        <w:rPr>
          <w:rFonts w:ascii="Arial" w:hAnsi="Arial" w:cs="Arial" w:eastAsia="Arial"/>
          <w:sz w:val="24"/>
          <w:szCs w:val="24"/>
        </w:rPr>
        <w:t xml:space="preserve"> em que se verifique danos em decorrência do transporte e avarias, bem como providenciar a substituição dos mesmos, imediatamente, contados a partir da notificação da </w:t>
      </w:r>
      <w:r>
        <w:rPr>
          <w:rFonts w:ascii="Arial" w:hAnsi="Arial" w:cs="Arial" w:eastAsia="Arial"/>
          <w:b/>
          <w:bCs/>
          <w:sz w:val="24"/>
          <w:szCs w:val="24"/>
        </w:rPr>
        <w:t xml:space="preserve">Secretaria de </w:t>
      </w:r>
      <w:r>
        <w:rPr>
          <w:rFonts w:ascii="Arial" w:hAnsi="Arial" w:cs="Arial" w:eastAsia="Arial"/>
          <w:b/>
          <w:bCs/>
          <w:sz w:val="24"/>
          <w:szCs w:val="24"/>
        </w:rPr>
        <w:t xml:space="preserve">Municipal de </w:t>
      </w:r>
      <w:r>
        <w:rPr>
          <w:rFonts w:ascii="Arial" w:hAnsi="Arial" w:cs="Arial" w:eastAsia="Arial"/>
          <w:b/>
          <w:bCs/>
          <w:sz w:val="24"/>
          <w:szCs w:val="24"/>
        </w:rPr>
        <w:t xml:space="preserve">Desenvolvimento Social</w:t>
      </w:r>
      <w:r>
        <w:rPr>
          <w:rFonts w:ascii="Arial" w:hAnsi="Arial" w:cs="Arial" w:eastAsia="Arial"/>
          <w:sz w:val="24"/>
          <w:szCs w:val="24"/>
        </w:rPr>
        <w:t xml:space="preserve">.</w:t>
      </w:r>
      <w:r/>
    </w:p>
    <w:p>
      <w:pPr>
        <w:pStyle w:val="1066"/>
      </w:pPr>
      <w:r/>
      <w:r/>
    </w:p>
    <w:p>
      <w:pPr>
        <w:pStyle w:val="1057"/>
        <w:numPr>
          <w:ilvl w:val="0"/>
          <w:numId w:val="1"/>
        </w:numPr>
        <w:ind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080"/>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pela </w:t>
      </w:r>
      <w:r>
        <w:rPr>
          <w:rFonts w:ascii="Arial" w:hAnsi="Arial" w:cs="Arial"/>
          <w:sz w:val="24"/>
          <w:szCs w:val="24"/>
        </w:rPr>
        <w:t xml:space="preserve">Secretaria Municipal de Desenvolvimento Social</w:t>
      </w:r>
      <w:r>
        <w:rPr>
          <w:rFonts w:ascii="Arial" w:hAnsi="Arial" w:cs="Arial"/>
          <w:sz w:val="24"/>
          <w:szCs w:val="24"/>
        </w:rPr>
        <w:t xml:space="preserve">.</w:t>
      </w:r>
      <w:r/>
    </w:p>
    <w:p>
      <w:pPr>
        <w:pStyle w:val="108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material</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08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08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pela </w:t>
      </w:r>
      <w:r>
        <w:rPr>
          <w:rFonts w:ascii="Arial" w:hAnsi="Arial" w:cs="Arial"/>
          <w:sz w:val="24"/>
          <w:szCs w:val="24"/>
        </w:rPr>
        <w:t xml:space="preserve">Secretário Municipal de Desenvolvimento Social</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do contrato, indicando dia, mês e ano, bem como o nome dos funcionários eventualmente envolvidos, determinando o que for necessário à </w:t>
      </w:r>
      <w:r>
        <w:rPr>
          <w:rFonts w:ascii="Arial" w:hAnsi="Arial" w:cs="Arial"/>
          <w:sz w:val="24"/>
          <w:szCs w:val="24"/>
        </w:rPr>
        <w:t xml:space="preserve">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1057"/>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r>
      <w:r>
        <w:rPr>
          <w:rFonts w:ascii="Arial" w:hAnsi="Arial" w:cs="Arial" w:eastAsia="Arial"/>
          <w:sz w:val="24"/>
          <w:szCs w:val="24"/>
        </w:rPr>
        <w:t xml:space="preserve">O</w:t>
      </w:r>
      <w:r>
        <w:rPr>
          <w:rFonts w:ascii="Arial" w:hAnsi="Arial" w:cs="Arial" w:eastAsia="Arial"/>
          <w:sz w:val="24"/>
          <w:szCs w:val="24"/>
        </w:rPr>
        <w:t xml:space="preserve"> pagamento será efetuado no prazo máximo de até 30 (trinta) dias após a abertura do processo de pagamento que deverá ser realizada na forma digital, através do link: https://teresopolis.1doc.com.br/b.php?pg=wp/wp&amp;itd=5,  devendo constar toda documentação a</w:t>
      </w:r>
      <w:r>
        <w:rPr>
          <w:rFonts w:ascii="Arial" w:hAnsi="Arial" w:cs="Arial" w:eastAsia="Arial"/>
          <w:sz w:val="24"/>
          <w:szCs w:val="24"/>
        </w:rPr>
        <w:t xml:space="preserve">baixo elencada:</w:t>
      </w:r>
      <w:r>
        <w:rPr>
          <w:rFonts w:ascii="Arial" w:hAnsi="Arial" w:cs="Arial" w:eastAsia="Arial"/>
          <w:sz w:val="24"/>
          <w:szCs w:val="24"/>
        </w:rPr>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r>
      <w:r>
        <w:rPr>
          <w:rFonts w:ascii="Arial" w:hAnsi="Arial" w:cs="Arial" w:eastAsia="Arial"/>
          <w:sz w:val="24"/>
          <w:szCs w:val="24"/>
        </w:rPr>
        <w:t xml:space="preserve">A abertura do processo de pagamento poderá ser realizada forma digital, através do link: teresopolis.eloweb.net/protocolo, devendo constar toda documentação elencada no item 20.1</w:t>
      </w:r>
      <w:r>
        <w:rPr>
          <w:rFonts w:ascii="Arial" w:hAnsi="Arial" w:cs="Arial" w:eastAsia="Arial"/>
          <w:sz w:val="24"/>
          <w:szCs w:val="24"/>
        </w:rPr>
        <w:t xml:space="preserv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80"/>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SICAF, a situação de ir</w:t>
      </w:r>
      <w:r>
        <w:rPr>
          <w:rFonts w:ascii="Arial" w:hAnsi="Arial" w:cs="Arial"/>
          <w:sz w:val="24"/>
          <w:szCs w:val="24"/>
        </w:rPr>
        <w:t xml:space="preserve">regularidade da contratada, será providenciada sua notificação, por escrito, para que, no prazo de 5 (cinco) dias úteis, regularize sua situação ou, no mesmo prazo, apresente sua defesa. O prazo poderá ser prorrogado uma vez, por igual período, a critério </w:t>
      </w:r>
      <w:r>
        <w:rPr>
          <w:rFonts w:ascii="Arial" w:hAnsi="Arial" w:cs="Arial"/>
          <w:sz w:val="24"/>
          <w:szCs w:val="24"/>
        </w:rPr>
        <w:t xml:space="preserve">da</w:t>
      </w:r>
      <w:r>
        <w:rPr>
          <w:rFonts w:ascii="Arial" w:hAnsi="Arial" w:cs="Arial"/>
          <w:spacing w:val="-1"/>
          <w:sz w:val="24"/>
          <w:szCs w:val="24"/>
        </w:rPr>
        <w:t xml:space="preserve"> </w:t>
      </w:r>
      <w:r>
        <w:rPr>
          <w:rFonts w:ascii="Arial" w:hAnsi="Arial" w:cs="Arial"/>
          <w:sz w:val="24"/>
          <w:szCs w:val="24"/>
        </w:rPr>
        <w:t xml:space="preserve">contratante.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pStyle w:val="1107"/>
        <w:numPr>
          <w:ilvl w:val="2"/>
          <w:numId w:val="1"/>
        </w:numPr>
        <w:ind w:left="1843" w:right="49" w:hanging="992"/>
        <w:jc w:val="both"/>
        <w:spacing w:after="160" w:line="276" w:lineRule="auto"/>
        <w:tabs>
          <w:tab w:val="left" w:pos="1843" w:leader="none"/>
        </w:tabs>
        <w:rPr>
          <w:sz w:val="24"/>
          <w:szCs w:val="24"/>
        </w:rPr>
      </w:pPr>
      <w:r>
        <w:rPr>
          <w:sz w:val="24"/>
          <w:szCs w:val="24"/>
        </w:rPr>
        <w:t xml:space="preserve"> 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80"/>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080"/>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w:t>
      </w:r>
      <w:r>
        <w:rPr>
          <w:rFonts w:ascii="Arial" w:hAnsi="Arial" w:cs="Arial"/>
          <w:sz w:val="24"/>
          <w:szCs w:val="24"/>
        </w:rPr>
        <w:t xml:space="preserve">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276"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1107"/>
        <w:ind w:left="851" w:right="49"/>
        <w:jc w:val="both"/>
        <w:spacing w:line="276" w:lineRule="auto"/>
        <w:rPr>
          <w:sz w:val="24"/>
          <w:szCs w:val="24"/>
        </w:rPr>
      </w:pPr>
      <w:r>
        <w:rPr>
          <w:sz w:val="24"/>
          <w:szCs w:val="24"/>
        </w:rPr>
        <w:t xml:space="preserve">I = Índice de compensação financeira = 0,00016438, assim apurado:</w:t>
      </w:r>
      <w:r/>
    </w:p>
    <w:p>
      <w:pPr>
        <w:pStyle w:val="1107"/>
        <w:ind w:left="543" w:right="49"/>
        <w:jc w:val="both"/>
        <w:spacing w:line="276"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09"/>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09"/>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09"/>
              <w:ind w:right="49"/>
              <w:jc w:val="both"/>
              <w:rPr>
                <w:rFonts w:ascii="Arial" w:hAnsi="Arial" w:cs="Arial"/>
                <w:sz w:val="24"/>
                <w:szCs w:val="24"/>
              </w:rPr>
            </w:pPr>
            <w:r>
              <w:rPr>
                <w:rFonts w:ascii="Arial" w:hAnsi="Arial" w:cs="Arial"/>
                <w:sz w:val="24"/>
                <w:szCs w:val="24"/>
              </w:rPr>
              <w:t xml:space="preserve">( 6 / 100 )</w:t>
            </w:r>
            <w:r/>
          </w:p>
          <w:p>
            <w:pPr>
              <w:pStyle w:val="1109"/>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09"/>
              <w:ind w:left="533" w:right="49"/>
              <w:jc w:val="both"/>
              <w:rPr>
                <w:rFonts w:ascii="Arial" w:hAnsi="Arial" w:cs="Arial"/>
                <w:sz w:val="24"/>
                <w:szCs w:val="24"/>
              </w:rPr>
            </w:pPr>
            <w:r>
              <w:rPr>
                <w:rFonts w:ascii="Arial" w:hAnsi="Arial" w:cs="Arial"/>
                <w:sz w:val="24"/>
                <w:szCs w:val="24"/>
              </w:rPr>
            </w:r>
            <w:r/>
          </w:p>
          <w:p>
            <w:pPr>
              <w:pStyle w:val="1109"/>
              <w:ind w:left="533" w:right="49"/>
              <w:jc w:val="both"/>
              <w:rPr>
                <w:rFonts w:ascii="Arial" w:hAnsi="Arial" w:cs="Arial"/>
                <w:sz w:val="24"/>
                <w:szCs w:val="24"/>
              </w:rPr>
            </w:pPr>
            <w:r>
              <w:rPr>
                <w:rFonts w:ascii="Arial" w:hAnsi="Arial" w:cs="Arial"/>
                <w:sz w:val="24"/>
                <w:szCs w:val="24"/>
              </w:rPr>
              <w:t xml:space="preserve">I = 0,00016438</w:t>
            </w:r>
            <w:r/>
          </w:p>
          <w:p>
            <w:pPr>
              <w:pStyle w:val="1109"/>
              <w:ind w:left="533" w:right="49"/>
              <w:jc w:val="both"/>
              <w:rPr>
                <w:rFonts w:ascii="Arial" w:hAnsi="Arial" w:cs="Arial"/>
                <w:sz w:val="24"/>
                <w:szCs w:val="24"/>
              </w:rPr>
            </w:pPr>
            <w:r>
              <w:rPr>
                <w:rFonts w:ascii="Arial" w:hAnsi="Arial" w:cs="Arial"/>
                <w:sz w:val="24"/>
                <w:szCs w:val="24"/>
              </w:rPr>
            </w:r>
            <w:r/>
          </w:p>
          <w:p>
            <w:pPr>
              <w:pStyle w:val="1109"/>
              <w:ind w:left="533" w:right="49"/>
              <w:jc w:val="both"/>
              <w:rPr>
                <w:rFonts w:ascii="Arial" w:hAnsi="Arial" w:cs="Arial"/>
                <w:sz w:val="24"/>
                <w:szCs w:val="24"/>
              </w:rPr>
            </w:pPr>
            <w:r>
              <w:rPr>
                <w:rFonts w:ascii="Arial" w:hAnsi="Arial" w:cs="Arial"/>
                <w:sz w:val="24"/>
                <w:szCs w:val="24"/>
              </w:rPr>
              <w:t xml:space="preserve">TX = Percentual da taxa anual = 6%</w:t>
            </w:r>
            <w:r/>
          </w:p>
        </w:tc>
      </w:tr>
    </w:tbl>
    <w:p>
      <w:pPr>
        <w:pStyle w:val="1107"/>
        <w:ind w:left="3452" w:right="49"/>
        <w:jc w:val="both"/>
        <w:rPr>
          <w:sz w:val="24"/>
          <w:szCs w:val="24"/>
        </w:rPr>
      </w:pPr>
      <w:r>
        <w:rPr>
          <w:sz w:val="24"/>
          <w:szCs w:val="24"/>
        </w:rPr>
      </w:r>
      <w:r/>
    </w:p>
    <w:p>
      <w:pPr>
        <w:pStyle w:val="1107"/>
        <w:ind w:left="3452" w:right="49"/>
        <w:jc w:val="both"/>
        <w:rPr>
          <w:sz w:val="24"/>
          <w:szCs w:val="24"/>
        </w:rPr>
      </w:pPr>
      <w:r>
        <w:rPr>
          <w:sz w:val="24"/>
          <w:szCs w:val="24"/>
        </w:rPr>
        <w:t xml:space="preserve">                         </w:t>
      </w:r>
      <w:r>
        <w:rPr>
          <w:sz w:val="24"/>
          <w:szCs w:val="24"/>
        </w:rPr>
        <w:t xml:space="preserve">365</w:t>
      </w:r>
      <w:r/>
    </w:p>
    <w:p>
      <w:pPr>
        <w:pStyle w:val="1057"/>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 (meio por cento) calculada sobre a parte não cumprida do contrato, até o limite de 30 (trinta) dias, quando se </w:t>
      </w:r>
      <w:r>
        <w:rPr>
          <w:rFonts w:ascii="Arial" w:hAnsi="Arial" w:cs="Arial" w:eastAsia="Arial"/>
          <w:sz w:val="24"/>
          <w:szCs w:val="24"/>
        </w:rPr>
        <w:t xml:space="preserve">configurará a inexecução total ou parcial do ajuste, na dependência da gravidade do dano, tudo de acordo com a decisão da autoridade competente.</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80"/>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8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w:t>
      </w:r>
      <w:r>
        <w:rPr>
          <w:rFonts w:ascii="Arial" w:hAnsi="Arial" w:cs="Arial" w:eastAsia="Arial"/>
          <w:sz w:val="24"/>
          <w:szCs w:val="24"/>
        </w:rPr>
        <w:t xml:space="preserve">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08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8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bookmarkEnd w:id="2"/>
      <w:r/>
      <w:r/>
    </w:p>
    <w:p>
      <w:pPr>
        <w:pStyle w:val="106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impugnação deverá ser realizada por forma eletrônica, pelo e-mail licitacao.impugnacao@teresopolis.rj.gov.br, ou por petição protocolada através do link: https://teresopolis.1doc.com.br/b.php?pg=wp/wp&amp;itd=5</w:t>
      </w:r>
      <w:r>
        <w:rPr>
          <w:rFonts w:ascii="Arial" w:hAnsi="Arial" w:cs="Arial"/>
          <w:sz w:val="24"/>
          <w:szCs w:val="24"/>
        </w:rPr>
        <w:t xml:space="preserve">.</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106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40" w:lineRule="auto"/>
        <w:tabs>
          <w:tab w:val="left" w:pos="993" w:leader="none"/>
        </w:tabs>
        <w:rPr>
          <w:rFonts w:ascii="Arial" w:hAnsi="Arial" w:cs="Arial"/>
          <w:color w:val="000000"/>
          <w:sz w:val="24"/>
          <w:szCs w:val="24"/>
        </w:rPr>
      </w:pPr>
      <w:r/>
      <w:bookmarkStart w:id="3"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40"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240"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091"/>
        <w:numPr>
          <w:ilvl w:val="1"/>
          <w:numId w:val="1"/>
        </w:numPr>
        <w:ind w:left="993" w:hanging="709"/>
        <w:jc w:val="both"/>
        <w:spacing w:before="120" w:after="120" w:line="240" w:lineRule="auto"/>
        <w:tabs>
          <w:tab w:val="left" w:pos="993" w:leader="none"/>
        </w:tabs>
        <w:rPr>
          <w:rFonts w:ascii="Arial" w:hAnsi="Arial" w:cs="Arial"/>
          <w:sz w:val="24"/>
          <w:szCs w:val="24"/>
        </w:rPr>
      </w:pPr>
      <w:r>
        <w:rPr>
          <w:rFonts w:ascii="Arial" w:hAnsi="Arial" w:cs="Arial"/>
          <w:sz w:val="24"/>
          <w:szCs w:val="24"/>
        </w:rPr>
      </w:r>
      <w:r>
        <w:rPr>
          <w:rFonts w:ascii="Arial" w:hAnsi="Arial" w:cs="Arial"/>
          <w:sz w:val="24"/>
          <w:szCs w:val="24"/>
        </w:rPr>
        <w:t xml:space="preserve">T</w:t>
      </w:r>
      <w:r>
        <w:rPr>
          <w:rFonts w:ascii="Arial" w:hAnsi="Arial" w:cs="Arial"/>
          <w:sz w:val="24"/>
          <w:szCs w:val="24"/>
        </w:rPr>
        <w:t xml:space="preserve">odos os requerimentos a serem realizados pelo contratado ou detentor de atas de registro de preços, decorrentes ou não de contratações posteriores à assinatura da ata, deverão ser formalizados através do link: https://teresopolis.1doc.com.br/b.php?pg=wp/wp</w:t>
      </w:r>
      <w:r>
        <w:rPr>
          <w:rFonts w:ascii="Arial" w:hAnsi="Arial" w:cs="Arial"/>
          <w:sz w:val="24"/>
          <w:szCs w:val="24"/>
        </w:rPr>
        <w:t xml:space="preserve">&amp;itd=5</w:t>
      </w:r>
      <w:r>
        <w:rPr>
          <w:rFonts w:ascii="Arial" w:hAnsi="Arial" w:cs="Arial"/>
          <w:sz w:val="24"/>
          <w:szCs w:val="24"/>
        </w:rPr>
        <w:t xml:space="preserve">.</w:t>
      </w:r>
      <w:r/>
    </w:p>
    <w:p>
      <w:pPr>
        <w:pStyle w:val="1091"/>
        <w:numPr>
          <w:ilvl w:val="1"/>
          <w:numId w:val="1"/>
        </w:numPr>
        <w:ind w:left="993" w:right="49" w:hanging="709"/>
        <w:jc w:val="both"/>
        <w:spacing w:after="120" w:line="240"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66"/>
        <w:numPr>
          <w:ilvl w:val="1"/>
          <w:numId w:val="1"/>
        </w:numPr>
        <w:ind w:left="993" w:right="49" w:hanging="709"/>
        <w:jc w:val="both"/>
        <w:spacing w:after="120" w:line="240"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66"/>
        <w:ind w:left="993" w:right="49"/>
        <w:jc w:val="both"/>
        <w:spacing w:after="120" w:line="240"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1066"/>
        <w:ind w:left="993" w:right="49"/>
        <w:jc w:val="both"/>
        <w:spacing w:after="120" w:line="240"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1066"/>
        <w:ind w:left="993" w:right="49"/>
        <w:jc w:val="both"/>
        <w:spacing w:after="120" w:line="240"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1066"/>
        <w:ind w:left="993" w:right="49"/>
        <w:jc w:val="both"/>
        <w:spacing w:after="120" w:line="240"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1066"/>
        <w:ind w:left="2127" w:right="49" w:hanging="1134"/>
        <w:jc w:val="both"/>
        <w:spacing w:after="120" w:line="240"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1066"/>
        <w:jc w:val="both"/>
        <w:spacing w:line="276" w:lineRule="auto"/>
        <w:rPr>
          <w:rFonts w:ascii="Arial" w:hAnsi="Arial" w:cs="Arial" w:eastAsia="Arial"/>
          <w:b/>
          <w:sz w:val="24"/>
          <w:szCs w:val="24"/>
        </w:rPr>
      </w:pPr>
      <w:r>
        <w:rPr>
          <w:rFonts w:ascii="Arial" w:hAnsi="Arial" w:cs="Arial" w:eastAsia="Arial"/>
          <w:b/>
          <w:sz w:val="24"/>
          <w:szCs w:val="24"/>
        </w:rPr>
      </w:r>
      <w:r/>
    </w:p>
    <w:p>
      <w:pPr>
        <w:pStyle w:val="1091"/>
        <w:jc w:val="center"/>
        <w:spacing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05 de setembro</w:t>
      </w:r>
      <w:r>
        <w:rPr>
          <w:rFonts w:ascii="Arial" w:hAnsi="Arial" w:cs="Arial" w:eastAsia="Arial"/>
          <w:b/>
          <w:sz w:val="24"/>
          <w:szCs w:val="24"/>
        </w:rPr>
        <w:t xml:space="preserve">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1091"/>
        <w:jc w:val="center"/>
        <w:spacing w:line="276" w:lineRule="auto"/>
        <w:rPr>
          <w:rFonts w:ascii="Arial" w:hAnsi="Arial" w:cs="Arial" w:eastAsia="Arial"/>
          <w:b/>
          <w:sz w:val="24"/>
          <w:szCs w:val="24"/>
        </w:rPr>
      </w:pPr>
      <w:r>
        <w:rPr>
          <w:rFonts w:ascii="Arial" w:hAnsi="Arial" w:cs="Arial" w:eastAsia="Arial"/>
          <w:b/>
          <w:sz w:val="24"/>
          <w:szCs w:val="24"/>
        </w:rPr>
      </w:r>
      <w:r/>
    </w:p>
    <w:p>
      <w:pPr>
        <w:pStyle w:val="1078"/>
        <w:spacing w:line="276" w:lineRule="auto"/>
        <w:tabs>
          <w:tab w:val="right" w:pos="8080" w:leader="none"/>
        </w:tabs>
        <w:rPr>
          <w:rFonts w:ascii="Arial" w:hAnsi="Arial" w:cs="Arial"/>
          <w:b/>
          <w:sz w:val="24"/>
          <w:szCs w:val="24"/>
        </w:rPr>
      </w:pPr>
      <w:r>
        <w:rPr>
          <w:rFonts w:ascii="Arial" w:hAnsi="Arial" w:cs="Arial"/>
          <w:b/>
          <w:sz w:val="24"/>
          <w:szCs w:val="24"/>
        </w:rPr>
      </w:r>
      <w:r/>
    </w:p>
    <w:p>
      <w:pPr>
        <w:pStyle w:val="107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Valdek</w:t>
      </w:r>
      <w:r>
        <w:rPr>
          <w:rFonts w:ascii="Arial" w:hAnsi="Arial" w:cs="Arial"/>
          <w:b/>
          <w:sz w:val="24"/>
          <w:szCs w:val="24"/>
        </w:rPr>
        <w:t xml:space="preserve"> </w:t>
      </w:r>
      <w:r>
        <w:rPr>
          <w:rFonts w:ascii="Arial" w:hAnsi="Arial" w:cs="Arial"/>
          <w:b/>
          <w:sz w:val="24"/>
          <w:szCs w:val="24"/>
        </w:rPr>
        <w:t xml:space="preserve">Antonio</w:t>
      </w:r>
      <w:r>
        <w:rPr>
          <w:rFonts w:ascii="Arial" w:hAnsi="Arial" w:cs="Arial"/>
          <w:b/>
          <w:sz w:val="24"/>
          <w:szCs w:val="24"/>
        </w:rPr>
        <w:t xml:space="preserve"> do Amaral</w:t>
      </w:r>
      <w:r/>
    </w:p>
    <w:p>
      <w:pPr>
        <w:pStyle w:val="107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Secretário Municipal de Desenvolvimento Social</w:t>
      </w:r>
      <w:r/>
    </w:p>
    <w:p>
      <w:pPr>
        <w:pStyle w:val="107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 </w:t>
      </w:r>
      <w:r>
        <w:rPr>
          <w:rFonts w:ascii="Arial" w:hAnsi="Arial" w:cs="Arial"/>
          <w:b/>
          <w:sz w:val="24"/>
          <w:szCs w:val="24"/>
        </w:rPr>
        <w:t xml:space="preserve">4.18581-6</w:t>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78"/>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6"/>
        <w:jc w:val="center"/>
        <w:spacing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6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6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6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jc w:val="both"/>
        <w:spacing w:line="276" w:lineRule="auto"/>
        <w:rPr>
          <w:rFonts w:ascii="Arial" w:hAnsi="Arial" w:cs="Arial"/>
          <w:b/>
          <w:sz w:val="24"/>
          <w:szCs w:val="24"/>
        </w:rPr>
      </w:pPr>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1.1. </w:t>
      </w:r>
      <w:r>
        <w:rPr>
          <w:rFonts w:ascii="Arial" w:hAnsi="Arial" w:cs="Arial"/>
          <w:sz w:val="24"/>
          <w:szCs w:val="24"/>
        </w:rPr>
        <w:t xml:space="preserve">Este Termo de Referência foi elaborado em cumprimento ao disposto </w:t>
      </w:r>
      <w:r>
        <w:rPr>
          <w:rFonts w:ascii="Arial" w:hAnsi="Arial" w:cs="Arial"/>
          <w:sz w:val="24"/>
          <w:szCs w:val="24"/>
        </w:rPr>
        <w:t xml:space="preserve">na Lei Federal nº 10.520/2002, o Decreto Municipal 3.674 de 18 de maio de 2009, Decreto Municipal 4875 de 07 de fevereiro de 2007 e as disposições contidas na Lei Federal no 8.666/93 e Lei Complementar Federal nº 123/2006 e suas posteriores modificações.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sz w:val="24"/>
          <w:szCs w:val="24"/>
        </w:rPr>
        <w:t xml:space="preserve">O presente Termo de Referência tem por finalidade a aquisição de equipamentos eletroeletrônicos, para atender as necessidades internas desta Secretaria sob suas unidades </w:t>
      </w:r>
      <w:r>
        <w:rPr>
          <w:rFonts w:ascii="Arial" w:hAnsi="Arial" w:cs="Arial"/>
          <w:sz w:val="24"/>
          <w:szCs w:val="24"/>
        </w:rPr>
        <w:t xml:space="preserve">cras</w:t>
      </w:r>
      <w:r>
        <w:rPr>
          <w:rFonts w:ascii="Arial" w:hAnsi="Arial" w:cs="Arial"/>
          <w:sz w:val="24"/>
          <w:szCs w:val="24"/>
        </w:rPr>
        <w:t xml:space="preserve"> e </w:t>
      </w:r>
      <w:r>
        <w:rPr>
          <w:rFonts w:ascii="Arial" w:hAnsi="Arial" w:cs="Arial"/>
          <w:sz w:val="24"/>
          <w:szCs w:val="24"/>
        </w:rPr>
        <w:t xml:space="preserve">creas</w:t>
      </w:r>
      <w:r>
        <w:rPr>
          <w:rFonts w:ascii="Arial" w:hAnsi="Arial" w:cs="Arial"/>
          <w:sz w:val="24"/>
          <w:szCs w:val="24"/>
        </w:rPr>
        <w:t xml:space="preserve">, conforme disposições deste instrumento.</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3.1. </w:t>
      </w:r>
      <w:r>
        <w:rPr>
          <w:rFonts w:ascii="Arial" w:hAnsi="Arial" w:cs="Arial"/>
          <w:sz w:val="24"/>
          <w:szCs w:val="24"/>
        </w:rPr>
        <w:t xml:space="preserve">Tendo em vista a necessidade de ferramentas tecnológicas no que tange aos eletroeletrônicos e acessórios para as unidades </w:t>
      </w:r>
      <w:r>
        <w:rPr>
          <w:rFonts w:ascii="Arial" w:hAnsi="Arial" w:cs="Arial"/>
          <w:sz w:val="24"/>
          <w:szCs w:val="24"/>
        </w:rPr>
        <w:t xml:space="preserve">Cras</w:t>
      </w:r>
      <w:r>
        <w:rPr>
          <w:rFonts w:ascii="Arial" w:hAnsi="Arial" w:cs="Arial"/>
          <w:sz w:val="24"/>
          <w:szCs w:val="24"/>
        </w:rPr>
        <w:t xml:space="preserve"> e </w:t>
      </w:r>
      <w:r>
        <w:rPr>
          <w:rFonts w:ascii="Arial" w:hAnsi="Arial" w:cs="Arial"/>
          <w:sz w:val="24"/>
          <w:szCs w:val="24"/>
        </w:rPr>
        <w:t xml:space="preserve">Creas</w:t>
      </w:r>
      <w:r>
        <w:rPr>
          <w:rFonts w:ascii="Arial" w:hAnsi="Arial" w:cs="Arial"/>
          <w:sz w:val="24"/>
          <w:szCs w:val="24"/>
        </w:rPr>
        <w:t xml:space="preserve">.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3.2 </w:t>
      </w:r>
      <w:r>
        <w:rPr>
          <w:rFonts w:ascii="Arial" w:hAnsi="Arial" w:cs="Arial"/>
          <w:sz w:val="24"/>
          <w:szCs w:val="24"/>
        </w:rPr>
        <w:t xml:space="preserve">Considerando a importância de visando à aquisição de eletroeletrônicos</w:t>
      </w:r>
      <w:r>
        <w:rPr>
          <w:rFonts w:ascii="Arial" w:hAnsi="Arial" w:cs="Arial"/>
          <w:sz w:val="24"/>
          <w:szCs w:val="24"/>
        </w:rPr>
        <w:t xml:space="preserve"> para atender as necessidades do CREAS e CRAS, onde tem a intenção é atender de forma contínua, eficiente e com desempenho de qualidade os serviços públicos prestados à sociedade em conformidade aos princípios estabelecidos na Constituição Federal de 1988.</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3.3. </w:t>
      </w:r>
      <w:r>
        <w:rPr>
          <w:rFonts w:ascii="Arial" w:hAnsi="Arial" w:cs="Arial"/>
          <w:sz w:val="24"/>
          <w:szCs w:val="24"/>
        </w:rPr>
        <w:t xml:space="preserve">Considerando a aquisição dos materiais permanentes e de consumo para o CRAS e CREAS, são necessários, pois este espaço é utilizado para a realização de palestras, oficinas grupais e encontros de mobilização junto </w:t>
      </w:r>
      <w:r>
        <w:rPr>
          <w:rFonts w:ascii="Arial" w:hAnsi="Arial" w:cs="Arial"/>
          <w:sz w:val="24"/>
          <w:szCs w:val="24"/>
        </w:rPr>
        <w:t xml:space="preserve">á</w:t>
      </w:r>
      <w:r>
        <w:rPr>
          <w:rFonts w:ascii="Arial" w:hAnsi="Arial" w:cs="Arial"/>
          <w:sz w:val="24"/>
          <w:szCs w:val="24"/>
        </w:rPr>
        <w:t xml:space="preserve"> comunidade.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3.4 </w:t>
      </w:r>
      <w:r>
        <w:rPr>
          <w:rFonts w:ascii="Arial" w:hAnsi="Arial" w:cs="Arial"/>
          <w:sz w:val="24"/>
          <w:szCs w:val="24"/>
        </w:rPr>
        <w:t xml:space="preserve">Considerando o uso dos equipamentos são de suma importância para o </w:t>
      </w:r>
      <w:r/>
    </w:p>
    <w:p>
      <w:pPr>
        <w:jc w:val="both"/>
        <w:spacing w:line="276" w:lineRule="auto"/>
        <w:rPr>
          <w:rFonts w:ascii="Arial" w:hAnsi="Arial" w:cs="Arial"/>
          <w:sz w:val="24"/>
          <w:szCs w:val="24"/>
        </w:rPr>
      </w:pPr>
      <w:r>
        <w:rPr>
          <w:rFonts w:ascii="Arial" w:hAnsi="Arial" w:cs="Arial"/>
          <w:sz w:val="24"/>
          <w:szCs w:val="24"/>
        </w:rPr>
        <w:t xml:space="preserve">tra</w:t>
      </w:r>
      <w:r>
        <w:rPr>
          <w:rFonts w:ascii="Arial" w:hAnsi="Arial" w:cs="Arial"/>
          <w:sz w:val="24"/>
          <w:szCs w:val="24"/>
        </w:rPr>
        <w:t xml:space="preserve">balho realizado através dos grupos, pois por meio destes as famílias em situação de vulnerabilidade melhoram sua autoestima e se empoderam na busca por soluções para seus problemas, sejam eles de ordem financeira, emocionais ou de busca por seus direitos. </w:t>
      </w:r>
      <w:r/>
    </w:p>
    <w:p>
      <w:pPr>
        <w:jc w:val="both"/>
        <w:spacing w:line="276" w:lineRule="auto"/>
        <w:rPr>
          <w:rFonts w:ascii="Arial" w:hAnsi="Arial" w:cs="Arial"/>
          <w:sz w:val="24"/>
          <w:szCs w:val="24"/>
        </w:rPr>
      </w:pPr>
      <w:r>
        <w:rPr>
          <w:rFonts w:ascii="Arial" w:hAnsi="Arial" w:cs="Arial"/>
          <w:sz w:val="24"/>
          <w:szCs w:val="24"/>
        </w:rPr>
        <w:t xml:space="preserve">3.5. </w:t>
      </w:r>
      <w:r>
        <w:rPr>
          <w:rFonts w:ascii="Arial" w:hAnsi="Arial" w:cs="Arial"/>
          <w:sz w:val="24"/>
          <w:szCs w:val="24"/>
        </w:rPr>
        <w:t xml:space="preserve">Sendo assim, a presente </w:t>
      </w:r>
      <w:r>
        <w:rPr>
          <w:rFonts w:ascii="Arial" w:hAnsi="Arial" w:cs="Arial"/>
          <w:sz w:val="24"/>
          <w:szCs w:val="24"/>
        </w:rPr>
        <w:t xml:space="preserve">aquisição faz jus visando dar visibilidade e acesso ao trabalho desenvolvido nas unidades, através da aquisição de eletroeletrônico, ainda os materiais permanentes e de consumo serão de extrema importância para a qualidade do serviço prestado aos usuários.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IV – ESPECIFICAÇÕES DOS MATERIAIS E SUAS QUANTIDADES:</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4.1- ESPECIFICAÇÕES E QUANTIDADE TOTAL:</w:t>
      </w:r>
      <w:r/>
    </w:p>
    <w:p>
      <w:pPr>
        <w:jc w:val="both"/>
        <w:spacing w:line="276" w:lineRule="auto"/>
        <w:rPr>
          <w:rFonts w:ascii="Arial" w:hAnsi="Arial" w:cs="Arial"/>
          <w:sz w:val="24"/>
          <w:szCs w:val="24"/>
        </w:rPr>
      </w:pPr>
      <w:r>
        <w:rPr>
          <w:rFonts w:ascii="Arial" w:hAnsi="Arial" w:cs="Arial"/>
          <w:sz w:val="24"/>
          <w:szCs w:val="24"/>
        </w:rPr>
      </w:r>
      <w:r/>
    </w:p>
    <w:tbl>
      <w:tblPr>
        <w:tblW w:w="515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3"/>
        <w:gridCol w:w="1133"/>
        <w:gridCol w:w="711"/>
        <w:gridCol w:w="709"/>
        <w:gridCol w:w="3117"/>
        <w:gridCol w:w="1419"/>
        <w:gridCol w:w="1558"/>
      </w:tblGrid>
      <w:tr>
        <w:trPr/>
        <w:tc>
          <w:tcPr>
            <w:shd w:val="clear" w:color="auto" w:fill="aeaaaa" w:themeFill="background2" w:themeFillShade="BF"/>
            <w:tcW w:w="376"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ITEM</w:t>
            </w:r>
            <w:r/>
          </w:p>
        </w:tc>
        <w:tc>
          <w:tcPr>
            <w:shd w:val="clear" w:color="auto" w:fill="aeaaaa" w:themeFill="background2" w:themeFillShade="BF"/>
            <w:tcW w:w="606"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CATMAT</w:t>
            </w:r>
            <w:r/>
          </w:p>
        </w:tc>
        <w:tc>
          <w:tcPr>
            <w:shd w:val="clear" w:color="auto" w:fill="aeaaaa" w:themeFill="background2" w:themeFillShade="BF"/>
            <w:tcW w:w="380"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QTD</w:t>
            </w:r>
            <w:r/>
          </w:p>
        </w:tc>
        <w:tc>
          <w:tcPr>
            <w:shd w:val="clear" w:color="auto" w:fill="aeaaaa" w:themeFill="background2" w:themeFillShade="BF"/>
            <w:tcW w:w="379"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UNI</w:t>
            </w:r>
            <w:r/>
          </w:p>
        </w:tc>
        <w:tc>
          <w:tcPr>
            <w:shd w:val="clear" w:color="auto" w:fill="aeaaaa" w:themeFill="background2" w:themeFillShade="BF"/>
            <w:tcW w:w="1667"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DESCRIÇÃO</w:t>
            </w:r>
            <w:r/>
          </w:p>
        </w:tc>
        <w:tc>
          <w:tcPr>
            <w:shd w:val="clear" w:color="auto" w:fill="aeaaaa" w:themeFill="background2" w:themeFillShade="BF"/>
            <w:tcW w:w="759"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VALOR UNITÁRIO</w:t>
            </w:r>
            <w:r/>
          </w:p>
        </w:tc>
        <w:tc>
          <w:tcPr>
            <w:shd w:val="clear" w:color="auto" w:fill="aeaaaa" w:themeFill="background2" w:themeFillShade="BF"/>
            <w:tcW w:w="833"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VALOR TOTAL</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1</w:t>
            </w:r>
            <w:r/>
          </w:p>
        </w:tc>
        <w:tc>
          <w:tcPr>
            <w:tcW w:w="606"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412075</w:t>
            </w:r>
            <w:r/>
          </w:p>
          <w:p>
            <w:pPr>
              <w:jc w:val="center"/>
              <w:spacing w:line="276" w:lineRule="auto"/>
              <w:tabs>
                <w:tab w:val="left" w:pos="1134" w:leader="none"/>
              </w:tabs>
              <w:rPr>
                <w:rFonts w:ascii="Arial" w:hAnsi="Arial" w:cs="Arial"/>
              </w:rPr>
            </w:pP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eastAsia="Calibri"/>
              </w:rPr>
            </w:pPr>
            <w:r>
              <w:rPr>
                <w:rFonts w:ascii="Arial" w:hAnsi="Arial" w:cs="Arial" w:eastAsia="Calibri"/>
              </w:rPr>
              <w:t xml:space="preserve">07</w:t>
            </w:r>
            <w:r/>
          </w:p>
          <w:p>
            <w:pPr>
              <w:jc w:val="center"/>
              <w:rPr>
                <w:rFonts w:ascii="Arial" w:hAnsi="Arial" w:cs="Arial"/>
                <w:color w:val="000000"/>
                <w:lang w:eastAsia="pt-BR"/>
              </w:rPr>
            </w:pPr>
            <w:r>
              <w:rPr>
                <w:rFonts w:ascii="Arial" w:hAnsi="Arial" w:cs="Arial"/>
                <w:color w:val="000000"/>
                <w:lang w:eastAsia="pt-BR"/>
              </w:rPr>
            </w:r>
            <w:r/>
          </w:p>
        </w:tc>
        <w:tc>
          <w:tcPr>
            <w:shd w:val="clear" w:color="auto" w:fill="auto"/>
            <w:tcW w:w="379" w:type="pct"/>
            <w:vAlign w:val="center"/>
            <w:textDirection w:val="lrTb"/>
            <w:noWrap w:val="false"/>
          </w:tcPr>
          <w:p>
            <w:pPr>
              <w:jc w:val="center"/>
              <w:rPr>
                <w:rFonts w:ascii="Arial" w:hAnsi="Arial" w:cs="Arial"/>
                <w:color w:val="000000"/>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color w:val="000000"/>
              </w:rPr>
            </w:pPr>
            <w:r>
              <w:rPr>
                <w:rFonts w:ascii="Arial" w:hAnsi="Arial" w:cs="Arial"/>
              </w:rPr>
              <w:t xml:space="preserve">TELEVISOR, TAMANHO TELA: 42 POL, VOLTAGEM: 110 V, CARACTERÍSTICAS ADICIONAIS: FUL HD, SMART TV, DVT, WIDESCREEN, 2 ENTRADAS RF, TIPO TELA:LED, ACESSÓRIOS:CONTROLE REMOTO</w:t>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R$ 2.099,00</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R$ 14.693,00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2</w:t>
            </w:r>
            <w:r/>
          </w:p>
        </w:tc>
        <w:tc>
          <w:tcPr>
            <w:tcW w:w="606" w:type="pct"/>
            <w:vAlign w:val="center"/>
            <w:textDirection w:val="lrTb"/>
            <w:noWrap w:val="false"/>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477981</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04</w:t>
            </w:r>
            <w:r/>
          </w:p>
          <w:p>
            <w:pPr>
              <w:jc w:val="center"/>
              <w:rPr>
                <w:rFonts w:ascii="Arial" w:hAnsi="Arial" w:cs="Arial"/>
              </w:rPr>
            </w:pPr>
            <w:r>
              <w:rPr>
                <w:rFonts w:ascii="Arial" w:hAnsi="Arial" w:cs="Arial"/>
              </w:rPr>
            </w:r>
            <w:r/>
          </w:p>
          <w:p>
            <w:pPr>
              <w:jc w:val="center"/>
              <w:rPr>
                <w:rFonts w:ascii="Arial" w:hAnsi="Arial" w:cs="Arial"/>
              </w:rPr>
            </w:pPr>
            <w:r>
              <w:rPr>
                <w:rFonts w:ascii="Arial" w:hAnsi="Arial" w:cs="Arial"/>
              </w:rPr>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eastAsia="Microsoft YaHei"/>
              </w:rPr>
            </w:pPr>
            <w:r>
              <w:rPr>
                <w:rFonts w:ascii="Arial" w:hAnsi="Arial" w:cs="Arial" w:eastAsia="Microsoft YaHei"/>
              </w:rPr>
            </w:r>
            <w:r/>
          </w:p>
          <w:p>
            <w:pPr>
              <w:jc w:val="center"/>
              <w:rPr>
                <w:rFonts w:ascii="Arial" w:hAnsi="Arial" w:cs="Arial"/>
              </w:rPr>
            </w:pPr>
            <w:r>
              <w:rPr>
                <w:rFonts w:ascii="Arial" w:hAnsi="Arial" w:cs="Arial"/>
              </w:rPr>
              <w:t xml:space="preserve">MICROFONE, COM FIO 03 METROS P10, DINAMICO COM PROTEÇÃO CONTRA CAMPOS MAGNÉTICOS EXTERNOS, PROTEÇÃO CONTRA INDUÇÃO DE RUÍDOS ELETROMAGNÉTICOS COM UMA IMPEDÂNCIA DE 300 OHMS, CABO DE 03 METROS UNIDIRECIONAL, CHAVE LIGA E DESLIGA, COM CONECTOR P10</w:t>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R$ 122,00</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R$ 488,00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3</w:t>
            </w:r>
            <w:r/>
          </w:p>
        </w:tc>
        <w:tc>
          <w:tcPr>
            <w:tcW w:w="606" w:type="pct"/>
            <w:vAlign w:val="center"/>
            <w:textDirection w:val="lrTb"/>
            <w:noWrap w:val="false"/>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327683</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16</w:t>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rPr>
            </w:pPr>
            <w:r>
              <w:rPr>
                <w:rFonts w:ascii="Arial" w:hAnsi="Arial" w:cs="Arial"/>
              </w:rPr>
              <w:br/>
            </w:r>
            <w:r/>
          </w:p>
          <w:p>
            <w:pPr>
              <w:jc w:val="center"/>
              <w:rPr>
                <w:rFonts w:ascii="Arial" w:hAnsi="Arial" w:cs="Arial"/>
              </w:rPr>
            </w:pPr>
            <w:r>
              <w:rPr>
                <w:rFonts w:ascii="Arial" w:hAnsi="Arial" w:cs="Arial"/>
              </w:rPr>
              <w:t xml:space="preserve">EXTENSÃO COM CARRETEL, 40 METROS, CABO PP 2,5MM – BIPOLAR, 10 A E 20 A, 110 V, 1 PINO MACHO, 3 TOMADAS FÊMEAS 10/20 A</w:t>
            </w:r>
            <w:r/>
          </w:p>
          <w:p>
            <w:pPr>
              <w:jc w:val="center"/>
              <w:rPr>
                <w:rFonts w:ascii="Arial" w:hAnsi="Arial" w:cs="Arial"/>
              </w:rPr>
            </w:pPr>
            <w:r>
              <w:rPr>
                <w:rFonts w:ascii="Arial" w:hAnsi="Arial" w:cs="Arial"/>
              </w:rPr>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R$ 520,00</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R$ 8.320,00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4</w:t>
            </w:r>
            <w:r/>
          </w:p>
        </w:tc>
        <w:tc>
          <w:tcPr>
            <w:tcW w:w="606" w:type="pct"/>
            <w:vAlign w:val="center"/>
            <w:textDirection w:val="lrTb"/>
            <w:noWrap w:val="false"/>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470174</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07</w:t>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eastAsiaTheme="minorHAnsi"/>
              </w:rPr>
            </w:pPr>
            <w:r>
              <w:rPr>
                <w:rFonts w:ascii="Arial" w:hAnsi="Arial" w:cs="Arial" w:eastAsiaTheme="minorHAnsi"/>
              </w:rPr>
            </w:r>
            <w:r/>
          </w:p>
          <w:p>
            <w:pPr>
              <w:jc w:val="center"/>
              <w:rPr>
                <w:rFonts w:ascii="Arial" w:hAnsi="Arial" w:cs="Arial"/>
              </w:rPr>
            </w:pPr>
            <w:r>
              <w:rPr>
                <w:rFonts w:ascii="Arial" w:hAnsi="Arial" w:cs="Arial"/>
              </w:rPr>
              <w:t xml:space="preserve">SUPORTE DE TELEVISAO, MATERIAL: AÇO CARBONO, TIPO: PAREDE, TAMANHO: TELEVISORES LCD/LED/PLASMA/SMART 19 A 60", ACABAMENTO SUPERFICIAL: PINTURA ELETROSTÁTICA, COR: </w:t>
            </w:r>
            <w:r>
              <w:rPr>
                <w:rFonts w:ascii="Arial" w:hAnsi="Arial" w:cs="Arial"/>
              </w:rPr>
              <w:t xml:space="preserve">PRETA, CARACTERÍSTICAS ADICIONAIS: ARTICULÁVEL E INCLINÁVEL, PARAFUSOS, BUCHAS DE FIXAÇÃO.</w:t>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R$ 120,00</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R$ 840,00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5</w:t>
            </w:r>
            <w:r/>
          </w:p>
        </w:tc>
        <w:tc>
          <w:tcPr>
            <w:tcW w:w="606" w:type="pct"/>
            <w:vAlign w:val="center"/>
            <w:textDirection w:val="lrTb"/>
            <w:noWrap w:val="false"/>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475605</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06</w:t>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eastAsia="Times New Roman"/>
                <w:lang w:eastAsia="pt-BR"/>
              </w:rPr>
              <w:t xml:space="preserve">CAIXA de som, amplificada, potência máxima 200W RMS, canais 05entradas, 03 P10 microfone (2 </w:t>
            </w:r>
            <w:r>
              <w:rPr>
                <w:rFonts w:ascii="Arial" w:hAnsi="Arial" w:cs="Arial" w:eastAsia="Times New Roman"/>
                <w:lang w:eastAsia="pt-BR"/>
              </w:rPr>
              <w:t xml:space="preserve">low-hight</w:t>
            </w:r>
            <w:r>
              <w:rPr>
                <w:rFonts w:ascii="Arial" w:hAnsi="Arial" w:cs="Arial" w:eastAsia="Times New Roman"/>
                <w:lang w:eastAsia="pt-BR"/>
              </w:rPr>
              <w:t xml:space="preserve">), 02 P10 guitarra/pedal LOW/HGH), 01 P10 órgão/teclado, 01 auxiliar RCA (Tape-CD-ETC), equalizador graves, médios e agudos,01 alto falante de 15" e 01 médio </w:t>
            </w:r>
            <w:r>
              <w:rPr>
                <w:rFonts w:ascii="Arial" w:hAnsi="Arial" w:cs="Arial" w:eastAsia="Times New Roman"/>
                <w:lang w:eastAsia="pt-BR"/>
              </w:rPr>
              <w:t xml:space="preserve">de  5</w:t>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R$ 2.513,22</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R$ 15.079,32</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6</w:t>
            </w:r>
            <w:r/>
          </w:p>
        </w:tc>
        <w:tc>
          <w:tcPr>
            <w:tcW w:w="606" w:type="pct"/>
            <w:vAlign w:val="center"/>
            <w:textDirection w:val="lrTb"/>
            <w:noWrap w:val="false"/>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388577</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01</w:t>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eastAsiaTheme="minorHAnsi"/>
              </w:rPr>
            </w:pPr>
            <w:r>
              <w:rPr>
                <w:rFonts w:ascii="Arial" w:hAnsi="Arial" w:cs="Arial" w:eastAsiaTheme="minorHAnsi"/>
              </w:rPr>
            </w:r>
            <w:r/>
          </w:p>
          <w:p>
            <w:pPr>
              <w:jc w:val="center"/>
              <w:rPr>
                <w:rFonts w:ascii="Arial" w:hAnsi="Arial" w:cs="Arial"/>
              </w:rPr>
            </w:pPr>
            <w:r>
              <w:rPr>
                <w:rFonts w:ascii="Arial" w:hAnsi="Arial" w:cs="Arial"/>
              </w:rPr>
              <w:t xml:space="preserve">Caixa de som amplificada, possui 1000 w de potência, funções de praticidade, tais como, função passar pasta, função </w:t>
            </w:r>
            <w:r>
              <w:rPr>
                <w:rFonts w:ascii="Arial" w:hAnsi="Arial" w:cs="Arial"/>
              </w:rPr>
              <w:t xml:space="preserve">power</w:t>
            </w:r>
            <w:r>
              <w:rPr>
                <w:rFonts w:ascii="Arial" w:hAnsi="Arial" w:cs="Arial"/>
              </w:rPr>
              <w:t xml:space="preserve"> x, </w:t>
            </w:r>
            <w:r>
              <w:rPr>
                <w:rFonts w:ascii="Arial" w:hAnsi="Arial" w:cs="Arial"/>
              </w:rPr>
              <w:t xml:space="preserve">bluetooth</w:t>
            </w:r>
            <w:r>
              <w:rPr>
                <w:rFonts w:ascii="Arial" w:hAnsi="Arial" w:cs="Arial"/>
              </w:rPr>
              <w:t xml:space="preserve">, entradas </w:t>
            </w:r>
            <w:r>
              <w:rPr>
                <w:rFonts w:ascii="Arial" w:hAnsi="Arial" w:cs="Arial"/>
              </w:rPr>
              <w:t xml:space="preserve">usb|sd|tf</w:t>
            </w:r>
            <w:r>
              <w:rPr>
                <w:rFonts w:ascii="Arial" w:hAnsi="Arial" w:cs="Arial"/>
              </w:rPr>
              <w:t xml:space="preserve"> </w:t>
            </w:r>
            <w:r>
              <w:rPr>
                <w:rFonts w:ascii="Arial" w:hAnsi="Arial" w:cs="Arial"/>
              </w:rPr>
              <w:t xml:space="preserve">card</w:t>
            </w:r>
            <w:r>
              <w:rPr>
                <w:rFonts w:ascii="Arial" w:hAnsi="Arial" w:cs="Arial"/>
              </w:rPr>
              <w:t xml:space="preserve">, show de </w:t>
            </w:r>
            <w:r>
              <w:rPr>
                <w:rFonts w:ascii="Arial" w:hAnsi="Arial" w:cs="Arial"/>
              </w:rPr>
              <w:t xml:space="preserve">led</w:t>
            </w:r>
            <w:r>
              <w:rPr>
                <w:rFonts w:ascii="Arial" w:hAnsi="Arial" w:cs="Arial"/>
              </w:rPr>
              <w:t xml:space="preserve"> controle remoto, rádio </w:t>
            </w:r>
            <w:r>
              <w:rPr>
                <w:rFonts w:ascii="Arial" w:hAnsi="Arial" w:cs="Arial"/>
              </w:rPr>
              <w:t xml:space="preserve">fm</w:t>
            </w:r>
            <w:r>
              <w:rPr>
                <w:rFonts w:ascii="Arial" w:hAnsi="Arial" w:cs="Arial"/>
              </w:rPr>
              <w:t xml:space="preserve"> , 2 entradas para microfone e instrumentos além da prioridade microfone a mesma possui 2 </w:t>
            </w:r>
            <w:r>
              <w:rPr>
                <w:rFonts w:ascii="Arial" w:hAnsi="Arial" w:cs="Arial"/>
              </w:rPr>
              <w:t xml:space="preserve">woofers</w:t>
            </w:r>
            <w:r>
              <w:rPr>
                <w:rFonts w:ascii="Arial" w:hAnsi="Arial" w:cs="Arial"/>
              </w:rPr>
              <w:t xml:space="preserve"> de 10" e 1 </w:t>
            </w:r>
            <w:r>
              <w:rPr>
                <w:rFonts w:ascii="Arial" w:hAnsi="Arial" w:cs="Arial"/>
              </w:rPr>
              <w:t xml:space="preserve">tweeter</w:t>
            </w:r>
            <w:r>
              <w:rPr>
                <w:rFonts w:ascii="Arial" w:hAnsi="Arial" w:cs="Arial"/>
              </w:rPr>
              <w:t xml:space="preserve"> de 3 + 1 </w:t>
            </w:r>
            <w:r>
              <w:rPr>
                <w:rFonts w:ascii="Arial" w:hAnsi="Arial" w:cs="Arial"/>
              </w:rPr>
              <w:t xml:space="preserve">tweeter</w:t>
            </w:r>
            <w:r>
              <w:rPr>
                <w:rFonts w:ascii="Arial" w:hAnsi="Arial" w:cs="Arial"/>
              </w:rPr>
              <w:t xml:space="preserve"> de 6, equalizador e alças e rodinhas para facilitar o transporte.</w:t>
            </w:r>
            <w:r/>
          </w:p>
          <w:p>
            <w:pPr>
              <w:jc w:val="center"/>
              <w:rPr>
                <w:rFonts w:ascii="Arial" w:hAnsi="Arial" w:cs="Arial"/>
              </w:rPr>
            </w:pPr>
            <w:r>
              <w:rPr>
                <w:rFonts w:ascii="Arial" w:hAnsi="Arial" w:cs="Arial"/>
              </w:rPr>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R$ 1.538,00</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R$ 1.538,00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7</w:t>
            </w:r>
            <w:r/>
          </w:p>
        </w:tc>
        <w:tc>
          <w:tcPr>
            <w:tcW w:w="60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464025</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02</w:t>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rPr>
            </w:pPr>
            <w:r>
              <w:rPr>
                <w:rFonts w:ascii="Arial" w:hAnsi="Arial" w:cs="Arial"/>
              </w:rPr>
              <w:t xml:space="preserve">MICROFONE SEM FIO, CARACTERISTICAS: ALCANÇO DE FREQUÊNCIA FM, RESPOSTA DE FREQUÊNCIA 100 HZ A 15 KHZ, ALCANCE DE 30 M SENSIBILIDADE DE </w:t>
            </w:r>
            <w:r>
              <w:rPr>
                <w:rFonts w:ascii="Arial" w:hAnsi="Arial" w:cs="Arial"/>
              </w:rPr>
              <w:t xml:space="preserve">RECEPÇÃO,  -</w:t>
            </w:r>
            <w:r>
              <w:rPr>
                <w:rFonts w:ascii="Arial" w:hAnsi="Arial" w:cs="Arial"/>
              </w:rPr>
              <w:t xml:space="preserve"> 74 DB 3DB, IMPEDÂNCIA 600, COR: PRETO OU PRATA, COM 01 ANTENA SEM FIO E 01 FIO DE MICROFONE,  01 TRANSMISSOR, 01 RECEPTOR</w:t>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R$ 141,40</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R$ 282,80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8</w:t>
            </w:r>
            <w:r/>
          </w:p>
        </w:tc>
        <w:tc>
          <w:tcPr>
            <w:tcW w:w="60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r>
            <w:r>
              <w:rPr>
                <w:rFonts w:ascii="Arial" w:hAnsi="Arial" w:cs="Arial"/>
              </w:rPr>
              <w:t xml:space="preserve">421092</w:t>
            </w:r>
            <w:r>
              <w:rPr>
                <w:rFonts w:ascii="Arial" w:hAnsi="Arial" w:cs="Arial"/>
              </w:rPr>
            </w:r>
            <w:r/>
          </w:p>
        </w:tc>
        <w:tc>
          <w:tcPr>
            <w:shd w:val="clear" w:color="auto" w:fill="auto"/>
            <w:tcW w:w="380"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02</w:t>
            </w:r>
            <w:r/>
          </w:p>
        </w:tc>
        <w:tc>
          <w:tcPr>
            <w:shd w:val="clear" w:color="auto" w:fill="auto"/>
            <w:tcW w:w="379" w:type="pct"/>
            <w:vAlign w:val="center"/>
            <w:textDirection w:val="lrTb"/>
            <w:noWrap w:val="false"/>
          </w:tcPr>
          <w:p>
            <w:pPr>
              <w:jc w:val="center"/>
              <w:rPr>
                <w:rFonts w:ascii="Arial" w:hAnsi="Arial" w:cs="Arial"/>
              </w:rPr>
            </w:pPr>
            <w:r>
              <w:rPr>
                <w:rFonts w:ascii="Arial" w:hAnsi="Arial" w:cs="Arial"/>
              </w:rPr>
              <w:t xml:space="preserve">UNI</w:t>
            </w:r>
            <w:r/>
          </w:p>
        </w:tc>
        <w:tc>
          <w:tcPr>
            <w:shd w:val="clear" w:color="auto" w:fill="auto"/>
            <w:tcW w:w="1667" w:type="pct"/>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Fone de ouvido de microfone sem fio com transmissor e receptor, transmissor </w:t>
            </w:r>
            <w:r>
              <w:rPr>
                <w:rFonts w:ascii="Arial" w:hAnsi="Arial" w:cs="Arial"/>
              </w:rPr>
              <w:t xml:space="preserve">Bodypack</w:t>
            </w:r>
            <w:r>
              <w:rPr>
                <w:rFonts w:ascii="Arial" w:hAnsi="Arial" w:cs="Arial"/>
              </w:rPr>
              <w:t xml:space="preserve"> com display digital LED, fone de ouvido com microfone para ensinar apresentação de fala em reunião ao vivo Especificações: Cor preta Material: Plástico, Faixa de </w:t>
            </w:r>
            <w:r>
              <w:rPr>
                <w:rFonts w:ascii="Arial" w:hAnsi="Arial" w:cs="Arial"/>
              </w:rPr>
              <w:t xml:space="preserve">frequência: 600mhz-700mhz, Modo de modulação: Modulação de frequência digital Resposta de frequência: 50hz-18khz S / N: </w:t>
            </w:r>
            <w:r>
              <w:rPr>
                <w:rFonts w:ascii="Arial" w:hAnsi="Arial" w:cs="Arial" w:eastAsia="MS Gothic"/>
                <w:lang w:val="en-US"/>
              </w:rPr>
              <w:t xml:space="preserve">＞</w:t>
            </w:r>
            <w:r>
              <w:rPr>
                <w:rFonts w:ascii="Arial" w:hAnsi="Arial" w:cs="Arial"/>
              </w:rPr>
              <w:t xml:space="preserve"> 90db Distorção: ≤0,5%@1khz Nível de saída: 200mv ± 5mv Cartucho de Som: Dinâmico  Fonte de alimentação do tra</w:t>
            </w:r>
            <w:r>
              <w:rPr>
                <w:rFonts w:ascii="Arial" w:hAnsi="Arial" w:cs="Arial"/>
              </w:rPr>
              <w:t xml:space="preserve">nsmissor: 2 * 1,5 V AA bateria (não incluída) Fonte de alimentação do receptor: Bateria de lítio 1200mAh (incluída) Tamanho do item: 180 * 66 * 23 mm / 7,09 * 2,60 * 0,91 pol. (Transmissor); 203 * 37 * 23 mm / 7,99 * 1,46 * 0,91 pol. (Receptor) Peso do ite</w:t>
            </w:r>
            <w:r>
              <w:rPr>
                <w:rFonts w:ascii="Arial" w:hAnsi="Arial" w:cs="Arial"/>
              </w:rPr>
              <w:t xml:space="preserve">m (sem bateria): 67g / 2,36 onças (transmissor); 29g / 1,02oz (receptor) Tamanho do pacote: 31 * 14 * 6,5 cm / 12,20 * 5,51 * 2,56 pol. Peso da embalagem: 320g / 11,27 onças, inclui: 1  Transmissor, 1  Receptor,  1 Microfone de fone de ouvido e 1 cabo USB.</w:t>
            </w:r>
            <w:r/>
          </w:p>
          <w:p>
            <w:pPr>
              <w:jc w:val="center"/>
              <w:rPr>
                <w:rFonts w:ascii="Arial" w:hAnsi="Arial" w:cs="Arial"/>
              </w:rPr>
            </w:pPr>
            <w:r>
              <w:rPr>
                <w:rFonts w:ascii="Arial" w:hAnsi="Arial" w:cs="Arial"/>
              </w:rPr>
            </w:r>
            <w:r/>
          </w:p>
        </w:tc>
        <w:tc>
          <w:tcPr>
            <w:tcW w:w="759" w:type="pct"/>
            <w:vAlign w:val="center"/>
            <w:textDirection w:val="lrTb"/>
            <w:noWrap w:val="false"/>
          </w:tcPr>
          <w:p>
            <w:pPr>
              <w:jc w:val="center"/>
              <w:rPr>
                <w:rFonts w:ascii="Arial" w:hAnsi="Arial" w:cs="Arial"/>
              </w:rPr>
            </w:pPr>
            <w:r>
              <w:rPr>
                <w:rFonts w:ascii="Arial" w:hAnsi="Arial" w:cs="Arial"/>
                <w:bCs/>
                <w:color w:val="000000"/>
              </w:rPr>
              <w:t xml:space="preserve">R$ 238,34</w:t>
            </w:r>
            <w:r/>
          </w:p>
        </w:tc>
        <w:tc>
          <w:tcPr>
            <w:tcW w:w="833" w:type="pct"/>
            <w:vAlign w:val="center"/>
            <w:textDirection w:val="lrTb"/>
            <w:noWrap w:val="false"/>
          </w:tcPr>
          <w:p>
            <w:pPr>
              <w:jc w:val="center"/>
              <w:rPr>
                <w:rFonts w:ascii="Arial" w:hAnsi="Arial" w:cs="Arial"/>
              </w:rPr>
            </w:pPr>
            <w:r>
              <w:rPr>
                <w:rFonts w:ascii="Arial" w:hAnsi="Arial" w:cs="Arial"/>
                <w:bCs/>
                <w:color w:val="000000"/>
              </w:rPr>
              <w:t xml:space="preserve">R$ 476,68</w:t>
            </w:r>
            <w:r/>
          </w:p>
        </w:tc>
      </w:tr>
      <w:tr>
        <w:trPr>
          <w:trHeight w:val="382"/>
        </w:trPr>
        <w:tc>
          <w:tcPr>
            <w:gridSpan w:val="6"/>
            <w:shd w:val="clear" w:color="auto" w:fill="aeaaaa" w:themeFill="background2" w:themeFillShade="BF"/>
            <w:tcW w:w="4167" w:type="pct"/>
            <w:vAlign w:val="center"/>
            <w:textDirection w:val="lrTb"/>
            <w:noWrap w:val="false"/>
          </w:tcPr>
          <w:p>
            <w:pPr>
              <w:jc w:val="center"/>
              <w:spacing w:line="276" w:lineRule="auto"/>
              <w:rPr>
                <w:rFonts w:ascii="Arial" w:hAnsi="Arial" w:cs="Arial"/>
                <w:b/>
                <w:bCs/>
              </w:rPr>
            </w:pPr>
            <w:r>
              <w:rPr>
                <w:rFonts w:ascii="Arial" w:hAnsi="Arial" w:cs="Arial"/>
                <w:b/>
                <w:bCs/>
              </w:rPr>
              <w:t xml:space="preserve">VALOR TOTAL ESTIMADO</w:t>
            </w:r>
            <w:r/>
          </w:p>
        </w:tc>
        <w:tc>
          <w:tcPr>
            <w:shd w:val="clear" w:color="auto" w:fill="aeaaaa" w:themeFill="background2" w:themeFillShade="BF"/>
            <w:tcW w:w="833" w:type="pct"/>
            <w:vAlign w:val="center"/>
            <w:textDirection w:val="lrTb"/>
            <w:noWrap w:val="false"/>
          </w:tcPr>
          <w:p>
            <w:pPr>
              <w:jc w:val="center"/>
              <w:spacing w:line="276" w:lineRule="auto"/>
              <w:rPr>
                <w:rFonts w:ascii="Arial" w:hAnsi="Arial" w:cs="Arial"/>
                <w:b/>
                <w:bCs/>
              </w:rPr>
            </w:pPr>
            <w:r>
              <w:rPr>
                <w:rFonts w:ascii="Arial" w:hAnsi="Arial" w:cs="Arial"/>
                <w:b/>
                <w:bCs/>
              </w:rPr>
              <w:t xml:space="preserve">R$</w:t>
            </w:r>
            <w:r>
              <w:rPr>
                <w:rFonts w:ascii="Arial" w:hAnsi="Arial" w:cs="Arial"/>
                <w:b/>
                <w:bCs/>
              </w:rPr>
              <w:t xml:space="preserve">41.717,80</w:t>
            </w:r>
            <w:r/>
          </w:p>
        </w:tc>
      </w:tr>
    </w:tbl>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 – RECURSOS ORÇAMENTÁRIOS</w:t>
      </w:r>
      <w:r>
        <w:rPr>
          <w:rFonts w:ascii="Arial" w:hAnsi="Arial" w:cs="Arial"/>
          <w:b/>
          <w:sz w:val="24"/>
          <w:szCs w:val="24"/>
        </w:rPr>
        <w:t xml:space="preserve">:</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As despesas decorrentes desta contratação ocorrerão nas seguintes dotações orçamentárias: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5.1.1.</w:t>
      </w:r>
      <w:r>
        <w:rPr>
          <w:rFonts w:ascii="Arial" w:hAnsi="Arial" w:cs="Arial"/>
          <w:b/>
          <w:sz w:val="24"/>
          <w:szCs w:val="24"/>
        </w:rPr>
        <w:t xml:space="preserve"> </w:t>
      </w:r>
      <w:r>
        <w:rPr>
          <w:rFonts w:ascii="Arial" w:hAnsi="Arial" w:cs="Arial"/>
          <w:b/>
          <w:sz w:val="24"/>
          <w:szCs w:val="24"/>
        </w:rPr>
        <w:t xml:space="preserve">Secretária Municipal de Desenvolvimento Social:</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06.001.08.244.0021.2148     33.90.30.00.00         Conta:  12       Fonte: 87 (Consumo)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06.001.08.244.0021.2148     44.90.52.00.00         Conta:  21       Fonte: 87 (Permanente) </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06.001.08.244.0021.2149     33.90.30.00.00         Conta:  35       Fonte: 89 (Consumo) </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06.001.08.244.0021.2149     44.90.52.00.00         Conta:  44       Fonte: 89 (Permanente)</w:t>
      </w:r>
      <w:r/>
    </w:p>
    <w:p>
      <w:pPr>
        <w:jc w:val="both"/>
        <w:spacing w:line="276" w:lineRule="auto"/>
        <w:rPr>
          <w:rFonts w:ascii="Arial" w:hAnsi="Arial" w:cs="Arial"/>
          <w:sz w:val="24"/>
          <w:szCs w:val="24"/>
        </w:rPr>
      </w:pPr>
      <w:r>
        <w:rPr>
          <w:rFonts w:ascii="Arial" w:hAnsi="Arial" w:cs="Arial"/>
          <w:sz w:val="24"/>
          <w:szCs w:val="24"/>
        </w:rPr>
        <w:tab/>
      </w:r>
      <w:r/>
    </w:p>
    <w:p>
      <w:pPr>
        <w:spacing w:line="276" w:lineRule="auto"/>
        <w:rPr>
          <w:rFonts w:ascii="Arial" w:hAnsi="Arial" w:cs="Arial"/>
          <w:b/>
          <w:sz w:val="24"/>
          <w:szCs w:val="24"/>
        </w:rPr>
      </w:pPr>
      <w:r>
        <w:rPr>
          <w:rFonts w:ascii="Arial" w:hAnsi="Arial" w:cs="Arial"/>
          <w:b/>
          <w:sz w:val="24"/>
          <w:szCs w:val="24"/>
        </w:rPr>
        <w:t xml:space="preserve">VI – QUALIFICAÇÃO TÉCNICA:</w:t>
      </w:r>
      <w:r/>
    </w:p>
    <w:p>
      <w:pPr>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6.1 –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VII</w:t>
      </w:r>
      <w:r>
        <w:rPr>
          <w:rFonts w:ascii="Arial" w:hAnsi="Arial" w:cs="Arial"/>
          <w:b/>
          <w:sz w:val="24"/>
          <w:szCs w:val="24"/>
        </w:rPr>
        <w:t xml:space="preserve"> – </w:t>
      </w:r>
      <w:r>
        <w:rPr>
          <w:rFonts w:ascii="Arial" w:hAnsi="Arial" w:cs="Arial" w:eastAsia="Arial Unicode MS"/>
          <w:b/>
          <w:bCs/>
          <w:sz w:val="24"/>
          <w:szCs w:val="24"/>
        </w:rPr>
        <w:t xml:space="preserve">CRITÉRIOS DE ACEITABILIDADE E JULGAMENTO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142" w:leader="none"/>
        </w:tabs>
        <w:rPr>
          <w:rFonts w:ascii="Arial" w:hAnsi="Arial" w:cs="Arial" w:eastAsia="Arial Unicode MS"/>
          <w:sz w:val="24"/>
          <w:szCs w:val="24"/>
        </w:rPr>
      </w:pPr>
      <w:r>
        <w:rPr>
          <w:rFonts w:ascii="Arial" w:hAnsi="Arial" w:cs="Arial" w:eastAsia="Arial Unicode MS"/>
          <w:bCs/>
          <w:sz w:val="24"/>
          <w:szCs w:val="24"/>
        </w:rPr>
        <w:t xml:space="preserve">7.1–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142" w:leader="none"/>
        </w:tabs>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VIII – DA ENTREGA: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8.1- </w:t>
      </w:r>
      <w:r>
        <w:rPr>
          <w:rFonts w:ascii="Arial" w:hAnsi="Arial" w:cs="Arial" w:eastAsia="Arial Unicode MS"/>
          <w:sz w:val="24"/>
          <w:szCs w:val="24"/>
        </w:rPr>
        <w:t xml:space="preserve">Conforme especificações do edital.</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XIX – FISCALIZAÇÃO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9.1- </w:t>
      </w:r>
      <w:r>
        <w:rPr>
          <w:rFonts w:ascii="Arial" w:hAnsi="Arial" w:cs="Arial" w:eastAsia="Arial Unicode MS"/>
          <w:sz w:val="24"/>
          <w:szCs w:val="24"/>
        </w:rPr>
        <w:t xml:space="preserve">Conforme especificações do edital.</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 </w:t>
      </w:r>
      <w:r>
        <w:rPr>
          <w:rFonts w:ascii="Arial" w:hAnsi="Arial" w:cs="Arial"/>
          <w:b/>
          <w:sz w:val="24"/>
          <w:szCs w:val="24"/>
        </w:rPr>
        <w:t xml:space="preserve">–</w:t>
      </w:r>
      <w:r>
        <w:rPr>
          <w:rFonts w:ascii="Arial" w:hAnsi="Arial" w:cs="Arial" w:eastAsia="Arial Unicode MS"/>
          <w:b/>
          <w:bCs/>
          <w:sz w:val="24"/>
          <w:szCs w:val="24"/>
        </w:rPr>
        <w:t xml:space="preserve"> PAGAMENTO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sz w:val="24"/>
          <w:szCs w:val="24"/>
        </w:rPr>
        <w:t xml:space="preserve">10.1</w:t>
      </w:r>
      <w:r>
        <w:rPr>
          <w:rFonts w:ascii="Arial" w:hAnsi="Arial" w:cs="Arial"/>
          <w:sz w:val="24"/>
          <w:szCs w:val="24"/>
        </w:rPr>
        <w:t xml:space="preserve"> </w:t>
      </w:r>
      <w:r>
        <w:rPr>
          <w:rFonts w:ascii="Arial" w:hAnsi="Arial" w:cs="Arial"/>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 </w:t>
      </w:r>
      <w:r>
        <w:rPr>
          <w:rFonts w:ascii="Arial" w:hAnsi="Arial" w:cs="Arial"/>
          <w:b/>
          <w:sz w:val="24"/>
          <w:szCs w:val="24"/>
        </w:rPr>
        <w:t xml:space="preserve">–</w:t>
      </w:r>
      <w:r>
        <w:rPr>
          <w:rFonts w:ascii="Arial" w:hAnsi="Arial" w:cs="Arial" w:eastAsia="Arial Unicode MS"/>
          <w:b/>
          <w:bCs/>
          <w:sz w:val="24"/>
          <w:szCs w:val="24"/>
        </w:rPr>
        <w:t xml:space="preserve"> OBRIGAÇÕES DA CONTRATATADA</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11.1–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eastAsia="Arial Unicode MS"/>
          <w:b/>
          <w:sz w:val="24"/>
          <w:szCs w:val="24"/>
        </w:rPr>
      </w:pPr>
      <w:r>
        <w:rPr>
          <w:rFonts w:ascii="Arial" w:hAnsi="Arial" w:cs="Arial" w:eastAsia="Arial Unicode MS"/>
          <w:b/>
          <w:sz w:val="24"/>
          <w:szCs w:val="24"/>
        </w:rPr>
      </w:r>
      <w:r/>
    </w:p>
    <w:p>
      <w:pPr>
        <w:spacing w:line="276" w:lineRule="auto"/>
        <w:rPr>
          <w:rFonts w:ascii="Arial" w:hAnsi="Arial" w:cs="Arial" w:eastAsia="Arial Unicode MS"/>
          <w:sz w:val="24"/>
          <w:szCs w:val="24"/>
        </w:rPr>
      </w:pPr>
      <w:r>
        <w:rPr>
          <w:rFonts w:ascii="Arial" w:hAnsi="Arial" w:cs="Arial" w:eastAsia="Arial Unicode MS"/>
          <w:b/>
          <w:sz w:val="24"/>
          <w:szCs w:val="24"/>
        </w:rPr>
        <w:t xml:space="preserve">XII- DAS SANÇÕES ADMINISTRATIVAS</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bCs/>
          <w:sz w:val="24"/>
          <w:szCs w:val="24"/>
        </w:rPr>
        <w:t xml:space="preserve">12.1.</w:t>
      </w:r>
      <w:r>
        <w:rPr>
          <w:rFonts w:ascii="Arial" w:hAnsi="Arial" w:cs="Arial" w:eastAsia="Arial Unicode MS"/>
          <w:bCs/>
          <w:sz w:val="24"/>
          <w:szCs w:val="24"/>
        </w:rPr>
        <w:tab/>
      </w:r>
      <w:r>
        <w:rPr>
          <w:rFonts w:ascii="Arial" w:hAnsi="Arial" w:cs="Arial" w:eastAsia="Arial Unicode MS"/>
          <w:sz w:val="24"/>
          <w:szCs w:val="24"/>
        </w:rPr>
        <w:t xml:space="preserve">Conforme especificações do edital.</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sz w:val="24"/>
          <w:szCs w:val="24"/>
        </w:rPr>
      </w:r>
      <w:r/>
    </w:p>
    <w:p>
      <w:pPr>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XIII- 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sz w:val="24"/>
          <w:szCs w:val="24"/>
        </w:rPr>
        <w:t xml:space="preserve">13.1-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66"/>
        <w:jc w:val="both"/>
        <w:spacing w:line="276" w:lineRule="auto"/>
        <w:rPr>
          <w:rFonts w:ascii="Arial" w:hAnsi="Arial" w:cs="Arial"/>
          <w:b/>
          <w:sz w:val="24"/>
          <w:szCs w:val="24"/>
        </w:rPr>
      </w:pPr>
      <w:r>
        <w:rPr>
          <w:rFonts w:ascii="Arial" w:hAnsi="Arial" w:cs="Arial"/>
          <w:b/>
          <w:sz w:val="24"/>
          <w:szCs w:val="24"/>
        </w:rPr>
        <w:t xml:space="preserve">XIV- DISPOSIÇÕES GERAIS:</w:t>
      </w:r>
      <w:r/>
    </w:p>
    <w:p>
      <w:pPr>
        <w:pStyle w:val="1066"/>
        <w:jc w:val="both"/>
        <w:spacing w:line="276" w:lineRule="auto"/>
        <w:rPr>
          <w:rFonts w:ascii="Arial" w:hAnsi="Arial" w:cs="Arial"/>
          <w:b/>
          <w:sz w:val="24"/>
          <w:szCs w:val="24"/>
        </w:rPr>
      </w:pPr>
      <w:r>
        <w:rPr>
          <w:rFonts w:ascii="Arial" w:hAnsi="Arial" w:cs="Arial"/>
          <w:b/>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66"/>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cs="Arial" w:eastAsia="Arial"/>
          <w:b/>
          <w:sz w:val="24"/>
          <w:szCs w:val="24"/>
        </w:rPr>
      </w:pPr>
      <w:r>
        <w:rPr>
          <w:rFonts w:ascii="Arial" w:hAnsi="Arial" w:cs="Arial" w:eastAsia="Arial"/>
          <w:b/>
          <w:sz w:val="24"/>
          <w:szCs w:val="24"/>
        </w:rPr>
        <w:t xml:space="preserve">Valdek</w:t>
      </w:r>
      <w:r>
        <w:rPr>
          <w:rFonts w:ascii="Arial" w:hAnsi="Arial" w:cs="Arial" w:eastAsia="Arial"/>
          <w:b/>
          <w:sz w:val="24"/>
          <w:szCs w:val="24"/>
        </w:rPr>
        <w:t xml:space="preserve"> </w:t>
      </w:r>
      <w:r>
        <w:rPr>
          <w:rFonts w:ascii="Arial" w:hAnsi="Arial" w:cs="Arial" w:eastAsia="Arial"/>
          <w:b/>
          <w:sz w:val="24"/>
          <w:szCs w:val="24"/>
        </w:rPr>
        <w:t xml:space="preserve">Antonio</w:t>
      </w:r>
      <w:r>
        <w:rPr>
          <w:rFonts w:ascii="Arial" w:hAnsi="Arial" w:cs="Arial" w:eastAsia="Arial"/>
          <w:b/>
          <w:sz w:val="24"/>
          <w:szCs w:val="24"/>
        </w:rPr>
        <w:t xml:space="preserve"> do Amaral</w:t>
      </w:r>
      <w:r/>
    </w:p>
    <w:p>
      <w:pPr>
        <w:jc w:val="center"/>
        <w:rPr>
          <w:rFonts w:ascii="Arial" w:hAnsi="Arial" w:cs="Arial" w:eastAsia="Arial"/>
          <w:b/>
          <w:sz w:val="24"/>
          <w:szCs w:val="24"/>
        </w:rPr>
      </w:pPr>
      <w:r>
        <w:rPr>
          <w:rFonts w:ascii="Arial" w:hAnsi="Arial" w:cs="Arial" w:eastAsia="Arial"/>
          <w:b/>
          <w:sz w:val="24"/>
          <w:szCs w:val="24"/>
        </w:rPr>
        <w:t xml:space="preserve">Secretário Municipal de Desenvolvimento Social</w:t>
      </w:r>
      <w:r/>
    </w:p>
    <w:p>
      <w:pPr>
        <w:jc w:val="center"/>
        <w:rPr>
          <w:rFonts w:ascii="Arial" w:hAnsi="Arial" w:cs="Arial" w:eastAsia="Arial"/>
          <w:b/>
          <w:sz w:val="24"/>
          <w:szCs w:val="24"/>
        </w:rPr>
      </w:pPr>
      <w:r>
        <w:rPr>
          <w:rFonts w:ascii="Arial" w:hAnsi="Arial" w:cs="Arial" w:eastAsia="Arial"/>
          <w:b/>
          <w:sz w:val="24"/>
          <w:szCs w:val="24"/>
        </w:rPr>
        <w:t xml:space="preserve">Mat. </w:t>
      </w:r>
      <w:r>
        <w:rPr>
          <w:rFonts w:ascii="Arial" w:hAnsi="Arial" w:cs="Arial" w:eastAsia="Arial"/>
          <w:b/>
          <w:sz w:val="24"/>
          <w:szCs w:val="24"/>
        </w:rPr>
        <w:t xml:space="preserve">4.18581-6</w:t>
      </w:r>
      <w:r/>
    </w:p>
    <w:p>
      <w:pPr>
        <w:rPr>
          <w:rFonts w:ascii="Arial" w:hAnsi="Arial" w:cs="Arial" w:eastAsia="Arial"/>
          <w:b/>
          <w:sz w:val="24"/>
          <w:szCs w:val="24"/>
          <w:u w:val="single"/>
        </w:rPr>
      </w:pPr>
      <w:r>
        <w:rPr>
          <w:rFonts w:ascii="Arial" w:hAnsi="Arial" w:cs="Arial" w:eastAsia="Arial"/>
          <w:b/>
          <w:sz w:val="24"/>
          <w:szCs w:val="24"/>
          <w:u w:val="single"/>
        </w:rPr>
      </w:r>
      <w:r/>
    </w:p>
    <w:p>
      <w:pPr>
        <w:pStyle w:val="106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66"/>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6"/>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6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4.926</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086</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(POR ITEM)</w:t>
      </w:r>
      <w:r>
        <w:rPr>
          <w:rFonts w:ascii="Arial" w:hAnsi="Arial" w:cs="Arial" w:eastAsia="Arial"/>
          <w:b/>
          <w:sz w:val="24"/>
          <w:szCs w:val="24"/>
        </w:rPr>
        <w:t xml:space="preserve"> PARA AQUISIÇÃO DE </w:t>
      </w:r>
      <w:r>
        <w:rPr>
          <w:rFonts w:ascii="Arial" w:hAnsi="Arial" w:cs="Arial" w:eastAsia="Arial"/>
          <w:b/>
          <w:sz w:val="24"/>
          <w:szCs w:val="24"/>
        </w:rPr>
        <w:t xml:space="preserve">EQUIPAMENTOS ELETRÔNICOS</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Secretário Municipal de Desenvolvimento Social</w:t>
      </w:r>
      <w:r>
        <w:rPr>
          <w:rFonts w:ascii="Arial" w:hAnsi="Arial" w:cs="Arial" w:eastAsia="Arial"/>
          <w:sz w:val="24"/>
          <w:szCs w:val="24"/>
        </w:rPr>
        <w:t xml:space="preserve"> na forma abaixo discriminada, que serão distribuídas conforme solicitação da Secretaria.</w:t>
      </w:r>
      <w:r/>
    </w:p>
    <w:p>
      <w:pPr>
        <w:pStyle w:val="106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110" w:type="dxa"/>
            <w:vAlign w:val="center"/>
            <w:textDirection w:val="lrTb"/>
            <w:noWrap/>
          </w:tcPr>
          <w:p>
            <w:pPr>
              <w:jc w:val="center"/>
              <w:spacing w:line="276" w:lineRule="auto"/>
              <w:rPr>
                <w:rFonts w:ascii="Arial" w:hAnsi="Arial" w:cs="Arial" w:eastAsia="Times New Roman"/>
                <w:b/>
                <w:color w:val="000000"/>
                <w:lang w:eastAsia="pt-BR"/>
              </w:rPr>
            </w:pPr>
            <w:r>
              <w:rPr>
                <w:rFonts w:ascii="Arial" w:hAnsi="Arial" w:cs="Arial" w:eastAsia="Times New Roman"/>
                <w:b/>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412075</w:t>
            </w:r>
            <w:r/>
          </w:p>
          <w:p>
            <w:pPr>
              <w:jc w:val="center"/>
              <w:spacing w:line="276" w:lineRule="auto"/>
              <w:tabs>
                <w:tab w:val="left" w:pos="1134" w:leader="none"/>
              </w:tabs>
              <w:rPr>
                <w:rFonts w:ascii="Arial" w:hAnsi="Arial" w:cs="Arial"/>
                <w:sz w:val="18"/>
                <w:szCs w:val="18"/>
              </w:rPr>
            </w:pPr>
            <w:r>
              <w:rPr>
                <w:rFonts w:ascii="Arial" w:hAnsi="Arial" w:cs="Arial"/>
                <w:sz w:val="18"/>
                <w:szCs w:val="18"/>
              </w:rPr>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eastAsia="Calibri"/>
              </w:rPr>
            </w:pPr>
            <w:r>
              <w:rPr>
                <w:rFonts w:ascii="Arial" w:hAnsi="Arial" w:cs="Arial" w:eastAsia="Calibri"/>
              </w:rPr>
              <w:t xml:space="preserve">07</w:t>
            </w:r>
            <w:r/>
          </w:p>
          <w:p>
            <w:pPr>
              <w:jc w:val="center"/>
              <w:rPr>
                <w:rFonts w:ascii="Arial" w:hAnsi="Arial" w:cs="Arial"/>
                <w:color w:val="000000"/>
                <w:lang w:eastAsia="pt-BR"/>
              </w:rPr>
            </w:pPr>
            <w:r>
              <w:rPr>
                <w:rFonts w:ascii="Arial" w:hAnsi="Arial" w:cs="Arial"/>
                <w:color w:val="000000"/>
                <w:lang w:eastAsia="pt-BR"/>
              </w:rPr>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rPr>
            </w:pPr>
            <w:r>
              <w:rPr>
                <w:rFonts w:ascii="Arial" w:hAnsi="Arial" w:cs="Arial"/>
              </w:rPr>
            </w:r>
            <w:r/>
          </w:p>
          <w:p>
            <w:pPr>
              <w:jc w:val="both"/>
              <w:rPr>
                <w:rFonts w:ascii="Arial" w:hAnsi="Arial" w:cs="Arial"/>
                <w:color w:val="000000"/>
              </w:rPr>
            </w:pPr>
            <w:r>
              <w:rPr>
                <w:rFonts w:ascii="Arial" w:hAnsi="Arial" w:cs="Arial"/>
              </w:rPr>
              <w:t xml:space="preserve">TELEVISOR, TAMANHO TELA: 42 POL, VOLTAGEM: 110 V, CARACTERÍSTICAS ADICIONAIS: FUL HD, SMART TV, DVT, WIDESCREEN, 2 ENTRADAS RF, TIPO TELA:LED, ACESSÓRIOS:CONTROLE REMOTO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t xml:space="preserve">44032</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04</w:t>
            </w:r>
            <w:r/>
          </w:p>
          <w:p>
            <w:pPr>
              <w:jc w:val="center"/>
              <w:rPr>
                <w:rFonts w:ascii="Arial" w:hAnsi="Arial" w:cs="Arial"/>
              </w:rPr>
            </w:pPr>
            <w:r>
              <w:rPr>
                <w:rFonts w:ascii="Arial" w:hAnsi="Arial" w:cs="Arial"/>
              </w:rPr>
            </w:r>
            <w:r/>
          </w:p>
          <w:p>
            <w:pPr>
              <w:jc w:val="center"/>
              <w:rPr>
                <w:rFonts w:ascii="Arial" w:hAnsi="Arial" w:cs="Arial"/>
              </w:rPr>
            </w:pPr>
            <w:r>
              <w:rPr>
                <w:rFonts w:ascii="Arial" w:hAnsi="Arial" w:cs="Arial"/>
              </w:rPr>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eastAsia="Microsoft YaHei"/>
              </w:rPr>
            </w:pPr>
            <w:r>
              <w:rPr>
                <w:rFonts w:ascii="Arial" w:hAnsi="Arial" w:cs="Arial" w:eastAsia="Microsoft YaHei"/>
              </w:rPr>
            </w:r>
            <w:r/>
          </w:p>
          <w:p>
            <w:pPr>
              <w:jc w:val="both"/>
              <w:rPr>
                <w:rFonts w:ascii="Arial" w:hAnsi="Arial" w:cs="Arial"/>
              </w:rPr>
            </w:pPr>
            <w:r>
              <w:rPr>
                <w:rFonts w:ascii="Arial" w:hAnsi="Arial" w:cs="Arial"/>
              </w:rPr>
              <w:t xml:space="preserve">MICROFONE, COM FIO 03 METROS P10, DINAMICO COM PROTEÇÃO CONTRA CAMPOS MAGNÉTICOS EXTERNOS, PROTEÇÃO CONTRA INDUÇÃO DE RUÍDOS ELETROMAGNÉTICOS COM UMA IMPEDÂNCIA DE 300 OHMS, CABO DE 03 METROS UNIDIRECIONAL, CHAVE LIGA E DESLIGA, COM CONECTOR P10</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t xml:space="preserve">22098</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16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rPr>
            </w:pPr>
            <w:r>
              <w:rPr>
                <w:rFonts w:ascii="Arial" w:hAnsi="Arial" w:cs="Arial"/>
              </w:rPr>
              <w:br/>
            </w:r>
            <w:r/>
          </w:p>
          <w:p>
            <w:pPr>
              <w:jc w:val="center"/>
              <w:rPr>
                <w:rFonts w:ascii="Arial" w:hAnsi="Arial" w:cs="Arial"/>
              </w:rPr>
            </w:pPr>
            <w:r>
              <w:rPr>
                <w:rFonts w:ascii="Arial" w:hAnsi="Arial" w:cs="Arial"/>
              </w:rPr>
              <w:t xml:space="preserve">EXTENSÃO COM CARRETEL, 40 METROS, CABO PP 2,5MM – BIPOLAR, 10 A E 20 A, 110 V, 1 PINO MACHO, 3 TOMADAS FÊMEAS 10/20 A</w:t>
            </w:r>
            <w:r/>
          </w:p>
          <w:p>
            <w:pPr>
              <w:jc w:val="both"/>
              <w:rPr>
                <w:rFonts w:ascii="Arial" w:hAnsi="Arial" w:cs="Arial"/>
              </w:rPr>
            </w:pPr>
            <w:r>
              <w:rPr>
                <w:rFonts w:ascii="Arial" w:hAnsi="Arial" w:cs="Arial"/>
              </w:rPr>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4</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t xml:space="preserve">64663</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07</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eastAsiaTheme="minorHAnsi"/>
              </w:rPr>
            </w:pPr>
            <w:r>
              <w:rPr>
                <w:rFonts w:ascii="Arial" w:hAnsi="Arial" w:cs="Arial" w:eastAsiaTheme="minorHAnsi"/>
              </w:rPr>
            </w:r>
            <w:r/>
          </w:p>
          <w:p>
            <w:pPr>
              <w:jc w:val="both"/>
              <w:rPr>
                <w:rFonts w:ascii="Arial" w:hAnsi="Arial" w:cs="Arial"/>
              </w:rPr>
            </w:pPr>
            <w:r>
              <w:rPr>
                <w:rFonts w:ascii="Arial" w:hAnsi="Arial" w:cs="Arial"/>
              </w:rPr>
              <w:t xml:space="preserve">SUPORTE DE TELEVISAO, MATERIAL: AÇO CARBONO, TIPO: PAREDE, TAMANHO: TELEVISORES LCD/LED/PLASMA/SMART 19 A 60", </w:t>
            </w:r>
            <w:r>
              <w:rPr>
                <w:rFonts w:ascii="Arial" w:hAnsi="Arial" w:cs="Arial"/>
              </w:rPr>
              <w:t xml:space="preserve">ACABAMENTO SUPERFICIAL: PINTURA ELETROSTÁTICA, COR: PRETA, CARACTERÍSTICAS ADICIONAIS: ARTICULÁVEL E INCLINÁVEL, PARAFUSOS, BUCHAS DE FIXAÇÃO.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5</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t xml:space="preserve">44016</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rPr>
            </w:pPr>
            <w:r>
              <w:rPr>
                <w:rFonts w:ascii="Arial" w:hAnsi="Arial" w:cs="Arial"/>
              </w:rPr>
            </w:r>
            <w:r/>
          </w:p>
          <w:p>
            <w:pPr>
              <w:jc w:val="both"/>
              <w:rPr>
                <w:rFonts w:ascii="Arial" w:hAnsi="Arial" w:cs="Arial"/>
              </w:rPr>
            </w:pPr>
            <w:r>
              <w:rPr>
                <w:rFonts w:ascii="Arial" w:hAnsi="Arial" w:cs="Arial" w:eastAsia="Times New Roman"/>
                <w:lang w:eastAsia="pt-BR"/>
              </w:rPr>
              <w:t xml:space="preserve">CAIXA de som, amplificada, potência máxima 200W RMS, canais 05entradas, 03 P10 microfone (2 </w:t>
            </w:r>
            <w:r>
              <w:rPr>
                <w:rFonts w:ascii="Arial" w:hAnsi="Arial" w:cs="Arial" w:eastAsia="Times New Roman"/>
                <w:lang w:eastAsia="pt-BR"/>
              </w:rPr>
              <w:t xml:space="preserve">low-hight</w:t>
            </w:r>
            <w:r>
              <w:rPr>
                <w:rFonts w:ascii="Arial" w:hAnsi="Arial" w:cs="Arial" w:eastAsia="Times New Roman"/>
                <w:lang w:eastAsia="pt-BR"/>
              </w:rPr>
              <w:t xml:space="preserve">), 02 P10 guitarra/pedal LOW/HGH), 01 P10 órgão/teclado, 01 auxiliar RCA (Tape-CD-ETC), equalizador graves, médios e agudos,01 alto falante de 15" e 01 médio </w:t>
            </w:r>
            <w:r>
              <w:rPr>
                <w:rFonts w:ascii="Arial" w:hAnsi="Arial" w:cs="Arial" w:eastAsia="Times New Roman"/>
                <w:lang w:eastAsia="pt-BR"/>
              </w:rPr>
              <w:t xml:space="preserve">de  5</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6</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rPr>
            </w:r>
            <w:r/>
          </w:p>
          <w:p>
            <w:pPr>
              <w:jc w:val="center"/>
              <w:spacing w:line="276" w:lineRule="auto"/>
              <w:tabs>
                <w:tab w:val="left" w:pos="1134" w:leader="none"/>
              </w:tabs>
              <w:rPr>
                <w:rFonts w:ascii="Arial" w:hAnsi="Arial" w:cs="Arial"/>
              </w:rPr>
            </w:pPr>
            <w:r>
              <w:rPr>
                <w:rFonts w:ascii="Arial" w:hAnsi="Arial" w:cs="Arial"/>
              </w:rPr>
              <w:t xml:space="preserve">44016</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eastAsiaTheme="minorHAnsi"/>
              </w:rPr>
            </w:pPr>
            <w:r>
              <w:rPr>
                <w:rFonts w:ascii="Arial" w:hAnsi="Arial" w:cs="Arial" w:eastAsiaTheme="minorHAnsi"/>
              </w:rPr>
            </w:r>
            <w:r/>
          </w:p>
          <w:p>
            <w:pPr>
              <w:jc w:val="center"/>
              <w:rPr>
                <w:rFonts w:ascii="Arial" w:hAnsi="Arial" w:cs="Arial"/>
              </w:rPr>
            </w:pPr>
            <w:r>
              <w:rPr>
                <w:rFonts w:ascii="Arial" w:hAnsi="Arial" w:cs="Arial"/>
              </w:rPr>
              <w:t xml:space="preserve">Caixa de som amplificada, possui 1000 w de potência, funções de praticidade, tais como, função passar pasta, função </w:t>
            </w:r>
            <w:r>
              <w:rPr>
                <w:rFonts w:ascii="Arial" w:hAnsi="Arial" w:cs="Arial"/>
              </w:rPr>
              <w:t xml:space="preserve">power</w:t>
            </w:r>
            <w:r>
              <w:rPr>
                <w:rFonts w:ascii="Arial" w:hAnsi="Arial" w:cs="Arial"/>
              </w:rPr>
              <w:t xml:space="preserve"> x, </w:t>
            </w:r>
            <w:r>
              <w:rPr>
                <w:rFonts w:ascii="Arial" w:hAnsi="Arial" w:cs="Arial"/>
              </w:rPr>
              <w:t xml:space="preserve">bluetooth</w:t>
            </w:r>
            <w:r>
              <w:rPr>
                <w:rFonts w:ascii="Arial" w:hAnsi="Arial" w:cs="Arial"/>
              </w:rPr>
              <w:t xml:space="preserve">, entradas </w:t>
            </w:r>
            <w:r>
              <w:rPr>
                <w:rFonts w:ascii="Arial" w:hAnsi="Arial" w:cs="Arial"/>
              </w:rPr>
              <w:t xml:space="preserve">usb|sd|tf</w:t>
            </w:r>
            <w:r>
              <w:rPr>
                <w:rFonts w:ascii="Arial" w:hAnsi="Arial" w:cs="Arial"/>
              </w:rPr>
              <w:t xml:space="preserve"> </w:t>
            </w:r>
            <w:r>
              <w:rPr>
                <w:rFonts w:ascii="Arial" w:hAnsi="Arial" w:cs="Arial"/>
              </w:rPr>
              <w:t xml:space="preserve">card</w:t>
            </w:r>
            <w:r>
              <w:rPr>
                <w:rFonts w:ascii="Arial" w:hAnsi="Arial" w:cs="Arial"/>
              </w:rPr>
              <w:t xml:space="preserve">, show de </w:t>
            </w:r>
            <w:r>
              <w:rPr>
                <w:rFonts w:ascii="Arial" w:hAnsi="Arial" w:cs="Arial"/>
              </w:rPr>
              <w:t xml:space="preserve">led</w:t>
            </w:r>
            <w:r>
              <w:rPr>
                <w:rFonts w:ascii="Arial" w:hAnsi="Arial" w:cs="Arial"/>
              </w:rPr>
              <w:t xml:space="preserve"> controle remoto, rádio </w:t>
            </w:r>
            <w:r>
              <w:rPr>
                <w:rFonts w:ascii="Arial" w:hAnsi="Arial" w:cs="Arial"/>
              </w:rPr>
              <w:t xml:space="preserve">fm</w:t>
            </w:r>
            <w:r>
              <w:rPr>
                <w:rFonts w:ascii="Arial" w:hAnsi="Arial" w:cs="Arial"/>
              </w:rPr>
              <w:t xml:space="preserve"> , 2 entradas para microfone e instrumentos além da prioridade microfone a mesma possui 2 </w:t>
            </w:r>
            <w:r>
              <w:rPr>
                <w:rFonts w:ascii="Arial" w:hAnsi="Arial" w:cs="Arial"/>
              </w:rPr>
              <w:t xml:space="preserve">woofers</w:t>
            </w:r>
            <w:r>
              <w:rPr>
                <w:rFonts w:ascii="Arial" w:hAnsi="Arial" w:cs="Arial"/>
              </w:rPr>
              <w:t xml:space="preserve"> de 10" e 1 </w:t>
            </w:r>
            <w:r>
              <w:rPr>
                <w:rFonts w:ascii="Arial" w:hAnsi="Arial" w:cs="Arial"/>
              </w:rPr>
              <w:t xml:space="preserve">tweeter</w:t>
            </w:r>
            <w:r>
              <w:rPr>
                <w:rFonts w:ascii="Arial" w:hAnsi="Arial" w:cs="Arial"/>
              </w:rPr>
              <w:t xml:space="preserve"> de 3 + 1 </w:t>
            </w:r>
            <w:r>
              <w:rPr>
                <w:rFonts w:ascii="Arial" w:hAnsi="Arial" w:cs="Arial"/>
              </w:rPr>
              <w:t xml:space="preserve">tweeter</w:t>
            </w:r>
            <w:r>
              <w:rPr>
                <w:rFonts w:ascii="Arial" w:hAnsi="Arial" w:cs="Arial"/>
              </w:rPr>
              <w:t xml:space="preserve"> de 6, equalizador e alças e rodinhas para facilitar o transporte.</w:t>
            </w:r>
            <w:r/>
          </w:p>
          <w:p>
            <w:pPr>
              <w:jc w:val="both"/>
              <w:rPr>
                <w:rFonts w:ascii="Arial" w:hAnsi="Arial" w:cs="Arial"/>
              </w:rPr>
            </w:pPr>
            <w:r>
              <w:rPr>
                <w:rFonts w:ascii="Arial" w:hAnsi="Arial" w:cs="Arial"/>
              </w:rPr>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7</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355909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rPr>
                <w:rFonts w:ascii="Arial" w:hAnsi="Arial" w:cs="Arial"/>
              </w:rPr>
            </w:pPr>
            <w:r>
              <w:rPr>
                <w:rFonts w:ascii="Arial" w:hAnsi="Arial" w:cs="Arial"/>
              </w:rPr>
              <w:t xml:space="preserve">MICROFONE SEM FIO, CARACTERISTICAS: ALCANÇO DE FREQUÊNCIA FM, RESPOSTA DE FREQUÊNCIA 100 HZ A 15 KHZ, ALCANCE DE 30 M SENSIBILIDADE DE </w:t>
            </w:r>
            <w:r>
              <w:rPr>
                <w:rFonts w:ascii="Arial" w:hAnsi="Arial" w:cs="Arial"/>
              </w:rPr>
              <w:t xml:space="preserve">RECEPÇÃO,  -</w:t>
            </w:r>
            <w:r>
              <w:rPr>
                <w:rFonts w:ascii="Arial" w:hAnsi="Arial" w:cs="Arial"/>
              </w:rPr>
              <w:t xml:space="preserve"> 74 DB 3DB, IMPEDÂNCIA 600, COR: PRETO OU PRATA, COM 01 ANTENA SEM FIO E 01 FIO DE MICROFONE,  01 TRANSMISSOR, 01 RECEPTOR</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8</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355909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02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center"/>
              <w:rPr>
                <w:rFonts w:ascii="Arial" w:hAnsi="Arial" w:cs="Arial"/>
              </w:rPr>
            </w:pPr>
            <w:r>
              <w:rPr>
                <w:rFonts w:ascii="Arial" w:hAnsi="Arial" w:cs="Arial"/>
              </w:rPr>
            </w:r>
            <w:r/>
          </w:p>
          <w:p>
            <w:pPr>
              <w:jc w:val="center"/>
              <w:rPr>
                <w:rFonts w:ascii="Arial" w:hAnsi="Arial" w:cs="Arial"/>
              </w:rPr>
            </w:pPr>
            <w:r>
              <w:rPr>
                <w:rFonts w:ascii="Arial" w:hAnsi="Arial" w:cs="Arial"/>
              </w:rPr>
              <w:t xml:space="preserve">Fone de ouvido de microfone sem fio com transmissor e receptor, transmissor </w:t>
            </w:r>
            <w:r>
              <w:rPr>
                <w:rFonts w:ascii="Arial" w:hAnsi="Arial" w:cs="Arial"/>
              </w:rPr>
              <w:t xml:space="preserve">Bodypack</w:t>
            </w:r>
            <w:r>
              <w:rPr>
                <w:rFonts w:ascii="Arial" w:hAnsi="Arial" w:cs="Arial"/>
              </w:rPr>
              <w:t xml:space="preserve"> com display digital LED, f</w:t>
            </w:r>
            <w:r>
              <w:rPr>
                <w:rFonts w:ascii="Arial" w:hAnsi="Arial" w:cs="Arial"/>
              </w:rPr>
              <w:t xml:space="preserve">one de ouvido com microfone para ensinar apresentação de fala em reunião ao vivo Especificações: Cor preta Material: Plástico, Faixa de frequência: 600mhz-700mhz, Modo de modulação: Modulação de frequência digital Resposta de frequência: 50hz-18khz S / N: </w:t>
            </w:r>
            <w:r>
              <w:rPr>
                <w:rFonts w:ascii="Arial" w:hAnsi="Arial" w:cs="Arial" w:eastAsia="MS Gothic"/>
                <w:lang w:val="en-US"/>
              </w:rPr>
              <w:t xml:space="preserve">＞</w:t>
            </w:r>
            <w:r>
              <w:rPr>
                <w:rFonts w:ascii="Arial" w:hAnsi="Arial" w:cs="Arial"/>
              </w:rPr>
              <w:t xml:space="preserve"> 90db Distorção: ≤0,5%@1khz Nível de saída: 200mv ± 5mv Cartucho de Som: Dinâmico  Fonte de alimentação do transmissor: 2 * 1,5 V AA bateria (não incluída) Fonte de alimentação do receptor: Bateria de lítio 1200mAh </w:t>
            </w:r>
            <w:r>
              <w:rPr>
                <w:rFonts w:ascii="Arial" w:hAnsi="Arial" w:cs="Arial"/>
              </w:rPr>
              <w:t xml:space="preserve">(incluída) Tamanho do item: 180 * 66 * 23 mm / 7,09 * 2,60 * 0,91 pol. (Transmissor); 203 * 37 * 23 mm / 7,99 * 1,46 * 0,91 pol. (Receptor) Peso do ite</w:t>
            </w:r>
            <w:r>
              <w:rPr>
                <w:rFonts w:ascii="Arial" w:hAnsi="Arial" w:cs="Arial"/>
              </w:rPr>
              <w:t xml:space="preserve">m (sem bateria): 67g / 2,36 onças (transmissor); 29g / 1,02oz (receptor) Tamanho do pacote: 31 * 14 * 6,5 cm / 12,20 * 5,51 * 2,56 pol. Peso da embalagem: 320g / 11,27 onças, inclui: 1  Transmissor, 1  Receptor,  1 Microfone de fone de ouvido e 1 cabo USB.</w:t>
            </w:r>
            <w:r/>
          </w:p>
          <w:p>
            <w:pPr>
              <w:jc w:val="both"/>
              <w:rPr>
                <w:rFonts w:ascii="Arial" w:hAnsi="Arial" w:cs="Arial"/>
              </w:rPr>
            </w:pPr>
            <w:r>
              <w:rPr>
                <w:rFonts w:ascii="Arial" w:hAnsi="Arial" w:cs="Arial"/>
              </w:rPr>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066"/>
        <w:jc w:val="both"/>
        <w:spacing w:line="276" w:lineRule="auto"/>
        <w:rPr>
          <w:rFonts w:ascii="Arial" w:hAnsi="Arial" w:cs="Arial" w:eastAsia="Arial"/>
          <w:b/>
          <w:sz w:val="10"/>
          <w:szCs w:val="10"/>
        </w:rPr>
      </w:pPr>
      <w:r>
        <w:rPr>
          <w:rFonts w:ascii="Arial" w:hAnsi="Arial" w:cs="Arial" w:eastAsia="Arial"/>
          <w:b/>
          <w:sz w:val="10"/>
          <w:szCs w:val="10"/>
        </w:rPr>
      </w:r>
      <w:r/>
    </w:p>
    <w:tbl>
      <w:tblPr>
        <w:tblW w:w="10065"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2693"/>
      </w:tblGrid>
      <w:tr>
        <w:trPr/>
        <w:tc>
          <w:tcPr>
            <w:shd w:val="clear" w:color="auto" w:fill="bfbfbf"/>
            <w:tcW w:w="7372" w:type="dxa"/>
            <w:textDirection w:val="lrTb"/>
            <w:noWrap w:val="false"/>
          </w:tcPr>
          <w:p>
            <w:pPr>
              <w:pStyle w:val="1080"/>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t xml:space="preserve"> </w:t>
            </w:r>
            <w:r>
              <w:rPr>
                <w:rFonts w:ascii="Arial" w:hAnsi="Arial" w:cs="Arial"/>
                <w:b/>
                <w:bCs/>
                <w:iCs/>
                <w:color w:val="000000"/>
                <w:sz w:val="24"/>
                <w:szCs w:val="24"/>
              </w:rPr>
              <w:t xml:space="preserve">(POR ITEM)</w:t>
            </w:r>
            <w:r/>
          </w:p>
        </w:tc>
        <w:tc>
          <w:tcPr>
            <w:shd w:val="clear" w:color="auto" w:fill="bfbfbf"/>
            <w:tcW w:w="2693" w:type="dxa"/>
            <w:textDirection w:val="lrTb"/>
            <w:noWrap w:val="false"/>
          </w:tcPr>
          <w:p>
            <w:pPr>
              <w:pStyle w:val="1080"/>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w:t>
            </w:r>
            <w:r>
              <w:rPr>
                <w:rFonts w:ascii="Arial" w:hAnsi="Arial" w:cs="Arial"/>
                <w:b/>
                <w:bCs/>
                <w:iCs/>
                <w:color w:val="FF0000"/>
                <w:sz w:val="24"/>
                <w:szCs w:val="24"/>
              </w:rPr>
              <w:t xml:space="preserve">XXX,XX</w:t>
            </w:r>
            <w:r/>
          </w:p>
        </w:tc>
      </w:tr>
    </w:tbl>
    <w:p>
      <w:pPr>
        <w:pStyle w:val="108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66"/>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66"/>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66"/>
        <w:jc w:val="both"/>
        <w:spacing w:before="120" w:line="276" w:lineRule="auto"/>
        <w:rPr>
          <w:rFonts w:ascii="Arial" w:hAnsi="Arial" w:cs="Arial" w:eastAsia="Arial"/>
          <w:sz w:val="18"/>
        </w:rPr>
      </w:pPr>
      <w:r>
        <w:rPr>
          <w:rFonts w:ascii="Arial" w:hAnsi="Arial" w:cs="Arial" w:eastAsia="Arial"/>
          <w:sz w:val="18"/>
        </w:rPr>
        <w:t xml:space="preserve">Proposta escrita, impressa nos moldes do Edita</w:t>
      </w:r>
      <w:r>
        <w:rPr>
          <w:rFonts w:ascii="Arial" w:hAnsi="Arial" w:cs="Arial" w:eastAsia="Arial"/>
          <w:sz w:val="18"/>
        </w:rPr>
        <w:t xml:space="preserve">l</w:t>
      </w:r>
      <w:r/>
    </w:p>
    <w:p>
      <w:pPr>
        <w:pStyle w:val="1066"/>
        <w:jc w:val="both"/>
        <w:spacing w:before="120" w:line="276" w:lineRule="auto"/>
        <w:rPr>
          <w:rFonts w:ascii="Arial" w:hAnsi="Arial" w:cs="Arial" w:eastAsia="Arial"/>
          <w:sz w:val="18"/>
        </w:rPr>
      </w:pPr>
      <w:r>
        <w:rPr>
          <w:rFonts w:ascii="Arial" w:hAnsi="Arial" w:cs="Arial" w:eastAsia="Arial"/>
          <w:sz w:val="18"/>
        </w:rPr>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6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6"/>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6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4.926</w:t>
      </w:r>
      <w:r>
        <w:rPr>
          <w:rFonts w:ascii="Arial" w:hAnsi="Arial" w:cs="Arial" w:eastAsia="Arial"/>
          <w:sz w:val="24"/>
          <w:szCs w:val="24"/>
        </w:rPr>
        <w:t xml:space="preserve">/</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086</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6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59"/>
        <w:numPr>
          <w:ilvl w:val="2"/>
          <w:numId w:val="2"/>
        </w:numPr>
        <w:jc w:val="both"/>
        <w:spacing w:line="276" w:lineRule="auto"/>
        <w:tabs>
          <w:tab w:val="left" w:pos="0" w:leader="none"/>
        </w:tabs>
      </w:pPr>
      <w:r/>
      <w:bookmarkStart w:id="4" w:name="_fxx89wbbp9la"/>
      <w:r/>
      <w:bookmarkEnd w:id="4"/>
      <w:r>
        <w:rPr>
          <w:u w:val="none"/>
        </w:rPr>
        <w:t xml:space="preserve">(nome completo e CRC do contador responsável)</w:t>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06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6"/>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66"/>
        <w:jc w:val="center"/>
        <w:spacing w:line="276" w:lineRule="auto"/>
        <w:rPr>
          <w:rFonts w:ascii="Arial" w:hAnsi="Arial" w:cs="Arial" w:eastAsia="Arial"/>
          <w:sz w:val="24"/>
          <w:szCs w:val="24"/>
        </w:rPr>
      </w:pPr>
      <w:r>
        <w:rPr>
          <w:rFonts w:ascii="Arial" w:hAnsi="Arial" w:cs="Arial" w:eastAsia="Arial"/>
          <w:sz w:val="24"/>
          <w:szCs w:val="24"/>
        </w:rPr>
      </w:r>
      <w:r/>
    </w:p>
    <w:p>
      <w:pPr>
        <w:pStyle w:val="1066"/>
        <w:jc w:val="center"/>
        <w:spacing w:line="276" w:lineRule="auto"/>
        <w:rPr>
          <w:rFonts w:ascii="Arial" w:hAnsi="Arial" w:cs="Arial" w:eastAsia="Arial"/>
          <w:sz w:val="24"/>
          <w:szCs w:val="24"/>
        </w:rPr>
      </w:pPr>
      <w:r>
        <w:rPr>
          <w:rFonts w:ascii="Arial" w:hAnsi="Arial" w:cs="Arial" w:eastAsia="Arial"/>
          <w:sz w:val="24"/>
          <w:szCs w:val="24"/>
        </w:rPr>
      </w:r>
      <w:r/>
    </w:p>
    <w:p>
      <w:pPr>
        <w:pStyle w:val="1057"/>
        <w:numPr>
          <w:ilvl w:val="0"/>
          <w:numId w:val="4"/>
        </w:numPr>
        <w:ind w:left="2834"/>
        <w:spacing w:line="276" w:lineRule="auto"/>
        <w:rPr>
          <w:rFonts w:ascii="Arial" w:hAnsi="Arial" w:cs="Arial" w:eastAsia="Arial"/>
        </w:rPr>
      </w:pPr>
      <w:r/>
      <w:bookmarkStart w:id="5" w:name="_44y2ckw13u6g"/>
      <w:r/>
      <w:bookmarkEnd w:id="5"/>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080"/>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DO  PREÇO  E  CONDIÇÕES  DE  PAGAMENTO:</w:t>
      </w:r>
      <w:r>
        <w:rPr>
          <w:rFonts w:ascii="Arial" w:hAnsi="Arial" w:cs="Arial" w:eastAsia="Arial"/>
          <w:sz w:val="24"/>
          <w:szCs w:val="24"/>
        </w:rPr>
        <w:t xml:space="preserve"> 2.1. O valor unitário de será de R$ ______ (______________); 2.1.1. - O valor </w:t>
      </w:r>
      <w:r>
        <w:rPr>
          <w:rFonts w:ascii="Arial" w:hAnsi="Arial" w:cs="Arial" w:eastAsia="Arial"/>
          <w:sz w:val="24"/>
          <w:szCs w:val="24"/>
        </w:rPr>
        <w:t xml:space="preserve">(POR ITEM)</w:t>
      </w:r>
      <w:r>
        <w:rPr>
          <w:rFonts w:ascii="Arial" w:hAnsi="Arial" w:cs="Arial" w:eastAsia="Arial"/>
          <w:sz w:val="24"/>
          <w:szCs w:val="24"/>
        </w:rPr>
        <w:t xml:space="preserve">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w:t>
      </w:r>
      <w:r>
        <w:rPr>
          <w:rFonts w:ascii="Arial" w:hAnsi="Arial" w:cs="Arial" w:eastAsia="Arial"/>
          <w:sz w:val="24"/>
          <w:szCs w:val="24"/>
        </w:rPr>
        <w:t xml:space="preserve">____________, será efetuado 30 (trinta) dias após o fornecimento do material, </w:t>
      </w:r>
      <w:r>
        <w:rPr>
          <w:rFonts w:ascii="Arial" w:hAnsi="Arial" w:cs="Arial" w:eastAsia="Arial"/>
          <w:sz w:val="24"/>
          <w:szCs w:val="24"/>
        </w:rPr>
        <w:t xml:space="preserve">mediante requerimento em processo de pagamento, na forma digital, através do link: https://teresopolis.1doc.com.br/b.php?pg=wp/wp&amp;itd=5, devendo o licitante apresentar a Nota de Empenho</w:t>
      </w:r>
      <w:r>
        <w:rPr>
          <w:rFonts w:ascii="Arial" w:hAnsi="Arial" w:cs="Arial" w:eastAsia="Arial"/>
          <w:sz w:val="24"/>
          <w:szCs w:val="24"/>
        </w:rPr>
        <w:t xml:space="preserve"> e da nota </w:t>
      </w:r>
      <w:bookmarkStart w:id="6" w:name="_GoBack"/>
      <w:r/>
      <w:bookmarkEnd w:id="6"/>
      <w:r>
        <w:rPr>
          <w:rFonts w:ascii="Arial" w:hAnsi="Arial" w:cs="Arial" w:eastAsia="Arial"/>
          <w:sz w:val="24"/>
          <w:szCs w:val="24"/>
        </w:rPr>
        <w:t xml:space="preserve">fiscal. 2.4. Ocorrendo atraso no pagamento dentro do prazo estabelecido, o valor será acrescido de 1% (um por cento) de juros de mora ao mês “pro rata tempore”, bem como, a título de compensação </w:t>
      </w:r>
      <w:r>
        <w:rPr>
          <w:rFonts w:ascii="Arial" w:hAnsi="Arial" w:cs="Arial" w:eastAsia="Arial"/>
          <w:sz w:val="24"/>
          <w:szCs w:val="24"/>
        </w:rPr>
        <w:t xml:space="preserve">financeira, de 1% (um por cento) ao mês, pro rata dia. 2.5. Ocorrendo antecipação no pagamento dentro do prazo estabelecido, a Prefeitura Municipal </w:t>
      </w:r>
      <w:r>
        <w:rPr>
          <w:rFonts w:ascii="Arial" w:hAnsi="Arial" w:cs="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Pr>
          <w:rFonts w:ascii="Arial" w:hAnsi="Arial" w:cs="Arial"/>
          <w:sz w:val="24"/>
          <w:szCs w:val="24"/>
        </w:rPr>
        <w:t xml:space="preserve">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w:t>
      </w:r>
      <w:r>
        <w:rPr>
          <w:rFonts w:ascii="Arial" w:hAnsi="Arial" w:cs="Arial"/>
          <w:sz w:val="24"/>
          <w:szCs w:val="24"/>
        </w:rPr>
        <w:t xml:space="preserve">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w:t>
      </w:r>
      <w:r>
        <w:rPr>
          <w:rFonts w:ascii="Arial" w:hAnsi="Arial" w:cs="Arial" w:eastAsia="Arial"/>
          <w:sz w:val="24"/>
          <w:szCs w:val="24"/>
        </w:rPr>
        <w:t xml:space="preserve">8.2.-</w:t>
      </w:r>
      <w:r>
        <w:rPr>
          <w:rFonts w:ascii="Arial" w:hAnsi="Arial" w:cs="Arial" w:eastAsia="Arial"/>
          <w:sz w:val="24"/>
          <w:szCs w:val="24"/>
        </w:rPr>
        <w:t xml:space="preserve"> A lentidão do seu  cumprimento levando a Administração a comprovar a impossibilidade da conclusão do objeto contratual nos prazos estipulados; 8.3- O atraso injustificad</w:t>
      </w:r>
      <w:r>
        <w:rPr>
          <w:rFonts w:ascii="Arial" w:hAnsi="Arial" w:cs="Arial" w:eastAsia="Arial"/>
          <w:sz w:val="24"/>
          <w:szCs w:val="24"/>
        </w:rPr>
        <w:t xml:space="preserve">o no início da execução do objeto contratual; 8.4. - A paralisação do fornecimento sem justa causa e prévia comunicação à Administração; 8.5.- A subcontratação total ou parcial do objeto contratual, a associação da contratada com outrem, sua cessão ou tran</w:t>
      </w:r>
      <w:r>
        <w:rPr>
          <w:rFonts w:ascii="Arial" w:hAnsi="Arial" w:cs="Arial" w:eastAsia="Arial"/>
          <w:sz w:val="24"/>
          <w:szCs w:val="24"/>
        </w:rPr>
        <w:t xml:space="preserve">sferência, total ou parcial, bem como sua fusão, cisão ou incorporação; 8.6- O desatendimento das determinações regulares da autoridade designada para acompanhar e fiscalizar sua execução, assim como as de seus superiores; 8.7- O cometimento reiterado de f</w:t>
      </w:r>
      <w:r>
        <w:rPr>
          <w:rFonts w:ascii="Arial" w:hAnsi="Arial" w:cs="Arial" w:eastAsia="Arial"/>
          <w:sz w:val="24"/>
          <w:szCs w:val="24"/>
        </w:rPr>
        <w:t xml:space="preserve">altas na sua execução, anotadas na forma do § 1º do art. 67 da lei 8666/93; 8.8 - A decretação de falência ou a instauração de insolvência civil; 8.9 - A dissolução da sociedade; 8.10- A alteração social ou a modificação da finalidade ou da estrutura da em</w:t>
      </w:r>
      <w:r>
        <w:rPr>
          <w:rFonts w:ascii="Arial" w:hAnsi="Arial" w:cs="Arial" w:eastAsia="Arial"/>
          <w:sz w:val="24"/>
          <w:szCs w:val="24"/>
        </w:rPr>
        <w:t xml:space="preserve">presa, que prejudique a execução do contrato; 8.11- Razões de interesse  público, de  alta  relevância  e amplo conhecimento, justificadas e determinadas  pelo  Prefeito e exaradas no Processo Administrativo a que se refere o contrato; 8.12- A supressão, p</w:t>
      </w:r>
      <w:r>
        <w:rPr>
          <w:rFonts w:ascii="Arial" w:hAnsi="Arial" w:cs="Arial" w:eastAsia="Arial"/>
          <w:sz w:val="24"/>
          <w:szCs w:val="24"/>
        </w:rPr>
        <w:t xml:space="preserve">or parte da administração, de serviços, acarretando modificação do valor inicial do contrato, além do limite permitido no § 1º do Art. 65 da Lei 8666/93; 8.13- A suspensão de sua execução, por ordem escrita do Contratante, por prazo superior a 120  (cento </w:t>
      </w:r>
      <w:r>
        <w:rPr>
          <w:rFonts w:ascii="Arial" w:hAnsi="Arial" w:cs="Arial" w:eastAsia="Arial"/>
          <w:sz w:val="24"/>
          <w:szCs w:val="24"/>
        </w:rPr>
        <w:t xml:space="preserve">e vinte) dias, salvo em caso de calamidade pública, grave perturbaç</w:t>
      </w:r>
      <w:r>
        <w:rPr>
          <w:rFonts w:ascii="Arial" w:hAnsi="Arial" w:cs="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w:t>
      </w:r>
      <w:r>
        <w:rPr>
          <w:rFonts w:ascii="Arial" w:hAnsi="Arial" w:cs="Arial" w:eastAsia="Arial"/>
          <w:sz w:val="24"/>
          <w:szCs w:val="24"/>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w:t>
      </w:r>
      <w:r>
        <w:rPr>
          <w:rFonts w:ascii="Arial" w:hAnsi="Arial" w:cs="Arial" w:eastAsia="Arial"/>
          <w:sz w:val="24"/>
          <w:szCs w:val="24"/>
        </w:rPr>
        <w:t xml:space="preserve">16.1.-</w:t>
      </w:r>
      <w:r>
        <w:rPr>
          <w:rFonts w:ascii="Arial" w:hAnsi="Arial" w:cs="Arial" w:eastAsia="Arial"/>
          <w:sz w:val="24"/>
          <w:szCs w:val="24"/>
        </w:rPr>
        <w:t xml:space="preserve">.Em caso de recusa de parte ou de todo o serviço, </w:t>
      </w:r>
      <w:r>
        <w:rPr>
          <w:rFonts w:ascii="Arial" w:hAnsi="Arial" w:cs="Arial" w:eastAsia="Arial"/>
          <w:sz w:val="24"/>
          <w:szCs w:val="24"/>
        </w:rPr>
        <w:t xml:space="preserve">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66"/>
        <w:jc w:val="both"/>
        <w:spacing w:line="276" w:lineRule="auto"/>
      </w:pPr>
      <w:r>
        <w:rPr>
          <w:rFonts w:ascii="Arial" w:hAnsi="Arial" w:cs="Arial" w:eastAsia="Arial"/>
          <w:sz w:val="24"/>
          <w:szCs w:val="24"/>
        </w:rPr>
        <w:t xml:space="preserve">C.I. nº. ________________________</w:t>
      </w:r>
      <w:r/>
    </w:p>
    <w:p>
      <w:pPr>
        <w:pStyle w:val="1066"/>
        <w:jc w:val="both"/>
        <w:spacing w:line="276" w:lineRule="auto"/>
      </w:p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6"/>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1066"/>
        <w:jc w:val="center"/>
        <w:rPr>
          <w:rFonts w:ascii="Arial" w:hAnsi="Arial" w:cs="Arial" w:eastAsia="Arial"/>
          <w:b/>
          <w:sz w:val="24"/>
          <w:szCs w:val="24"/>
          <w:u w:val="single"/>
        </w:rPr>
      </w:pPr>
      <w:r>
        <w:rPr>
          <w:rFonts w:ascii="Arial" w:hAnsi="Arial" w:cs="Arial" w:eastAsia="Arial"/>
          <w:b/>
          <w:sz w:val="24"/>
          <w:szCs w:val="24"/>
          <w:u w:val="single"/>
        </w:rPr>
      </w:r>
      <w:r/>
    </w:p>
    <w:p>
      <w:pPr>
        <w:pStyle w:val="1058"/>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91"/>
        <w:jc w:val="both"/>
        <w:rPr>
          <w:rFonts w:ascii="Arial" w:hAnsi="Arial" w:cs="Arial" w:eastAsia="Arial"/>
          <w:sz w:val="24"/>
          <w:szCs w:val="24"/>
        </w:rPr>
      </w:pPr>
      <w:r>
        <w:rPr>
          <w:rFonts w:ascii="Arial" w:hAnsi="Arial" w:cs="Arial" w:eastAsia="Arial"/>
          <w:sz w:val="24"/>
          <w:szCs w:val="24"/>
        </w:rPr>
      </w:r>
      <w:r/>
    </w:p>
    <w:p>
      <w:pPr>
        <w:pStyle w:val="1091"/>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086</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 administrativo</w:t>
      </w:r>
      <w:r>
        <w:rPr>
          <w:rFonts w:ascii="Arial" w:hAnsi="Arial" w:cs="Arial" w:eastAsia="Arial"/>
          <w:sz w:val="24"/>
          <w:szCs w:val="24"/>
        </w:rPr>
        <w:t xml:space="preserve"> nº 4.926</w:t>
      </w:r>
      <w:r>
        <w:rPr>
          <w:rFonts w:ascii="Arial" w:hAnsi="Arial" w:cs="Arial" w:eastAsia="Arial"/>
          <w:sz w:val="24"/>
          <w:szCs w:val="24"/>
        </w:rPr>
        <w:t xml:space="preserve">/2022</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109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1</w:t>
      </w:r>
      <w:r>
        <w:rPr>
          <w:rFonts w:ascii="Arial" w:hAnsi="Arial" w:cs="Arial" w:eastAsia="Arial"/>
          <w:b/>
          <w:sz w:val="24"/>
          <w:szCs w:val="24"/>
        </w:rPr>
        <w:t xml:space="preserve">5</w:t>
      </w:r>
      <w:r>
        <w:rPr>
          <w:rFonts w:ascii="Arial" w:hAnsi="Arial" w:cs="Arial" w:eastAsia="Arial"/>
          <w:b/>
          <w:sz w:val="24"/>
          <w:szCs w:val="24"/>
        </w:rPr>
        <w:t xml:space="preserve"> (</w:t>
      </w:r>
      <w:r>
        <w:rPr>
          <w:rFonts w:ascii="Arial" w:hAnsi="Arial" w:cs="Arial" w:eastAsia="Arial"/>
          <w:b/>
          <w:sz w:val="24"/>
          <w:szCs w:val="24"/>
        </w:rPr>
        <w:t xml:space="preserve">quinze</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109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9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109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091"/>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1091"/>
        <w:jc w:val="both"/>
        <w:rPr>
          <w:rFonts w:ascii="Arial" w:hAnsi="Arial" w:cs="Arial" w:eastAsia="Arial"/>
          <w:b/>
          <w:sz w:val="24"/>
          <w:szCs w:val="24"/>
        </w:rPr>
      </w:pPr>
      <w:r>
        <w:rPr>
          <w:rFonts w:ascii="Arial" w:hAnsi="Arial" w:cs="Arial" w:eastAsia="Arial"/>
          <w:b/>
          <w:sz w:val="24"/>
          <w:szCs w:val="24"/>
        </w:rPr>
        <w:t xml:space="preserve">(local e data)</w:t>
      </w:r>
      <w:r/>
    </w:p>
    <w:p>
      <w:pPr>
        <w:pStyle w:val="1091"/>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Microsoft YaHei">
    <w:panose1 w:val="020B0503020204020204"/>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8"/>
      <w:jc w:val="right"/>
      <w:rPr>
        <w:rFonts w:ascii="Arial" w:hAnsi="Arial" w:cs="Arial"/>
        <w:b/>
        <w:sz w:val="18"/>
        <w:szCs w:val="18"/>
      </w:rPr>
    </w:pPr>
    <w:r>
      <w:rPr>
        <w:rFonts w:ascii="Arial" w:hAnsi="Arial" w:cs="Arial"/>
        <w:b/>
        <w:sz w:val="18"/>
        <w:szCs w:val="18"/>
      </w:rPr>
    </w:r>
    <w:r/>
  </w:p>
  <w:p>
    <w:pPr>
      <w:pStyle w:val="1078"/>
      <w:jc w:val="right"/>
      <w:rPr>
        <w:rFonts w:ascii="Arial" w:hAnsi="Arial" w:cs="Arial"/>
        <w:b/>
        <w:sz w:val="18"/>
        <w:szCs w:val="18"/>
      </w:rPr>
    </w:pPr>
    <w:r>
      <w:rPr>
        <w:rFonts w:ascii="Arial" w:hAnsi="Arial" w:cs="Arial"/>
        <w:b/>
        <w:sz w:val="18"/>
        <w:szCs w:val="18"/>
      </w:rPr>
      <w:t xml:space="preserve">Valdek</w:t>
    </w:r>
    <w:r>
      <w:rPr>
        <w:rFonts w:ascii="Arial" w:hAnsi="Arial" w:cs="Arial"/>
        <w:b/>
        <w:sz w:val="18"/>
        <w:szCs w:val="18"/>
      </w:rPr>
      <w:t xml:space="preserve"> </w:t>
    </w:r>
    <w:r>
      <w:rPr>
        <w:rFonts w:ascii="Arial" w:hAnsi="Arial" w:cs="Arial"/>
        <w:b/>
        <w:sz w:val="18"/>
        <w:szCs w:val="18"/>
      </w:rPr>
      <w:t xml:space="preserve">Antonio</w:t>
    </w:r>
    <w:r>
      <w:rPr>
        <w:rFonts w:ascii="Arial" w:hAnsi="Arial" w:cs="Arial"/>
        <w:b/>
        <w:sz w:val="18"/>
        <w:szCs w:val="18"/>
      </w:rPr>
      <w:t xml:space="preserve"> do Amaral</w:t>
    </w:r>
    <w:r/>
  </w:p>
  <w:p>
    <w:pPr>
      <w:pStyle w:val="1078"/>
      <w:jc w:val="right"/>
      <w:rPr>
        <w:rFonts w:ascii="Arial" w:hAnsi="Arial" w:cs="Arial"/>
        <w:b/>
        <w:sz w:val="18"/>
        <w:szCs w:val="18"/>
      </w:rPr>
    </w:pPr>
    <w:r>
      <w:rPr>
        <w:rFonts w:ascii="Arial" w:hAnsi="Arial" w:cs="Arial"/>
        <w:b/>
        <w:sz w:val="18"/>
        <w:szCs w:val="18"/>
      </w:rPr>
      <w:t xml:space="preserve">Secretário Municipal de Desenvolvimento Social</w:t>
    </w:r>
    <w:r/>
  </w:p>
  <w:p>
    <w:pPr>
      <w:pStyle w:val="1078"/>
      <w:jc w:val="right"/>
      <w:rPr>
        <w:rFonts w:ascii="Arial" w:hAnsi="Arial" w:cs="Arial"/>
        <w:b/>
        <w:sz w:val="18"/>
        <w:szCs w:val="18"/>
      </w:rPr>
    </w:pPr>
    <w:r>
      <w:rPr>
        <w:rFonts w:ascii="Arial" w:hAnsi="Arial" w:cs="Arial"/>
        <w:b/>
        <w:sz w:val="18"/>
        <w:szCs w:val="18"/>
      </w:rPr>
      <w:t xml:space="preserve">Mat. 4.18581-6</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66"/>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66"/>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w:t>
                                </w:r>
                                <w:r>
                                  <w:rPr>
                                    <w:rFonts w:ascii="Arial" w:hAnsi="Arial" w:cs="Arial"/>
                                  </w:rPr>
                                  <w:t xml:space="preserve">4.926/2022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6.0pt;mso-position-horizontal:absolute;mso-position-vertical-relative:text;margin-top:7.5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w:t>
                          </w:r>
                          <w:r>
                            <w:rPr>
                              <w:rFonts w:ascii="Arial" w:hAnsi="Arial" w:cs="Arial"/>
                            </w:rPr>
                            <w:t xml:space="preserve">4.926/2022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6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6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66"/>
            <w:jc w:val="both"/>
          </w:pPr>
          <w:r/>
          <w:r/>
        </w:p>
      </w:tc>
      <w:tc>
        <w:tcPr>
          <w:shd w:val="clear" w:color="auto" w:fill="auto"/>
          <w:tcW w:w="5245" w:type="dxa"/>
          <w:textDirection w:val="lrTb"/>
          <w:noWrap w:val="false"/>
        </w:tcPr>
        <w:p>
          <w:pPr>
            <w:pStyle w:val="1066"/>
            <w:ind w:left="212" w:hanging="184"/>
            <w:jc w:val="both"/>
          </w:pPr>
          <w:r/>
          <w:r/>
        </w:p>
      </w:tc>
      <w:tc>
        <w:tcPr>
          <w:shd w:val="clear" w:color="auto" w:fill="auto"/>
          <w:tcW w:w="3172" w:type="dxa"/>
          <w:textDirection w:val="lrTb"/>
          <w:noWrap w:val="false"/>
        </w:tcPr>
        <w:p>
          <w:pPr>
            <w:pStyle w:val="106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6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7">
    <w:multiLevelType w:val="hybridMultilevel"/>
    <w:lvl w:ilvl="0">
      <w:start w:val="1"/>
      <w:numFmt w:val="decimal"/>
      <w:pStyle w:val="109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8">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styleLink w:val="1113"/>
    <w:lvl w:ilvl="0">
      <w:start w:val="12"/>
      <w:numFmt w:val="decimal"/>
      <w:pStyle w:val="1113"/>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5">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7">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8">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lvl w:ilvl="0">
      <w:start w:val="1"/>
      <w:numFmt w:val="decimal"/>
      <w:pStyle w:val="1085"/>
      <w:isLgl w:val="false"/>
      <w:suff w:val="space"/>
      <w:lvlText w:val="%1."/>
      <w:lvlJc w:val="left"/>
      <w:pPr>
        <w:ind w:left="0" w:firstLine="0"/>
      </w:pPr>
      <w:rPr>
        <w:rFonts w:hint="default"/>
      </w:rPr>
    </w:lvl>
    <w:lvl w:ilvl="1">
      <w:start w:val="1"/>
      <w:numFmt w:val="decimal"/>
      <w:pStyle w:val="1086"/>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3">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0">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1">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2"/>
  </w:num>
  <w:num w:numId="2">
    <w:abstractNumId w:val="2"/>
  </w:num>
  <w:num w:numId="3">
    <w:abstractNumId w:val="25"/>
  </w:num>
  <w:num w:numId="4">
    <w:abstractNumId w:val="29"/>
  </w:num>
  <w:num w:numId="5">
    <w:abstractNumId w:val="22"/>
  </w:num>
  <w:num w:numId="6">
    <w:abstractNumId w:val="7"/>
  </w:num>
  <w:num w:numId="7">
    <w:abstractNumId w:val="13"/>
  </w:num>
  <w:num w:numId="8">
    <w:abstractNumId w:val="3"/>
  </w:num>
  <w:num w:numId="9">
    <w:abstractNumId w:val="23"/>
  </w:num>
  <w:num w:numId="10">
    <w:abstractNumId w:val="17"/>
  </w:num>
  <w:num w:numId="11">
    <w:abstractNumId w:val="28"/>
  </w:num>
  <w:num w:numId="12">
    <w:abstractNumId w:val="31"/>
  </w:num>
  <w:num w:numId="13">
    <w:abstractNumId w:val="16"/>
  </w:num>
  <w:num w:numId="14">
    <w:abstractNumId w:val="4"/>
  </w:num>
  <w:num w:numId="15">
    <w:abstractNumId w:val="19"/>
  </w:num>
  <w:num w:numId="16">
    <w:abstractNumId w:val="1"/>
  </w:num>
  <w:num w:numId="17">
    <w:abstractNumId w:val="21"/>
  </w:num>
  <w:num w:numId="18">
    <w:abstractNumId w:val="24"/>
  </w:num>
  <w:num w:numId="19">
    <w:abstractNumId w:val="9"/>
  </w:num>
  <w:num w:numId="20">
    <w:abstractNumId w:val="18"/>
  </w:num>
  <w:num w:numId="21">
    <w:abstractNumId w:val="14"/>
  </w:num>
  <w:num w:numId="22">
    <w:abstractNumId w:val="10"/>
  </w:num>
  <w:num w:numId="23">
    <w:abstractNumId w:val="6"/>
  </w:num>
  <w:num w:numId="24">
    <w:abstractNumId w:val="8"/>
  </w:num>
  <w:num w:numId="25">
    <w:abstractNumId w:val="15"/>
  </w:num>
  <w:num w:numId="26">
    <w:abstractNumId w:val="27"/>
  </w:num>
  <w:num w:numId="27">
    <w:abstractNumId w:val="11"/>
  </w:num>
  <w:num w:numId="28">
    <w:abstractNumId w:val="20"/>
  </w:num>
  <w:num w:numId="29">
    <w:abstractNumId w:val="30"/>
  </w:num>
  <w:num w:numId="30">
    <w:abstractNumId w:val="5"/>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94">
    <w:name w:val="Heading 1 Char"/>
    <w:basedOn w:val="1063"/>
    <w:link w:val="1057"/>
    <w:uiPriority w:val="9"/>
    <w:rPr>
      <w:rFonts w:ascii="Arial" w:hAnsi="Arial" w:cs="Arial" w:eastAsia="Arial"/>
      <w:sz w:val="40"/>
      <w:szCs w:val="40"/>
    </w:rPr>
  </w:style>
  <w:style w:type="character" w:styleId="895">
    <w:name w:val="Heading 2 Char"/>
    <w:basedOn w:val="1063"/>
    <w:link w:val="1058"/>
    <w:uiPriority w:val="9"/>
    <w:rPr>
      <w:rFonts w:ascii="Arial" w:hAnsi="Arial" w:cs="Arial" w:eastAsia="Arial"/>
      <w:sz w:val="34"/>
    </w:rPr>
  </w:style>
  <w:style w:type="character" w:styleId="896">
    <w:name w:val="Heading 3 Char"/>
    <w:basedOn w:val="1063"/>
    <w:link w:val="1059"/>
    <w:uiPriority w:val="9"/>
    <w:rPr>
      <w:rFonts w:ascii="Arial" w:hAnsi="Arial" w:cs="Arial" w:eastAsia="Arial"/>
      <w:sz w:val="30"/>
      <w:szCs w:val="30"/>
    </w:rPr>
  </w:style>
  <w:style w:type="character" w:styleId="897">
    <w:name w:val="Heading 4 Char"/>
    <w:basedOn w:val="1063"/>
    <w:link w:val="1060"/>
    <w:uiPriority w:val="9"/>
    <w:rPr>
      <w:rFonts w:ascii="Arial" w:hAnsi="Arial" w:cs="Arial" w:eastAsia="Arial"/>
      <w:b/>
      <w:bCs/>
      <w:sz w:val="26"/>
      <w:szCs w:val="26"/>
    </w:rPr>
  </w:style>
  <w:style w:type="character" w:styleId="898">
    <w:name w:val="Heading 5 Char"/>
    <w:basedOn w:val="1063"/>
    <w:link w:val="1061"/>
    <w:uiPriority w:val="9"/>
    <w:rPr>
      <w:rFonts w:ascii="Arial" w:hAnsi="Arial" w:cs="Arial" w:eastAsia="Arial"/>
      <w:b/>
      <w:bCs/>
      <w:sz w:val="24"/>
      <w:szCs w:val="24"/>
    </w:rPr>
  </w:style>
  <w:style w:type="character" w:styleId="899">
    <w:name w:val="Heading 6 Char"/>
    <w:basedOn w:val="1063"/>
    <w:link w:val="1062"/>
    <w:uiPriority w:val="9"/>
    <w:rPr>
      <w:rFonts w:ascii="Arial" w:hAnsi="Arial" w:cs="Arial" w:eastAsia="Arial"/>
      <w:b/>
      <w:bCs/>
      <w:sz w:val="22"/>
      <w:szCs w:val="22"/>
    </w:rPr>
  </w:style>
  <w:style w:type="paragraph" w:styleId="900">
    <w:name w:val="Heading 7"/>
    <w:basedOn w:val="1056"/>
    <w:next w:val="1056"/>
    <w:link w:val="901"/>
    <w:uiPriority w:val="9"/>
    <w:unhideWhenUsed/>
    <w:qFormat/>
    <w:pPr>
      <w:keepLines/>
      <w:keepNext/>
      <w:spacing w:before="320" w:after="200"/>
      <w:outlineLvl w:val="6"/>
    </w:pPr>
    <w:rPr>
      <w:rFonts w:ascii="Arial" w:hAnsi="Arial" w:cs="Arial" w:eastAsia="Arial"/>
      <w:b/>
      <w:bCs/>
      <w:i/>
      <w:iCs/>
      <w:sz w:val="22"/>
      <w:szCs w:val="22"/>
    </w:rPr>
  </w:style>
  <w:style w:type="character" w:styleId="901">
    <w:name w:val="Heading 7 Char"/>
    <w:basedOn w:val="1063"/>
    <w:link w:val="900"/>
    <w:uiPriority w:val="9"/>
    <w:rPr>
      <w:rFonts w:ascii="Arial" w:hAnsi="Arial" w:cs="Arial" w:eastAsia="Arial"/>
      <w:b/>
      <w:bCs/>
      <w:i/>
      <w:iCs/>
      <w:sz w:val="22"/>
      <w:szCs w:val="22"/>
    </w:rPr>
  </w:style>
  <w:style w:type="paragraph" w:styleId="902">
    <w:name w:val="Heading 8"/>
    <w:basedOn w:val="1056"/>
    <w:next w:val="1056"/>
    <w:link w:val="903"/>
    <w:uiPriority w:val="9"/>
    <w:unhideWhenUsed/>
    <w:qFormat/>
    <w:pPr>
      <w:keepLines/>
      <w:keepNext/>
      <w:spacing w:before="320" w:after="200"/>
      <w:outlineLvl w:val="7"/>
    </w:pPr>
    <w:rPr>
      <w:rFonts w:ascii="Arial" w:hAnsi="Arial" w:cs="Arial" w:eastAsia="Arial"/>
      <w:i/>
      <w:iCs/>
      <w:sz w:val="22"/>
      <w:szCs w:val="22"/>
    </w:rPr>
  </w:style>
  <w:style w:type="character" w:styleId="903">
    <w:name w:val="Heading 8 Char"/>
    <w:basedOn w:val="1063"/>
    <w:link w:val="902"/>
    <w:uiPriority w:val="9"/>
    <w:rPr>
      <w:rFonts w:ascii="Arial" w:hAnsi="Arial" w:cs="Arial" w:eastAsia="Arial"/>
      <w:i/>
      <w:iCs/>
      <w:sz w:val="22"/>
      <w:szCs w:val="22"/>
    </w:rPr>
  </w:style>
  <w:style w:type="paragraph" w:styleId="904">
    <w:name w:val="Heading 9"/>
    <w:basedOn w:val="1056"/>
    <w:next w:val="1056"/>
    <w:link w:val="905"/>
    <w:uiPriority w:val="9"/>
    <w:unhideWhenUsed/>
    <w:qFormat/>
    <w:pPr>
      <w:keepLines/>
      <w:keepNext/>
      <w:spacing w:before="320" w:after="200"/>
      <w:outlineLvl w:val="8"/>
    </w:pPr>
    <w:rPr>
      <w:rFonts w:ascii="Arial" w:hAnsi="Arial" w:cs="Arial" w:eastAsia="Arial"/>
      <w:i/>
      <w:iCs/>
      <w:sz w:val="21"/>
      <w:szCs w:val="21"/>
    </w:rPr>
  </w:style>
  <w:style w:type="character" w:styleId="905">
    <w:name w:val="Heading 9 Char"/>
    <w:basedOn w:val="1063"/>
    <w:link w:val="904"/>
    <w:uiPriority w:val="9"/>
    <w:rPr>
      <w:rFonts w:ascii="Arial" w:hAnsi="Arial" w:cs="Arial" w:eastAsia="Arial"/>
      <w:i/>
      <w:iCs/>
      <w:sz w:val="21"/>
      <w:szCs w:val="21"/>
    </w:rPr>
  </w:style>
  <w:style w:type="character" w:styleId="906">
    <w:name w:val="Title Char"/>
    <w:basedOn w:val="1063"/>
    <w:link w:val="1067"/>
    <w:uiPriority w:val="10"/>
    <w:rPr>
      <w:sz w:val="48"/>
      <w:szCs w:val="48"/>
    </w:rPr>
  </w:style>
  <w:style w:type="character" w:styleId="907">
    <w:name w:val="Subtitle Char"/>
    <w:basedOn w:val="1063"/>
    <w:link w:val="1068"/>
    <w:uiPriority w:val="11"/>
    <w:rPr>
      <w:sz w:val="24"/>
      <w:szCs w:val="24"/>
    </w:rPr>
  </w:style>
  <w:style w:type="paragraph" w:styleId="908">
    <w:name w:val="Intense Quote"/>
    <w:basedOn w:val="1056"/>
    <w:next w:val="1056"/>
    <w:link w:val="90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09">
    <w:name w:val="Intense Quote Char"/>
    <w:link w:val="908"/>
    <w:uiPriority w:val="30"/>
    <w:rPr>
      <w:i/>
    </w:rPr>
  </w:style>
  <w:style w:type="character" w:styleId="910">
    <w:name w:val="Header Char"/>
    <w:basedOn w:val="1063"/>
    <w:link w:val="1076"/>
    <w:uiPriority w:val="99"/>
  </w:style>
  <w:style w:type="character" w:styleId="911">
    <w:name w:val="Footer Char"/>
    <w:basedOn w:val="1063"/>
    <w:link w:val="1078"/>
    <w:uiPriority w:val="99"/>
  </w:style>
  <w:style w:type="paragraph" w:styleId="912">
    <w:name w:val="Caption"/>
    <w:basedOn w:val="1056"/>
    <w:next w:val="1056"/>
    <w:uiPriority w:val="35"/>
    <w:semiHidden/>
    <w:unhideWhenUsed/>
    <w:qFormat/>
    <w:pPr>
      <w:spacing w:line="276" w:lineRule="auto"/>
    </w:pPr>
    <w:rPr>
      <w:b/>
      <w:bCs/>
      <w:color w:val="4F81BD" w:themeColor="accent1"/>
      <w:sz w:val="18"/>
      <w:szCs w:val="18"/>
    </w:rPr>
  </w:style>
  <w:style w:type="character" w:styleId="913">
    <w:name w:val="Caption Char"/>
    <w:basedOn w:val="912"/>
    <w:link w:val="1078"/>
    <w:uiPriority w:val="99"/>
  </w:style>
  <w:style w:type="table" w:styleId="914">
    <w:name w:val="Table Grid Light"/>
    <w:basedOn w:val="106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15">
    <w:name w:val="Plain Table 1"/>
    <w:basedOn w:val="106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16">
    <w:name w:val="Plain Table 2"/>
    <w:basedOn w:val="106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17">
    <w:name w:val="Plain Table 3"/>
    <w:basedOn w:val="10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18">
    <w:name w:val="Plain Table 4"/>
    <w:basedOn w:val="10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19">
    <w:name w:val="Plain Table 5"/>
    <w:basedOn w:val="10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20">
    <w:name w:val="Grid Table 1 Light"/>
    <w:basedOn w:val="106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21">
    <w:name w:val="Grid Table 1 Light - Accent 1"/>
    <w:basedOn w:val="106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22">
    <w:name w:val="Grid Table 1 Light - Accent 2"/>
    <w:basedOn w:val="106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23">
    <w:name w:val="Grid Table 1 Light - Accent 3"/>
    <w:basedOn w:val="106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24">
    <w:name w:val="Grid Table 1 Light - Accent 4"/>
    <w:basedOn w:val="106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25">
    <w:name w:val="Grid Table 1 Light - Accent 5"/>
    <w:basedOn w:val="106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26">
    <w:name w:val="Grid Table 1 Light - Accent 6"/>
    <w:basedOn w:val="106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27">
    <w:name w:val="Grid Table 2"/>
    <w:basedOn w:val="106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28">
    <w:name w:val="Grid Table 2 - Accent 1"/>
    <w:basedOn w:val="106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29">
    <w:name w:val="Grid Table 2 - Accent 2"/>
    <w:basedOn w:val="106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30">
    <w:name w:val="Grid Table 2 - Accent 3"/>
    <w:basedOn w:val="106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31">
    <w:name w:val="Grid Table 2 - Accent 4"/>
    <w:basedOn w:val="106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32">
    <w:name w:val="Grid Table 2 - Accent 5"/>
    <w:basedOn w:val="106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33">
    <w:name w:val="Grid Table 2 - Accent 6"/>
    <w:basedOn w:val="106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34">
    <w:name w:val="Grid Table 3"/>
    <w:basedOn w:val="106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5">
    <w:name w:val="Grid Table 3 - Accent 1"/>
    <w:basedOn w:val="106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6">
    <w:name w:val="Grid Table 3 - Accent 2"/>
    <w:basedOn w:val="106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7">
    <w:name w:val="Grid Table 3 - Accent 3"/>
    <w:basedOn w:val="106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8">
    <w:name w:val="Grid Table 3 - Accent 4"/>
    <w:basedOn w:val="106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9">
    <w:name w:val="Grid Table 3 - Accent 5"/>
    <w:basedOn w:val="106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0">
    <w:name w:val="Grid Table 3 - Accent 6"/>
    <w:basedOn w:val="106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1">
    <w:name w:val="Grid Table 4"/>
    <w:basedOn w:val="106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42">
    <w:name w:val="Grid Table 4 - Accent 1"/>
    <w:basedOn w:val="106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43">
    <w:name w:val="Grid Table 4 - Accent 2"/>
    <w:basedOn w:val="106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44">
    <w:name w:val="Grid Table 4 - Accent 3"/>
    <w:basedOn w:val="106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45">
    <w:name w:val="Grid Table 4 - Accent 4"/>
    <w:basedOn w:val="106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46">
    <w:name w:val="Grid Table 4 - Accent 5"/>
    <w:basedOn w:val="106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47">
    <w:name w:val="Grid Table 4 - Accent 6"/>
    <w:basedOn w:val="106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48">
    <w:name w:val="Grid Table 5 Dark"/>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49">
    <w:name w:val="Grid Table 5 Dark- Accent 1"/>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950">
    <w:name w:val="Grid Table 5 Dark - Accent 2"/>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51">
    <w:name w:val="Grid Table 5 Dark - Accent 3"/>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52">
    <w:name w:val="Grid Table 5 Dark- Accent 4"/>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53">
    <w:name w:val="Grid Table 5 Dark - Accent 5"/>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954">
    <w:name w:val="Grid Table 5 Dark - Accent 6"/>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55">
    <w:name w:val="Grid Table 6 Colorful"/>
    <w:basedOn w:val="106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56">
    <w:name w:val="Grid Table 6 Colorful - Accent 1"/>
    <w:basedOn w:val="106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57">
    <w:name w:val="Grid Table 6 Colorful - Accent 2"/>
    <w:basedOn w:val="106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58">
    <w:name w:val="Grid Table 6 Colorful - Accent 3"/>
    <w:basedOn w:val="106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59">
    <w:name w:val="Grid Table 6 Colorful - Accent 4"/>
    <w:basedOn w:val="106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60">
    <w:name w:val="Grid Table 6 Colorful - Accent 5"/>
    <w:basedOn w:val="106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1">
    <w:name w:val="Grid Table 6 Colorful - Accent 6"/>
    <w:basedOn w:val="106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2">
    <w:name w:val="Grid Table 7 Colorful"/>
    <w:basedOn w:val="106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63">
    <w:name w:val="Grid Table 7 Colorful - Accent 1"/>
    <w:basedOn w:val="106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64">
    <w:name w:val="Grid Table 7 Colorful - Accent 2"/>
    <w:basedOn w:val="106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65">
    <w:name w:val="Grid Table 7 Colorful - Accent 3"/>
    <w:basedOn w:val="106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66">
    <w:name w:val="Grid Table 7 Colorful - Accent 4"/>
    <w:basedOn w:val="106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67">
    <w:name w:val="Grid Table 7 Colorful - Accent 5"/>
    <w:basedOn w:val="106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68">
    <w:name w:val="Grid Table 7 Colorful - Accent 6"/>
    <w:basedOn w:val="106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69">
    <w:name w:val="List Table 1 Light"/>
    <w:basedOn w:val="106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70">
    <w:name w:val="List Table 1 Light - Accent 1"/>
    <w:basedOn w:val="1064"/>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71">
    <w:name w:val="List Table 1 Light - Accent 2"/>
    <w:basedOn w:val="106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72">
    <w:name w:val="List Table 1 Light - Accent 3"/>
    <w:basedOn w:val="106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73">
    <w:name w:val="List Table 1 Light - Accent 4"/>
    <w:basedOn w:val="106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74">
    <w:name w:val="List Table 1 Light - Accent 5"/>
    <w:basedOn w:val="1064"/>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75">
    <w:name w:val="List Table 1 Light - Accent 6"/>
    <w:basedOn w:val="106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76">
    <w:name w:val="List Table 2"/>
    <w:basedOn w:val="106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77">
    <w:name w:val="List Table 2 - Accent 1"/>
    <w:basedOn w:val="106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78">
    <w:name w:val="List Table 2 - Accent 2"/>
    <w:basedOn w:val="106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79">
    <w:name w:val="List Table 2 - Accent 3"/>
    <w:basedOn w:val="106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80">
    <w:name w:val="List Table 2 - Accent 4"/>
    <w:basedOn w:val="106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81">
    <w:name w:val="List Table 2 - Accent 5"/>
    <w:basedOn w:val="106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82">
    <w:name w:val="List Table 2 - Accent 6"/>
    <w:basedOn w:val="106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83">
    <w:name w:val="List Table 3"/>
    <w:basedOn w:val="106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84">
    <w:name w:val="List Table 3 - Accent 1"/>
    <w:basedOn w:val="106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85">
    <w:name w:val="List Table 3 - Accent 2"/>
    <w:basedOn w:val="106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86">
    <w:name w:val="List Table 3 - Accent 3"/>
    <w:basedOn w:val="106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87">
    <w:name w:val="List Table 3 - Accent 4"/>
    <w:basedOn w:val="106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88">
    <w:name w:val="List Table 3 - Accent 5"/>
    <w:basedOn w:val="106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89">
    <w:name w:val="List Table 3 - Accent 6"/>
    <w:basedOn w:val="106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90">
    <w:name w:val="List Table 4"/>
    <w:basedOn w:val="106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91">
    <w:name w:val="List Table 4 - Accent 1"/>
    <w:basedOn w:val="106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92">
    <w:name w:val="List Table 4 - Accent 2"/>
    <w:basedOn w:val="106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93">
    <w:name w:val="List Table 4 - Accent 3"/>
    <w:basedOn w:val="106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94">
    <w:name w:val="List Table 4 - Accent 4"/>
    <w:basedOn w:val="106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95">
    <w:name w:val="List Table 4 - Accent 5"/>
    <w:basedOn w:val="106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96">
    <w:name w:val="List Table 4 - Accent 6"/>
    <w:basedOn w:val="106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97">
    <w:name w:val="List Table 5 Dark"/>
    <w:basedOn w:val="106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8">
    <w:name w:val="List Table 5 Dark - Accent 1"/>
    <w:basedOn w:val="106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9">
    <w:name w:val="List Table 5 Dark - Accent 2"/>
    <w:basedOn w:val="106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0">
    <w:name w:val="List Table 5 Dark - Accent 3"/>
    <w:basedOn w:val="106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1">
    <w:name w:val="List Table 5 Dark - Accent 4"/>
    <w:basedOn w:val="106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2">
    <w:name w:val="List Table 5 Dark - Accent 5"/>
    <w:basedOn w:val="106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3">
    <w:name w:val="List Table 5 Dark - Accent 6"/>
    <w:basedOn w:val="106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4">
    <w:name w:val="List Table 6 Colorful"/>
    <w:basedOn w:val="106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05">
    <w:name w:val="List Table 6 Colorful - Accent 1"/>
    <w:basedOn w:val="106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06">
    <w:name w:val="List Table 6 Colorful - Accent 2"/>
    <w:basedOn w:val="106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07">
    <w:name w:val="List Table 6 Colorful - Accent 3"/>
    <w:basedOn w:val="106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08">
    <w:name w:val="List Table 6 Colorful - Accent 4"/>
    <w:basedOn w:val="106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09">
    <w:name w:val="List Table 6 Colorful - Accent 5"/>
    <w:basedOn w:val="106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10">
    <w:name w:val="List Table 6 Colorful - Accent 6"/>
    <w:basedOn w:val="106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11">
    <w:name w:val="List Table 7 Colorful"/>
    <w:basedOn w:val="106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12">
    <w:name w:val="List Table 7 Colorful - Accent 1"/>
    <w:basedOn w:val="106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13">
    <w:name w:val="List Table 7 Colorful - Accent 2"/>
    <w:basedOn w:val="106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14">
    <w:name w:val="List Table 7 Colorful - Accent 3"/>
    <w:basedOn w:val="106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15">
    <w:name w:val="List Table 7 Colorful - Accent 4"/>
    <w:basedOn w:val="106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16">
    <w:name w:val="List Table 7 Colorful - Accent 5"/>
    <w:basedOn w:val="106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17">
    <w:name w:val="List Table 7 Colorful - Accent 6"/>
    <w:basedOn w:val="106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18">
    <w:name w:val="Lined - Accent"/>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19">
    <w:name w:val="Lined - Accent 1"/>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20">
    <w:name w:val="Lined - Accent 2"/>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21">
    <w:name w:val="Lined - Accent 3"/>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22">
    <w:name w:val="Lined - Accent 4"/>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23">
    <w:name w:val="Lined - Accent 5"/>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24">
    <w:name w:val="Lined - Accent 6"/>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25">
    <w:name w:val="Bordered &amp; Lined - Accent"/>
    <w:basedOn w:val="106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26">
    <w:name w:val="Bordered &amp; Lined - Accent 1"/>
    <w:basedOn w:val="106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27">
    <w:name w:val="Bordered &amp; Lined - Accent 2"/>
    <w:basedOn w:val="106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28">
    <w:name w:val="Bordered &amp; Lined - Accent 3"/>
    <w:basedOn w:val="106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29">
    <w:name w:val="Bordered &amp; Lined - Accent 4"/>
    <w:basedOn w:val="106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30">
    <w:name w:val="Bordered &amp; Lined - Accent 5"/>
    <w:basedOn w:val="106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31">
    <w:name w:val="Bordered &amp; Lined - Accent 6"/>
    <w:basedOn w:val="106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32">
    <w:name w:val="Bordered"/>
    <w:basedOn w:val="106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33">
    <w:name w:val="Bordered - Accent 1"/>
    <w:basedOn w:val="106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34">
    <w:name w:val="Bordered - Accent 2"/>
    <w:basedOn w:val="106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35">
    <w:name w:val="Bordered - Accent 3"/>
    <w:basedOn w:val="106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36">
    <w:name w:val="Bordered - Accent 4"/>
    <w:basedOn w:val="106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37">
    <w:name w:val="Bordered - Accent 5"/>
    <w:basedOn w:val="106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38">
    <w:name w:val="Bordered - Accent 6"/>
    <w:basedOn w:val="106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39">
    <w:name w:val="footnote text"/>
    <w:basedOn w:val="1056"/>
    <w:link w:val="1040"/>
    <w:uiPriority w:val="99"/>
    <w:semiHidden/>
    <w:unhideWhenUsed/>
    <w:pPr>
      <w:spacing w:after="40" w:line="240" w:lineRule="auto"/>
    </w:pPr>
    <w:rPr>
      <w:sz w:val="18"/>
    </w:rPr>
  </w:style>
  <w:style w:type="character" w:styleId="1040">
    <w:name w:val="Footnote Text Char"/>
    <w:link w:val="1039"/>
    <w:uiPriority w:val="99"/>
    <w:rPr>
      <w:sz w:val="18"/>
    </w:rPr>
  </w:style>
  <w:style w:type="character" w:styleId="1041">
    <w:name w:val="footnote reference"/>
    <w:basedOn w:val="1063"/>
    <w:uiPriority w:val="99"/>
    <w:unhideWhenUsed/>
    <w:rPr>
      <w:vertAlign w:val="superscript"/>
    </w:rPr>
  </w:style>
  <w:style w:type="paragraph" w:styleId="1042">
    <w:name w:val="endnote text"/>
    <w:basedOn w:val="1056"/>
    <w:link w:val="1043"/>
    <w:uiPriority w:val="99"/>
    <w:semiHidden/>
    <w:unhideWhenUsed/>
    <w:pPr>
      <w:spacing w:after="0" w:line="240" w:lineRule="auto"/>
    </w:pPr>
    <w:rPr>
      <w:sz w:val="20"/>
    </w:rPr>
  </w:style>
  <w:style w:type="character" w:styleId="1043">
    <w:name w:val="Endnote Text Char"/>
    <w:link w:val="1042"/>
    <w:uiPriority w:val="99"/>
    <w:rPr>
      <w:sz w:val="20"/>
    </w:rPr>
  </w:style>
  <w:style w:type="character" w:styleId="1044">
    <w:name w:val="endnote reference"/>
    <w:basedOn w:val="1063"/>
    <w:uiPriority w:val="99"/>
    <w:semiHidden/>
    <w:unhideWhenUsed/>
    <w:rPr>
      <w:vertAlign w:val="superscript"/>
    </w:rPr>
  </w:style>
  <w:style w:type="paragraph" w:styleId="1045">
    <w:name w:val="toc 1"/>
    <w:basedOn w:val="1056"/>
    <w:next w:val="1056"/>
    <w:uiPriority w:val="39"/>
    <w:unhideWhenUsed/>
    <w:pPr>
      <w:ind w:left="0" w:right="0" w:firstLine="0"/>
      <w:spacing w:after="57"/>
    </w:pPr>
  </w:style>
  <w:style w:type="paragraph" w:styleId="1046">
    <w:name w:val="toc 2"/>
    <w:basedOn w:val="1056"/>
    <w:next w:val="1056"/>
    <w:uiPriority w:val="39"/>
    <w:unhideWhenUsed/>
    <w:pPr>
      <w:ind w:left="283" w:right="0" w:firstLine="0"/>
      <w:spacing w:after="57"/>
    </w:pPr>
  </w:style>
  <w:style w:type="paragraph" w:styleId="1047">
    <w:name w:val="toc 3"/>
    <w:basedOn w:val="1056"/>
    <w:next w:val="1056"/>
    <w:uiPriority w:val="39"/>
    <w:unhideWhenUsed/>
    <w:pPr>
      <w:ind w:left="567" w:right="0" w:firstLine="0"/>
      <w:spacing w:after="57"/>
    </w:pPr>
  </w:style>
  <w:style w:type="paragraph" w:styleId="1048">
    <w:name w:val="toc 4"/>
    <w:basedOn w:val="1056"/>
    <w:next w:val="1056"/>
    <w:uiPriority w:val="39"/>
    <w:unhideWhenUsed/>
    <w:pPr>
      <w:ind w:left="850" w:right="0" w:firstLine="0"/>
      <w:spacing w:after="57"/>
    </w:pPr>
  </w:style>
  <w:style w:type="paragraph" w:styleId="1049">
    <w:name w:val="toc 5"/>
    <w:basedOn w:val="1056"/>
    <w:next w:val="1056"/>
    <w:uiPriority w:val="39"/>
    <w:unhideWhenUsed/>
    <w:pPr>
      <w:ind w:left="1134" w:right="0" w:firstLine="0"/>
      <w:spacing w:after="57"/>
    </w:pPr>
  </w:style>
  <w:style w:type="paragraph" w:styleId="1050">
    <w:name w:val="toc 6"/>
    <w:basedOn w:val="1056"/>
    <w:next w:val="1056"/>
    <w:uiPriority w:val="39"/>
    <w:unhideWhenUsed/>
    <w:pPr>
      <w:ind w:left="1417" w:right="0" w:firstLine="0"/>
      <w:spacing w:after="57"/>
    </w:pPr>
  </w:style>
  <w:style w:type="paragraph" w:styleId="1051">
    <w:name w:val="toc 7"/>
    <w:basedOn w:val="1056"/>
    <w:next w:val="1056"/>
    <w:uiPriority w:val="39"/>
    <w:unhideWhenUsed/>
    <w:pPr>
      <w:ind w:left="1701" w:right="0" w:firstLine="0"/>
      <w:spacing w:after="57"/>
    </w:pPr>
  </w:style>
  <w:style w:type="paragraph" w:styleId="1052">
    <w:name w:val="toc 8"/>
    <w:basedOn w:val="1056"/>
    <w:next w:val="1056"/>
    <w:uiPriority w:val="39"/>
    <w:unhideWhenUsed/>
    <w:pPr>
      <w:ind w:left="1984" w:right="0" w:firstLine="0"/>
      <w:spacing w:after="57"/>
    </w:pPr>
  </w:style>
  <w:style w:type="paragraph" w:styleId="1053">
    <w:name w:val="toc 9"/>
    <w:basedOn w:val="1056"/>
    <w:next w:val="1056"/>
    <w:uiPriority w:val="39"/>
    <w:unhideWhenUsed/>
    <w:pPr>
      <w:ind w:left="2268" w:right="0" w:firstLine="0"/>
      <w:spacing w:after="57"/>
    </w:pPr>
  </w:style>
  <w:style w:type="paragraph" w:styleId="1054">
    <w:name w:val="TOC Heading"/>
    <w:uiPriority w:val="39"/>
    <w:unhideWhenUsed/>
  </w:style>
  <w:style w:type="paragraph" w:styleId="1055">
    <w:name w:val="table of figures"/>
    <w:basedOn w:val="1056"/>
    <w:next w:val="1056"/>
    <w:uiPriority w:val="99"/>
    <w:unhideWhenUsed/>
    <w:pPr>
      <w:spacing w:after="0" w:afterAutospacing="0"/>
    </w:pPr>
  </w:style>
  <w:style w:type="paragraph" w:styleId="1056" w:default="1">
    <w:name w:val="Normal"/>
    <w:qFormat/>
    <w:rPr>
      <w:lang w:eastAsia="en-US"/>
    </w:rPr>
  </w:style>
  <w:style w:type="paragraph" w:styleId="1057">
    <w:name w:val="Heading 1"/>
    <w:basedOn w:val="1066"/>
    <w:next w:val="1066"/>
    <w:link w:val="1104"/>
    <w:qFormat/>
    <w:pPr>
      <w:ind w:left="2160"/>
      <w:jc w:val="both"/>
      <w:keepNext/>
      <w:outlineLvl w:val="0"/>
    </w:pPr>
    <w:rPr>
      <w:rFonts w:ascii="Times New Roman" w:hAnsi="Times New Roman" w:cs="Times New Roman" w:eastAsia="Times New Roman"/>
      <w:b/>
      <w:sz w:val="24"/>
      <w:szCs w:val="24"/>
      <w:u w:val="single"/>
    </w:rPr>
  </w:style>
  <w:style w:type="paragraph" w:styleId="1058">
    <w:name w:val="Heading 2"/>
    <w:basedOn w:val="1066"/>
    <w:next w:val="1066"/>
    <w:pPr>
      <w:ind w:left="2160"/>
      <w:jc w:val="both"/>
      <w:keepNext/>
      <w:outlineLvl w:val="1"/>
    </w:pPr>
    <w:rPr>
      <w:rFonts w:ascii="Times New Roman" w:hAnsi="Times New Roman" w:cs="Times New Roman" w:eastAsia="Times New Roman"/>
      <w:b/>
      <w:sz w:val="24"/>
      <w:szCs w:val="24"/>
    </w:rPr>
  </w:style>
  <w:style w:type="paragraph" w:styleId="1059">
    <w:name w:val="Heading 3"/>
    <w:basedOn w:val="1066"/>
    <w:next w:val="1066"/>
    <w:pPr>
      <w:jc w:val="center"/>
      <w:keepNext/>
      <w:outlineLvl w:val="2"/>
    </w:pPr>
    <w:rPr>
      <w:rFonts w:ascii="Arial" w:hAnsi="Arial" w:cs="Arial" w:eastAsia="Arial"/>
      <w:b/>
      <w:sz w:val="24"/>
      <w:szCs w:val="24"/>
      <w:u w:val="single"/>
    </w:rPr>
  </w:style>
  <w:style w:type="paragraph" w:styleId="1060">
    <w:name w:val="Heading 4"/>
    <w:basedOn w:val="1066"/>
    <w:next w:val="1066"/>
    <w:pPr>
      <w:jc w:val="center"/>
      <w:keepNext/>
      <w:outlineLvl w:val="3"/>
    </w:pPr>
    <w:rPr>
      <w:rFonts w:ascii="Arial" w:hAnsi="Arial" w:cs="Arial" w:eastAsia="Arial"/>
      <w:b/>
      <w:sz w:val="24"/>
      <w:szCs w:val="24"/>
    </w:rPr>
  </w:style>
  <w:style w:type="paragraph" w:styleId="1061">
    <w:name w:val="Heading 5"/>
    <w:basedOn w:val="1066"/>
    <w:next w:val="1066"/>
    <w:pPr>
      <w:keepNext/>
      <w:outlineLvl w:val="4"/>
    </w:pPr>
    <w:rPr>
      <w:rFonts w:ascii="Times New Roman" w:hAnsi="Times New Roman" w:cs="Times New Roman" w:eastAsia="Times New Roman"/>
      <w:b/>
      <w:sz w:val="24"/>
      <w:szCs w:val="24"/>
    </w:rPr>
  </w:style>
  <w:style w:type="paragraph" w:styleId="1062">
    <w:name w:val="Heading 6"/>
    <w:basedOn w:val="1066"/>
    <w:next w:val="1066"/>
    <w:pPr>
      <w:keepLines/>
      <w:keepNext/>
      <w:spacing w:before="200" w:after="40"/>
      <w:outlineLvl w:val="5"/>
    </w:pPr>
    <w:rPr>
      <w:b/>
    </w:rPr>
  </w:style>
  <w:style w:type="character" w:styleId="1063" w:default="1">
    <w:name w:val="Default Paragraph Font"/>
    <w:uiPriority w:val="1"/>
    <w:semiHidden/>
    <w:unhideWhenUsed/>
  </w:style>
  <w:style w:type="table" w:styleId="1064" w:default="1">
    <w:name w:val="Normal Table"/>
    <w:uiPriority w:val="99"/>
    <w:semiHidden/>
    <w:unhideWhenUsed/>
    <w:tblPr>
      <w:tblInd w:w="0" w:type="dxa"/>
      <w:tblCellMar>
        <w:left w:w="108" w:type="dxa"/>
        <w:top w:w="0" w:type="dxa"/>
        <w:right w:w="108" w:type="dxa"/>
        <w:bottom w:w="0" w:type="dxa"/>
      </w:tblCellMar>
    </w:tblPr>
  </w:style>
  <w:style w:type="numbering" w:styleId="1065" w:default="1">
    <w:name w:val="No List"/>
    <w:uiPriority w:val="99"/>
    <w:semiHidden/>
    <w:unhideWhenUsed/>
  </w:style>
  <w:style w:type="paragraph" w:styleId="1066" w:customStyle="1">
    <w:name w:val="Normal1"/>
    <w:rPr>
      <w:lang w:eastAsia="en-US"/>
    </w:rPr>
  </w:style>
  <w:style w:type="paragraph" w:styleId="1067">
    <w:name w:val="Title"/>
    <w:basedOn w:val="1066"/>
    <w:next w:val="1066"/>
    <w:link w:val="1106"/>
    <w:uiPriority w:val="1"/>
    <w:qFormat/>
    <w:pPr>
      <w:keepLines/>
      <w:keepNext/>
      <w:spacing w:before="480" w:after="120"/>
    </w:pPr>
    <w:rPr>
      <w:b/>
      <w:sz w:val="72"/>
      <w:szCs w:val="72"/>
    </w:rPr>
  </w:style>
  <w:style w:type="paragraph" w:styleId="1068">
    <w:name w:val="Subtitle"/>
    <w:basedOn w:val="1066"/>
    <w:next w:val="1066"/>
    <w:pPr>
      <w:keepLines/>
      <w:keepNext/>
      <w:spacing w:before="360" w:after="80"/>
    </w:pPr>
    <w:rPr>
      <w:rFonts w:ascii="Georgia" w:hAnsi="Georgia" w:cs="Georgia" w:eastAsia="Georgia"/>
      <w:i/>
      <w:color w:val="666666"/>
      <w:sz w:val="48"/>
      <w:szCs w:val="48"/>
    </w:rPr>
  </w:style>
  <w:style w:type="table" w:styleId="1069" w:customStyle="1">
    <w:name w:val="StGen0"/>
    <w:basedOn w:val="1064"/>
    <w:tblPr>
      <w:tblStyleRowBandSize w:val="1"/>
      <w:tblStyleColBandSize w:val="1"/>
      <w:tblInd w:w="0" w:type="dxa"/>
      <w:tblCellMar>
        <w:left w:w="100" w:type="dxa"/>
        <w:top w:w="100" w:type="dxa"/>
        <w:right w:w="100" w:type="dxa"/>
        <w:bottom w:w="100" w:type="dxa"/>
      </w:tblCellMar>
    </w:tblPr>
  </w:style>
  <w:style w:type="table" w:styleId="1070" w:customStyle="1">
    <w:name w:val="StGen1"/>
    <w:basedOn w:val="1064"/>
    <w:tblPr>
      <w:tblStyleRowBandSize w:val="1"/>
      <w:tblStyleColBandSize w:val="1"/>
      <w:tblInd w:w="0" w:type="dxa"/>
      <w:tblCellMar>
        <w:left w:w="100" w:type="dxa"/>
        <w:top w:w="100" w:type="dxa"/>
        <w:right w:w="100" w:type="dxa"/>
        <w:bottom w:w="100" w:type="dxa"/>
      </w:tblCellMar>
    </w:tblPr>
  </w:style>
  <w:style w:type="table" w:styleId="1071" w:customStyle="1">
    <w:name w:val="StGen2"/>
    <w:basedOn w:val="1064"/>
    <w:tblPr>
      <w:tblStyleRowBandSize w:val="1"/>
      <w:tblStyleColBandSize w:val="1"/>
      <w:tblInd w:w="0" w:type="dxa"/>
      <w:tblCellMar>
        <w:left w:w="100" w:type="dxa"/>
        <w:top w:w="100" w:type="dxa"/>
        <w:right w:w="100" w:type="dxa"/>
        <w:bottom w:w="100" w:type="dxa"/>
      </w:tblCellMar>
    </w:tblPr>
  </w:style>
  <w:style w:type="table" w:styleId="1072" w:customStyle="1">
    <w:name w:val="StGen3"/>
    <w:basedOn w:val="1064"/>
    <w:tblPr>
      <w:tblStyleRowBandSize w:val="1"/>
      <w:tblStyleColBandSize w:val="1"/>
      <w:tblInd w:w="0" w:type="dxa"/>
      <w:tblCellMar>
        <w:left w:w="15" w:type="dxa"/>
        <w:top w:w="15" w:type="dxa"/>
        <w:right w:w="15" w:type="dxa"/>
        <w:bottom w:w="15" w:type="dxa"/>
      </w:tblCellMar>
    </w:tblPr>
  </w:style>
  <w:style w:type="table" w:styleId="1073" w:customStyle="1">
    <w:name w:val="StGen4"/>
    <w:basedOn w:val="1064"/>
    <w:tblPr>
      <w:tblStyleRowBandSize w:val="1"/>
      <w:tblStyleColBandSize w:val="1"/>
      <w:tblInd w:w="0" w:type="dxa"/>
      <w:tblCellMar>
        <w:left w:w="15" w:type="dxa"/>
        <w:top w:w="15" w:type="dxa"/>
        <w:right w:w="15" w:type="dxa"/>
        <w:bottom w:w="15" w:type="dxa"/>
      </w:tblCellMar>
    </w:tblPr>
  </w:style>
  <w:style w:type="table" w:styleId="1074" w:customStyle="1">
    <w:name w:val="StGen5"/>
    <w:basedOn w:val="1064"/>
    <w:tblPr>
      <w:tblStyleRowBandSize w:val="1"/>
      <w:tblStyleColBandSize w:val="1"/>
      <w:tblInd w:w="0" w:type="dxa"/>
      <w:tblCellMar>
        <w:left w:w="15" w:type="dxa"/>
        <w:top w:w="15" w:type="dxa"/>
        <w:right w:w="15" w:type="dxa"/>
        <w:bottom w:w="15" w:type="dxa"/>
      </w:tblCellMar>
    </w:tblPr>
  </w:style>
  <w:style w:type="table" w:styleId="1075" w:customStyle="1">
    <w:name w:val="StGen6"/>
    <w:basedOn w:val="1064"/>
    <w:tblPr>
      <w:tblStyleRowBandSize w:val="1"/>
      <w:tblStyleColBandSize w:val="1"/>
      <w:tblInd w:w="0" w:type="dxa"/>
      <w:tblCellMar>
        <w:left w:w="71" w:type="dxa"/>
        <w:top w:w="0" w:type="dxa"/>
        <w:right w:w="71" w:type="dxa"/>
        <w:bottom w:w="0" w:type="dxa"/>
      </w:tblCellMar>
    </w:tblPr>
  </w:style>
  <w:style w:type="paragraph" w:styleId="1076">
    <w:name w:val="Header"/>
    <w:basedOn w:val="1056"/>
    <w:link w:val="1077"/>
    <w:uiPriority w:val="99"/>
    <w:unhideWhenUsed/>
    <w:pPr>
      <w:tabs>
        <w:tab w:val="center" w:pos="4320" w:leader="none"/>
        <w:tab w:val="right" w:pos="8640" w:leader="none"/>
      </w:tabs>
    </w:pPr>
  </w:style>
  <w:style w:type="character" w:styleId="1077" w:customStyle="1">
    <w:name w:val="Cabeçalho Char"/>
    <w:basedOn w:val="1063"/>
    <w:link w:val="1076"/>
    <w:uiPriority w:val="99"/>
  </w:style>
  <w:style w:type="paragraph" w:styleId="1078">
    <w:name w:val="Footer"/>
    <w:basedOn w:val="1056"/>
    <w:link w:val="1079"/>
    <w:uiPriority w:val="99"/>
    <w:unhideWhenUsed/>
    <w:pPr>
      <w:tabs>
        <w:tab w:val="center" w:pos="4320" w:leader="none"/>
        <w:tab w:val="right" w:pos="8640" w:leader="none"/>
      </w:tabs>
    </w:pPr>
  </w:style>
  <w:style w:type="character" w:styleId="1079" w:customStyle="1">
    <w:name w:val="Rodapé Char"/>
    <w:basedOn w:val="1063"/>
    <w:link w:val="1078"/>
    <w:uiPriority w:val="99"/>
  </w:style>
  <w:style w:type="paragraph" w:styleId="1080">
    <w:name w:val="List Paragraph"/>
    <w:basedOn w:val="1056"/>
    <w:uiPriority w:val="1"/>
    <w:qFormat/>
    <w:pPr>
      <w:contextualSpacing/>
      <w:ind w:left="720"/>
      <w:spacing w:after="160" w:line="259" w:lineRule="auto"/>
    </w:pPr>
    <w:rPr>
      <w:rFonts w:ascii="Calibri" w:hAnsi="Calibri" w:cs="Times New Roman" w:eastAsia="Calibri"/>
      <w:sz w:val="22"/>
      <w:szCs w:val="22"/>
    </w:rPr>
  </w:style>
  <w:style w:type="paragraph" w:styleId="1081">
    <w:name w:val="Balloon Text"/>
    <w:basedOn w:val="1056"/>
    <w:link w:val="1082"/>
    <w:uiPriority w:val="99"/>
    <w:semiHidden/>
    <w:unhideWhenUsed/>
    <w:rPr>
      <w:rFonts w:ascii="Lucida Grande" w:hAnsi="Lucida Grande" w:cs="Lucida Grande"/>
      <w:sz w:val="18"/>
      <w:szCs w:val="18"/>
    </w:rPr>
  </w:style>
  <w:style w:type="character" w:styleId="1082" w:customStyle="1">
    <w:name w:val="Texto de balão Char"/>
    <w:link w:val="1081"/>
    <w:uiPriority w:val="99"/>
    <w:semiHidden/>
    <w:rPr>
      <w:rFonts w:ascii="Lucida Grande" w:hAnsi="Lucida Grande" w:cs="Lucida Grande"/>
      <w:sz w:val="18"/>
      <w:szCs w:val="18"/>
    </w:rPr>
  </w:style>
  <w:style w:type="table" w:styleId="1083">
    <w:name w:val="Table Grid"/>
    <w:basedOn w:val="1064"/>
    <w:uiPriority w:val="59"/>
    <w:qFormat/>
    <w:rPr>
      <w:rFonts w:ascii="Cambria" w:hAnsi="Cambria" w:cs="Times New Roman" w:eastAsia="MS Mincho"/>
      <w:sz w:val="22"/>
      <w:szCs w:val="22"/>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1084">
    <w:name w:val="Emphasis"/>
    <w:uiPriority w:val="20"/>
    <w:qFormat/>
    <w:rPr>
      <w:caps/>
      <w:spacing w:val="5"/>
      <w:sz w:val="20"/>
      <w:szCs w:val="20"/>
    </w:rPr>
  </w:style>
  <w:style w:type="paragraph" w:styleId="1085" w:customStyle="1">
    <w:name w:val="Titulo Projeto"/>
    <w:basedOn w:val="1057"/>
    <w:link w:val="1087"/>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86" w:customStyle="1">
    <w:name w:val="Corpo texto com numeração"/>
    <w:basedOn w:val="1080"/>
    <w:link w:val="1088"/>
    <w:qFormat/>
    <w:pPr>
      <w:numPr>
        <w:ilvl w:val="1"/>
        <w:numId w:val="5"/>
      </w:numPr>
      <w:ind w:left="720" w:firstLine="0"/>
      <w:spacing w:after="200" w:line="276" w:lineRule="auto"/>
    </w:pPr>
    <w:rPr>
      <w:rFonts w:ascii="Cambria" w:hAnsi="Cambria" w:eastAsia="MS Mincho"/>
      <w:lang w:eastAsia="pt-BR"/>
    </w:rPr>
  </w:style>
  <w:style w:type="character" w:styleId="1087" w:customStyle="1">
    <w:name w:val="Titulo Projeto Char"/>
    <w:link w:val="1085"/>
    <w:rPr>
      <w:rFonts w:ascii="Calibri" w:hAnsi="Calibri" w:cs="Times New Roman" w:eastAsia="Times New Roman"/>
      <w:b/>
      <w:bCs/>
      <w:caps/>
      <w:color w:val="000000"/>
      <w:spacing w:val="-20"/>
      <w:shd w:val="clear" w:color="auto" w:fill="d9d9d9"/>
    </w:rPr>
  </w:style>
  <w:style w:type="character" w:styleId="1088" w:customStyle="1">
    <w:name w:val="Corpo texto com numeração Char"/>
    <w:link w:val="1086"/>
    <w:rPr>
      <w:rFonts w:ascii="Cambria" w:hAnsi="Cambria" w:cs="Times New Roman" w:eastAsia="MS Mincho"/>
      <w:sz w:val="22"/>
      <w:szCs w:val="22"/>
    </w:rPr>
  </w:style>
  <w:style w:type="paragraph" w:styleId="1089" w:customStyle="1">
    <w:name w:val="TEXTO"/>
    <w:basedOn w:val="1056"/>
    <w:pPr>
      <w:ind w:firstLine="2160"/>
      <w:jc w:val="both"/>
    </w:pPr>
    <w:rPr>
      <w:rFonts w:ascii="Courier New" w:hAnsi="Courier New" w:cs="Times New Roman" w:eastAsia="Times New Roman"/>
      <w:lang w:eastAsia="ar-SA"/>
    </w:rPr>
  </w:style>
  <w:style w:type="character" w:styleId="1090">
    <w:name w:val="Hyperlink"/>
    <w:uiPriority w:val="99"/>
    <w:unhideWhenUsed/>
    <w:rPr>
      <w:color w:val="0000FF"/>
      <w:u w:val="single"/>
    </w:rPr>
  </w:style>
  <w:style w:type="paragraph" w:styleId="1091" w:customStyle="1">
    <w:name w:val="Normal1"/>
    <w:rPr>
      <w:lang w:eastAsia="en-US"/>
    </w:rPr>
  </w:style>
  <w:style w:type="paragraph" w:styleId="1092">
    <w:name w:val="Revision"/>
    <w:hidden/>
    <w:uiPriority w:val="99"/>
    <w:semiHidden/>
    <w:rPr>
      <w:lang w:eastAsia="en-US"/>
    </w:rPr>
  </w:style>
  <w:style w:type="paragraph" w:styleId="1093" w:customStyle="1">
    <w:name w:val="Normal2"/>
    <w:rPr>
      <w:lang w:eastAsia="en-US"/>
    </w:rPr>
  </w:style>
  <w:style w:type="paragraph" w:styleId="1094" w:customStyle="1">
    <w:name w:val="Nivel 01"/>
    <w:basedOn w:val="1057"/>
    <w:next w:val="1056"/>
    <w:link w:val="1102"/>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95"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096">
    <w:name w:val="Quote"/>
    <w:basedOn w:val="1056"/>
    <w:next w:val="1056"/>
    <w:link w:val="1097"/>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097" w:customStyle="1">
    <w:name w:val="Citação Char"/>
    <w:link w:val="1096"/>
    <w:uiPriority w:val="29"/>
    <w:rPr>
      <w:rFonts w:ascii="Arial" w:hAnsi="Arial" w:cs="Tahoma" w:eastAsia="Calibri"/>
      <w:i/>
      <w:iCs/>
      <w:color w:val="000000"/>
      <w:szCs w:val="24"/>
      <w:shd w:val="clear" w:color="auto" w:fill="ffffcc"/>
    </w:rPr>
  </w:style>
  <w:style w:type="paragraph" w:styleId="1098" w:customStyle="1">
    <w:name w:val="citação 2"/>
    <w:basedOn w:val="1096"/>
    <w:link w:val="1099"/>
    <w:qFormat/>
  </w:style>
  <w:style w:type="character" w:styleId="1099" w:customStyle="1">
    <w:name w:val="citação 2 Char"/>
    <w:link w:val="1098"/>
    <w:rPr>
      <w:rFonts w:ascii="Arial" w:hAnsi="Arial" w:cs="Tahoma" w:eastAsia="Calibri"/>
      <w:i/>
      <w:iCs/>
      <w:color w:val="000000"/>
      <w:szCs w:val="24"/>
      <w:shd w:val="clear" w:color="auto" w:fill="ffffcc"/>
    </w:rPr>
  </w:style>
  <w:style w:type="character" w:styleId="1100" w:customStyle="1">
    <w:name w:val="Quote Char"/>
    <w:link w:val="1101"/>
    <w:rPr>
      <w:rFonts w:ascii="Ecofont_Spranq_eco_Sans" w:hAnsi="Ecofont_Spranq_eco_Sans" w:cs="Tahoma" w:eastAsia="Calibri"/>
      <w:i/>
      <w:iCs/>
      <w:color w:val="000000"/>
      <w:shd w:val="clear" w:color="auto" w:fill="ffffcc"/>
    </w:rPr>
  </w:style>
  <w:style w:type="paragraph" w:styleId="1101" w:customStyle="1">
    <w:name w:val="Citação1"/>
    <w:basedOn w:val="1056"/>
    <w:next w:val="1056"/>
    <w:link w:val="110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02" w:customStyle="1">
    <w:name w:val="Nivel 01 Char"/>
    <w:link w:val="1094"/>
    <w:rPr>
      <w:rFonts w:ascii="Ecofont_Spranq_eco_Sans" w:hAnsi="Ecofont_Spranq_eco_Sans" w:cs="Times New Roman" w:eastAsia="MS Gothic"/>
      <w:b/>
      <w:bCs/>
      <w:color w:val="000000"/>
    </w:rPr>
  </w:style>
  <w:style w:type="character" w:styleId="1103" w:customStyle="1">
    <w:name w:val="Menção Pendente1"/>
    <w:uiPriority w:val="99"/>
    <w:semiHidden/>
    <w:unhideWhenUsed/>
    <w:rPr>
      <w:color w:val="605E5C"/>
      <w:shd w:val="clear" w:color="auto" w:fill="e1dfdd"/>
    </w:rPr>
  </w:style>
  <w:style w:type="character" w:styleId="1104" w:customStyle="1">
    <w:name w:val="Título 1 Char"/>
    <w:link w:val="1057"/>
    <w:rPr>
      <w:rFonts w:ascii="Times New Roman" w:hAnsi="Times New Roman" w:cs="Times New Roman" w:eastAsia="Times New Roman"/>
      <w:b/>
      <w:sz w:val="24"/>
      <w:szCs w:val="24"/>
      <w:u w:val="single"/>
    </w:rPr>
  </w:style>
  <w:style w:type="paragraph" w:styleId="1105" w:customStyle="1">
    <w:name w:val="msonormal"/>
    <w:basedOn w:val="1056"/>
    <w:pPr>
      <w:spacing w:before="100" w:beforeAutospacing="1" w:after="100" w:afterAutospacing="1"/>
    </w:pPr>
    <w:rPr>
      <w:rFonts w:ascii="Times New Roman" w:hAnsi="Times New Roman" w:cs="Times New Roman" w:eastAsia="Times New Roman"/>
      <w:sz w:val="24"/>
      <w:szCs w:val="24"/>
      <w:lang w:eastAsia="pt-BR"/>
    </w:rPr>
  </w:style>
  <w:style w:type="character" w:styleId="1106" w:customStyle="1">
    <w:name w:val="Título Char"/>
    <w:link w:val="1067"/>
    <w:uiPriority w:val="1"/>
    <w:rPr>
      <w:b/>
      <w:sz w:val="72"/>
      <w:szCs w:val="72"/>
    </w:rPr>
  </w:style>
  <w:style w:type="paragraph" w:styleId="1107">
    <w:name w:val="Body Text"/>
    <w:basedOn w:val="1056"/>
    <w:link w:val="1108"/>
    <w:uiPriority w:val="1"/>
    <w:unhideWhenUsed/>
    <w:qFormat/>
    <w:pPr>
      <w:widowControl w:val="off"/>
    </w:pPr>
    <w:rPr>
      <w:rFonts w:ascii="Arial" w:hAnsi="Arial" w:cs="Arial" w:eastAsia="Arial"/>
      <w:lang w:val="pt-PT"/>
    </w:rPr>
  </w:style>
  <w:style w:type="character" w:styleId="1108" w:customStyle="1">
    <w:name w:val="Corpo de texto Char"/>
    <w:link w:val="1107"/>
    <w:uiPriority w:val="1"/>
    <w:semiHidden/>
    <w:rPr>
      <w:rFonts w:ascii="Arial" w:hAnsi="Arial" w:cs="Arial" w:eastAsia="Arial"/>
      <w:lang w:val="pt-PT"/>
    </w:rPr>
  </w:style>
  <w:style w:type="paragraph" w:styleId="1109" w:customStyle="1">
    <w:name w:val="Table Paragraph"/>
    <w:basedOn w:val="1056"/>
    <w:uiPriority w:val="1"/>
    <w:qFormat/>
    <w:pPr>
      <w:widowControl w:val="off"/>
    </w:pPr>
    <w:rPr>
      <w:rFonts w:ascii="Times New Roman" w:hAnsi="Times New Roman" w:cs="Times New Roman" w:eastAsia="Times New Roman"/>
      <w:sz w:val="22"/>
      <w:szCs w:val="22"/>
      <w:lang w:val="pt-PT"/>
    </w:rPr>
  </w:style>
  <w:style w:type="table" w:styleId="1110"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11" w:customStyle="1">
    <w:name w:val="x_western"/>
    <w:basedOn w:val="1056"/>
    <w:pPr>
      <w:spacing w:before="100" w:beforeAutospacing="1" w:after="100" w:afterAutospacing="1"/>
    </w:pPr>
    <w:rPr>
      <w:rFonts w:ascii="Times New Roman" w:hAnsi="Times New Roman" w:cs="Times New Roman" w:eastAsia="Times New Roman"/>
      <w:sz w:val="24"/>
      <w:szCs w:val="24"/>
      <w:lang w:eastAsia="pt-BR"/>
    </w:rPr>
  </w:style>
  <w:style w:type="character" w:styleId="1112" w:customStyle="1">
    <w:name w:val="Menção Pendente2"/>
    <w:uiPriority w:val="99"/>
    <w:semiHidden/>
    <w:unhideWhenUsed/>
    <w:rPr>
      <w:color w:val="605E5C"/>
      <w:shd w:val="clear" w:color="auto" w:fill="e1dfdd"/>
    </w:rPr>
  </w:style>
  <w:style w:type="numbering" w:styleId="1113" w:customStyle="1">
    <w:name w:val="Estilo1"/>
    <w:uiPriority w:val="99"/>
    <w:pPr>
      <w:numPr>
        <w:numId w:val="7"/>
      </w:numPr>
    </w:pPr>
  </w:style>
  <w:style w:type="character" w:styleId="1114" w:customStyle="1">
    <w:name w:val="Menção Pendente3"/>
    <w:uiPriority w:val="99"/>
    <w:semiHidden/>
    <w:unhideWhenUsed/>
    <w:rPr>
      <w:color w:val="605E5C"/>
      <w:shd w:val="clear" w:color="auto" w:fill="e1dfdd"/>
    </w:rPr>
  </w:style>
  <w:style w:type="table" w:styleId="1115" w:customStyle="1">
    <w:name w:val="2"/>
    <w:basedOn w:val="1064"/>
    <w:tblPr>
      <w:tblStyleRowBandSize w:val="1"/>
      <w:tblStyleColBandSize w:val="1"/>
      <w:tblInd w:w="0" w:type="dxa"/>
      <w:tblCellMar>
        <w:left w:w="15" w:type="dxa"/>
        <w:top w:w="15" w:type="dxa"/>
        <w:right w:w="15" w:type="dxa"/>
        <w:bottom w:w="15" w:type="dxa"/>
      </w:tblCellMar>
    </w:tblPr>
  </w:style>
  <w:style w:type="character" w:styleId="1116" w:customStyle="1">
    <w:name w:val="fontstyle01"/>
    <w:rPr>
      <w:rFonts w:ascii="TimesNewRoman" w:hAnsi="TimesNewRoman" w:hint="default"/>
      <w:b w:val="0"/>
      <w:bCs w:val="0"/>
      <w:i w:val="0"/>
      <w:iCs w:val="0"/>
      <w:color w:val="000000"/>
      <w:sz w:val="14"/>
      <w:szCs w:val="14"/>
    </w:rPr>
  </w:style>
  <w:style w:type="paragraph" w:styleId="1117">
    <w:name w:val="Normal (Web)"/>
    <w:basedOn w:val="1056"/>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18">
    <w:name w:val="Body Text Indent"/>
    <w:basedOn w:val="1056"/>
    <w:link w:val="1119"/>
    <w:uiPriority w:val="99"/>
    <w:semiHidden/>
    <w:unhideWhenUsed/>
    <w:pPr>
      <w:ind w:left="283"/>
      <w:spacing w:after="120"/>
    </w:pPr>
  </w:style>
  <w:style w:type="character" w:styleId="1119" w:customStyle="1">
    <w:name w:val="Recuo de corpo de texto Char"/>
    <w:link w:val="1118"/>
    <w:uiPriority w:val="99"/>
    <w:semiHidden/>
    <w:rPr>
      <w:lang w:eastAsia="en-US"/>
    </w:rPr>
  </w:style>
  <w:style w:type="paragraph" w:styleId="1120">
    <w:name w:val="No Spacing"/>
    <w:uiPriority w:val="1"/>
    <w:qFormat/>
    <w:rPr>
      <w:rFonts w:asciiTheme="minorHAnsi" w:hAnsiTheme="minorHAnsi" w:eastAsiaTheme="minorEastAsia" w:cstheme="minorBidi"/>
      <w:sz w:val="22"/>
      <w:szCs w:val="22"/>
    </w:rPr>
  </w:style>
  <w:style w:type="character" w:styleId="1121" w:customStyle="1">
    <w:name w:val="Menção Pendente4"/>
    <w:basedOn w:val="1063"/>
    <w:uiPriority w:val="99"/>
    <w:semiHidden/>
    <w:unhideWhenUsed/>
    <w:rPr>
      <w:color w:val="605E5C"/>
      <w:shd w:val="clear" w:color="auto" w:fill="e1dfdd"/>
    </w:rPr>
  </w:style>
  <w:style w:type="character" w:styleId="1122" w:customStyle="1">
    <w:name w:val="Unresolved Mention"/>
    <w:basedOn w:val="1063"/>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F3884C95-1478-4571-8D8C-3F1D61CD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21</cp:revision>
  <dcterms:created xsi:type="dcterms:W3CDTF">2022-05-18T20:41:00Z</dcterms:created>
  <dcterms:modified xsi:type="dcterms:W3CDTF">2022-09-05T11:40:27Z</dcterms:modified>
</cp:coreProperties>
</file>