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w:r/>
    </w:p>
    <w:p>
      <w:r/>
      <w:r/>
    </w:p>
    <w:p>
      <w:r/>
      <w:r/>
    </w:p>
    <w:p>
      <w:r/>
      <w:r/>
    </w:p>
    <w:p>
      <w:r/>
      <w:r/>
    </w:p>
    <w:p>
      <w:r/>
      <w:r/>
    </w:p>
    <w:p>
      <w:r/>
      <w:r/>
    </w:p>
    <w:p>
      <w:r/>
      <w:r/>
    </w:p>
    <w:p>
      <w:r>
        <w:rPr>
          <w:lang w:eastAsia="pt-BR"/>
        </w:rPr>
        <mc:AlternateContent>
          <mc:Choice Requires="wpg">
            <w:drawing>
              <wp:anchor xmlns:wp="http://schemas.openxmlformats.org/drawingml/2006/wordprocessingDrawing" distT="0" distB="0" distL="114300" distR="114300" simplePos="0" relativeHeight="251662336" behindDoc="1" locked="0" layoutInCell="1" allowOverlap="1">
                <wp:simplePos x="0" y="0"/>
                <wp:positionH relativeFrom="column">
                  <wp:posOffset>-870585</wp:posOffset>
                </wp:positionH>
                <wp:positionV relativeFrom="page">
                  <wp:posOffset>1276350</wp:posOffset>
                </wp:positionV>
                <wp:extent cx="7101051" cy="7677150"/>
                <wp:effectExtent l="0" t="0" r="5080" b="0"/>
                <wp:wrapNone/>
                <wp:docPr id="4" name="Imagem 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hidden="0"/>
                        <pic:cNvPicPr>
                          <a:picLocks noChangeAspect="1"/>
                        </pic:cNvPicPr>
                        <pic:nvPr isPhoto="0" userDrawn="0"/>
                      </pic:nvPicPr>
                      <pic:blipFill>
                        <a:blip r:embed="rId13"/>
                        <a:stretch/>
                      </pic:blipFill>
                      <pic:spPr bwMode="auto">
                        <a:xfrm>
                          <a:off x="0" y="0"/>
                          <a:ext cx="7101051" cy="76771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62336;o:allowoverlap:true;o:allowincell:true;mso-position-horizontal-relative:text;margin-left:-68.5pt;mso-position-horizontal:absolute;mso-position-vertical-relative:page;margin-top:100.5pt;mso-position-vertical:absolute;width:559.1pt;height:604.5pt;" stroked="f">
                <v:path textboxrect="0,0,0,0"/>
                <v:imagedata r:id="rId13" o:title=""/>
              </v:shape>
            </w:pict>
          </mc:Fallback>
        </mc:AlternateContent>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Pr>
          <w:lang w:eastAsia="pt-BR"/>
        </w:rPr>
      </w:r>
      <w:r/>
    </w:p>
    <w:p>
      <w:r/>
      <w:r/>
    </w:p>
    <w:p>
      <w:r>
        <mc:AlternateContent>
          <mc:Choice Requires="wpg">
            <w:drawing>
              <wp:anchor xmlns:wp="http://schemas.openxmlformats.org/drawingml/2006/wordprocessingDrawing" distT="0" distB="0" distL="114300" distR="114300" simplePos="0" relativeHeight="251664384" behindDoc="0" locked="0" layoutInCell="1" allowOverlap="1">
                <wp:simplePos x="0" y="0"/>
                <wp:positionH relativeFrom="column">
                  <wp:posOffset>1201266</wp:posOffset>
                </wp:positionH>
                <wp:positionV relativeFrom="paragraph">
                  <wp:posOffset>62367</wp:posOffset>
                </wp:positionV>
                <wp:extent cx="5029200" cy="1943100"/>
                <wp:effectExtent l="0" t="0" r="0" b="0"/>
                <wp:wrapNone/>
                <wp:docPr id="5"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9" cy="1943100"/>
                        </a:xfrm>
                        <a:prstGeom prst="rect">
                          <a:avLst/>
                        </a:prstGeom>
                        <a:noFill/>
                        <a:ln w="9525">
                          <a:noFill/>
                          <a:miter/>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Pr>
                                <w:rFonts w:ascii="Calibri" w:hAnsi="Calibri" w:cs="Calibri"/>
                                <w:b/>
                                <w:color w:val="404040"/>
                                <w:sz w:val="72"/>
                                <w:szCs w:val="52"/>
                              </w:rPr>
                            </w:r>
                            <w:r/>
                          </w:p>
                          <w:p>
                            <w:pPr>
                              <w:jc w:val="right"/>
                              <w:rPr>
                                <w:rFonts w:ascii="Calibri" w:hAnsi="Calibri" w:cs="Calibri"/>
                                <w:b/>
                                <w:color w:val="4BACC6"/>
                                <w:sz w:val="72"/>
                                <w:szCs w:val="52"/>
                              </w:rPr>
                            </w:pPr>
                            <w:r>
                              <w:rPr>
                                <w:rFonts w:ascii="Calibri" w:hAnsi="Calibri" w:cs="Calibri"/>
                                <w:b/>
                                <w:color w:val="4BACC6"/>
                                <w:sz w:val="72"/>
                                <w:szCs w:val="52"/>
                              </w:rPr>
                              <w:t xml:space="preserve">088/2022</w:t>
                            </w:r>
                            <w:r>
                              <w:rPr>
                                <w:rFonts w:ascii="Calibri" w:hAnsi="Calibri" w:cs="Calibri"/>
                                <w:b/>
                                <w:color w:val="4BACC6"/>
                                <w:sz w:val="72"/>
                                <w:szCs w:val="52"/>
                              </w:rPr>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1" style="position:absolute;mso-wrap-distance-left:9.0pt;mso-wrap-distance-top:0.0pt;mso-wrap-distance-right:9.0pt;mso-wrap-distance-bottom:0.0pt;z-index:251664384;o:allowoverlap:true;o:allowincell:true;mso-position-horizontal-relative:text;margin-left:94.6pt;mso-position-horizontal:absolute;mso-position-vertical-relative:text;margin-top:4.9pt;mso-position-vertical:absolute;width:396.0pt;height:153.0pt;v-text-anchor:top;" coordsize="100000,100000" path="" filled="f" stroked="f" strokeweight="0.75pt">
                <v:path textboxrect="0,0,0,0"/>
                <v:textbo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rPr>
                          <w:rFonts w:ascii="Calibri" w:hAnsi="Calibri" w:cs="Calibri"/>
                          <w:b/>
                          <w:color w:val="404040"/>
                          <w:sz w:val="72"/>
                          <w:szCs w:val="52"/>
                        </w:rPr>
                      </w:r>
                      <w:r/>
                    </w:p>
                    <w:p>
                      <w:pPr>
                        <w:jc w:val="right"/>
                        <w:rPr>
                          <w:rFonts w:ascii="Calibri" w:hAnsi="Calibri" w:cs="Calibri"/>
                          <w:b/>
                          <w:color w:val="4BACC6"/>
                          <w:sz w:val="72"/>
                          <w:szCs w:val="52"/>
                        </w:rPr>
                      </w:pPr>
                      <w:r>
                        <w:rPr>
                          <w:rFonts w:ascii="Calibri" w:hAnsi="Calibri" w:cs="Calibri"/>
                          <w:b/>
                          <w:color w:val="4BACC6"/>
                          <w:sz w:val="72"/>
                          <w:szCs w:val="52"/>
                        </w:rPr>
                        <w:t xml:space="preserve">088/2022</w:t>
                      </w:r>
                      <w:r>
                        <w:rPr>
                          <w:rFonts w:ascii="Calibri" w:hAnsi="Calibri" w:cs="Calibri"/>
                          <w:b/>
                          <w:color w:val="4BACC6"/>
                          <w:sz w:val="72"/>
                          <w:szCs w:val="52"/>
                        </w:rPr>
                      </w:r>
                      <w:r/>
                    </w:p>
                  </w:txbxContent>
                </v:textbox>
              </v:shape>
            </w:pict>
          </mc:Fallback>
        </mc:AlternateContent>
      </w:r>
      <w:r/>
    </w:p>
    <w:p>
      <w:r/>
      <w:r/>
    </w:p>
    <w:p>
      <w:r/>
      <w:r/>
    </w:p>
    <w:p>
      <w:r/>
      <w:r/>
    </w:p>
    <w:p>
      <w:r/>
      <w:r/>
    </w:p>
    <w:p>
      <w:r/>
      <w:r/>
    </w:p>
    <w:p>
      <w:r/>
      <w:r/>
    </w:p>
    <w:p>
      <w:r/>
      <w:r/>
    </w:p>
    <w:p>
      <w:r/>
      <w:r/>
    </w:p>
    <w:p>
      <w:r/>
      <w:r/>
    </w:p>
    <w:p>
      <w:r/>
      <w:r/>
    </w:p>
    <w:p>
      <w:r>
        <w:rPr>
          <w:lang w:eastAsia="pt-BR"/>
        </w:rPr>
        <mc:AlternateContent>
          <mc:Choice Requires="wpg">
            <w:drawing>
              <wp:anchor xmlns:wp="http://schemas.openxmlformats.org/drawingml/2006/wordprocessingDrawing" distT="0" distB="0" distL="114300" distR="114300" simplePos="0" relativeHeight="251668480" behindDoc="0" locked="0" layoutInCell="1" allowOverlap="1">
                <wp:simplePos x="0" y="0"/>
                <wp:positionH relativeFrom="margin">
                  <wp:posOffset>-391820</wp:posOffset>
                </wp:positionH>
                <wp:positionV relativeFrom="margin">
                  <wp:align>bottom</wp:align>
                </wp:positionV>
                <wp:extent cx="6414973" cy="1265529"/>
                <wp:effectExtent l="0" t="0" r="0" b="0"/>
                <wp:wrapNone/>
                <wp:docPr id="6"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414973" cy="1265528"/>
                        </a:xfrm>
                        <a:prstGeom prst="rect">
                          <a:avLst/>
                        </a:prstGeom>
                        <a:noFill/>
                        <a:ln w="9525">
                          <a:noFill/>
                          <a:miter lim="800000"/>
                          <a:headEnd/>
                          <a:tailEnd/>
                        </a:ln>
                      </wps:spPr>
                      <wps:txbx>
                        <w:txbxContent>
                          <w:p>
                            <w:pPr>
                              <w:jc w:val="center"/>
                              <w:rPr>
                                <w:rFonts w:ascii="Arial" w:hAnsi="Arial" w:cs="Arial" w:eastAsia="Arial"/>
                                <w:b/>
                                <w:sz w:val="32"/>
                                <w:szCs w:val="24"/>
                                <w:highlight w:val="none"/>
                              </w:rPr>
                            </w:pPr>
                            <w:r>
                              <w:rPr>
                                <w:rFonts w:ascii="Arial" w:hAnsi="Arial" w:cs="Arial" w:eastAsia="Cambria"/>
                                <w:sz w:val="40"/>
                                <w:szCs w:val="40"/>
                                <w:highlight w:val="magenta"/>
                              </w:rPr>
                            </w:r>
                            <w:r>
                              <w:rPr>
                                <w:rFonts w:ascii="Arial" w:hAnsi="Arial" w:cs="Arial" w:eastAsia="Cambria"/>
                                <w:sz w:val="40"/>
                                <w:szCs w:val="40"/>
                                <w:highlight w:val="none"/>
                              </w:rPr>
                              <w:t xml:space="preserve"> </w:t>
                            </w:r>
                            <w:r>
                              <w:rPr>
                                <w:rFonts w:ascii="Arial" w:hAnsi="Arial" w:cs="Arial" w:eastAsia="Arial"/>
                                <w:b/>
                                <w:sz w:val="32"/>
                                <w:szCs w:val="24"/>
                                <w:highlight w:val="none"/>
                              </w:rPr>
                              <w:t xml:space="preserve">CONTRATAÇÃO DE EMPRESA ESPECIALIZADA NO FORNECIMENTO DE LICENÇA ANUAL DE USO DE SOFTWARE DE ORÇAMENTAÇÃO DE OBRAS</w:t>
                            </w:r>
                            <w:r>
                              <w:rPr>
                                <w:sz w:val="32"/>
                                <w:szCs w:val="40"/>
                                <w:highlight w:val="none"/>
                              </w:rPr>
                            </w:r>
                            <w:r/>
                          </w:p>
                          <w:p>
                            <w:pPr>
                              <w:jc w:val="center"/>
                              <w:rPr>
                                <w:sz w:val="32"/>
                                <w:szCs w:val="40"/>
                                <w:highlight w:val="none"/>
                              </w:rPr>
                            </w:pPr>
                            <w:r>
                              <w:rPr>
                                <w:rFonts w:ascii="Arial" w:hAnsi="Arial" w:cs="Arial" w:eastAsia="Arial"/>
                                <w:b/>
                                <w:sz w:val="32"/>
                                <w:szCs w:val="24"/>
                                <w:highlight w:val="none"/>
                              </w:rPr>
                              <w:t xml:space="preserve">  </w:t>
                            </w:r>
                            <w:r/>
                          </w:p>
                          <w:p>
                            <w:pPr>
                              <w:jc w:val="center"/>
                              <w:rPr>
                                <w:rFonts w:ascii="Arial" w:hAnsi="Arial" w:cs="Arial"/>
                                <w:sz w:val="40"/>
                              </w:rPr>
                            </w:pPr>
                            <w:r>
                              <w:rPr>
                                <w:rFonts w:ascii="Arial" w:hAnsi="Arial" w:cs="Arial"/>
                                <w:sz w:val="32"/>
                              </w:rPr>
                              <w:t xml:space="preserve">DATA DA SESSÃO PÚBLICA: </w:t>
                            </w:r>
                            <w:r>
                              <w:rPr>
                                <w:rFonts w:ascii="Arial" w:hAnsi="Arial" w:cs="Arial"/>
                                <w:sz w:val="32"/>
                              </w:rPr>
                              <w:t xml:space="preserve">22/</w:t>
                            </w:r>
                            <w:r>
                              <w:rPr>
                                <w:rFonts w:ascii="Arial" w:hAnsi="Arial" w:cs="Arial"/>
                                <w:sz w:val="32"/>
                              </w:rPr>
                              <w:t xml:space="preserve">09/2022 às </w:t>
                            </w:r>
                            <w:r>
                              <w:rPr>
                                <w:rFonts w:ascii="Arial" w:hAnsi="Arial" w:cs="Arial"/>
                                <w:sz w:val="32"/>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1" style="position:absolute;mso-wrap-distance-left:9.0pt;mso-wrap-distance-top:0.0pt;mso-wrap-distance-right:9.0pt;mso-wrap-distance-bottom:0.0pt;z-index:251668480;o:allowoverlap:true;o:allowincell:true;mso-position-horizontal-relative:margin;margin-left:-30.9pt;mso-position-horizontal:absolute;mso-position-vertical-relative:margin;mso-position-vertical:bottom;width:505.1pt;height:99.6pt;v-text-anchor:top;" coordsize="100000,100000" path="" filled="f" stroked="f" strokeweight="0.75pt">
                <v:path textboxrect="0,0,0,0"/>
                <v:textbox>
                  <w:txbxContent>
                    <w:p>
                      <w:pPr>
                        <w:jc w:val="center"/>
                        <w:rPr>
                          <w:rFonts w:ascii="Arial" w:hAnsi="Arial" w:cs="Arial" w:eastAsia="Arial"/>
                          <w:b/>
                          <w:sz w:val="32"/>
                          <w:szCs w:val="24"/>
                          <w:highlight w:val="none"/>
                        </w:rPr>
                      </w:pPr>
                      <w:r>
                        <w:rPr>
                          <w:rFonts w:ascii="Arial" w:hAnsi="Arial" w:cs="Arial" w:eastAsia="Cambria"/>
                          <w:sz w:val="40"/>
                          <w:szCs w:val="40"/>
                          <w:highlight w:val="magenta"/>
                        </w:rPr>
                      </w:r>
                      <w:r>
                        <w:rPr>
                          <w:rFonts w:ascii="Arial" w:hAnsi="Arial" w:cs="Arial" w:eastAsia="Cambria"/>
                          <w:sz w:val="40"/>
                          <w:szCs w:val="40"/>
                          <w:highlight w:val="none"/>
                        </w:rPr>
                        <w:t xml:space="preserve"> </w:t>
                      </w:r>
                      <w:r>
                        <w:rPr>
                          <w:rFonts w:ascii="Arial" w:hAnsi="Arial" w:cs="Arial" w:eastAsia="Arial"/>
                          <w:b/>
                          <w:sz w:val="32"/>
                          <w:szCs w:val="24"/>
                          <w:highlight w:val="none"/>
                        </w:rPr>
                        <w:t xml:space="preserve">CONTRATAÇÃO DE EMPRESA ESPECIALIZADA NO FORNECIMENTO DE LICENÇA ANUAL DE USO DE SOFTWARE DE ORÇAMENTAÇÃO DE OBRAS</w:t>
                      </w:r>
                      <w:r>
                        <w:rPr>
                          <w:sz w:val="32"/>
                          <w:szCs w:val="40"/>
                          <w:highlight w:val="none"/>
                        </w:rPr>
                      </w:r>
                      <w:r/>
                    </w:p>
                    <w:p>
                      <w:pPr>
                        <w:jc w:val="center"/>
                        <w:rPr>
                          <w:sz w:val="32"/>
                          <w:szCs w:val="40"/>
                          <w:highlight w:val="none"/>
                        </w:rPr>
                      </w:pPr>
                      <w:r>
                        <w:rPr>
                          <w:rFonts w:ascii="Arial" w:hAnsi="Arial" w:cs="Arial" w:eastAsia="Arial"/>
                          <w:b/>
                          <w:sz w:val="32"/>
                          <w:szCs w:val="24"/>
                          <w:highlight w:val="none"/>
                        </w:rPr>
                        <w:t xml:space="preserve">  </w:t>
                      </w:r>
                      <w:r/>
                    </w:p>
                    <w:p>
                      <w:pPr>
                        <w:jc w:val="center"/>
                        <w:rPr>
                          <w:rFonts w:ascii="Arial" w:hAnsi="Arial" w:cs="Arial"/>
                          <w:sz w:val="40"/>
                        </w:rPr>
                      </w:pPr>
                      <w:r>
                        <w:rPr>
                          <w:rFonts w:ascii="Arial" w:hAnsi="Arial" w:cs="Arial"/>
                          <w:sz w:val="32"/>
                        </w:rPr>
                        <w:t xml:space="preserve">DATA DA SESSÃO PÚBLICA: </w:t>
                      </w:r>
                      <w:r>
                        <w:rPr>
                          <w:rFonts w:ascii="Arial" w:hAnsi="Arial" w:cs="Arial"/>
                          <w:sz w:val="32"/>
                        </w:rPr>
                        <w:t xml:space="preserve">22/</w:t>
                      </w:r>
                      <w:r>
                        <w:rPr>
                          <w:rFonts w:ascii="Arial" w:hAnsi="Arial" w:cs="Arial"/>
                          <w:sz w:val="32"/>
                        </w:rPr>
                        <w:t xml:space="preserve">09/2022 às </w:t>
                      </w:r>
                      <w:r>
                        <w:rPr>
                          <w:rFonts w:ascii="Arial" w:hAnsi="Arial" w:cs="Arial"/>
                          <w:sz w:val="32"/>
                        </w:rPr>
                        <w:t xml:space="preserve">10h00</w:t>
                      </w:r>
                      <w:r/>
                    </w:p>
                  </w:txbxContent>
                </v:textbox>
              </v:shape>
            </w:pict>
          </mc:Fallback>
        </mc:AlternateContent>
      </w:r>
      <w:r/>
    </w:p>
    <w:p>
      <w:pPr>
        <w:spacing w:after="160" w:line="259" w:lineRule="auto"/>
        <w:sectPr>
          <w:headerReference w:type="default" r:id="rId9"/>
          <w:footnotePr/>
          <w:endnotePr/>
          <w:type w:val="nextPage"/>
          <w:pgSz w:w="11906" w:h="16838" w:orient="portrait"/>
          <w:pgMar w:top="1417" w:right="1701" w:bottom="1417" w:left="1701" w:header="283" w:footer="1134" w:gutter="0"/>
          <w:cols w:num="1" w:sep="0" w:space="708" w:equalWidth="1"/>
          <w:docGrid w:linePitch="360"/>
        </w:sectPr>
      </w:pPr>
      <w:r>
        <w:br w:type="page" w:clear="all"/>
      </w:r>
      <w:r/>
    </w:p>
    <w:p>
      <w:pPr>
        <w:pStyle w:val="1083"/>
        <w:jc w:val="center"/>
        <w:rPr>
          <w:rFonts w:cs="Arial"/>
          <w:b/>
          <w:bCs/>
          <w:szCs w:val="24"/>
        </w:rPr>
      </w:pPr>
      <w:r>
        <w:rPr>
          <w:rFonts w:cs="Arial"/>
          <w:b/>
          <w:bCs/>
          <w:szCs w:val="24"/>
        </w:rPr>
        <w:t xml:space="preserve">PREGÃO ELETRÔNICO Nº </w:t>
      </w:r>
      <w:r>
        <w:rPr>
          <w:rFonts w:cs="Arial"/>
          <w:b/>
          <w:bCs/>
          <w:szCs w:val="24"/>
        </w:rPr>
        <w:t xml:space="preserve">088/2022</w:t>
      </w:r>
      <w:r/>
    </w:p>
    <w:p>
      <w:pPr>
        <w:jc w:val="center"/>
        <w:spacing w:line="276" w:lineRule="auto"/>
        <w:rPr>
          <w:rFonts w:ascii="Arial" w:hAnsi="Arial" w:cs="Arial"/>
          <w:sz w:val="24"/>
          <w:szCs w:val="24"/>
        </w:rPr>
      </w:pPr>
      <w:r>
        <w:rPr>
          <w:rFonts w:ascii="Arial" w:hAnsi="Arial" w:cs="Arial"/>
          <w:sz w:val="24"/>
          <w:szCs w:val="24"/>
        </w:rPr>
      </w:r>
      <w:r/>
    </w:p>
    <w:p>
      <w:pPr>
        <w:pStyle w:val="1083"/>
        <w:jc w:val="center"/>
        <w:rPr>
          <w:rFonts w:cs="Arial"/>
          <w:b/>
          <w:bCs/>
          <w:szCs w:val="24"/>
        </w:rPr>
      </w:pPr>
      <w:r>
        <w:rPr>
          <w:rFonts w:cs="Arial"/>
          <w:b/>
          <w:bCs/>
          <w:szCs w:val="24"/>
        </w:rPr>
        <w:t xml:space="preserve">PROCESSO ADMINISTRATIVO Nº</w:t>
      </w:r>
      <w:r>
        <w:rPr>
          <w:rFonts w:cs="Arial"/>
          <w:b/>
          <w:bCs/>
          <w:szCs w:val="24"/>
          <w:highlight w:val="none"/>
        </w:rPr>
        <w:t xml:space="preserve"> 11.196/2022</w:t>
      </w:r>
      <w:r>
        <w:rPr>
          <w:rFonts w:cs="Arial"/>
          <w:b/>
          <w:bCs/>
          <w:szCs w:val="24"/>
        </w:rPr>
      </w:r>
      <w:r/>
    </w:p>
    <w:p>
      <w:r/>
      <w:r/>
    </w:p>
    <w:p>
      <w:pPr>
        <w:pStyle w:val="1059"/>
        <w:ind w:right="49"/>
        <w:jc w:val="both"/>
        <w:spacing w:line="276" w:lineRule="auto"/>
        <w:rPr>
          <w:rFonts w:ascii="Arial" w:hAnsi="Arial" w:cs="Arial" w:eastAsia="Arial"/>
          <w:b/>
          <w:sz w:val="24"/>
          <w:szCs w:val="24"/>
        </w:rPr>
      </w:pPr>
      <w:r>
        <w:rPr>
          <w:rFonts w:ascii="Arial" w:hAnsi="Arial" w:cs="Arial" w:eastAsia="Arial"/>
          <w:b/>
          <w:sz w:val="24"/>
          <w:szCs w:val="24"/>
        </w:rPr>
        <w:t xml:space="preserve">DATA DA ABERTURA: </w:t>
      </w:r>
      <w:r>
        <w:rPr>
          <w:rFonts w:ascii="Arial" w:hAnsi="Arial" w:cs="Arial" w:eastAsia="Arial"/>
          <w:b/>
          <w:sz w:val="24"/>
          <w:szCs w:val="24"/>
        </w:rPr>
        <w:t xml:space="preserve">22/</w:t>
      </w:r>
      <w:r>
        <w:rPr>
          <w:rFonts w:ascii="Arial" w:hAnsi="Arial" w:cs="Arial" w:eastAsia="Arial"/>
          <w:b/>
          <w:sz w:val="24"/>
          <w:szCs w:val="24"/>
        </w:rPr>
        <w:t xml:space="preserve">09/2022</w:t>
      </w:r>
      <w:r/>
    </w:p>
    <w:p>
      <w:pPr>
        <w:pStyle w:val="1059"/>
        <w:ind w:right="49"/>
        <w:jc w:val="both"/>
        <w:spacing w:line="276" w:lineRule="auto"/>
        <w:rPr>
          <w:rFonts w:ascii="Arial" w:hAnsi="Arial" w:cs="Arial" w:eastAsia="Arial"/>
          <w:sz w:val="24"/>
          <w:szCs w:val="24"/>
        </w:rPr>
      </w:pPr>
      <w:r>
        <w:rPr>
          <w:rFonts w:ascii="Arial" w:hAnsi="Arial" w:cs="Arial" w:eastAsia="Arial"/>
          <w:b/>
          <w:sz w:val="24"/>
          <w:szCs w:val="24"/>
        </w:rPr>
        <w:t xml:space="preserve">HORÁRIO: </w:t>
      </w:r>
      <w:r>
        <w:rPr>
          <w:rFonts w:ascii="Arial" w:hAnsi="Arial" w:cs="Arial" w:eastAsia="Arial"/>
          <w:b/>
          <w:sz w:val="24"/>
          <w:szCs w:val="24"/>
        </w:rPr>
        <w:t xml:space="preserve">10h00</w:t>
      </w:r>
      <w:r/>
    </w:p>
    <w:p>
      <w:pPr>
        <w:pStyle w:val="1059"/>
        <w:ind w:right="49"/>
        <w:jc w:val="both"/>
        <w:spacing w:line="276" w:lineRule="auto"/>
        <w:rPr>
          <w:rFonts w:ascii="Arial" w:hAnsi="Arial" w:cs="Arial"/>
          <w:color w:val="000000"/>
          <w:sz w:val="24"/>
          <w:szCs w:val="24"/>
        </w:rPr>
      </w:pPr>
      <w:r>
        <w:rPr>
          <w:rFonts w:ascii="Arial" w:hAnsi="Arial" w:cs="Arial" w:eastAsia="Arial"/>
          <w:b/>
          <w:sz w:val="24"/>
          <w:szCs w:val="24"/>
        </w:rPr>
        <w:t xml:space="preserve">LOCAL DA SESSÃO PÚBLICA:</w:t>
      </w:r>
      <w:r>
        <w:rPr>
          <w:rFonts w:ascii="Arial" w:hAnsi="Arial" w:cs="Arial" w:eastAsia="Arial"/>
          <w:sz w:val="24"/>
          <w:szCs w:val="24"/>
        </w:rPr>
        <w:t xml:space="preserve"> </w:t>
      </w:r>
      <w:r>
        <w:rPr>
          <w:rFonts w:ascii="Arial" w:hAnsi="Arial" w:cs="Arial"/>
          <w:color w:val="000000"/>
          <w:sz w:val="24"/>
          <w:szCs w:val="24"/>
        </w:rPr>
        <w:t xml:space="preserve">Portal de Compras do Governo Federal</w:t>
      </w:r>
      <w:r/>
    </w:p>
    <w:p>
      <w:pPr>
        <w:pStyle w:val="1059"/>
        <w:ind w:right="49"/>
        <w:jc w:val="both"/>
        <w:spacing w:line="276" w:lineRule="auto"/>
        <w:rPr>
          <w:rFonts w:ascii="Arial" w:hAnsi="Arial" w:cs="Arial"/>
          <w:sz w:val="24"/>
          <w:szCs w:val="24"/>
        </w:rPr>
      </w:pPr>
      <w:r/>
      <w:hyperlink r:id="rId14" w:tooltip="https://www.gov.br/compras/pt-br/" w:history="1">
        <w:r>
          <w:rPr>
            <w:rStyle w:val="1060"/>
            <w:rFonts w:ascii="Arial" w:hAnsi="Arial" w:cs="Arial"/>
            <w:sz w:val="24"/>
            <w:szCs w:val="24"/>
          </w:rPr>
          <w:t xml:space="preserve">https://www.gov.br/compras/pt-br/</w:t>
        </w:r>
      </w:hyperlink>
      <w:r/>
      <w:r/>
    </w:p>
    <w:p>
      <w:pPr>
        <w:pStyle w:val="1059"/>
        <w:ind w:right="49"/>
        <w:jc w:val="both"/>
        <w:spacing w:line="276" w:lineRule="auto"/>
        <w:rPr>
          <w:rFonts w:ascii="Arial" w:hAnsi="Arial" w:cs="Arial"/>
          <w:color w:val="FF0000"/>
          <w:sz w:val="24"/>
          <w:szCs w:val="24"/>
        </w:rPr>
      </w:pPr>
      <w:r>
        <w:rPr>
          <w:rFonts w:ascii="Arial" w:hAnsi="Arial" w:cs="Arial" w:eastAsia="Arial"/>
          <w:b/>
          <w:sz w:val="24"/>
          <w:szCs w:val="24"/>
        </w:rPr>
        <w:t xml:space="preserve">UASG DA PREFEITURA MUNICIPAL DE TERESÓPOLIS:</w:t>
      </w:r>
      <w:r>
        <w:rPr>
          <w:rFonts w:ascii="Arial" w:hAnsi="Arial" w:cs="Arial" w:eastAsia="Arial"/>
          <w:sz w:val="24"/>
          <w:szCs w:val="24"/>
        </w:rPr>
        <w:t xml:space="preserve"> 985915</w:t>
      </w:r>
      <w:r/>
    </w:p>
    <w:p>
      <w:pPr>
        <w:jc w:val="both"/>
        <w:spacing w:before="280" w:after="280" w:line="276" w:lineRule="auto"/>
        <w:rPr>
          <w:rFonts w:ascii="Arial" w:hAnsi="Arial" w:cs="Arial" w:eastAsia="Arial"/>
          <w:color w:val="000000"/>
          <w:sz w:val="24"/>
          <w:szCs w:val="24"/>
        </w:rPr>
      </w:pPr>
      <w:r>
        <w:rPr>
          <w:rFonts w:ascii="Arial" w:hAnsi="Arial" w:cs="Arial" w:eastAsia="Arial"/>
          <w:sz w:val="24"/>
          <w:szCs w:val="24"/>
        </w:rPr>
        <w:t xml:space="preserve">O MUNICÍPIO DE TERESÓPOLIS, através de seu Pregoeiro, nomeado pela Portaria </w:t>
      </w:r>
      <w:r>
        <w:rPr>
          <w:rFonts w:ascii="Arial" w:hAnsi="Arial" w:cs="Arial" w:eastAsia="Arial"/>
          <w:sz w:val="24"/>
          <w:szCs w:val="24"/>
        </w:rPr>
        <w:t xml:space="preserve">G.P</w:t>
      </w:r>
      <w:r>
        <w:rPr>
          <w:rFonts w:ascii="Arial" w:hAnsi="Arial" w:cs="Arial" w:eastAsia="Arial"/>
          <w:sz w:val="24"/>
          <w:szCs w:val="24"/>
        </w:rPr>
        <w:t xml:space="preserve">. nº 75, de 21 de janeiro de 2022, de conformidade com o processo administrativo nº </w:t>
      </w:r>
      <w:r>
        <w:rPr>
          <w:rFonts w:ascii="Arial" w:hAnsi="Arial" w:cs="Arial" w:eastAsia="Arial"/>
          <w:color w:val="000000" w:themeColor="text1"/>
          <w:sz w:val="24"/>
          <w:szCs w:val="24"/>
          <w:highlight w:val="none"/>
        </w:rPr>
        <w:t xml:space="preserve">11.196/2022</w:t>
      </w:r>
      <w:r>
        <w:rPr>
          <w:rFonts w:ascii="Arial" w:hAnsi="Arial" w:cs="Arial" w:eastAsia="Arial"/>
          <w:color w:val="000000" w:themeColor="text1"/>
          <w:sz w:val="24"/>
          <w:szCs w:val="24"/>
        </w:rPr>
        <w:t xml:space="preserve">, </w:t>
      </w:r>
      <w:r>
        <w:rPr>
          <w:rFonts w:ascii="Arial" w:hAnsi="Arial" w:cs="Arial" w:eastAsia="Arial"/>
          <w:sz w:val="24"/>
          <w:szCs w:val="24"/>
        </w:rPr>
        <w:t xml:space="preserve">comunica aos interessados que irá realizar </w:t>
      </w:r>
      <w:r>
        <w:rPr>
          <w:rFonts w:ascii="Arial" w:hAnsi="Arial" w:cs="Arial" w:eastAsia="Arial"/>
          <w:b/>
          <w:sz w:val="24"/>
          <w:szCs w:val="24"/>
        </w:rPr>
        <w:t xml:space="preserve">PREGÃO ELETRÔNICO DO TIPO </w:t>
      </w:r>
      <w:r>
        <w:rPr>
          <w:rFonts w:ascii="Arial" w:hAnsi="Arial" w:cs="Arial" w:eastAsia="Arial"/>
          <w:b/>
          <w:sz w:val="24"/>
          <w:szCs w:val="24"/>
          <w:highlight w:val="white"/>
        </w:rPr>
        <w:t xml:space="preserve">MENOR PREÇO </w:t>
      </w:r>
      <w:r>
        <w:rPr>
          <w:rFonts w:ascii="Arial" w:hAnsi="Arial" w:cs="Arial" w:eastAsia="Arial"/>
          <w:b/>
          <w:sz w:val="24"/>
          <w:szCs w:val="24"/>
          <w:highlight w:val="none"/>
        </w:rPr>
        <w:t xml:space="preserve">PARA CONTRATAÇÃO DE EMPRESA ESPECIALIZADA NO FORNECIMENTO DE LICENÇA ANUAL DE USO DE SOFTWARE DE ORÇAMENTAÇÃO DE OBRAS, </w:t>
      </w:r>
      <w:r>
        <w:rPr>
          <w:rFonts w:ascii="Arial" w:hAnsi="Arial" w:cs="Arial" w:eastAsia="Arial"/>
          <w:sz w:val="24"/>
          <w:szCs w:val="24"/>
        </w:rPr>
        <w:t xml:space="preserve">com observância nos Decretos Municipais nº 3.674 de 18 de maio de 2009, e 5.334 de 15 de julho de 2020,</w:t>
      </w:r>
      <w:r>
        <w:rPr>
          <w:rFonts w:ascii="Arial" w:hAnsi="Arial" w:cs="Arial" w:eastAsia="Arial"/>
          <w:b/>
          <w:color w:val="FF0000"/>
          <w:sz w:val="24"/>
          <w:szCs w:val="24"/>
        </w:rPr>
        <w:t xml:space="preserve"> </w:t>
      </w:r>
      <w:r>
        <w:rPr>
          <w:rFonts w:ascii="Arial" w:hAnsi="Arial" w:cs="Arial" w:eastAsia="Arial"/>
          <w:sz w:val="24"/>
          <w:szCs w:val="24"/>
        </w:rPr>
        <w:t xml:space="preserve">ao Decreto Federal nº 10.024, de 20 de setembro de 2019, com observância da Lei Federal nº 10.520 de 17 de julho de 2002 e</w:t>
      </w:r>
      <w:r>
        <w:rPr>
          <w:rFonts w:ascii="Arial" w:hAnsi="Arial" w:cs="Arial" w:eastAsia="Arial"/>
          <w:sz w:val="24"/>
          <w:szCs w:val="24"/>
        </w:rPr>
        <w:t xml:space="preserve"> as disposições contidas na Lei Federal nº 8.666/93, Lei Complementar Federal nº 123/2006 e suas posteriores modificações, assim como a Lei Complementar Municipal nº 267/2019 e suas alterações, e demais normas complementares e disposições deste instrumento</w:t>
      </w:r>
      <w:r>
        <w:rPr>
          <w:rFonts w:ascii="Arial" w:hAnsi="Arial" w:cs="Arial"/>
          <w:sz w:val="24"/>
          <w:szCs w:val="24"/>
          <w:lang w:eastAsia="pt-BR"/>
        </w:rPr>
        <w:t xml:space="preserve">.</w:t>
      </w:r>
      <w:r>
        <w:rPr>
          <w:rFonts w:ascii="Arial" w:hAnsi="Arial" w:cs="Arial" w:eastAsia="Arial"/>
          <w:color w:val="000000" w:themeColor="text1"/>
          <w:sz w:val="24"/>
          <w:szCs w:val="24"/>
        </w:rPr>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sz w:val="24"/>
          <w:szCs w:val="24"/>
        </w:rPr>
      </w:pPr>
      <w:r>
        <w:rPr>
          <w:rFonts w:ascii="Arial" w:hAnsi="Arial" w:cs="Arial"/>
          <w:b/>
          <w:sz w:val="24"/>
          <w:szCs w:val="24"/>
        </w:rPr>
        <w:t xml:space="preserve">DO OBJETO:</w:t>
      </w:r>
      <w:r>
        <w:rPr>
          <w:rFonts w:ascii="Arial" w:hAnsi="Arial" w:cs="Arial"/>
          <w:b/>
          <w:sz w:val="24"/>
          <w:szCs w:val="24"/>
        </w:rPr>
      </w:r>
      <w:r/>
    </w:p>
    <w:p>
      <w:pPr>
        <w:pStyle w:val="1062"/>
        <w:numPr>
          <w:ilvl w:val="1"/>
          <w:numId w:val="1"/>
        </w:numPr>
        <w:ind w:left="851" w:right="49" w:hanging="567"/>
        <w:jc w:val="both"/>
        <w:spacing w:line="276" w:lineRule="auto"/>
        <w:tabs>
          <w:tab w:val="left" w:pos="851" w:leader="none"/>
        </w:tabs>
        <w:rPr>
          <w:rFonts w:ascii="Arial" w:hAnsi="Arial" w:cs="Arial" w:eastAsia="Arial"/>
          <w:b/>
          <w:bCs/>
          <w:sz w:val="24"/>
          <w:szCs w:val="24"/>
          <w:highlight w:val="none"/>
        </w:rPr>
      </w:pPr>
      <w:r>
        <w:rPr>
          <w:rFonts w:ascii="Arial" w:hAnsi="Arial" w:cs="Arial"/>
          <w:sz w:val="24"/>
          <w:szCs w:val="24"/>
        </w:rPr>
        <w:t xml:space="preserve">O objeto da presente licitação é a escolha da proposta mais vantajosa para </w:t>
      </w:r>
      <w:r>
        <w:rPr>
          <w:rFonts w:ascii="Arial" w:hAnsi="Arial" w:cs="Arial" w:eastAsia="Arial"/>
          <w:b/>
          <w:sz w:val="24"/>
          <w:szCs w:val="24"/>
          <w:highlight w:val="none"/>
        </w:rPr>
        <w:t xml:space="preserve"> </w:t>
      </w:r>
      <w:r>
        <w:rPr>
          <w:rFonts w:ascii="Arial" w:hAnsi="Arial" w:cs="Arial" w:eastAsia="Arial"/>
          <w:b/>
          <w:sz w:val="24"/>
          <w:szCs w:val="24"/>
          <w:highlight w:val="none"/>
        </w:rPr>
        <w:t xml:space="preserve">CONTRATAÇÃO DE EMPRESA ESPECIALIZADA NO FORNECIMENTO DE LICENÇA ANUAL DE USO DE SOFTWARE DE ORÇAMENTAÇÃO DE OBRAS </w:t>
      </w:r>
      <w:r>
        <w:rPr>
          <w:rFonts w:ascii="Arial" w:hAnsi="Arial" w:cs="Arial"/>
          <w:sz w:val="24"/>
          <w:szCs w:val="24"/>
        </w:rPr>
        <w:t xml:space="preserve">solicitado pela Secretaria Municipal de Obras</w:t>
      </w:r>
      <w:r>
        <w:rPr>
          <w:rFonts w:ascii="Arial" w:hAnsi="Arial" w:cs="Arial"/>
          <w:sz w:val="24"/>
          <w:szCs w:val="24"/>
        </w:rPr>
        <w:t xml:space="preserve"> conforme condições, quantidades e exigências estabelecidas neste Edital e seus anexos.</w:t>
      </w:r>
      <w:r>
        <w:rPr>
          <w:rFonts w:ascii="Arial" w:hAnsi="Arial" w:cs="Arial" w:eastAsia="Arial"/>
          <w:b/>
          <w:bCs/>
          <w:sz w:val="24"/>
          <w:szCs w:val="24"/>
          <w:highlight w:val="none"/>
        </w:rPr>
      </w:r>
      <w:r/>
    </w:p>
    <w:p>
      <w:pPr>
        <w:pStyle w:val="108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highlight w:val="white"/>
        </w:rPr>
        <w:t xml:space="preserve">o </w:t>
      </w:r>
      <w:r>
        <w:rPr>
          <w:rFonts w:ascii="Arial" w:hAnsi="Arial" w:cs="Arial"/>
          <w:b/>
          <w:iCs/>
          <w:sz w:val="24"/>
          <w:highlight w:val="white"/>
          <w:shd w:val="clear" w:color="ffffff" w:themeColor="background1" w:fill="ffffff" w:themeFill="background1"/>
        </w:rPr>
        <w:t xml:space="preserve">menor preç</w:t>
      </w:r>
      <w:r>
        <w:rPr>
          <w:rFonts w:ascii="Arial" w:hAnsi="Arial" w:cs="Arial"/>
          <w:b/>
          <w:iCs/>
          <w:sz w:val="24"/>
          <w:highlight w:val="white"/>
          <w:shd w:val="clear" w:color="ffffff" w:themeColor="background1" w:fill="ffffff" w:themeFill="background1"/>
        </w:rPr>
        <w:t xml:space="preserve">o</w:t>
      </w:r>
      <w:r>
        <w:rPr>
          <w:rFonts w:ascii="Arial" w:hAnsi="Arial" w:cs="Arial"/>
          <w:iCs/>
          <w:sz w:val="24"/>
        </w:rPr>
        <w:t xml:space="preserve">, observadas as exigências contidas neste Edital e seus Anexos quanto às especificações do objeto.</w:t>
      </w:r>
      <w:r/>
    </w:p>
    <w:p>
      <w:pPr>
        <w:pStyle w:val="1085"/>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imprescindivelmente, a especificação contida no Termo de Referência.</w:t>
      </w:r>
      <w:r>
        <w:rPr>
          <w:rFonts w:ascii="Arial" w:hAnsi="Arial" w:cs="Arial"/>
          <w:iCs/>
          <w:sz w:val="24"/>
        </w:rPr>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eastAsia="Arial"/>
          <w:b/>
          <w:sz w:val="24"/>
          <w:szCs w:val="24"/>
        </w:rPr>
      </w:pPr>
      <w:r>
        <w:rPr>
          <w:rFonts w:ascii="Arial" w:hAnsi="Arial" w:cs="Arial" w:eastAsia="Arial"/>
          <w:b/>
          <w:sz w:val="24"/>
          <w:szCs w:val="24"/>
        </w:rPr>
        <w:t xml:space="preserve">DOS RECURSOS ORÇAMENTÁRIOS:</w:t>
      </w:r>
      <w:r/>
    </w:p>
    <w:p>
      <w:pPr>
        <w:pStyle w:val="1059"/>
        <w:numPr>
          <w:ilvl w:val="1"/>
          <w:numId w:val="1"/>
        </w:numPr>
        <w:ind w:left="851" w:right="49" w:hanging="567"/>
        <w:jc w:val="both"/>
        <w:spacing w:after="200" w:line="276" w:lineRule="auto"/>
        <w:tabs>
          <w:tab w:val="left" w:pos="851" w:leader="none"/>
        </w:tabs>
        <w:rPr>
          <w:rFonts w:ascii="Arial" w:hAnsi="Arial" w:cs="Arial" w:eastAsia="Arial"/>
          <w:sz w:val="24"/>
          <w:szCs w:val="24"/>
        </w:rPr>
      </w:pPr>
      <w:r>
        <w:rPr>
          <w:rFonts w:ascii="Arial" w:hAnsi="Arial" w:cs="Arial" w:eastAsia="Arial"/>
          <w:sz w:val="24"/>
          <w:szCs w:val="24"/>
        </w:rPr>
        <w:t xml:space="preserve">As despesas decorrentes de futuras contratações correrão à conta da seguinte Dotação Orçamentária:</w:t>
      </w:r>
      <w:r/>
    </w:p>
    <w:p>
      <w:pPr>
        <w:numPr>
          <w:ilvl w:val="2"/>
          <w:numId w:val="1"/>
        </w:numPr>
        <w:ind w:left="1701" w:right="49" w:hanging="851"/>
        <w:jc w:val="both"/>
        <w:spacing w:after="120" w:line="276" w:lineRule="auto"/>
        <w:rPr>
          <w:rFonts w:ascii="Arial" w:hAnsi="Arial" w:cs="Arial"/>
          <w:sz w:val="24"/>
          <w:szCs w:val="24"/>
          <w:highlight w:val="magenta"/>
        </w:rPr>
      </w:pPr>
      <w:r>
        <w:rPr>
          <w:rFonts w:ascii="Arial" w:hAnsi="Arial" w:cs="Arial"/>
          <w:sz w:val="24"/>
          <w:szCs w:val="24"/>
        </w:rPr>
        <w:t xml:space="preserve">Secretaria Municipal de Obras Públicas:</w:t>
      </w:r>
      <w:r>
        <w:rPr>
          <w:rFonts w:ascii="Arial" w:hAnsi="Arial" w:cs="Arial"/>
          <w:sz w:val="24"/>
          <w:szCs w:val="24"/>
          <w:highlight w:val="magenta"/>
        </w:rPr>
      </w:r>
      <w:r/>
    </w:p>
    <w:p>
      <w:pPr>
        <w:pStyle w:val="1059"/>
        <w:ind w:left="851"/>
        <w:jc w:val="both"/>
        <w:spacing w:before="240" w:after="240" w:line="276" w:lineRule="auto"/>
        <w:rPr>
          <w:rFonts w:ascii="Arial" w:hAnsi="Arial" w:cs="Arial"/>
        </w:rPr>
      </w:pPr>
      <w:r>
        <w:rPr>
          <w:rFonts w:ascii="Arial" w:hAnsi="Arial" w:cs="Arial"/>
          <w:b/>
          <w:bCs/>
          <w:sz w:val="24"/>
          <w:szCs w:val="24"/>
        </w:rPr>
        <w:t xml:space="preserve">02.011.15.451.0001.2160   3.3.90.39.00.00   Fonte: 100    Conta: 596</w:t>
      </w:r>
      <w:r>
        <w:rPr>
          <w:rFonts w:ascii="Arial" w:hAnsi="Arial" w:cs="Arial"/>
          <w:sz w:val="24"/>
          <w:szCs w:val="24"/>
        </w:rPr>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eastAsia="Arial"/>
          <w:b/>
          <w:sz w:val="24"/>
          <w:szCs w:val="24"/>
        </w:rPr>
      </w:pPr>
      <w:r>
        <w:rPr>
          <w:rFonts w:ascii="Arial" w:hAnsi="Arial" w:cs="Arial" w:eastAsia="Arial"/>
          <w:b/>
          <w:sz w:val="24"/>
          <w:szCs w:val="24"/>
        </w:rPr>
        <w:t xml:space="preserve">DO CREDENCIAMENTO:</w:t>
      </w:r>
      <w:r/>
    </w:p>
    <w:p>
      <w:pPr>
        <w:pStyle w:val="1059"/>
        <w:numPr>
          <w:ilvl w:val="1"/>
          <w:numId w:val="1"/>
        </w:numPr>
        <w:ind w:left="851" w:right="49" w:hanging="567"/>
        <w:jc w:val="both"/>
        <w:spacing w:after="20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SICAF, que permite a participação dos interessados na modalidade licitatória Pregão, em sua forma eletrônica.</w:t>
      </w:r>
      <w:r>
        <w:rPr>
          <w:rFonts w:ascii="Arial" w:hAnsi="Arial" w:cs="Arial"/>
          <w:color w:val="000000"/>
          <w:sz w:val="24"/>
          <w:szCs w:val="24"/>
        </w:rPr>
        <w:t xml:space="preserve">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cadastro no SICAF deverá ser feito no Portal de Compras do Governo Federal, no sítio </w:t>
      </w:r>
      <w:hyperlink r:id="rId15" w:tooltip="https://www.comprasgovernamentais.gov.br/index.php/sicaf" w:history="1">
        <w:r>
          <w:rPr>
            <w:rStyle w:val="1060"/>
            <w:rFonts w:ascii="Arial" w:hAnsi="Arial" w:cs="Arial"/>
            <w:sz w:val="24"/>
            <w:szCs w:val="24"/>
          </w:rPr>
          <w:t xml:space="preserve">https://www.comprasgovernamentais.gov.br/index.php/sicaf</w:t>
        </w:r>
      </w:hyperlink>
      <w:r>
        <w:rPr>
          <w:rFonts w:ascii="Arial" w:hAnsi="Arial" w:cs="Arial"/>
          <w:color w:val="000000"/>
          <w:sz w:val="24"/>
          <w:szCs w:val="24"/>
        </w:rPr>
        <w:t xml:space="preserve">, </w:t>
      </w:r>
      <w:r>
        <w:rPr>
          <w:rFonts w:ascii="Arial" w:hAnsi="Arial" w:cs="Arial"/>
          <w:bCs/>
          <w:iCs/>
          <w:color w:val="000000"/>
          <w:sz w:val="24"/>
          <w:szCs w:val="24"/>
        </w:rPr>
        <w:t xml:space="preserve">por meio de certificado digital conferido pela Infraestrutura de Chaves Públicas Brasileira – ICP - Brasil.</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bCs/>
          <w:iCs/>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É de responsabilidade do cadastrado conferir a </w:t>
      </w:r>
      <w:r>
        <w:rPr>
          <w:rFonts w:ascii="Arial" w:hAnsi="Arial" w:cs="Arial"/>
          <w:bCs/>
          <w:iCs/>
          <w:color w:val="000000"/>
          <w:sz w:val="24"/>
          <w:szCs w:val="24"/>
        </w:rPr>
        <w:t xml:space="preserve">exatidão dos seus dados cadastrais no SICAF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PARTICIPAÇÃO NO PREGÃO: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Poderão participar d</w:t>
      </w:r>
      <w:r>
        <w:rPr>
          <w:rFonts w:ascii="Arial" w:hAnsi="Arial" w:cs="Arial"/>
          <w:bCs/>
          <w:iCs/>
          <w:color w:val="000000"/>
          <w:sz w:val="24"/>
          <w:szCs w:val="24"/>
        </w:rPr>
        <w:t xml:space="preserve">este Pregão interessados cujo ramo de atividade seja compatível com o objeto desta licitação, e que estejam com Credenciamento regular no Sistema de Cadastramento Unificado de Fornecedores – SICAF, conforme disposto no art. 9º da IN SEGES/MP nº 3, de 2018.</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deverão utilizar o certificado digital para acesso ao sistema.</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tratamento favorecido para as microempresas e empresas de pequeno porte, para as sociedades cooperativa</w:t>
      </w:r>
      <w:r>
        <w:rPr>
          <w:rFonts w:ascii="Arial" w:hAnsi="Arial" w:cs="Arial"/>
          <w:bCs/>
          <w:iCs/>
          <w:color w:val="000000"/>
          <w:sz w:val="24"/>
          <w:szCs w:val="24"/>
        </w:rPr>
        <w:t xml:space="preserve">s mencionadas no artigo 34 da Lei nº 11.488, de 2007, para o agricultor familiar, o produtor rural pessoa física e para o microempreendedor individual - MEI, bem como o Empresário Individual e o EIRELI, nos limites previstos da Lei Complementar nº 123, de </w:t>
      </w:r>
      <w:r>
        <w:rPr>
          <w:rFonts w:ascii="Arial" w:hAnsi="Arial" w:cs="Arial"/>
          <w:bCs/>
          <w:iCs/>
          <w:color w:val="000000"/>
          <w:sz w:val="24"/>
          <w:szCs w:val="24"/>
        </w:rPr>
        <w:t xml:space="preserve">2006, desde que se declarem no campo adequado do sistema de pregão eletrônico estarem enquadrados na condição de pequenos negócios previstos na Lei Complementar nº 123, de 2006.</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poderão participar desta licitação os interessados: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Proibidos de participar de licitações e celebrar contratos administrativos, na forma da legislação vigente.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atendam às condições deste edital e seu(s) anexo(s).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se enquadrem nas vedações previstas no artigo 9º da lei nº 8.666, de 1993.</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estejam sob falência, concurso de credores, concordata ou em processo de dissolução ou liquidação.</w:t>
      </w:r>
      <w:r/>
    </w:p>
    <w:p>
      <w:pPr>
        <w:pStyle w:val="1062"/>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Não será causa de inabilitação do</w:t>
      </w:r>
      <w:r>
        <w:rPr>
          <w:rFonts w:ascii="Arial" w:hAnsi="Arial" w:cs="Arial" w:eastAsia="Zurich BT"/>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Entidades empresariais que estejam reunidas em consórcio, visto que tal conduta não limitará a competitividade, pois o objeto do presente procedimento licit</w:t>
      </w:r>
      <w:r>
        <w:rPr>
          <w:rFonts w:ascii="Arial" w:hAnsi="Arial" w:cs="Arial"/>
          <w:color w:val="000000"/>
          <w:sz w:val="24"/>
          <w:szCs w:val="24"/>
        </w:rPr>
        <w:t xml:space="preserve">a</w:t>
      </w:r>
      <w:r>
        <w:rPr>
          <w:rFonts w:ascii="Arial" w:hAnsi="Arial" w:cs="Arial"/>
          <w:color w:val="000000"/>
          <w:sz w:val="24"/>
          <w:szCs w:val="24"/>
        </w:rPr>
        <w:t xml:space="preserve">tório se trata de atividade com ampla competitividade de mercado, existindo diversas empresas do ramo que conseguem fornecer o objeto pretendido pela Secretaria Municipal de Obras Públicas, neste certame, sem a necessidade de se constituírem em consórcios.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Nos</w:t>
      </w:r>
      <w:r>
        <w:rPr>
          <w:rFonts w:ascii="Arial" w:hAnsi="Arial" w:cs="Arial"/>
          <w:color w:val="000000"/>
          <w:sz w:val="24"/>
          <w:szCs w:val="24"/>
        </w:rPr>
        <w:t xml:space="preserve"> termos do art. 5º do Decreto nº 9.507, de 2018, é vedada a contratação de pessoa jurídica na qual haja administrador ou sócio com poder de direção, familiar de:</w:t>
      </w:r>
      <w:r/>
    </w:p>
    <w:p>
      <w:pPr>
        <w:pStyle w:val="1062"/>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detentor de cargo em comissão ou função de confiança que atue na área responsável pela demanda ou contratação; ou</w:t>
      </w:r>
      <w:r/>
    </w:p>
    <w:p>
      <w:pPr>
        <w:pStyle w:val="1062"/>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de autoridade hierarquicamente superior no âmbito do órgão contratante.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Para os fins do disposto neste item, considera-se familiar o cônjuge, o companheiro ou o parente em linha reta ou colateral, por </w:t>
      </w:r>
      <w:r>
        <w:rPr>
          <w:rFonts w:ascii="Arial" w:hAnsi="Arial" w:cs="Arial"/>
          <w:color w:val="000000"/>
          <w:sz w:val="24"/>
          <w:szCs w:val="24"/>
        </w:rPr>
        <w:t xml:space="preserve">consanguinidade ou afinidade, até o terceiro grau (Súmula Vinculante/STF nº 13, art. 5º, inciso V, da Lei nº 12.813, de 16 de maio de 2013 e art. 2º, inciso III, do Decreto n.º 7.203, de 04 de junho de 2010). </w:t>
      </w:r>
      <w:r/>
    </w:p>
    <w:p>
      <w:pPr>
        <w:numPr>
          <w:ilvl w:val="2"/>
          <w:numId w:val="1"/>
        </w:numPr>
        <w:ind w:left="1560"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será permitida a participação de mais de uma empresa sob o controle acionário de um mesmo grupo de pessoas físicas ou jurídicas para o mesmo item.</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cumpre os requisitos estabelecidos no artigo 3° </w:t>
      </w:r>
      <w:r>
        <w:rPr>
          <w:rFonts w:ascii="Arial" w:hAnsi="Arial" w:cs="Arial"/>
          <w:color w:val="000000"/>
          <w:sz w:val="24"/>
          <w:szCs w:val="24"/>
        </w:rPr>
        <w:t xml:space="preserve">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pStyle w:val="1062"/>
        <w:numPr>
          <w:ilvl w:val="3"/>
          <w:numId w:val="1"/>
        </w:numPr>
        <w:ind w:left="2552" w:right="49" w:hanging="992"/>
        <w:jc w:val="both"/>
        <w:spacing w:after="120" w:line="276" w:lineRule="auto"/>
        <w:tabs>
          <w:tab w:val="left" w:pos="2552" w:leader="none"/>
        </w:tabs>
        <w:rPr>
          <w:rFonts w:ascii="Arial" w:hAnsi="Arial" w:cs="Arial" w:eastAsia="Zurich BT"/>
          <w:bCs/>
          <w:color w:val="000000"/>
          <w:sz w:val="24"/>
          <w:szCs w:val="24"/>
        </w:rPr>
      </w:pPr>
      <w:r>
        <w:rPr>
          <w:rFonts w:ascii="Arial" w:hAnsi="Arial" w:cs="Arial" w:eastAsia="Zurich BT"/>
          <w:bCs/>
          <w:color w:val="000000"/>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w:t>
      </w:r>
      <w:r>
        <w:rPr>
          <w:rFonts w:ascii="Arial" w:hAnsi="Arial" w:cs="Arial"/>
          <w:color w:val="000000"/>
          <w:sz w:val="24"/>
          <w:szCs w:val="24"/>
        </w:rPr>
        <w:t xml:space="preserve">XXXIII</w:t>
      </w:r>
      <w:r>
        <w:rPr>
          <w:rFonts w:ascii="Arial" w:hAnsi="Arial" w:cs="Arial"/>
          <w:color w:val="000000"/>
          <w:sz w:val="24"/>
          <w:szCs w:val="24"/>
        </w:rPr>
        <w:t xml:space="preserve">, da Constituição.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a proposta foi elaborada de forma independente, nos termos da Instrução Normativa </w:t>
      </w:r>
      <w:r>
        <w:rPr>
          <w:rFonts w:ascii="Arial" w:hAnsi="Arial" w:cs="Arial"/>
          <w:color w:val="000000"/>
          <w:sz w:val="24"/>
          <w:szCs w:val="24"/>
        </w:rPr>
        <w:t xml:space="preserve">SLTI</w:t>
      </w:r>
      <w:r>
        <w:rPr>
          <w:rFonts w:ascii="Arial" w:hAnsi="Arial" w:cs="Arial"/>
          <w:color w:val="000000"/>
          <w:sz w:val="24"/>
          <w:szCs w:val="24"/>
        </w:rPr>
        <w:t xml:space="preserve">/MP nº 2, de 16 de setembro de 2009.</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os serviços são prestados por empresas que comprovem</w:t>
      </w:r>
      <w:r>
        <w:rPr>
          <w:rFonts w:ascii="Arial" w:hAnsi="Arial" w:cs="Arial"/>
          <w:color w:val="000000"/>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declaração falsa relativa ao cumprimento de qualquer condição sujeitará o licitante às sanções previstas em lei e neste Edital.</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APRESENTAÇÃO DA PROPOSTA E DOS DOCUMENTOS DE HABILITAÇÃO: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deverão encaminhar, exclusivamente por meio do sistema, concomitanteme</w:t>
      </w:r>
      <w:r>
        <w:rPr>
          <w:rFonts w:ascii="Arial" w:hAnsi="Arial" w:cs="Arial"/>
          <w:bCs/>
          <w:iCs/>
          <w:color w:val="000000"/>
          <w:sz w:val="24"/>
          <w:szCs w:val="24"/>
        </w:rPr>
        <w:t xml:space="preserve">nte com os documentos de habilitação exigidos no presente Edital, proposta com a descrição do objeto ofertado e o preço, até a data e horário marcados para abertura da sessão, quando, então, encerrar-se-á automaticamente a fase de recebimento de propostas.</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envio da proposta, acompanhada dos documentos de habilitação exigidos neste Edital, ocorrerá por meio de chave de acesso e senha.</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deixar de apresentar os documentos de habilitação que constem do SICAF, assegurado aos demais licitantes o direito de acesso aos dados constantes dos sistemas.</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será responsável por todas as transações que forem efetuadas em seu nome no sistema eletrônico, assumindo como firmes e verdadeiras suas propostas e lances.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Inc</w:t>
      </w:r>
      <w:r>
        <w:rPr>
          <w:rFonts w:ascii="Arial" w:hAnsi="Arial" w:cs="Arial"/>
          <w:bCs/>
          <w:iCs/>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Até a abertura da sessão pública, os licitantes poderão retirar ou substituir a proposta e os documentos de habilitação anteriormente inseridos no sistema.</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As Microempresas e Empresas de Pequeno Porte deverão encaminhar a documentação de habilitação, ainda que haja alguma restrição de regularidade fiscal e trabalhista, nos termos do art. 43, § 1º da</w:t>
      </w:r>
      <w:r>
        <w:rPr>
          <w:rFonts w:ascii="Arial" w:hAnsi="Arial" w:cs="Arial"/>
          <w:bCs/>
          <w:iCs/>
          <w:color w:val="000000"/>
          <w:sz w:val="24"/>
          <w:szCs w:val="24"/>
        </w:rPr>
        <w:t xml:space="preserve"> Lei Complementar nº 123, de 2006.</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PREENCHIMENTO DA PROPOSTA</w:t>
      </w:r>
      <w:r>
        <w:rPr>
          <w:rFonts w:ascii="Arial" w:hAnsi="Arial" w:cs="Arial"/>
          <w:b/>
          <w:iCs/>
          <w:color w:val="000000"/>
          <w:sz w:val="24"/>
          <w:szCs w:val="24"/>
        </w:rPr>
        <w:t xml:space="preserve">:</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Valor unitário e total do item, em moeda nacional (Real), </w:t>
      </w:r>
      <w:r>
        <w:rPr>
          <w:rFonts w:ascii="Arial" w:hAnsi="Arial" w:cs="Arial"/>
          <w:b/>
          <w:bCs/>
          <w:color w:val="000000"/>
          <w:sz w:val="24"/>
          <w:szCs w:val="24"/>
        </w:rPr>
        <w:t xml:space="preserve">com no máximo duas casas decimais.</w:t>
      </w:r>
      <w:r>
        <w:rPr>
          <w:rFonts w:ascii="Arial" w:hAnsi="Arial" w:cs="Arial"/>
          <w:color w:val="000000"/>
          <w:sz w:val="24"/>
          <w:szCs w:val="24"/>
        </w:rPr>
        <w:t xml:space="preserve">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Descrição detalhada do objeto, contendo as informações contidas de acordo com especificação do Termo de Referência, conforme Anexo I deste Edital.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Todas as especificações do objeto contidas na proposta vinculam a Contratada.</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1059"/>
        <w:numPr>
          <w:ilvl w:val="1"/>
          <w:numId w:val="1"/>
        </w:numPr>
        <w:ind w:left="851" w:right="49" w:hanging="567"/>
        <w:jc w:val="both"/>
        <w:spacing w:after="200" w:line="276" w:lineRule="auto"/>
        <w:tabs>
          <w:tab w:val="left" w:pos="851" w:leader="none"/>
        </w:tabs>
        <w:rPr>
          <w:rFonts w:ascii="Arial" w:hAnsi="Arial" w:cs="Arial"/>
          <w:b/>
          <w:iCs/>
          <w:color w:val="000000"/>
          <w:sz w:val="24"/>
          <w:szCs w:val="24"/>
        </w:rPr>
      </w:pPr>
      <w:r>
        <w:rPr>
          <w:rFonts w:ascii="Arial" w:hAnsi="Arial" w:cs="Arial"/>
          <w:b/>
          <w:iCs/>
          <w:color w:val="000000"/>
          <w:sz w:val="24"/>
          <w:szCs w:val="24"/>
        </w:rPr>
        <w:t xml:space="preserve">O prazo de validade da proposta não será inferior a 90 (noventa) dias, a contar da data de sua apresentação.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devem respeitar os preços máximos estabelecidos nas normas de regência de contratações públicas federais, quando participarem de licitações públicas.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w:t>
      </w:r>
      <w:r>
        <w:rPr>
          <w:rFonts w:ascii="Arial" w:hAnsi="Arial" w:cs="Arial"/>
          <w:color w:val="000000"/>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ABERTURA DA SESSÃO, CLASSIFICAÇÃO DAS PROPOSTAS E FORMULAÇÃO DE LANCES</w:t>
      </w:r>
      <w:r>
        <w:rPr>
          <w:rFonts w:ascii="Arial" w:hAnsi="Arial" w:cs="Arial"/>
          <w:b/>
          <w:iCs/>
          <w:color w:val="000000"/>
          <w:sz w:val="24"/>
          <w:szCs w:val="24"/>
        </w:rPr>
        <w:t xml:space="preserve">:</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abertura da presente licitação dar-se-á em sessão pública, por meio de sistema eletrônico, na data, horário e local indicados neste Edital.</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w:t>
      </w:r>
      <w:r>
        <w:rPr>
          <w:rFonts w:ascii="Arial" w:hAnsi="Arial" w:cs="Arial"/>
          <w:bCs/>
          <w:iCs/>
          <w:color w:val="000000"/>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identifique o licitante.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ordenará automaticamente as propostas classificadas, sendo que somente estas participarão da fase de lances.</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disponibilizará campo próprio para troca de mensagens entre o pregoeiro e os licitantes.</w:t>
      </w:r>
      <w:r/>
    </w:p>
    <w:p>
      <w:pPr>
        <w:numPr>
          <w:ilvl w:val="2"/>
          <w:numId w:val="1"/>
        </w:numPr>
        <w:ind w:left="1560" w:right="49" w:hanging="709"/>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Quando demandado pelo chat, o licitante terá o prazo de 10 (dez) minutos para responder as solicitações realizadas pelo Pregoeiro.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numPr>
          <w:ilvl w:val="2"/>
          <w:numId w:val="1"/>
        </w:numPr>
        <w:ind w:left="1560" w:right="49" w:hanging="709"/>
        <w:jc w:val="both"/>
        <w:spacing w:after="120" w:line="276" w:lineRule="auto"/>
        <w:rPr>
          <w:rFonts w:ascii="Arial" w:hAnsi="Arial" w:cs="Arial"/>
          <w:bCs/>
          <w:iCs/>
          <w:color w:val="000000"/>
          <w:sz w:val="24"/>
          <w:szCs w:val="24"/>
        </w:rPr>
      </w:pPr>
      <w:r>
        <w:rPr>
          <w:rFonts w:ascii="Arial" w:hAnsi="Arial" w:cs="Arial"/>
          <w:bCs/>
          <w:iCs/>
          <w:color w:val="000000"/>
          <w:sz w:val="24"/>
          <w:szCs w:val="24"/>
        </w:rPr>
        <w:t xml:space="preserve">O lance deverá ser ofertado pelo valor total do item.</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oferecer lances sucessivos, observando o horário fixado para abertura da sessão e as regras estabelecidas no Edital.</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somente poderá oferecer lance inferior ao último por ele ofertado e registrado pelo sistema.</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adotado para o envio de lances no pregão eletrônico o modo de disputa </w:t>
      </w:r>
      <w:r>
        <w:rPr>
          <w:rFonts w:ascii="Arial" w:hAnsi="Arial" w:cs="Arial"/>
          <w:b/>
          <w:iCs/>
          <w:color w:val="000000"/>
          <w:sz w:val="24"/>
          <w:szCs w:val="24"/>
        </w:rPr>
        <w:t xml:space="preserve">“aberto e fechado”,</w:t>
      </w:r>
      <w:r>
        <w:rPr>
          <w:rFonts w:ascii="Arial" w:hAnsi="Arial" w:cs="Arial"/>
          <w:bCs/>
          <w:iCs/>
          <w:color w:val="000000"/>
          <w:sz w:val="24"/>
          <w:szCs w:val="24"/>
        </w:rPr>
        <w:t xml:space="preserve"> em que os licitantes apresentarão lances públicos e sucessivos, com lance final e fechado.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etapa de lances da sessão pública terá duração inicial</w:t>
      </w:r>
      <w:r>
        <w:rPr>
          <w:rFonts w:ascii="Arial" w:hAnsi="Arial" w:cs="Arial"/>
          <w:bCs/>
          <w:iCs/>
          <w:color w:val="000000"/>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Encerrado o prazo previsto no item anterio</w:t>
      </w:r>
      <w:r>
        <w:rPr>
          <w:rFonts w:ascii="Arial" w:hAnsi="Arial" w:cs="Arial"/>
          <w:bCs/>
          <w:iCs/>
          <w:color w:val="000000"/>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pelo menos trê</w:t>
      </w:r>
      <w:r>
        <w:rPr>
          <w:rFonts w:ascii="Arial" w:hAnsi="Arial" w:cs="Arial"/>
          <w:color w:val="000000"/>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iCs/>
          <w:sz w:val="24"/>
          <w:szCs w:val="24"/>
        </w:rPr>
        <w:t xml:space="preserve"> </w:t>
      </w:r>
      <w:r>
        <w:rPr>
          <w:rFonts w:ascii="Arial" w:hAnsi="Arial" w:cs="Arial"/>
          <w:bCs/>
          <w:iCs/>
          <w:color w:val="000000"/>
          <w:sz w:val="24"/>
          <w:szCs w:val="24"/>
        </w:rPr>
        <w:t xml:space="preserve">Após o término dos prazos estabelecidos nos itens anteriores, o sistema ordenará os lances dez por cento superior àquela colocada em primeiro lugar.</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lance final e fechado classificado na forma estabelec</w:t>
      </w:r>
      <w:r>
        <w:rPr>
          <w:rFonts w:ascii="Arial" w:hAnsi="Arial" w:cs="Arial"/>
          <w:color w:val="000000"/>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w:t>
      </w:r>
      <w:r>
        <w:rPr>
          <w:rFonts w:ascii="Arial" w:hAnsi="Arial" w:cs="Arial"/>
          <w:bCs/>
          <w:iCs/>
          <w:color w:val="000000"/>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do subitem anterior, a ocorrência será registrada em campo próprio do sistema.</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serão aceitos dois ou mais lances de mesmo valor, prevalecendo aquele que for recebido e registrado em primeiro lugar.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Durante o transcurso da sessão pública, os licitantes serão informados, em tempo real, do valor do menor lance registrado, </w:t>
      </w:r>
      <w:r>
        <w:rPr>
          <w:rFonts w:ascii="Arial" w:hAnsi="Arial" w:cs="Arial"/>
          <w:b/>
          <w:iCs/>
          <w:color w:val="000000"/>
          <w:sz w:val="24"/>
          <w:szCs w:val="24"/>
        </w:rPr>
        <w:t xml:space="preserve">vedada</w:t>
      </w:r>
      <w:r>
        <w:rPr>
          <w:rFonts w:ascii="Arial" w:hAnsi="Arial" w:cs="Arial"/>
          <w:bCs/>
          <w:iCs/>
          <w:color w:val="000000"/>
          <w:sz w:val="24"/>
          <w:szCs w:val="24"/>
        </w:rPr>
        <w:t xml:space="preserve"> a identificação do licitante.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desconexão com o pregoeiro, no decorrer da etapa competitiva do Pregão, o sistema eletrônico poderá permanecer acessível aos licitantes para a recepção dos lances.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Quando a desconexão do sistema eletrôni</w:t>
      </w:r>
      <w:r>
        <w:rPr>
          <w:rFonts w:ascii="Arial" w:hAnsi="Arial" w:cs="Arial"/>
          <w:bCs/>
          <w:iCs/>
          <w:color w:val="000000"/>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Critério de julgamento adotado será o de </w:t>
      </w:r>
      <w:r>
        <w:rPr>
          <w:rFonts w:ascii="Arial" w:hAnsi="Arial" w:cs="Arial"/>
          <w:b/>
          <w:iCs/>
          <w:color w:val="000000"/>
          <w:sz w:val="24"/>
          <w:szCs w:val="24"/>
          <w:highlight w:val="white"/>
        </w:rPr>
        <w:t xml:space="preserve">menor preço</w:t>
      </w:r>
      <w:r>
        <w:rPr>
          <w:rFonts w:ascii="Arial" w:hAnsi="Arial" w:cs="Arial"/>
          <w:bCs/>
          <w:iCs/>
          <w:color w:val="000000"/>
          <w:sz w:val="24"/>
          <w:szCs w:val="24"/>
        </w:rPr>
        <w:t xml:space="preserve">, conforme definido neste Edital e seus anexos.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cs="Arial"/>
          <w:bCs/>
          <w:iCs/>
          <w:color w:val="000000"/>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bCs/>
          <w:iCs/>
          <w:color w:val="000000"/>
          <w:sz w:val="24"/>
          <w:szCs w:val="24"/>
        </w:rPr>
        <w:t xml:space="preserve">arts</w:t>
      </w:r>
      <w:r>
        <w:rPr>
          <w:rFonts w:ascii="Arial" w:hAnsi="Arial" w:cs="Arial"/>
          <w:bCs/>
          <w:iCs/>
          <w:color w:val="000000"/>
          <w:sz w:val="24"/>
          <w:szCs w:val="24"/>
        </w:rPr>
        <w:t xml:space="preserve">. 44 e 45 da LC nº 123, de 2006, regulamentada pelo Decreto nº 8.538, de 2015 e Lei Complementar Municipal n 267, de 25/11/2019.</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melhor classificada n</w:t>
      </w:r>
      <w:r>
        <w:rPr>
          <w:rFonts w:ascii="Arial" w:hAnsi="Arial" w:cs="Arial"/>
          <w:bCs/>
          <w:iCs/>
          <w:color w:val="000000"/>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a microempresa ou a empresa de pequeno porte melhor classificada desista ou não se manifeste no prazo </w:t>
      </w:r>
      <w:r>
        <w:rPr>
          <w:rFonts w:ascii="Arial" w:hAnsi="Arial" w:cs="Arial"/>
          <w:bCs/>
          <w:iCs/>
          <w:color w:val="000000"/>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equivalênci</w:t>
      </w:r>
      <w:r>
        <w:rPr>
          <w:rFonts w:ascii="Arial" w:hAnsi="Arial" w:cs="Arial"/>
          <w:bCs/>
          <w:iCs/>
          <w:color w:val="000000"/>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Havendo eventual empate entre propostas ou lances, o critério de desempate será aquele previsto no art. 3º, § 2º, da Lei nº 8.666, de 1993, assegurando-se a preferência, sucessivamente, aos bens fornecidos: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brasileiras.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invistam em pesquisa e no desenvolvimento de tecnologia no país.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Persistindo o empate entre propostas ou lances, será aplicado o sorteio como critério de desempate.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Apurada a proposta final classifica</w:t>
      </w:r>
      <w:r>
        <w:rPr>
          <w:rFonts w:ascii="Arial" w:hAnsi="Arial" w:cs="Arial"/>
          <w:bCs/>
          <w:iCs/>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negociação será realizada por meio do sistema, podendo ser acompanhada pelos demais licitantes.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que, no prazo de 02 (duas)</w:t>
      </w:r>
      <w:r>
        <w:rPr>
          <w:rFonts w:ascii="Arial" w:hAnsi="Arial" w:cs="Arial"/>
          <w:color w:val="000000"/>
          <w:sz w:val="24"/>
          <w:szCs w:val="24"/>
        </w:rPr>
        <w:t xml:space="preserve"> </w:t>
      </w:r>
      <w:r>
        <w:rPr>
          <w:rFonts w:ascii="Arial" w:hAnsi="Arial" w:cs="Arial"/>
          <w:color w:val="000000"/>
          <w:sz w:val="24"/>
          <w:szCs w:val="24"/>
        </w:rPr>
        <w:t xml:space="preserve">horas, envie a proposta adequada ao último lance ofertado após a negociação realizada, acompanhada, se for o caso, dos documentos complementares, quando necessários à confirmação daqueles exigidos neste Edital e já apresentados.</w:t>
      </w:r>
      <w:r>
        <w:rPr>
          <w:rFonts w:ascii="Arial" w:hAnsi="Arial" w:cs="Arial"/>
          <w:color w:val="000000"/>
          <w:sz w:val="24"/>
          <w:szCs w:val="24"/>
        </w:rPr>
        <w:t xml:space="preserve">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Também nas hipóteses em que o Pregoeiro não aceitar a proposta e passar à subsequente, poderá negociar com o licitante para que seja obtido preço melhor.</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Após a negociação do preço, o pregoeiro iniciará a fase de aceitação e julgamento da proposta.</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DAS AMOSTRAS</w:t>
      </w:r>
      <w:r>
        <w:rPr>
          <w:rFonts w:ascii="Arial" w:hAnsi="Arial" w:cs="Arial"/>
          <w:b/>
          <w:iCs/>
          <w:color w:val="000000"/>
          <w:sz w:val="24"/>
          <w:szCs w:val="24"/>
        </w:rPr>
        <w:t xml:space="preserve">:</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há amostras.</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ACEITABILIDADE DA PROPOSTA VENCEDORA</w:t>
      </w:r>
      <w:r>
        <w:rPr>
          <w:rFonts w:ascii="Arial" w:hAnsi="Arial" w:cs="Arial"/>
          <w:b/>
          <w:iCs/>
          <w:color w:val="000000"/>
          <w:sz w:val="24"/>
          <w:szCs w:val="24"/>
        </w:rPr>
        <w:t xml:space="preserve">:</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etapa de negociação, o pregoeiro examinará a proposta classificada </w:t>
      </w:r>
      <w:r>
        <w:rPr>
          <w:rFonts w:ascii="Arial" w:hAnsi="Arial" w:cs="Arial"/>
          <w:bCs/>
          <w:iCs/>
          <w:color w:val="000000"/>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desclassificada a proposta ou o lance vencedor com valor superior ao preço máximo fixado ou que apresentar preço manifestamente inexequível.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Considera-se inexequível a proposta que apresente preços ou unitários simbólicos, irrisórios ou de valor zero, incompatíveis com os preços dos insumos e salários de mercado, acrescidos dos respecti</w:t>
      </w:r>
      <w:r>
        <w:rPr>
          <w:rFonts w:ascii="Arial" w:hAnsi="Arial" w:cs="Arial"/>
          <w:color w:val="000000"/>
          <w:sz w:val="24"/>
          <w:szCs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Qualquer interessado poderá requerer que se realizem diligências para aferir a exequibilidade e a legalidade das propostas, devendo apresentar as provas ou os indícios que fundamentam a suspeita.</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Na hipótese de necessidade de suspensão da sessão púb</w:t>
      </w:r>
      <w:r>
        <w:rPr>
          <w:rFonts w:ascii="Arial" w:hAnsi="Arial" w:cs="Arial"/>
          <w:bCs/>
          <w:iCs/>
          <w:color w:val="000000"/>
          <w:sz w:val="24"/>
          <w:szCs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facultado ao pregoeiro prorrogar o prazo estabelecido, a partir de solicitação fundamentada feita no chat pelo licitante, antes de findo o prazo.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cs="Arial"/>
          <w:color w:val="000000"/>
          <w:sz w:val="24"/>
          <w:szCs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itens não exclusivos para a participação de microempresas e empresas de pequeno porte, sempre que a proposta não for aceita, e</w:t>
      </w:r>
      <w:r>
        <w:rPr>
          <w:rFonts w:ascii="Arial" w:hAnsi="Arial" w:cs="Arial"/>
          <w:bCs/>
          <w:iCs/>
          <w:color w:val="000000"/>
          <w:sz w:val="24"/>
          <w:szCs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pStyle w:val="1059"/>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análise quanto à aceitação da proposta, o pregoeiro verificará a habilitação do licitante, observado o disposto neste Edital.</w:t>
      </w:r>
      <w:r/>
    </w:p>
    <w:p>
      <w:pPr>
        <w:pStyle w:val="1059"/>
        <w:ind w:left="851" w:right="49"/>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HABILITAÇÃO:</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Como condição prévia ao exame da documentação de habilitação do licitante detentor da proposta classi</w:t>
      </w:r>
      <w:r>
        <w:rPr>
          <w:rFonts w:ascii="Arial" w:hAnsi="Arial" w:cs="Arial"/>
          <w:bCs/>
          <w:iCs/>
          <w:color w:val="000000"/>
          <w:sz w:val="24"/>
          <w:szCs w:val="24"/>
        </w:rPr>
        <w:t xml:space="preserve">ficada em primeiro lugar, o pregoeiro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SICAF – Sistema de Cadastro Unificado de Fornecedores.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Empresas Inidôneas e Suspensas – CEIS, mantido pela Controladoria-Geral da União </w:t>
      </w:r>
      <w:r>
        <w:rPr>
          <w:rFonts w:ascii="Arial" w:hAnsi="Arial" w:cs="Arial"/>
          <w:sz w:val="24"/>
          <w:szCs w:val="24"/>
        </w:rPr>
        <w:t xml:space="preserve">(</w:t>
      </w:r>
      <w:hyperlink r:id="rId16"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w:t>
      </w:r>
      <w:hyperlink r:id="rId17"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Lista de Inidôneos e o Cadastro Integrado de Condenações por Ilícitos Administrativos - CADICON, mantidos pelo Tribunal de Contas da União – TCU.</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consulta aos cadastros será realizada em nome da empresa licitante, por força do artig</w:t>
      </w:r>
      <w:r>
        <w:rPr>
          <w:rFonts w:ascii="Arial" w:hAnsi="Arial" w:cs="Arial"/>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a consulta de licitantes pessoa jurídica poderá haver a substituição das consultas das alíneas 10.1.2, 10.1.3 e 10.1.4 acima pela Consulta Consolidada de Pessoa Jurídica do TCU </w:t>
      </w:r>
      <w:r>
        <w:rPr>
          <w:rFonts w:ascii="Arial" w:hAnsi="Arial" w:cs="Arial"/>
          <w:sz w:val="24"/>
          <w:szCs w:val="24"/>
        </w:rPr>
        <w:t xml:space="preserve"> </w:t>
      </w:r>
      <w:hyperlink r:id="rId18" w:tooltip="https://certidoes-apf.apps.tcu.gov.br/" w:history="1">
        <w:r>
          <w:rPr>
            <w:rStyle w:val="1060"/>
            <w:rFonts w:ascii="Arial" w:hAnsi="Arial" w:cs="Arial"/>
            <w:sz w:val="24"/>
            <w:szCs w:val="24"/>
          </w:rPr>
          <w:t xml:space="preserve">https://certidoes-apf.apps.tcu.gov.br/</w:t>
        </w:r>
      </w:hyperlink>
      <w:r>
        <w:rPr>
          <w:rStyle w:val="1060"/>
          <w:rFonts w:ascii="Arial" w:hAnsi="Arial" w:cs="Arial"/>
          <w:sz w:val="24"/>
          <w:szCs w:val="24"/>
        </w:rPr>
        <w:t xml:space="preserve">.</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Constatada a existência de sanção, o pregoeiro reputará o licitante inabilitado, por falta de condição de participação.</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inabilitação, haverá nova verificação, pelo sistema, da eventual ocorrência do empate ficto, previsto nos </w:t>
      </w:r>
      <w:r>
        <w:rPr>
          <w:rFonts w:ascii="Arial" w:hAnsi="Arial" w:cs="Arial"/>
          <w:color w:val="000000"/>
          <w:sz w:val="24"/>
          <w:szCs w:val="24"/>
        </w:rPr>
        <w:t xml:space="preserve">arts</w:t>
      </w:r>
      <w:r>
        <w:rPr>
          <w:rFonts w:ascii="Arial" w:hAnsi="Arial" w:cs="Arial"/>
          <w:color w:val="000000"/>
          <w:sz w:val="24"/>
          <w:szCs w:val="24"/>
        </w:rPr>
        <w:t xml:space="preserve">. 44 e 45 da Lei Complementar nº 123, de 2006, seguindo-se a disciplina antes estabelecida para aceitação da proposta subsequente.</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Não ocorrendo inabilitação, o pregoeiro consultará o Sistema de Cadastro Unificado de Fornecedores – SICAF, em relação à habilitação jurídica, à regularidade fiscal, à qualificação econômica financeira e habilitação técnica, conforme o disposto nos arts.</w:t>
      </w:r>
      <w:hyperlink w:history="1">
        <w:r>
          <w:rPr>
            <w:rFonts w:ascii="Arial" w:hAnsi="Arial" w:cs="Arial"/>
            <w:bCs/>
            <w:iCs/>
            <w:color w:val="000000"/>
            <w:sz w:val="24"/>
            <w:szCs w:val="24"/>
          </w:rPr>
          <w:t xml:space="preserve">10, 11, 12, 13, 14, 15</w:t>
        </w:r>
      </w:hyperlink>
      <w:r>
        <w:rPr>
          <w:rFonts w:ascii="Arial" w:hAnsi="Arial" w:cs="Arial"/>
          <w:bCs/>
          <w:iCs/>
          <w:color w:val="000000"/>
          <w:sz w:val="24"/>
          <w:szCs w:val="24"/>
        </w:rPr>
        <w:t xml:space="preserve"> e 16 da Instrução Normativa SEGES/MP nº 03, de 2018.</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interessado, par</w:t>
      </w:r>
      <w:r>
        <w:rPr>
          <w:rFonts w:ascii="Arial" w:hAnsi="Arial" w:cs="Arial"/>
          <w:color w:val="000000"/>
          <w:sz w:val="24"/>
          <w:szCs w:val="24"/>
        </w:rPr>
        <w:t xml:space="preserve">a efeitos de habilitação prevista na Instrução Normativa SEGES/MP nº 03, de 2018 mediante utilização do sistema, deverá atender às condições exigidas no cadastramento no SICAF até o terceiro dia útil anterior à data prevista para recebimento das propostas;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dever do licitante atualizar previamente as comprovações constantes do SICAF para que estejam vigentes na data da abertura da sessão pública, ou encaminhar, em conjunto com a apresentação da proposta, a respectiva documentação atualizada.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cs="Arial"/>
          <w:color w:val="000000"/>
          <w:sz w:val="24"/>
          <w:szCs w:val="24"/>
        </w:rPr>
        <w:t xml:space="preserve">ões</w:t>
      </w:r>
      <w:r>
        <w:rPr>
          <w:rFonts w:ascii="Arial" w:hAnsi="Arial" w:cs="Arial"/>
          <w:color w:val="000000"/>
          <w:sz w:val="24"/>
          <w:szCs w:val="24"/>
        </w:rPr>
        <w:t xml:space="preserve">) válida(s), conforme art. 43, §3º, do Decreto 10.024, de 2019.</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Ressalvado o disposto no item 5.3, os licitantes deverão encaminhar, nos termos deste Edital, a documentação relacionada nos itens a seguir, para fins de habilitação:</w:t>
      </w:r>
      <w:r/>
    </w:p>
    <w:p>
      <w:pPr>
        <w:pStyle w:val="1059"/>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Habilitação jurídica: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empresário individual: inscrição no Registro Público de Empresas Mercantis, a cargo da Junta Comercial da respectiva sede.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Em se tratando de microempreendedor individual – MEI: Certificado da Condição de Microempreendedor Individual - CCMEI, cuja aceitação ficará condicionada à verificação da autenticidade no sítio </w:t>
      </w:r>
      <w:hyperlink r:id="rId19" w:tooltip="http://www.portaldoempreendedor.gov.br" w:history="1">
        <w:r>
          <w:rPr>
            <w:rStyle w:val="1060"/>
            <w:rFonts w:ascii="Arial" w:hAnsi="Arial" w:cs="Arial"/>
            <w:bCs/>
            <w:sz w:val="24"/>
            <w:szCs w:val="24"/>
          </w:rPr>
          <w:t xml:space="preserve">www.portaldoempreendedor.gov.br</w:t>
        </w:r>
      </w:hyperlink>
      <w:r>
        <w:rPr>
          <w:rFonts w:ascii="Arial" w:hAnsi="Arial" w:cs="Arial"/>
          <w:bCs/>
          <w:color w:val="000000"/>
          <w:sz w:val="24"/>
          <w:szCs w:val="24"/>
        </w:rPr>
        <w:t xml:space="preserve">, </w:t>
      </w:r>
      <w:r>
        <w:rPr>
          <w:rFonts w:ascii="Arial" w:hAnsi="Arial" w:cs="Arial"/>
          <w:color w:val="000000"/>
          <w:sz w:val="24"/>
          <w:szCs w:val="24"/>
        </w:rPr>
        <w:t xml:space="preserve">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sociedade empresária ou empresa individual de responsabilidade limitada - EIRELI: ato constituti</w:t>
      </w:r>
      <w:r>
        <w:rPr>
          <w:rFonts w:ascii="Arial" w:hAnsi="Arial" w:cs="Arial"/>
          <w:color w:val="000000"/>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Inscr</w:t>
      </w:r>
      <w:r>
        <w:rPr>
          <w:rFonts w:ascii="Arial" w:hAnsi="Arial" w:cs="Arial"/>
          <w:color w:val="000000"/>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w:t>
      </w:r>
      <w:r>
        <w:rPr>
          <w:rFonts w:ascii="Arial" w:hAnsi="Arial" w:cs="Arial"/>
          <w:color w:val="000000"/>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cooperativa: ata de fu</w:t>
      </w:r>
      <w:r>
        <w:rPr>
          <w:rFonts w:ascii="Arial" w:hAnsi="Arial" w:cs="Arial"/>
          <w:color w:val="000000"/>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empresa ou sociedade estrangeira em funcionamento no País: decreto de autorização.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consórcio autorizado, o ato de oficialização da atividade consorciada com os devidos documentos comprobatórios da sua diretoria e poderes a eles autorizados.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Os documentos acima deverão estar acompanhados de todas as alterações ou da consolidação respectiva.</w:t>
      </w:r>
      <w:r/>
    </w:p>
    <w:p>
      <w:pPr>
        <w:pStyle w:val="1059"/>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Regularidade fiscal e trabalhista: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Nacional de Pessoas Jurídicas ou no Cadastro de Pessoas Físicas (CNPJ), conforme o caso.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perante a Fa</w:t>
      </w:r>
      <w:r>
        <w:rPr>
          <w:rFonts w:ascii="Arial" w:hAnsi="Arial" w:cs="Arial"/>
          <w:color w:val="000000"/>
          <w:sz w:val="24"/>
          <w:szCs w:val="24"/>
        </w:rPr>
        <w:t xml:space="preserve">zenda Nacional, mediante apresentação de certidão expedida conjuntamente pela Secretaria da Receita Federal do Brasil (RFB) e pela Procuradoria-Geral da Fazenda Nacional (PGFN), referente a todos os créditos tributários federais e à Dívida Ativa da União (</w:t>
      </w:r>
      <w:r>
        <w:rPr>
          <w:rFonts w:ascii="Arial" w:hAnsi="Arial" w:cs="Arial"/>
          <w:color w:val="000000"/>
          <w:sz w:val="24"/>
          <w:szCs w:val="24"/>
        </w:rPr>
        <w:t xml:space="preserve">DAU</w:t>
      </w:r>
      <w:r>
        <w:rPr>
          <w:rFonts w:ascii="Arial" w:hAnsi="Arial" w:cs="Arial"/>
          <w:color w:val="000000"/>
          <w:sz w:val="24"/>
          <w:szCs w:val="24"/>
        </w:rPr>
        <w:t xml:space="preserve">) por elas administrados, inclusive aqueles relativos à Seguridade Social, nos termos da </w:t>
      </w:r>
      <w:r>
        <w:rPr>
          <w:rFonts w:ascii="Arial" w:hAnsi="Arial" w:cs="Arial"/>
          <w:color w:val="000000"/>
          <w:sz w:val="24"/>
          <w:szCs w:val="24"/>
        </w:rPr>
        <w:t xml:space="preserve">Portaria Conjunta nº 1.751, de 02/10/2014, do Secretário da Receita Federal do Brasil e da Procuradora-Geral da Fazenda Nacional.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com o Fundo de Garantia do Tempo de Serviço (FGTS).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inexistência de débitos inadimplidos perante a justiça do trabalho (</w:t>
      </w:r>
      <w:r>
        <w:rPr>
          <w:rFonts w:ascii="Arial" w:hAnsi="Arial" w:cs="Arial"/>
          <w:color w:val="000000"/>
          <w:sz w:val="24"/>
          <w:szCs w:val="24"/>
        </w:rPr>
        <w:t xml:space="preserve">CNDT</w:t>
      </w:r>
      <w:r>
        <w:rPr>
          <w:rFonts w:ascii="Arial" w:hAnsi="Arial" w:cs="Arial"/>
          <w:color w:val="000000"/>
          <w:sz w:val="24"/>
          <w:szCs w:val="24"/>
        </w:rPr>
        <w:t xml:space="preserve">), mediante a apresentação de certidão negativa ou positiva com efeito de negativa, nos termos do Título </w:t>
      </w:r>
      <w:r>
        <w:rPr>
          <w:rFonts w:ascii="Arial" w:hAnsi="Arial" w:cs="Arial"/>
          <w:color w:val="000000"/>
          <w:sz w:val="24"/>
          <w:szCs w:val="24"/>
        </w:rPr>
        <w:t xml:space="preserve">VII-A</w:t>
      </w:r>
      <w:r>
        <w:rPr>
          <w:rFonts w:ascii="Arial" w:hAnsi="Arial" w:cs="Arial"/>
          <w:color w:val="000000"/>
          <w:sz w:val="24"/>
          <w:szCs w:val="24"/>
        </w:rPr>
        <w:t xml:space="preserve"> da Consolidação das Leis do Trabalho, aprovada pelo Decreto-Lei nº 5.452, de 1º de maio de 1943.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 Prova de regularidade fiscal com a Fazenda Estadual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w:t>
      </w:r>
      <w:r>
        <w:rPr>
          <w:rFonts w:ascii="Arial" w:hAnsi="Arial" w:cs="Arial"/>
          <w:color w:val="000000"/>
          <w:sz w:val="24"/>
          <w:szCs w:val="24"/>
        </w:rPr>
        <w:t xml:space="preserve">nte detentor do menor preço seja qualificado como microempresa ou empresa de pequeno porte deverá apresentar toda a documentação exigida para efeito de comprovação de regularidade fiscal, mesmo que esta apresente alguma restrição, sob pena de inabilitação.</w:t>
      </w:r>
      <w:r/>
    </w:p>
    <w:p>
      <w:pPr>
        <w:pStyle w:val="1059"/>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econômico-financeira: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Certidão negativa de falência expedida pelo distribuidor da sede da pessoa jurídica.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w:t>
      </w:r>
      <w:r>
        <w:rPr>
          <w:rFonts w:ascii="Arial" w:hAnsi="Arial" w:cs="Arial"/>
          <w:color w:val="000000"/>
          <w:sz w:val="24"/>
          <w:szCs w:val="24"/>
        </w:rPr>
        <w:t xml:space="preserve">orma da lei, que comprovem a boa situação financeira da empresa, vedada a sua substituição por balancetes ou balanços provisórios, podendo ser atualizados por índices oficiais quando encerrado há mais de 3 (três) meses da data de apresentação da proposta. </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Balanço Patrimonial deverá estar assinado pelo Representante Legal da licitante e pelo Contador ou </w:t>
      </w:r>
      <w:r>
        <w:rPr>
          <w:rFonts w:ascii="Arial" w:hAnsi="Arial" w:cs="Arial"/>
          <w:bCs/>
          <w:color w:val="000000"/>
          <w:sz w:val="24"/>
          <w:szCs w:val="24"/>
        </w:rPr>
        <w:t xml:space="preserve">Técnico em Contabilidade, com indicação de seu número de Registro no CRC.</w:t>
      </w:r>
      <w:r/>
    </w:p>
    <w:p>
      <w:pPr>
        <w:pStyle w:val="1062"/>
        <w:numPr>
          <w:ilvl w:val="3"/>
          <w:numId w:val="1"/>
        </w:numPr>
        <w:contextualSpacing w:val="0"/>
        <w:ind w:left="3119" w:right="51" w:hanging="1134"/>
        <w:jc w:val="both"/>
        <w:spacing w:before="240" w:after="120" w:line="276" w:lineRule="auto"/>
        <w:rPr>
          <w:rFonts w:ascii="Arial" w:hAnsi="Arial" w:cs="Arial"/>
          <w:b/>
          <w:color w:val="000000"/>
          <w:sz w:val="24"/>
          <w:szCs w:val="24"/>
        </w:rPr>
      </w:pPr>
      <w:r>
        <w:rPr>
          <w:rFonts w:ascii="Arial" w:hAnsi="Arial" w:cs="Arial"/>
          <w:b/>
          <w:color w:val="000000"/>
          <w:sz w:val="24"/>
          <w:szCs w:val="24"/>
        </w:rPr>
        <w:t xml:space="preserve">Para efeito de segurança no procedimento licitatório, o Balanço Patrimonial a ser apresentado, deverá estar devidamente registrado na Junta Comercial do Estado sede da empresa licitante.</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Poderá ser apresentado </w:t>
      </w:r>
      <w:r>
        <w:rPr>
          <w:rFonts w:ascii="Arial" w:hAnsi="Arial" w:cs="Arial"/>
          <w:bCs/>
          <w:color w:val="000000"/>
          <w:sz w:val="24"/>
          <w:szCs w:val="24"/>
        </w:rPr>
        <w:t xml:space="preserve">Sped</w:t>
      </w:r>
      <w:r>
        <w:rPr>
          <w:rFonts w:ascii="Arial" w:hAnsi="Arial" w:cs="Arial"/>
          <w:bCs/>
          <w:color w:val="000000"/>
          <w:sz w:val="24"/>
          <w:szCs w:val="24"/>
        </w:rPr>
        <w:t xml:space="preserve"> contábil (sendo dispensada a autenticação nas juntas comerciais conforme o Disposto no Decreto nº 8.683 de 2</w:t>
      </w:r>
      <w:r>
        <w:rPr>
          <w:rFonts w:ascii="Arial" w:hAnsi="Arial" w:cs="Arial"/>
          <w:bCs/>
          <w:color w:val="000000"/>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empresa constituída no exercício social vigente, admite-se a apresentação de balanço patrimonial e demonstrações contábeis referentes ao período de existência da sociedade.</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É admissível o balanço intermediário, se decorrer de lei ou contrato social/estatuto social.</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o licitante seja </w:t>
      </w:r>
      <w:r>
        <w:rPr>
          <w:rFonts w:ascii="Arial" w:hAnsi="Arial" w:cs="Arial"/>
          <w:bCs/>
          <w:color w:val="000000"/>
          <w:sz w:val="24"/>
          <w:szCs w:val="24"/>
        </w:rPr>
        <w:t xml:space="preserve">cooperativa</w:t>
      </w:r>
      <w:r>
        <w:rPr>
          <w:rFonts w:ascii="Arial" w:hAnsi="Arial" w:cs="Arial"/>
          <w:bCs/>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Geral (SG) e Liquidez Corrente (LC), iguais ou superiores a 1 (um) resultantes da aplicação das fórmulas, conforme Anexo</w:t>
      </w:r>
      <w:r>
        <w:rPr>
          <w:rFonts w:ascii="Arial" w:hAnsi="Arial" w:cs="Arial"/>
          <w:color w:val="000000"/>
          <w:sz w:val="24"/>
          <w:szCs w:val="24"/>
        </w:rPr>
        <w:t xml:space="preserve"> III.</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apresentação ou incorreções nos referidos índices, inabilitará a empresa caso esta possua resultado inferior a 1 (um) em qualquer dos índices de Liquidez Geral (LG), Solvência Geral (SG) e Liquidez </w:t>
      </w:r>
      <w:r>
        <w:rPr>
          <w:rFonts w:ascii="Arial" w:hAnsi="Arial" w:cs="Arial"/>
          <w:color w:val="000000"/>
          <w:sz w:val="24"/>
          <w:szCs w:val="24"/>
        </w:rPr>
        <w:t xml:space="preserve">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1059"/>
        <w:numPr>
          <w:ilvl w:val="1"/>
          <w:numId w:val="1"/>
        </w:numPr>
        <w:ind w:left="1134" w:right="49" w:hanging="708"/>
        <w:jc w:val="both"/>
        <w:spacing w:after="200" w:line="276" w:lineRule="auto"/>
        <w:tabs>
          <w:tab w:val="left" w:pos="3119" w:leader="none"/>
        </w:tabs>
        <w:rPr>
          <w:rFonts w:ascii="Arial" w:hAnsi="Arial" w:cs="Arial"/>
          <w:b/>
          <w:iCs/>
          <w:color w:val="000000"/>
          <w:sz w:val="24"/>
          <w:szCs w:val="24"/>
          <w:highlight w:val="magenta"/>
        </w:rPr>
      </w:pPr>
      <w:r>
        <w:rPr>
          <w:rFonts w:ascii="Arial" w:hAnsi="Arial" w:cs="Arial"/>
          <w:b/>
          <w:iCs/>
          <w:color w:val="000000"/>
          <w:sz w:val="24"/>
          <w:szCs w:val="24"/>
          <w:highlight w:val="white"/>
        </w:rPr>
        <w:t xml:space="preserve">Qualificação técnica: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serão aceitos documentos com indicação de CNPJ/CPF diferentes, salvo aqueles legalmente permitidos.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color w:val="000000"/>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Serão aceitos registros de CNPJ de licitante matriz e filial com diferenças de números de documentos pertinentes ao </w:t>
      </w:r>
      <w:r>
        <w:rPr>
          <w:rFonts w:ascii="Arial" w:hAnsi="Arial" w:cs="Arial"/>
          <w:color w:val="000000"/>
          <w:sz w:val="24"/>
          <w:szCs w:val="24"/>
        </w:rPr>
        <w:t xml:space="preserve">CND</w:t>
      </w:r>
      <w:r>
        <w:rPr>
          <w:rFonts w:ascii="Arial" w:hAnsi="Arial" w:cs="Arial"/>
          <w:color w:val="000000"/>
          <w:sz w:val="24"/>
          <w:szCs w:val="24"/>
        </w:rPr>
        <w:t xml:space="preserve"> e ao CRF/FGTS, quando for comprovada a centralização do recolhimento dessas contribuições.</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Serão considerados os prazos de validade expressos nos documentos.</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1062"/>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Os certificados/certidões deverão ter prazo de validade com vencimento até, no mínimo, a data marcada para a abertura do certame.</w:t>
      </w:r>
      <w:r/>
    </w:p>
    <w:p>
      <w:pPr>
        <w:pStyle w:val="1059"/>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Além dos documentos previstos no item 10.4, 10.5, 10.6 e 10.7, as empresas DEVERÃO encaminhar os anexos III e V:</w:t>
      </w:r>
      <w:r/>
    </w:p>
    <w:p>
      <w:pPr>
        <w:pStyle w:val="1062"/>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de análise econômico-financeira.</w:t>
      </w:r>
      <w:r/>
    </w:p>
    <w:p>
      <w:pPr>
        <w:pStyle w:val="1062"/>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As declarações contidas no item supramencionado, quando não apresentadas pelo licitante em sua documentação, deverão ser enviadas em até 30 (trinta) minutos quando solicitadas pelo Pregoeiro.</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i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bCs/>
          <w:iCs/>
          <w:color w:val="000000"/>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necessidade de analisar minuciosamente os documentos exigidos, o Pregoeiro suspenderá a sessão, informando no “chat” a nova data e horário para a continuidade da mesma.</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licitante provisoriamente vencedor em um item, que estiver concorrendo em outro item, ficará obrigado a comprovar os requisitos de habilitação </w:t>
      </w:r>
      <w:r>
        <w:rPr>
          <w:rFonts w:ascii="Arial" w:hAnsi="Arial" w:cs="Arial"/>
          <w:bCs/>
          <w:iCs/>
          <w:color w:val="000000"/>
          <w:sz w:val="24"/>
          <w:szCs w:val="24"/>
        </w:rPr>
        <w:t xml:space="preserve">cumulativamente, isto é, somando as exigências do item em que venceu às do item em que estiver concorrendo, e assim sucessivamente, sob pena de inabilitação, além da aplicação das sanções cabíveis.</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Constatado o atendimento às exigências de habilitação fixadas no Edital, o licitante será declarado vencedor.</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ENCAMINHAMENTO DA PROPOSTA VENCEDORA</w:t>
      </w:r>
      <w:r>
        <w:rPr>
          <w:rFonts w:ascii="Arial" w:hAnsi="Arial" w:cs="Arial"/>
          <w:b/>
          <w:iCs/>
          <w:color w:val="000000"/>
          <w:sz w:val="24"/>
          <w:szCs w:val="24"/>
        </w:rPr>
        <w:t xml:space="preserve">:</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Conter a indicação do banco, número da conta e agência do licitante vencedor, para fins de pagamento.</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deverá ser documentada nos autos e será levada em consideração no decorrer da execução do contrato e aplicação de eventual sanção à Contratada, se for o caso.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Todas as especificações do objeto contidas na proposta, tais como marca, modelo, tipo, fabricante e procedência, vinculam a Contratada.</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059"/>
        <w:ind w:left="1134" w:right="49"/>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DOS RECURSOS:</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Declarado o vencedor e decorrida a fase de regularização fiscal e trabalhist</w:t>
      </w:r>
      <w:r>
        <w:rPr>
          <w:rFonts w:ascii="Arial" w:hAnsi="Arial" w:cs="Arial"/>
          <w:bCs/>
          <w:iCs/>
          <w:color w:val="000000"/>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cs="Arial"/>
          <w:bCs/>
          <w:iCs/>
          <w:color w:val="000000"/>
          <w:sz w:val="24"/>
          <w:szCs w:val="24"/>
        </w:rPr>
        <w:t xml:space="preserve">is</w:t>
      </w:r>
      <w:r>
        <w:rPr>
          <w:rFonts w:ascii="Arial" w:hAnsi="Arial" w:cs="Arial"/>
          <w:bCs/>
          <w:iCs/>
          <w:color w:val="000000"/>
          <w:sz w:val="24"/>
          <w:szCs w:val="24"/>
        </w:rPr>
        <w:t xml:space="preserve">) decisão(</w:t>
      </w:r>
      <w:r>
        <w:rPr>
          <w:rFonts w:ascii="Arial" w:hAnsi="Arial" w:cs="Arial"/>
          <w:bCs/>
          <w:iCs/>
          <w:color w:val="000000"/>
          <w:sz w:val="24"/>
          <w:szCs w:val="24"/>
        </w:rPr>
        <w:t xml:space="preserve">ões</w:t>
      </w:r>
      <w:r>
        <w:rPr>
          <w:rFonts w:ascii="Arial" w:hAnsi="Arial" w:cs="Arial"/>
          <w:bCs/>
          <w:iCs/>
          <w:color w:val="000000"/>
          <w:sz w:val="24"/>
          <w:szCs w:val="24"/>
        </w:rPr>
        <w:t xml:space="preserve">) pretende recorrer e por quais motivos, em campo próprio do sistema.</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Nesse momento, o pregoeiro não adentrará no mérito recursal, mas apenas verificará as condições de admissibilidade do recurso.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falta de manifestação motivada do licitante quanto à intenção de recorrer importará a decadência desse direito.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Uma vez admitido </w:t>
      </w:r>
      <w:r>
        <w:rPr>
          <w:rFonts w:ascii="Arial" w:hAnsi="Arial" w:cs="Arial"/>
          <w:color w:val="000000"/>
          <w:sz w:val="24"/>
          <w:szCs w:val="24"/>
        </w:rPr>
        <w:t xml:space="preserve">o recurso, o recorrente terá, a partir de então, o prazo de 03 (três) dias úteis para apresentar as razões, pelo sistema eletrônico, ficando os demais licitantes, desde logo, intimados par</w:t>
      </w:r>
      <w:r>
        <w:rPr>
          <w:rFonts w:ascii="Arial" w:hAnsi="Arial" w:cs="Arial"/>
          <w:color w:val="000000"/>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acolhimento do recurso invalida tão somente os atos insuscetíveis de aproveitamento. </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autos do processo permanecerão com vista franqueada aos interessados, no endereço constante neste Edital</w:t>
      </w:r>
      <w:r>
        <w:rPr>
          <w:rFonts w:ascii="Arial" w:hAnsi="Arial" w:cs="Arial"/>
          <w:bCs/>
          <w:iCs/>
          <w:color w:val="000000"/>
          <w:sz w:val="24"/>
          <w:szCs w:val="24"/>
        </w:rPr>
        <w:t xml:space="preserve">.</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REABERTURA DA SESSÃO:</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sessão pública poderá ser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Quando ho</w:t>
      </w:r>
      <w:r>
        <w:rPr>
          <w:rFonts w:ascii="Arial" w:hAnsi="Arial" w:cs="Arial"/>
          <w:color w:val="000000"/>
          <w:sz w:val="24"/>
          <w:szCs w:val="24"/>
        </w:rPr>
        <w:t xml:space="preserve">uver erro na aceitação do preço melhor classificado ou quando o licitante declarado vencedor não assinar o contrato, não retirar o instrumento equivalente ou não comprovar a regularização fiscal e trabalhista, nos termos do art. 43, §1º da LC nº 123/2006. </w:t>
      </w:r>
      <w:r>
        <w:rPr>
          <w:rFonts w:ascii="Arial" w:hAnsi="Arial" w:cs="Arial"/>
          <w:color w:val="000000"/>
          <w:sz w:val="24"/>
          <w:szCs w:val="24"/>
        </w:rPr>
        <w:t xml:space="preserve">Nessas hipóteses, serão adotados os procedimentos imediatamente posteriores ao encerramento da etapa de lances. </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Todos os licitantes remanescentes deverão ser convocados para acompanhar a sessão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se dará por meio do sistema eletrônico (“chat”) ou e-mail, ou, de acordo com a fase do procedimento licitatório.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feita por e-mail dar-se-á de acordo com os dados contidos no SICAF, sendo responsabilidade do licitante manter seus dados cadastrais atualizados.</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ADJUDICAÇÃO E HOMOLOGAÇÃO:</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fase recursal, constatada a regularidade dos atos praticados, a autoridade competente homologará o procedimento licitatório.</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bookmarkStart w:id="0" w:name="_Hlk34386771"/>
      <w:r>
        <w:rPr>
          <w:rFonts w:ascii="Arial" w:hAnsi="Arial" w:cs="Arial"/>
          <w:b/>
          <w:iCs/>
          <w:color w:val="000000"/>
          <w:sz w:val="24"/>
          <w:szCs w:val="24"/>
        </w:rPr>
        <w:t xml:space="preserve">DA CONTRATAÇÃO: </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homologação da licitação, em sendo realizada a contratação, será firmado Termo de Contrato ou emitido instrumento equivalente.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adjudicatário terá o prazo de 02 (dois) dias úteis, contados a par</w:t>
      </w:r>
      <w:r>
        <w:rPr>
          <w:rFonts w:ascii="Arial" w:hAnsi="Arial" w:cs="Arial"/>
          <w:color w:val="000000"/>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Alternativamente à convocação para comparecer perante o órgão ou entidade para a assinatura do Termo de Contrato ou aceite do instrumento equivalente, a Ad</w:t>
      </w:r>
      <w:r>
        <w:rPr>
          <w:rFonts w:ascii="Arial" w:hAnsi="Arial" w:cs="Arial"/>
          <w:color w:val="000000"/>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prazo previsto no subitem anterior poderá ser prorrogado, por igual período, por solicitação justificada do adjudicatário e aceita pela Administração.</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Aceite da Nota de Empenho ou do instrumento equivalente, emitida à empresa adjudicada, implica no reconhecimento de que: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referida Nota está substituindo o contrato, aplicando-se à relação de negócios ali estabelecida as disposições da Lei nº 8.666, de 1993.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se vincula à sua proposta e às previsões contidas no edital e seus anexos.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Previamente à contratação a Administração realizará consulta ao SICAF para identificar possível suspensão temporária de participação em licitação, no âmbito do órgão ou entidade, proibição de con</w:t>
      </w:r>
      <w:r>
        <w:rPr>
          <w:rFonts w:ascii="Arial" w:hAnsi="Arial" w:cs="Arial"/>
          <w:bCs/>
          <w:iCs/>
          <w:color w:val="000000"/>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Nos casos em que houver necessidade de assinatura do instrumento de contrato, e o fornecedor não estiver inscrito no SICAF, este deverá proceder ao seu cadastramento, sem ônus, antes da contratação.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de irregularidade do registro no SICAF, o contratado deverá regularizar a sua situação perante o cadastro no prazo de até 05 (cinco) dias úteis, sob pena de aplicação das penalidades previstas no edital e anexos.</w:t>
      </w:r>
      <w:bookmarkEnd w:id="0"/>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assinatura do contrato, será exigida a comprovação das condições de habilitação consignadas no edital, que deverão ser mantidas pelo licitante durante a vigência do contrato.</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hipótese de o vencedor da licitação não comprovar as condições de habilitação consignadas no edital ou se recusar a assinar o contrato, a Administração, sem prejuízo da aplicação das sanções das demais cominações legais </w:t>
      </w:r>
      <w:r>
        <w:rPr>
          <w:rFonts w:ascii="Arial" w:hAnsi="Arial" w:cs="Arial"/>
          <w:bCs/>
          <w:iCs/>
          <w:color w:val="000000"/>
          <w:sz w:val="24"/>
          <w:szCs w:val="24"/>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ENTREGA</w:t>
      </w:r>
      <w:r>
        <w:rPr>
          <w:rFonts w:ascii="Arial" w:hAnsi="Arial" w:cs="Arial"/>
          <w:b/>
          <w:iCs/>
          <w:color w:val="000000"/>
          <w:sz w:val="24"/>
          <w:szCs w:val="24"/>
        </w:rPr>
        <w:t xml:space="preserve"> E CRITÉRIOS DE ACEITAÇÃO DO OBJETO</w:t>
      </w:r>
      <w:r>
        <w:rPr>
          <w:rFonts w:ascii="Arial" w:hAnsi="Arial" w:cs="Arial"/>
          <w:b/>
          <w:iCs/>
          <w:color w:val="000000"/>
          <w:sz w:val="24"/>
          <w:szCs w:val="24"/>
        </w:rPr>
        <w:t xml:space="preserve">:</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w:t>
      </w:r>
      <w:r>
        <w:rPr>
          <w:rFonts w:ascii="Arial" w:hAnsi="Arial" w:cs="Arial"/>
          <w:bCs/>
          <w:iCs/>
          <w:color w:val="000000"/>
          <w:sz w:val="24"/>
          <w:szCs w:val="24"/>
        </w:rPr>
        <w:t xml:space="preserve">o recebimento da Ordem de Compra e Empenho, expedida pela Secretaria Municipal de Obras Públicas</w:t>
      </w:r>
      <w:r>
        <w:rPr>
          <w:rFonts w:ascii="Arial" w:hAnsi="Arial" w:cs="Arial"/>
          <w:bCs/>
          <w:iCs/>
          <w:color w:val="000000"/>
          <w:sz w:val="24"/>
          <w:szCs w:val="24"/>
        </w:rPr>
        <w:t xml:space="preserve">,</w:t>
      </w:r>
      <w:r>
        <w:rPr>
          <w:rFonts w:ascii="Arial" w:hAnsi="Arial" w:cs="Arial"/>
          <w:bCs/>
          <w:iCs/>
          <w:color w:val="000000"/>
          <w:sz w:val="24"/>
          <w:szCs w:val="24"/>
        </w:rPr>
        <w:t xml:space="preserve"> a empresa deverá disponibilizar as licenças em até no máximo 10 (dez) dias úteis</w:t>
      </w:r>
      <w:r>
        <w:t xml:space="preserve">.</w:t>
      </w:r>
      <w:r>
        <w:rPr>
          <w:rFonts w:ascii="Arial" w:hAnsi="Arial" w:cs="Arial"/>
          <w:bCs/>
          <w:iCs/>
          <w:color w:val="000000"/>
          <w:sz w:val="24"/>
          <w:szCs w:val="24"/>
        </w:rPr>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highlight w:val="none"/>
        </w:rPr>
        <w:t xml:space="preserve">A</w:t>
      </w:r>
      <w:r>
        <w:rPr>
          <w:rFonts w:ascii="Arial" w:hAnsi="Arial" w:cs="Arial"/>
          <w:bCs/>
          <w:iCs/>
          <w:color w:val="000000"/>
          <w:sz w:val="24"/>
          <w:szCs w:val="24"/>
        </w:rPr>
        <w:t xml:space="preserve"> entrega do software se dará por meio virtual.</w:t>
      </w:r>
      <w:r>
        <w:rPr>
          <w:rFonts w:ascii="Arial" w:hAnsi="Arial" w:cs="Arial"/>
          <w:bCs/>
          <w:iCs/>
          <w:color w:val="000000"/>
          <w:sz w:val="24"/>
          <w:szCs w:val="24"/>
        </w:rPr>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software poderá s</w:t>
      </w:r>
      <w:r>
        <w:rPr>
          <w:rFonts w:ascii="Arial" w:hAnsi="Arial" w:cs="Arial"/>
          <w:bCs/>
          <w:iCs/>
          <w:color w:val="000000"/>
          <w:sz w:val="24"/>
          <w:szCs w:val="24"/>
        </w:rPr>
        <w:t xml:space="preserve">er rejeitado quando em desacordo com as especificações constantes neste Edital e anexos, e na proposta, devendo ser sanadas no prazo designado pela secretaria solicitante, a contar do requerimento, às suas custas, sem prejuízo da aplicação das penalidades.</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recebimento provisório ou definitivo do objeto não exclui a responsabilidade da contratada pelos prejuízos resultantes da incorreta execução do contrato.</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w:t>
      </w:r>
      <w:r>
        <w:rPr>
          <w:rFonts w:ascii="Arial" w:hAnsi="Arial" w:cs="Arial"/>
          <w:bCs/>
          <w:iCs/>
          <w:color w:val="000000"/>
          <w:sz w:val="24"/>
          <w:szCs w:val="24"/>
          <w:highlight w:val="none"/>
        </w:rPr>
        <w:t xml:space="preserve">Secretaria</w:t>
      </w:r>
      <w:r>
        <w:rPr>
          <w:rFonts w:ascii="Arial" w:hAnsi="Arial" w:cs="Arial"/>
          <w:bCs/>
          <w:iCs/>
          <w:color w:val="000000"/>
          <w:sz w:val="24"/>
          <w:szCs w:val="24"/>
        </w:rPr>
        <w:t xml:space="preserve"> Municipal de Obras Públicas reserva-se o direito de não receber o software em desacordo com o previsto neste Edital e Termo de Referência, </w:t>
      </w:r>
      <w:r>
        <w:rPr>
          <w:rFonts w:ascii="Arial" w:hAnsi="Arial" w:cs="Arial"/>
          <w:bCs/>
          <w:iCs/>
          <w:color w:val="000000"/>
          <w:sz w:val="24"/>
          <w:szCs w:val="24"/>
        </w:rPr>
        <w:t xml:space="preserve">podendo aplicar as sanções cabíveis, nos termos da legislação vigente.</w:t>
      </w:r>
      <w:r/>
    </w:p>
    <w:p>
      <w:pPr>
        <w:pStyle w:val="1062"/>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OBRIGAÇÕES DA CONTRATANTE:</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Receber o software, conforme local, data e horário estipulados no Empenho.</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Efetuar o pagamento no prazo previsto.</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Verificar minuciosamente, no prazo fixado, a conformidade dos bens recebidos com as especificações constantes do Edital e da proposta.</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Comunicar à Contratada, por escrito, sobre imperfeições, falhas ou irregularidades verificadas no objeto recebido, para que seja substituído, reparado ou corrigido.</w:t>
      </w:r>
      <w:r>
        <w:rPr>
          <w:rFonts w:ascii="Arial" w:hAnsi="Arial" w:cs="Arial"/>
          <w:bCs/>
          <w:iCs/>
          <w:color w:val="000000"/>
          <w:sz w:val="24"/>
          <w:szCs w:val="24"/>
        </w:rPr>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Acompanhar e fiscalizar o cumprimento das obrigações da Contratada, através de comissão/servidor especialmente designado</w:t>
      </w:r>
      <w:r>
        <w:rPr>
          <w:rFonts w:ascii="Arial" w:hAnsi="Arial" w:cs="Arial"/>
          <w:bCs/>
          <w:iCs/>
          <w:color w:val="000000"/>
          <w:sz w:val="24"/>
          <w:szCs w:val="24"/>
        </w:rPr>
        <w:t xml:space="preserve">.</w:t>
      </w:r>
      <w:r/>
    </w:p>
    <w:p>
      <w:pPr>
        <w:pStyle w:val="1062"/>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rPr>
          <w:rFonts w:ascii="Arial" w:hAnsi="Arial" w:cs="Arial"/>
          <w:b/>
        </w:rPr>
        <w:t xml:space="preserve">:</w:t>
      </w:r>
      <w:r/>
    </w:p>
    <w:p>
      <w:pPr>
        <w:pStyle w:val="1059"/>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Disponibilizar o software conforme especificado neste termo, acompanhado da respectiva nota fiscal constando detalhadamente a indicação da marca/fabricante indicada na proposta comercial apresentada na ocasião do certame.</w:t>
      </w:r>
      <w:r/>
    </w:p>
    <w:p>
      <w:pPr>
        <w:pStyle w:val="1059"/>
        <w:numPr>
          <w:ilvl w:val="1"/>
          <w:numId w:val="1"/>
        </w:numPr>
        <w:ind w:left="1134" w:right="49" w:hanging="708"/>
        <w:jc w:val="both"/>
        <w:spacing w:after="200" w:line="276" w:lineRule="auto"/>
        <w:tabs>
          <w:tab w:val="left" w:pos="3119" w:leader="none"/>
        </w:tabs>
      </w:pPr>
      <w:r>
        <w:rPr>
          <w:rFonts w:ascii="Arial" w:hAnsi="Arial" w:cs="Arial"/>
          <w:bCs/>
          <w:iCs/>
          <w:color w:val="000000"/>
          <w:sz w:val="24"/>
          <w:szCs w:val="24"/>
          <w:highlight w:val="none"/>
        </w:rPr>
        <w:t xml:space="preserve">Realizar o treinamento operacional dos funcionários determinados pela secretaria.</w:t>
      </w:r>
      <w:r>
        <w:rPr>
          <w:rFonts w:ascii="Arial" w:hAnsi="Arial" w:cs="Arial"/>
          <w:bCs/>
          <w:iCs/>
          <w:color w:val="000000"/>
          <w:sz w:val="24"/>
          <w:szCs w:val="24"/>
          <w:highlight w:val="none"/>
        </w:rPr>
      </w:r>
      <w:r/>
    </w:p>
    <w:p>
      <w:pPr>
        <w:pStyle w:val="1059"/>
        <w:numPr>
          <w:ilvl w:val="1"/>
          <w:numId w:val="1"/>
        </w:numPr>
        <w:ind w:left="1134" w:right="49" w:hanging="708"/>
        <w:jc w:val="both"/>
        <w:spacing w:after="200" w:line="276" w:lineRule="auto"/>
        <w:tabs>
          <w:tab w:val="left" w:pos="3119" w:leader="none"/>
        </w:tabs>
      </w:pPr>
      <w:r>
        <w:rPr>
          <w:rFonts w:ascii="Arial" w:hAnsi="Arial" w:cs="Arial"/>
          <w:bCs/>
          <w:iCs/>
          <w:color w:val="000000"/>
          <w:sz w:val="24"/>
          <w:szCs w:val="24"/>
          <w:highlight w:val="none"/>
        </w:rPr>
        <w:t xml:space="preserve">Disponibilizar Suporte técnico em dias úteis para sanar duvidas de utilização do sistema. </w:t>
      </w:r>
      <w:r>
        <w:rPr>
          <w:rFonts w:ascii="Arial" w:hAnsi="Arial" w:cs="Arial"/>
          <w:bCs/>
          <w:iCs/>
          <w:color w:val="000000"/>
          <w:sz w:val="24"/>
          <w:szCs w:val="24"/>
          <w:highlight w:val="none"/>
        </w:rPr>
      </w:r>
      <w:r/>
    </w:p>
    <w:p>
      <w:pPr>
        <w:pStyle w:val="1059"/>
        <w:numPr>
          <w:ilvl w:val="1"/>
          <w:numId w:val="1"/>
        </w:numPr>
        <w:ind w:left="1134" w:right="49" w:hanging="708"/>
        <w:jc w:val="both"/>
        <w:spacing w:after="200" w:line="276" w:lineRule="auto"/>
        <w:tabs>
          <w:tab w:val="left" w:pos="3119" w:leader="none"/>
        </w:tabs>
      </w:pPr>
      <w:r>
        <w:rPr>
          <w:rFonts w:ascii="Arial" w:hAnsi="Arial" w:cs="Arial"/>
          <w:bCs/>
          <w:iCs/>
          <w:color w:val="000000"/>
          <w:sz w:val="24"/>
          <w:szCs w:val="24"/>
          <w:highlight w:val="none"/>
        </w:rPr>
        <w:t xml:space="preserve">Realizar a atualização periódica das tabelas de preço dos bancos de dados disponíveis no sistema.</w:t>
      </w:r>
      <w:r>
        <w:rPr>
          <w:rFonts w:ascii="Arial" w:hAnsi="Arial" w:cs="Arial"/>
          <w:bCs/>
          <w:iCs/>
          <w:color w:val="000000"/>
          <w:sz w:val="24"/>
          <w:szCs w:val="24"/>
          <w:highlight w:val="none"/>
        </w:rPr>
      </w:r>
      <w:r/>
    </w:p>
    <w:p>
      <w:pPr>
        <w:pStyle w:val="1059"/>
        <w:numPr>
          <w:ilvl w:val="1"/>
          <w:numId w:val="1"/>
        </w:numPr>
        <w:ind w:left="1134" w:right="49" w:hanging="708"/>
        <w:jc w:val="both"/>
        <w:spacing w:after="200" w:line="276" w:lineRule="auto"/>
        <w:tabs>
          <w:tab w:val="left" w:pos="3119" w:leader="none"/>
        </w:tabs>
      </w:pPr>
      <w:r>
        <w:rPr>
          <w:rFonts w:ascii="Arial" w:hAnsi="Arial" w:cs="Arial"/>
          <w:bCs/>
          <w:iCs/>
          <w:color w:val="000000"/>
          <w:sz w:val="24"/>
          <w:szCs w:val="24"/>
          <w:highlight w:val="none"/>
        </w:rPr>
        <w:t xml:space="preserve"> Disponibilizar manual do usuário</w:t>
      </w:r>
      <w:r>
        <w:rPr>
          <w:rFonts w:ascii="Arial" w:hAnsi="Arial" w:cs="Arial"/>
          <w:bCs/>
          <w:iCs/>
          <w:color w:val="000000"/>
          <w:sz w:val="24"/>
          <w:szCs w:val="24"/>
          <w:highlight w:val="none"/>
        </w:rPr>
        <w:t xml:space="preserve">.</w:t>
      </w:r>
      <w:r>
        <w:rPr>
          <w:rFonts w:ascii="Arial" w:hAnsi="Arial" w:cs="Arial"/>
          <w:bCs/>
          <w:iCs/>
          <w:color w:val="000000"/>
          <w:sz w:val="24"/>
          <w:szCs w:val="24"/>
          <w:highlight w:val="none"/>
        </w:rPr>
      </w:r>
      <w:r/>
    </w:p>
    <w:p>
      <w:pPr>
        <w:pStyle w:val="1062"/>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DO CONTROLE E FISCALIZAÇÃO DA EXECUÇÃO</w:t>
      </w:r>
      <w:r>
        <w:rPr>
          <w:rFonts w:ascii="Arial" w:hAnsi="Arial" w:cs="Arial"/>
          <w:b/>
        </w:rPr>
        <w:t xml:space="preserve">:</w:t>
      </w:r>
      <w:r/>
    </w:p>
    <w:p>
      <w:pPr>
        <w:pStyle w:val="1062"/>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objeto deste Edital serão feitos pela Secretaria Municipal de Obras Públicas.</w:t>
      </w:r>
      <w:r>
        <w:rPr>
          <w:rFonts w:ascii="Arial" w:hAnsi="Arial" w:cs="Arial"/>
          <w:sz w:val="24"/>
          <w:szCs w:val="24"/>
        </w:rPr>
        <w:t xml:space="preserve">.</w:t>
      </w:r>
      <w:r/>
    </w:p>
    <w:p>
      <w:pPr>
        <w:pStyle w:val="1062"/>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No caso do objeto apresentar alguma irregularidade, este será recusado, cabendo à empresa vencedora substituí-lo por outro com as mesmas características exigidas, no prazo a ser determinado </w:t>
      </w:r>
      <w:r>
        <w:rPr>
          <w:rFonts w:ascii="Arial" w:hAnsi="Arial" w:cs="Arial"/>
          <w:sz w:val="24"/>
          <w:szCs w:val="24"/>
        </w:rPr>
        <w:t xml:space="preserve">pela Secretaria Municipal de Obras Públicas.</w:t>
      </w:r>
      <w:r>
        <w:rPr>
          <w:rFonts w:ascii="Arial" w:hAnsi="Arial" w:cs="Arial"/>
          <w:sz w:val="24"/>
          <w:szCs w:val="24"/>
        </w:rPr>
      </w:r>
      <w:r/>
    </w:p>
    <w:p>
      <w:pPr>
        <w:pStyle w:val="1062"/>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O fiscal do contrato da </w:t>
      </w:r>
      <w:r>
        <w:rPr>
          <w:rFonts w:ascii="Arial" w:hAnsi="Arial" w:cs="Arial"/>
          <w:sz w:val="24"/>
          <w:szCs w:val="24"/>
        </w:rPr>
        <w:t xml:space="preserve">Secretaria Municipal de Obras Públicas.</w:t>
      </w:r>
      <w:r>
        <w:rPr>
          <w:rFonts w:ascii="Arial" w:hAnsi="Arial" w:cs="Arial"/>
          <w:sz w:val="24"/>
          <w:szCs w:val="24"/>
        </w:rPr>
        <w:t xml:space="preserve"> registrará todas </w:t>
      </w:r>
      <w:r>
        <w:rPr>
          <w:rFonts w:ascii="Arial" w:hAnsi="Arial" w:cs="Arial"/>
          <w:sz w:val="24"/>
          <w:szCs w:val="24"/>
        </w:rPr>
        <w:t xml:space="preserve">as ocorrências, determinando o que for necessário à regularização das faltas observadas.</w:t>
      </w:r>
      <w:r/>
    </w:p>
    <w:p>
      <w:pPr>
        <w:pStyle w:val="1062"/>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DO PAGAMENTO</w:t>
      </w:r>
      <w:r>
        <w:rPr>
          <w:rFonts w:ascii="Arial" w:hAnsi="Arial" w:cs="Arial"/>
          <w:b/>
        </w:rPr>
        <w:t xml:space="preserve">:</w:t>
      </w:r>
      <w:r/>
    </w:p>
    <w:p>
      <w:pPr>
        <w:numPr>
          <w:ilvl w:val="1"/>
          <w:numId w:val="1"/>
        </w:numPr>
        <w:ind w:left="851" w:right="49" w:hanging="567"/>
        <w:jc w:val="both"/>
        <w:spacing w:after="120" w:line="276" w:lineRule="auto"/>
        <w:rPr>
          <w:rFonts w:ascii="Arial" w:hAnsi="Arial" w:cs="Arial" w:eastAsia="Arial"/>
          <w:sz w:val="24"/>
          <w:szCs w:val="24"/>
        </w:rPr>
      </w:pPr>
      <w:r>
        <w:rPr>
          <w:rFonts w:ascii="Arial" w:hAnsi="Arial" w:cs="Arial" w:eastAsia="Arial"/>
          <w:sz w:val="24"/>
          <w:szCs w:val="24"/>
        </w:rPr>
        <w:t xml:space="preserve">O</w:t>
      </w:r>
      <w:r>
        <w:rPr>
          <w:rFonts w:ascii="Arial" w:hAnsi="Arial" w:cs="Arial" w:eastAsia="Arial"/>
          <w:sz w:val="24"/>
          <w:szCs w:val="24"/>
        </w:rPr>
        <w:t xml:space="preserve"> </w:t>
      </w:r>
      <w:r>
        <w:rPr>
          <w:rFonts w:ascii="Arial" w:hAnsi="Arial" w:cs="Arial" w:eastAsia="Arial"/>
          <w:sz w:val="24"/>
          <w:szCs w:val="24"/>
        </w:rPr>
        <w:t xml:space="preserve">pagamento será efetuado no prazo máximo de até 30 (trinta) dias após a abertura do processo de pagamento que deverá ser realizada na forma digital, através do link: </w:t>
      </w:r>
      <w:hyperlink r:id="rId20" w:tooltip="https://teresopolis.1doc.com.br/b.php?pg=wp/wp&amp;itd=5" w:history="1">
        <w:r>
          <w:rPr>
            <w:rStyle w:val="1060"/>
            <w:rFonts w:ascii="Arial" w:hAnsi="Arial" w:cs="Arial" w:eastAsia="Arial"/>
            <w:sz w:val="24"/>
            <w:szCs w:val="24"/>
          </w:rPr>
          <w:t xml:space="preserve">https://teresopolis.1doc.com.br/b.php?pg=wp/wp&amp;itd=5</w:t>
        </w:r>
      </w:hyperlink>
      <w:r>
        <w:rPr>
          <w:rFonts w:ascii="Arial" w:hAnsi="Arial" w:cs="Arial" w:eastAsia="Arial"/>
          <w:sz w:val="24"/>
          <w:szCs w:val="24"/>
        </w:rPr>
        <w:t xml:space="preserve">,</w:t>
      </w:r>
      <w:r>
        <w:rPr>
          <w:rFonts w:ascii="Arial" w:hAnsi="Arial" w:cs="Arial" w:eastAsia="Arial"/>
          <w:sz w:val="24"/>
          <w:szCs w:val="24"/>
        </w:rPr>
        <w:t xml:space="preserve"> </w:t>
      </w:r>
      <w:r>
        <w:rPr>
          <w:rFonts w:ascii="Arial" w:hAnsi="Arial" w:cs="Arial" w:eastAsia="Arial"/>
          <w:sz w:val="24"/>
          <w:szCs w:val="24"/>
        </w:rPr>
        <w:t xml:space="preserve"> devendo constar toda documentação abaixo elencada:</w:t>
      </w:r>
      <w:r>
        <w:rPr>
          <w:rFonts w:ascii="Arial" w:hAnsi="Arial" w:cs="Arial" w:eastAsia="Arial"/>
          <w:sz w:val="24"/>
          <w:szCs w:val="24"/>
        </w:rPr>
      </w:r>
      <w:r/>
    </w:p>
    <w:p>
      <w:pPr>
        <w:pStyle w:val="1062"/>
        <w:numPr>
          <w:ilvl w:val="2"/>
          <w:numId w:val="1"/>
        </w:numPr>
        <w:contextualSpacing w:val="0"/>
        <w:ind w:left="1701" w:right="49" w:hanging="851"/>
        <w:jc w:val="both"/>
        <w:spacing w:line="276" w:lineRule="auto"/>
        <w:widowControl w:val="off"/>
        <w:tabs>
          <w:tab w:val="left" w:pos="1701" w:leader="none"/>
        </w:tabs>
        <w:rPr>
          <w:rFonts w:ascii="Arial" w:hAnsi="Arial" w:cs="Arial" w:eastAsia="Arial"/>
        </w:rPr>
      </w:pPr>
      <w:r>
        <w:rPr>
          <w:rFonts w:ascii="Arial" w:hAnsi="Arial" w:cs="Arial"/>
          <w:sz w:val="24"/>
          <w:szCs w:val="24"/>
        </w:rPr>
      </w:r>
      <w:r>
        <w:rPr>
          <w:rFonts w:ascii="Arial" w:hAnsi="Arial" w:cs="Arial" w:eastAsia="Arial"/>
          <w:sz w:val="24"/>
          <w:szCs w:val="24"/>
        </w:rPr>
        <w:t xml:space="preserve">A Contratada deverá ainda apresentar a Documentação de Regularidade Fiscal com as Fazendas Federal, Estadual, Municipal, Certificado de Regularidade de situação relativo aos FGTS, Certidão Negativa de Débitos Trabalhistas juntamente com a Nota Fiscal.</w:t>
      </w:r>
      <w:r>
        <w:rPr>
          <w:rFonts w:ascii="Arial" w:hAnsi="Arial" w:cs="Arial" w:eastAsia="Arial"/>
          <w:sz w:val="24"/>
          <w:szCs w:val="24"/>
        </w:rPr>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 Nota Fiscal deverá ser obrigatoriamente acompan</w:t>
      </w:r>
      <w:r>
        <w:rPr>
          <w:rFonts w:ascii="Arial" w:hAnsi="Arial" w:cs="Arial"/>
          <w:sz w:val="24"/>
          <w:szCs w:val="24"/>
        </w:rPr>
        <w:t xml:space="preserve">hada da comprovação da regularidade fiscal, constatada por meio de consulta on-line ao SICAF ou, na impossibilidade de acesso ao referido Sistema, mediante consulta aos sítios eletrônicos oficiais ou à documentação mencionada no art. 29 da Lei nº 8.666, de</w:t>
      </w:r>
      <w:r>
        <w:rPr>
          <w:rFonts w:ascii="Arial" w:hAnsi="Arial" w:cs="Arial"/>
          <w:spacing w:val="-14"/>
          <w:sz w:val="24"/>
          <w:szCs w:val="24"/>
        </w:rPr>
        <w:t xml:space="preserve"> </w:t>
      </w:r>
      <w:r>
        <w:rPr>
          <w:rFonts w:ascii="Arial" w:hAnsi="Arial" w:cs="Arial"/>
          <w:sz w:val="24"/>
          <w:szCs w:val="24"/>
        </w:rPr>
        <w:t xml:space="preserve">1993.</w:t>
      </w:r>
      <w:r/>
    </w:p>
    <w:p>
      <w:pPr>
        <w:pStyle w:val="1062"/>
        <w:numPr>
          <w:ilvl w:val="2"/>
          <w:numId w:val="1"/>
        </w:numPr>
        <w:contextualSpacing w:val="0"/>
        <w:ind w:left="1701" w:right="49" w:hanging="851"/>
        <w:jc w:val="both"/>
        <w:spacing w:line="276" w:lineRule="auto"/>
        <w:widowControl w:val="off"/>
        <w:tabs>
          <w:tab w:val="left" w:pos="1701" w:leader="none"/>
        </w:tabs>
        <w:rPr>
          <w:rFonts w:ascii="Arial" w:hAnsi="Arial" w:cs="Arial"/>
          <w:sz w:val="24"/>
          <w:szCs w:val="24"/>
        </w:rPr>
      </w:pPr>
      <w:r>
        <w:rPr>
          <w:rFonts w:ascii="Arial" w:hAnsi="Arial" w:cs="Arial"/>
          <w:sz w:val="24"/>
          <w:szCs w:val="24"/>
        </w:rPr>
        <w:t xml:space="preserve">Constatando-se, junto ao SICAF, a situação de irregularidade do fornecedor contratado, deverão ser tomadas as providências previstas no do art. 31 da Instrução Normativa nº 3, de 26 de abril de</w:t>
      </w:r>
      <w:r>
        <w:rPr>
          <w:rFonts w:ascii="Arial" w:hAnsi="Arial" w:cs="Arial"/>
          <w:spacing w:val="-9"/>
          <w:sz w:val="24"/>
          <w:szCs w:val="24"/>
        </w:rPr>
        <w:t xml:space="preserve"> </w:t>
      </w:r>
      <w:r>
        <w:rPr>
          <w:rFonts w:ascii="Arial" w:hAnsi="Arial" w:cs="Arial"/>
          <w:sz w:val="24"/>
          <w:szCs w:val="24"/>
        </w:rPr>
        <w:t xml:space="preserve">2018.</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Constatando-se, junto ao SICAF, a situação de irregularidade da contratada, será providenciada sua notificação, por escrito, para que, no prazo de 5 (cinco) dias úteis, regularize sua situação ou, no mesmo prazo, apresente sua defesa. </w:t>
      </w:r>
      <w:r>
        <w:rPr>
          <w:rFonts w:ascii="Arial" w:hAnsi="Arial" w:cs="Arial"/>
          <w:sz w:val="24"/>
          <w:szCs w:val="24"/>
        </w:rPr>
        <w:t xml:space="preserve">O prazo poderá ser prorrogado uma vez, por igual período, a critério da</w:t>
      </w:r>
      <w:r>
        <w:rPr>
          <w:rFonts w:ascii="Arial" w:hAnsi="Arial" w:cs="Arial"/>
          <w:sz w:val="24"/>
          <w:szCs w:val="24"/>
        </w:rPr>
        <w:t xml:space="preserve"> </w:t>
      </w:r>
      <w:r>
        <w:rPr>
          <w:rFonts w:ascii="Arial" w:hAnsi="Arial" w:cs="Arial"/>
          <w:sz w:val="24"/>
          <w:szCs w:val="24"/>
        </w:rPr>
        <w:t xml:space="preserve">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Previamente</w:t>
      </w:r>
      <w:r>
        <w:rPr>
          <w:rFonts w:ascii="Arial" w:hAnsi="Arial" w:cs="Arial"/>
          <w:sz w:val="24"/>
          <w:szCs w:val="24"/>
        </w:rPr>
        <w:t xml:space="preserve"> </w:t>
      </w:r>
      <w:r>
        <w:rPr>
          <w:rFonts w:ascii="Arial" w:hAnsi="Arial" w:cs="Arial"/>
          <w:sz w:val="24"/>
          <w:szCs w:val="24"/>
        </w:rPr>
        <w:t xml:space="preserve">à</w:t>
      </w:r>
      <w:r>
        <w:rPr>
          <w:rFonts w:ascii="Arial" w:hAnsi="Arial" w:cs="Arial"/>
          <w:sz w:val="24"/>
          <w:szCs w:val="24"/>
        </w:rPr>
        <w:t xml:space="preserve"> </w:t>
      </w:r>
      <w:r>
        <w:rPr>
          <w:rFonts w:ascii="Arial" w:hAnsi="Arial" w:cs="Arial"/>
          <w:sz w:val="24"/>
          <w:szCs w:val="24"/>
        </w:rPr>
        <w:t xml:space="preserve">emissão</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nota</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empenho</w:t>
      </w:r>
      <w:r>
        <w:rPr>
          <w:rFonts w:ascii="Arial" w:hAnsi="Arial" w:cs="Arial"/>
          <w:sz w:val="24"/>
          <w:szCs w:val="24"/>
        </w:rPr>
        <w:t xml:space="preserve"> </w:t>
      </w:r>
      <w:r>
        <w:rPr>
          <w:rFonts w:ascii="Arial" w:hAnsi="Arial" w:cs="Arial"/>
          <w:sz w:val="24"/>
          <w:szCs w:val="24"/>
        </w:rPr>
        <w:t xml:space="preserve">e</w:t>
      </w:r>
      <w:r>
        <w:rPr>
          <w:rFonts w:ascii="Arial" w:hAnsi="Arial" w:cs="Arial"/>
          <w:sz w:val="24"/>
          <w:szCs w:val="24"/>
        </w:rPr>
        <w:t xml:space="preserve"> </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cada</w:t>
      </w:r>
      <w:r>
        <w:rPr>
          <w:rFonts w:ascii="Arial" w:hAnsi="Arial" w:cs="Arial"/>
          <w:sz w:val="24"/>
          <w:szCs w:val="24"/>
        </w:rPr>
        <w:t xml:space="preserve"> </w:t>
      </w:r>
      <w:r>
        <w:rPr>
          <w:rFonts w:ascii="Arial" w:hAnsi="Arial" w:cs="Arial"/>
          <w:sz w:val="24"/>
          <w:szCs w:val="24"/>
        </w:rPr>
        <w:t xml:space="preserve">pagamento,</w:t>
      </w:r>
      <w:r>
        <w:rPr>
          <w:rFonts w:ascii="Arial" w:hAnsi="Arial" w:cs="Arial"/>
          <w:sz w:val="24"/>
          <w:szCs w:val="24"/>
        </w:rPr>
        <w:t xml:space="preserve"> </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Administração</w:t>
      </w:r>
      <w:r>
        <w:rPr>
          <w:rFonts w:ascii="Arial" w:hAnsi="Arial" w:cs="Arial"/>
          <w:sz w:val="24"/>
          <w:szCs w:val="24"/>
        </w:rPr>
        <w:t xml:space="preserve"> </w:t>
      </w:r>
      <w:r>
        <w:rPr>
          <w:rFonts w:ascii="Arial" w:hAnsi="Arial" w:cs="Arial"/>
          <w:sz w:val="24"/>
          <w:szCs w:val="24"/>
        </w:rPr>
        <w:t xml:space="preserve">deverá</w:t>
      </w:r>
      <w:r>
        <w:rPr>
          <w:rFonts w:ascii="Arial" w:hAnsi="Arial" w:cs="Arial"/>
          <w:sz w:val="24"/>
          <w:szCs w:val="24"/>
        </w:rPr>
        <w:t xml:space="preserve"> </w:t>
      </w:r>
      <w:r>
        <w:rPr>
          <w:rFonts w:ascii="Arial" w:hAnsi="Arial" w:cs="Arial"/>
          <w:sz w:val="24"/>
          <w:szCs w:val="24"/>
        </w:rPr>
        <w:t xml:space="preserve">realizar</w:t>
      </w:r>
      <w:r>
        <w:rPr>
          <w:rFonts w:ascii="Arial" w:hAnsi="Arial" w:cs="Arial"/>
          <w:sz w:val="24"/>
          <w:szCs w:val="24"/>
        </w:rPr>
        <w:t xml:space="preserve"> </w:t>
      </w:r>
      <w:r>
        <w:rPr>
          <w:rFonts w:ascii="Arial" w:hAnsi="Arial" w:cs="Arial"/>
          <w:sz w:val="24"/>
          <w:szCs w:val="24"/>
        </w:rPr>
        <w:t xml:space="preserve">consulta</w:t>
      </w:r>
      <w:r>
        <w:rPr>
          <w:rFonts w:ascii="Arial" w:hAnsi="Arial" w:cs="Arial"/>
          <w:sz w:val="24"/>
          <w:szCs w:val="24"/>
        </w:rPr>
        <w:t xml:space="preserve"> </w:t>
      </w:r>
      <w:r>
        <w:rPr>
          <w:rFonts w:ascii="Arial" w:hAnsi="Arial" w:cs="Arial"/>
          <w:sz w:val="24"/>
          <w:szCs w:val="24"/>
        </w:rPr>
        <w:t xml:space="preserve">ao</w:t>
      </w:r>
      <w:r>
        <w:rPr>
          <w:rFonts w:ascii="Arial" w:hAnsi="Arial" w:cs="Arial"/>
          <w:sz w:val="24"/>
          <w:szCs w:val="24"/>
        </w:rPr>
        <w:t xml:space="preserve"> </w:t>
      </w:r>
      <w:r>
        <w:rPr>
          <w:rFonts w:ascii="Arial" w:hAnsi="Arial" w:cs="Arial"/>
          <w:sz w:val="24"/>
          <w:szCs w:val="24"/>
        </w:rPr>
        <w:t xml:space="preserve">SICAF</w:t>
      </w:r>
      <w:r>
        <w:rPr>
          <w:rFonts w:ascii="Arial" w:hAnsi="Arial" w:cs="Arial"/>
          <w:sz w:val="24"/>
          <w:szCs w:val="24"/>
        </w:rPr>
        <w:t xml:space="preserve"> </w:t>
      </w:r>
      <w:r>
        <w:rPr>
          <w:rFonts w:ascii="Arial" w:hAnsi="Arial" w:cs="Arial"/>
          <w:sz w:val="24"/>
          <w:szCs w:val="24"/>
        </w:rPr>
        <w:t xml:space="preserve">para</w:t>
      </w:r>
      <w:r>
        <w:rPr>
          <w:rFonts w:ascii="Arial" w:hAnsi="Arial" w:cs="Arial"/>
          <w:sz w:val="24"/>
          <w:szCs w:val="24"/>
        </w:rPr>
        <w:t xml:space="preserve"> </w:t>
      </w:r>
      <w:r>
        <w:rPr>
          <w:rFonts w:ascii="Arial" w:hAnsi="Arial" w:cs="Arial"/>
          <w:sz w:val="24"/>
          <w:szCs w:val="24"/>
        </w:rPr>
        <w:t xml:space="preserve">identificar</w:t>
      </w:r>
      <w:r>
        <w:rPr>
          <w:rFonts w:ascii="Arial" w:hAnsi="Arial" w:cs="Arial"/>
          <w:sz w:val="24"/>
          <w:szCs w:val="24"/>
        </w:rPr>
        <w:t xml:space="preserve"> </w:t>
      </w:r>
      <w:r>
        <w:rPr>
          <w:rFonts w:ascii="Arial" w:hAnsi="Arial" w:cs="Arial"/>
          <w:sz w:val="24"/>
          <w:szCs w:val="24"/>
        </w:rPr>
        <w:t xml:space="preserve">possível</w:t>
      </w:r>
      <w:r>
        <w:rPr>
          <w:rFonts w:ascii="Arial" w:hAnsi="Arial" w:cs="Arial"/>
          <w:sz w:val="24"/>
          <w:szCs w:val="24"/>
        </w:rPr>
        <w:t xml:space="preserve"> </w:t>
      </w:r>
      <w:r>
        <w:rPr>
          <w:rFonts w:ascii="Arial" w:hAnsi="Arial" w:cs="Arial"/>
          <w:sz w:val="24"/>
          <w:szCs w:val="24"/>
        </w:rPr>
        <w:t xml:space="preserve">suspensão temporária</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participação</w:t>
      </w:r>
      <w:r>
        <w:rPr>
          <w:rFonts w:ascii="Arial" w:hAnsi="Arial" w:cs="Arial"/>
          <w:sz w:val="24"/>
          <w:szCs w:val="24"/>
        </w:rPr>
        <w:t xml:space="preserve"> </w:t>
      </w:r>
      <w:r>
        <w:rPr>
          <w:rFonts w:ascii="Arial" w:hAnsi="Arial" w:cs="Arial"/>
          <w:sz w:val="24"/>
          <w:szCs w:val="24"/>
        </w:rPr>
        <w:t xml:space="preserve">em</w:t>
      </w:r>
      <w:r>
        <w:rPr>
          <w:rFonts w:ascii="Arial" w:hAnsi="Arial" w:cs="Arial"/>
          <w:sz w:val="24"/>
          <w:szCs w:val="24"/>
        </w:rPr>
        <w:t xml:space="preserve"> </w:t>
      </w:r>
      <w:r>
        <w:rPr>
          <w:rFonts w:ascii="Arial" w:hAnsi="Arial" w:cs="Arial"/>
          <w:sz w:val="24"/>
          <w:szCs w:val="24"/>
        </w:rPr>
        <w:t xml:space="preserve">licitação,</w:t>
      </w:r>
      <w:r>
        <w:rPr>
          <w:rFonts w:ascii="Arial" w:hAnsi="Arial" w:cs="Arial"/>
          <w:sz w:val="24"/>
          <w:szCs w:val="24"/>
        </w:rPr>
        <w:t xml:space="preserve"> </w:t>
      </w:r>
      <w:r>
        <w:rPr>
          <w:rFonts w:ascii="Arial" w:hAnsi="Arial" w:cs="Arial"/>
          <w:sz w:val="24"/>
          <w:szCs w:val="24"/>
        </w:rPr>
        <w:t xml:space="preserve">no</w:t>
      </w:r>
      <w:r>
        <w:rPr>
          <w:rFonts w:ascii="Arial" w:hAnsi="Arial" w:cs="Arial"/>
          <w:sz w:val="24"/>
          <w:szCs w:val="24"/>
        </w:rPr>
        <w:t xml:space="preserve"> </w:t>
      </w:r>
      <w:r>
        <w:rPr>
          <w:rFonts w:ascii="Arial" w:hAnsi="Arial" w:cs="Arial"/>
          <w:sz w:val="24"/>
          <w:szCs w:val="24"/>
        </w:rPr>
        <w:t xml:space="preserve">âmbito</w:t>
      </w:r>
      <w:r>
        <w:rPr>
          <w:rFonts w:ascii="Arial" w:hAnsi="Arial" w:cs="Arial"/>
          <w:sz w:val="24"/>
          <w:szCs w:val="24"/>
        </w:rPr>
        <w:t xml:space="preserve"> </w:t>
      </w:r>
      <w:r>
        <w:rPr>
          <w:rFonts w:ascii="Arial" w:hAnsi="Arial" w:cs="Arial"/>
          <w:sz w:val="24"/>
          <w:szCs w:val="24"/>
        </w:rPr>
        <w:t xml:space="preserve">do</w:t>
      </w:r>
      <w:r>
        <w:rPr>
          <w:rFonts w:ascii="Arial" w:hAnsi="Arial" w:cs="Arial"/>
          <w:sz w:val="24"/>
          <w:szCs w:val="24"/>
        </w:rPr>
        <w:t xml:space="preserve"> </w:t>
      </w:r>
      <w:r>
        <w:rPr>
          <w:rFonts w:ascii="Arial" w:hAnsi="Arial" w:cs="Arial"/>
          <w:sz w:val="24"/>
          <w:szCs w:val="24"/>
        </w:rPr>
        <w:t xml:space="preserve">órgão</w:t>
      </w:r>
      <w:r>
        <w:rPr>
          <w:rFonts w:ascii="Arial" w:hAnsi="Arial" w:cs="Arial"/>
          <w:sz w:val="24"/>
          <w:szCs w:val="24"/>
        </w:rPr>
        <w:t xml:space="preserve"> </w:t>
      </w:r>
      <w:r>
        <w:rPr>
          <w:rFonts w:ascii="Arial" w:hAnsi="Arial" w:cs="Arial"/>
          <w:sz w:val="24"/>
          <w:szCs w:val="24"/>
        </w:rPr>
        <w:t xml:space="preserve">ou</w:t>
      </w:r>
      <w:r>
        <w:rPr>
          <w:rFonts w:ascii="Arial" w:hAnsi="Arial" w:cs="Arial"/>
          <w:sz w:val="24"/>
          <w:szCs w:val="24"/>
        </w:rPr>
        <w:t xml:space="preserve"> </w:t>
      </w:r>
      <w:r>
        <w:rPr>
          <w:rFonts w:ascii="Arial" w:hAnsi="Arial" w:cs="Arial"/>
          <w:sz w:val="24"/>
          <w:szCs w:val="24"/>
        </w:rPr>
        <w:t xml:space="preserve">entidade,</w:t>
      </w:r>
      <w:r>
        <w:rPr>
          <w:rFonts w:ascii="Arial" w:hAnsi="Arial" w:cs="Arial"/>
          <w:sz w:val="24"/>
          <w:szCs w:val="24"/>
        </w:rPr>
        <w:t xml:space="preserve"> </w:t>
      </w:r>
      <w:r>
        <w:rPr>
          <w:rFonts w:ascii="Arial" w:hAnsi="Arial" w:cs="Arial"/>
          <w:sz w:val="24"/>
          <w:szCs w:val="24"/>
        </w:rPr>
        <w:t xml:space="preserve">proibição</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contratar</w:t>
      </w:r>
      <w:r>
        <w:rPr>
          <w:rFonts w:ascii="Arial" w:hAnsi="Arial" w:cs="Arial"/>
          <w:sz w:val="24"/>
          <w:szCs w:val="24"/>
        </w:rPr>
        <w:t xml:space="preserve"> </w:t>
      </w:r>
      <w:r>
        <w:rPr>
          <w:rFonts w:ascii="Arial" w:hAnsi="Arial" w:cs="Arial"/>
          <w:sz w:val="24"/>
          <w:szCs w:val="24"/>
        </w:rPr>
        <w:t xml:space="preserve">com</w:t>
      </w:r>
      <w:r>
        <w:rPr>
          <w:rFonts w:ascii="Arial" w:hAnsi="Arial" w:cs="Arial"/>
          <w:sz w:val="24"/>
          <w:szCs w:val="24"/>
        </w:rPr>
        <w:t xml:space="preserve"> </w:t>
      </w:r>
      <w:r>
        <w:rPr>
          <w:rFonts w:ascii="Arial" w:hAnsi="Arial" w:cs="Arial"/>
          <w:sz w:val="24"/>
          <w:szCs w:val="24"/>
        </w:rPr>
        <w:t xml:space="preserve">o</w:t>
      </w:r>
      <w:r>
        <w:rPr>
          <w:rFonts w:ascii="Arial" w:hAnsi="Arial" w:cs="Arial"/>
          <w:sz w:val="24"/>
          <w:szCs w:val="24"/>
        </w:rPr>
        <w:t xml:space="preserve"> </w:t>
      </w:r>
      <w:r>
        <w:rPr>
          <w:rFonts w:ascii="Arial" w:hAnsi="Arial" w:cs="Arial"/>
          <w:sz w:val="24"/>
          <w:szCs w:val="24"/>
        </w:rPr>
        <w:t xml:space="preserve">Poder</w:t>
      </w:r>
      <w:r>
        <w:rPr>
          <w:rFonts w:ascii="Arial" w:hAnsi="Arial" w:cs="Arial"/>
          <w:sz w:val="24"/>
          <w:szCs w:val="24"/>
        </w:rPr>
        <w:t xml:space="preserve"> </w:t>
      </w:r>
      <w:r>
        <w:rPr>
          <w:rFonts w:ascii="Arial" w:hAnsi="Arial" w:cs="Arial"/>
          <w:sz w:val="24"/>
          <w:szCs w:val="24"/>
        </w:rPr>
        <w:t xml:space="preserve">Público,</w:t>
      </w:r>
      <w:r>
        <w:rPr>
          <w:rFonts w:ascii="Arial" w:hAnsi="Arial" w:cs="Arial"/>
          <w:sz w:val="24"/>
          <w:szCs w:val="24"/>
        </w:rPr>
        <w:t xml:space="preserve"> </w:t>
      </w:r>
      <w:r>
        <w:rPr>
          <w:rFonts w:ascii="Arial" w:hAnsi="Arial" w:cs="Arial"/>
          <w:sz w:val="24"/>
          <w:szCs w:val="24"/>
        </w:rPr>
        <w:t xml:space="preserve">bem</w:t>
      </w:r>
      <w:r>
        <w:rPr>
          <w:rFonts w:ascii="Arial" w:hAnsi="Arial" w:cs="Arial"/>
          <w:sz w:val="24"/>
          <w:szCs w:val="24"/>
        </w:rPr>
        <w:t xml:space="preserve"> </w:t>
      </w:r>
      <w:r>
        <w:rPr>
          <w:rFonts w:ascii="Arial" w:hAnsi="Arial" w:cs="Arial"/>
          <w:sz w:val="24"/>
          <w:szCs w:val="24"/>
        </w:rPr>
        <w:t xml:space="preserve">como</w:t>
      </w:r>
      <w:r>
        <w:rPr>
          <w:rFonts w:ascii="Arial" w:hAnsi="Arial" w:cs="Arial"/>
          <w:sz w:val="24"/>
          <w:szCs w:val="24"/>
        </w:rPr>
        <w:t xml:space="preserve"> </w:t>
      </w:r>
      <w:r>
        <w:rPr>
          <w:rFonts w:ascii="Arial" w:hAnsi="Arial" w:cs="Arial"/>
          <w:sz w:val="24"/>
          <w:szCs w:val="24"/>
        </w:rPr>
        <w:t xml:space="preserve">ocorrências</w:t>
      </w:r>
      <w:r>
        <w:rPr>
          <w:rFonts w:ascii="Arial" w:hAnsi="Arial" w:cs="Arial"/>
          <w:sz w:val="24"/>
          <w:szCs w:val="24"/>
        </w:rPr>
        <w:t xml:space="preserve"> </w:t>
      </w:r>
      <w:r>
        <w:rPr>
          <w:rFonts w:ascii="Arial" w:hAnsi="Arial" w:cs="Arial"/>
          <w:sz w:val="24"/>
          <w:szCs w:val="24"/>
        </w:rPr>
        <w:t xml:space="preserve">impeditivas indiretas, observado o disposto no art. 29, da Instrução Normativa nº 3, de 26 de abril de</w:t>
      </w:r>
      <w:r>
        <w:rPr>
          <w:rFonts w:ascii="Arial" w:hAnsi="Arial" w:cs="Arial"/>
          <w:sz w:val="24"/>
          <w:szCs w:val="24"/>
        </w:rPr>
        <w:t xml:space="preserve"> </w:t>
      </w:r>
      <w:r>
        <w:rPr>
          <w:rFonts w:ascii="Arial" w:hAnsi="Arial" w:cs="Arial"/>
          <w:sz w:val="24"/>
          <w:szCs w:val="24"/>
        </w:rPr>
        <w:t xml:space="preserve">2018.</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 responsáveis pela fiscalização da</w:t>
      </w:r>
      <w:r>
        <w:rPr>
          <w:rFonts w:ascii="Arial" w:hAnsi="Arial" w:cs="Arial"/>
          <w:sz w:val="24"/>
          <w:szCs w:val="24"/>
        </w:rPr>
        <w:t xml:space="preserve"> </w:t>
      </w:r>
      <w:r>
        <w:rPr>
          <w:rFonts w:ascii="Arial" w:hAnsi="Arial" w:cs="Arial"/>
          <w:sz w:val="24"/>
          <w:szCs w:val="24"/>
        </w:rPr>
        <w:t xml:space="preserve">regularidade</w:t>
      </w:r>
      <w:r>
        <w:rPr>
          <w:rFonts w:ascii="Arial" w:hAnsi="Arial" w:cs="Arial"/>
          <w:sz w:val="24"/>
          <w:szCs w:val="24"/>
        </w:rPr>
        <w:t xml:space="preserve"> </w:t>
      </w:r>
      <w:r>
        <w:rPr>
          <w:rFonts w:ascii="Arial" w:hAnsi="Arial" w:cs="Arial"/>
          <w:sz w:val="24"/>
          <w:szCs w:val="24"/>
        </w:rPr>
        <w:t xml:space="preserve">fiscal</w:t>
      </w:r>
      <w:r>
        <w:rPr>
          <w:rFonts w:ascii="Arial" w:hAnsi="Arial" w:cs="Arial"/>
          <w:sz w:val="24"/>
          <w:szCs w:val="24"/>
        </w:rPr>
        <w:t xml:space="preserve"> </w:t>
      </w:r>
      <w:r>
        <w:rPr>
          <w:rFonts w:ascii="Arial" w:hAnsi="Arial" w:cs="Arial"/>
          <w:sz w:val="24"/>
          <w:szCs w:val="24"/>
        </w:rPr>
        <w:t xml:space="preserve">quanto</w:t>
      </w:r>
      <w:r>
        <w:rPr>
          <w:rFonts w:ascii="Arial" w:hAnsi="Arial" w:cs="Arial"/>
          <w:sz w:val="24"/>
          <w:szCs w:val="24"/>
        </w:rPr>
        <w:t xml:space="preserve"> </w:t>
      </w:r>
      <w:r>
        <w:rPr>
          <w:rFonts w:ascii="Arial" w:hAnsi="Arial" w:cs="Arial"/>
          <w:sz w:val="24"/>
          <w:szCs w:val="24"/>
        </w:rPr>
        <w:t xml:space="preserve">à</w:t>
      </w:r>
      <w:r>
        <w:rPr>
          <w:rFonts w:ascii="Arial" w:hAnsi="Arial" w:cs="Arial"/>
          <w:sz w:val="24"/>
          <w:szCs w:val="24"/>
        </w:rPr>
        <w:t xml:space="preserve"> </w:t>
      </w:r>
      <w:r>
        <w:rPr>
          <w:rFonts w:ascii="Arial" w:hAnsi="Arial" w:cs="Arial"/>
          <w:sz w:val="24"/>
          <w:szCs w:val="24"/>
        </w:rPr>
        <w:t xml:space="preserve">inadimplência</w:t>
      </w:r>
      <w:r>
        <w:rPr>
          <w:rFonts w:ascii="Arial" w:hAnsi="Arial" w:cs="Arial"/>
          <w:sz w:val="24"/>
          <w:szCs w:val="24"/>
        </w:rPr>
        <w:t xml:space="preserve"> </w:t>
      </w:r>
      <w:r>
        <w:rPr>
          <w:rFonts w:ascii="Arial" w:hAnsi="Arial" w:cs="Arial"/>
          <w:sz w:val="24"/>
          <w:szCs w:val="24"/>
        </w:rPr>
        <w:t xml:space="preserve">da</w:t>
      </w:r>
      <w:r>
        <w:rPr>
          <w:rFonts w:ascii="Arial" w:hAnsi="Arial" w:cs="Arial"/>
          <w:sz w:val="24"/>
          <w:szCs w:val="24"/>
        </w:rPr>
        <w:t xml:space="preserve"> </w:t>
      </w:r>
      <w:r>
        <w:rPr>
          <w:rFonts w:ascii="Arial" w:hAnsi="Arial" w:cs="Arial"/>
          <w:sz w:val="24"/>
          <w:szCs w:val="24"/>
        </w:rPr>
        <w:t xml:space="preserve">contratada,</w:t>
      </w:r>
      <w:r>
        <w:rPr>
          <w:rFonts w:ascii="Arial" w:hAnsi="Arial" w:cs="Arial"/>
          <w:sz w:val="24"/>
          <w:szCs w:val="24"/>
        </w:rPr>
        <w:t xml:space="preserve"> </w:t>
      </w:r>
      <w:r>
        <w:rPr>
          <w:rFonts w:ascii="Arial" w:hAnsi="Arial" w:cs="Arial"/>
          <w:sz w:val="24"/>
          <w:szCs w:val="24"/>
        </w:rPr>
        <w:t xml:space="preserve">bem</w:t>
      </w:r>
      <w:r>
        <w:rPr>
          <w:rFonts w:ascii="Arial" w:hAnsi="Arial" w:cs="Arial"/>
          <w:sz w:val="24"/>
          <w:szCs w:val="24"/>
        </w:rPr>
        <w:t xml:space="preserve"> </w:t>
      </w:r>
      <w:r>
        <w:rPr>
          <w:rFonts w:ascii="Arial" w:hAnsi="Arial" w:cs="Arial"/>
          <w:sz w:val="24"/>
          <w:szCs w:val="24"/>
        </w:rPr>
        <w:t xml:space="preserve">como</w:t>
      </w:r>
      <w:r>
        <w:rPr>
          <w:rFonts w:ascii="Arial" w:hAnsi="Arial" w:cs="Arial"/>
          <w:sz w:val="24"/>
          <w:szCs w:val="24"/>
        </w:rPr>
        <w:t xml:space="preserve"> </w:t>
      </w:r>
      <w:r>
        <w:rPr>
          <w:rFonts w:ascii="Arial" w:hAnsi="Arial" w:cs="Arial"/>
          <w:sz w:val="24"/>
          <w:szCs w:val="24"/>
        </w:rPr>
        <w:t xml:space="preserve">quanto</w:t>
      </w:r>
      <w:r>
        <w:rPr>
          <w:rFonts w:ascii="Arial" w:hAnsi="Arial" w:cs="Arial"/>
          <w:sz w:val="24"/>
          <w:szCs w:val="24"/>
        </w:rPr>
        <w:t xml:space="preserve"> </w:t>
      </w:r>
      <w:r>
        <w:rPr>
          <w:rFonts w:ascii="Arial" w:hAnsi="Arial" w:cs="Arial"/>
          <w:sz w:val="24"/>
          <w:szCs w:val="24"/>
        </w:rPr>
        <w:t xml:space="preserve">à</w:t>
      </w:r>
      <w:r>
        <w:rPr>
          <w:rFonts w:ascii="Arial" w:hAnsi="Arial" w:cs="Arial"/>
          <w:sz w:val="24"/>
          <w:szCs w:val="24"/>
        </w:rPr>
        <w:t xml:space="preserve"> </w:t>
      </w:r>
      <w:r>
        <w:rPr>
          <w:rFonts w:ascii="Arial" w:hAnsi="Arial" w:cs="Arial"/>
          <w:sz w:val="24"/>
          <w:szCs w:val="24"/>
        </w:rPr>
        <w:t xml:space="preserve">existência</w:t>
      </w:r>
      <w:r>
        <w:rPr>
          <w:rFonts w:ascii="Arial" w:hAnsi="Arial" w:cs="Arial"/>
          <w:sz w:val="24"/>
          <w:szCs w:val="24"/>
        </w:rPr>
        <w:t xml:space="preserve"> </w:t>
      </w:r>
      <w:r>
        <w:rPr>
          <w:rFonts w:ascii="Arial" w:hAnsi="Arial" w:cs="Arial"/>
          <w:sz w:val="24"/>
          <w:szCs w:val="24"/>
        </w:rPr>
        <w:t xml:space="preserve">de</w:t>
      </w:r>
      <w:r>
        <w:rPr>
          <w:rFonts w:ascii="Arial" w:hAnsi="Arial" w:cs="Arial"/>
          <w:sz w:val="24"/>
          <w:szCs w:val="24"/>
        </w:rPr>
        <w:t xml:space="preserve"> </w:t>
      </w:r>
      <w:r>
        <w:rPr>
          <w:rFonts w:ascii="Arial" w:hAnsi="Arial" w:cs="Arial"/>
          <w:sz w:val="24"/>
          <w:szCs w:val="24"/>
        </w:rPr>
        <w:t xml:space="preserve">pagamento</w:t>
      </w:r>
      <w:r>
        <w:rPr>
          <w:rFonts w:ascii="Arial" w:hAnsi="Arial" w:cs="Arial"/>
          <w:sz w:val="24"/>
          <w:szCs w:val="24"/>
        </w:rPr>
        <w:t xml:space="preserve"> </w:t>
      </w:r>
      <w:r>
        <w:rPr>
          <w:rFonts w:ascii="Arial" w:hAnsi="Arial" w:cs="Arial"/>
          <w:sz w:val="24"/>
          <w:szCs w:val="24"/>
        </w:rPr>
        <w:t xml:space="preserve">a</w:t>
      </w:r>
      <w:r>
        <w:rPr>
          <w:rFonts w:ascii="Arial" w:hAnsi="Arial" w:cs="Arial"/>
          <w:sz w:val="24"/>
          <w:szCs w:val="24"/>
        </w:rPr>
        <w:t xml:space="preserve"> </w:t>
      </w:r>
      <w:r>
        <w:rPr>
          <w:rFonts w:ascii="Arial" w:hAnsi="Arial" w:cs="Arial"/>
          <w:sz w:val="24"/>
          <w:szCs w:val="24"/>
        </w:rPr>
        <w:t xml:space="preserve">ser</w:t>
      </w:r>
      <w:r>
        <w:rPr>
          <w:rFonts w:ascii="Arial" w:hAnsi="Arial" w:cs="Arial"/>
          <w:sz w:val="24"/>
          <w:szCs w:val="24"/>
        </w:rPr>
        <w:t xml:space="preserve"> </w:t>
      </w:r>
      <w:r>
        <w:rPr>
          <w:rFonts w:ascii="Arial" w:hAnsi="Arial" w:cs="Arial"/>
          <w:sz w:val="24"/>
          <w:szCs w:val="24"/>
        </w:rPr>
        <w:t xml:space="preserve">efetuado,</w:t>
      </w:r>
      <w:r>
        <w:rPr>
          <w:rFonts w:ascii="Arial" w:hAnsi="Arial" w:cs="Arial"/>
          <w:sz w:val="24"/>
          <w:szCs w:val="24"/>
        </w:rPr>
        <w:t xml:space="preserve"> </w:t>
      </w:r>
      <w:r>
        <w:rPr>
          <w:rFonts w:ascii="Arial" w:hAnsi="Arial" w:cs="Arial"/>
          <w:sz w:val="24"/>
          <w:szCs w:val="24"/>
        </w:rPr>
        <w:t xml:space="preserve">para</w:t>
      </w:r>
      <w:r>
        <w:rPr>
          <w:rFonts w:ascii="Arial" w:hAnsi="Arial" w:cs="Arial"/>
          <w:sz w:val="24"/>
          <w:szCs w:val="24"/>
        </w:rPr>
        <w:t xml:space="preserve"> que </w:t>
      </w:r>
      <w:r>
        <w:rPr>
          <w:rFonts w:ascii="Arial" w:hAnsi="Arial" w:cs="Arial"/>
          <w:sz w:val="24"/>
          <w:szCs w:val="24"/>
        </w:rPr>
        <w:t xml:space="preserve">sejam</w:t>
      </w:r>
      <w:r>
        <w:rPr>
          <w:rFonts w:ascii="Arial" w:hAnsi="Arial" w:cs="Arial"/>
          <w:sz w:val="24"/>
          <w:szCs w:val="24"/>
        </w:rPr>
        <w:t xml:space="preserve"> </w:t>
      </w:r>
      <w:r>
        <w:rPr>
          <w:rFonts w:ascii="Arial" w:hAnsi="Arial" w:cs="Arial"/>
          <w:sz w:val="24"/>
          <w:szCs w:val="24"/>
        </w:rPr>
        <w:t xml:space="preserve">acionados</w:t>
      </w:r>
      <w:r>
        <w:rPr>
          <w:rFonts w:ascii="Arial" w:hAnsi="Arial" w:cs="Arial"/>
          <w:sz w:val="24"/>
          <w:szCs w:val="24"/>
        </w:rPr>
        <w:t xml:space="preserve"> </w:t>
      </w:r>
      <w:r>
        <w:rPr>
          <w:rFonts w:ascii="Arial" w:hAnsi="Arial" w:cs="Arial"/>
          <w:sz w:val="24"/>
          <w:szCs w:val="24"/>
        </w:rPr>
        <w:t xml:space="preserve">os meios pertinentes e necessários para garantir o recebimento de seus</w:t>
      </w:r>
      <w:r>
        <w:rPr>
          <w:rFonts w:ascii="Arial" w:hAnsi="Arial" w:cs="Arial"/>
          <w:sz w:val="24"/>
          <w:szCs w:val="24"/>
        </w:rPr>
        <w:t xml:space="preserve"> </w:t>
      </w:r>
      <w:r>
        <w:rPr>
          <w:rFonts w:ascii="Arial" w:hAnsi="Arial" w:cs="Arial"/>
          <w:sz w:val="24"/>
          <w:szCs w:val="24"/>
        </w:rPr>
        <w:t xml:space="preserve">créditos.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w:t>
      </w:r>
      <w:r>
        <w:rPr>
          <w:rFonts w:ascii="Arial" w:hAnsi="Arial" w:cs="Arial"/>
          <w:sz w:val="24"/>
          <w:szCs w:val="24"/>
        </w:rPr>
        <w:t xml:space="preserve"> </w:t>
      </w:r>
      <w:r>
        <w:rPr>
          <w:rFonts w:ascii="Arial" w:hAnsi="Arial" w:cs="Arial"/>
          <w:sz w:val="24"/>
          <w:szCs w:val="24"/>
        </w:rPr>
        <w:t xml:space="preserve">defesa.</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Havendo a efetiva execução do objeto, os pagamentos serão realizados normalmente, até que se decida pela rescisão do contrato, caso a contratada não regularize sua situação junto ao SICAF.</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Será res</w:t>
      </w:r>
      <w:r>
        <w:rPr>
          <w:sz w:val="24"/>
          <w:szCs w:val="24"/>
        </w:rPr>
        <w:t xml:space="preserve">cindido o contrato em execução com a contratada inadimplente no SICAF, salvo por motivo de economicidade, segurança nacional ou outro de interesse público de alta relevância, devidamente justificado, em qualquer caso, pela máxima autoridade da contratante.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A Contratada regularmente optante pelo Simples Nacional, nos termos da Lei Complementar nº 123, de 2006, não sofrerá a retenção tr</w:t>
      </w:r>
      <w:r>
        <w:rPr>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spacing w:val="-30"/>
          <w:sz w:val="24"/>
          <w:szCs w:val="24"/>
        </w:rPr>
        <w:t xml:space="preserve"> </w:t>
      </w:r>
      <w:r>
        <w:rPr>
          <w:sz w:val="24"/>
          <w:szCs w:val="24"/>
        </w:rPr>
        <w:t xml:space="preserve">Complementar.</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993"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993"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993"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993"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1089"/>
        <w:ind w:left="993" w:right="49"/>
        <w:jc w:val="both"/>
        <w:spacing w:line="360" w:lineRule="auto"/>
        <w:rPr>
          <w:sz w:val="24"/>
          <w:szCs w:val="24"/>
        </w:rPr>
      </w:pPr>
      <w:r>
        <w:rPr>
          <w:sz w:val="24"/>
          <w:szCs w:val="24"/>
        </w:rPr>
        <w:t xml:space="preserve">I = Índice de compensação financeira = 0,00016438, assim apurado:</w:t>
      </w:r>
      <w:r/>
    </w:p>
    <w:p>
      <w:pPr>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I = (TX)</w:t>
      </w:r>
      <w:r>
        <w:rPr>
          <w:rFonts w:ascii="Arial" w:hAnsi="Arial" w:cs="Arial" w:eastAsia="Arial"/>
          <w:sz w:val="24"/>
          <w:szCs w:val="24"/>
        </w:rPr>
        <w:tab/>
        <w:t xml:space="preserve">    </w:t>
      </w:r>
      <w:r>
        <w:rPr>
          <w:rFonts w:ascii="Arial" w:hAnsi="Arial" w:cs="Arial" w:eastAsia="Arial"/>
          <w:sz w:val="24"/>
          <w:szCs w:val="24"/>
          <w:u w:val="single"/>
        </w:rPr>
        <w:t xml:space="preserve">I =</w:t>
      </w:r>
      <w:r>
        <w:rPr>
          <w:rFonts w:ascii="Arial" w:hAnsi="Arial" w:cs="Arial" w:eastAsia="Arial"/>
          <w:sz w:val="24"/>
          <w:szCs w:val="24"/>
          <w:u w:val="single"/>
        </w:rPr>
        <w:t xml:space="preserve"> </w:t>
      </w:r>
      <w:r>
        <w:rPr>
          <w:rFonts w:ascii="Arial" w:hAnsi="Arial" w:cs="Arial" w:eastAsia="Arial"/>
          <w:sz w:val="24"/>
          <w:szCs w:val="24"/>
          <w:u w:val="single"/>
        </w:rPr>
        <w:t xml:space="preserve">(6 / 100)</w:t>
      </w:r>
      <w:r>
        <w:rPr>
          <w:rFonts w:ascii="Arial" w:hAnsi="Arial" w:cs="Arial" w:eastAsia="Arial"/>
          <w:sz w:val="24"/>
          <w:szCs w:val="24"/>
        </w:rPr>
        <w:t xml:space="preserve">          I = 0,00016438</w:t>
      </w:r>
      <w:r/>
    </w:p>
    <w:p>
      <w:pPr>
        <w:ind w:left="993" w:right="49"/>
        <w:spacing w:line="276" w:lineRule="auto"/>
        <w:rPr>
          <w:rFonts w:ascii="Arial" w:hAnsi="Arial" w:cs="Arial" w:eastAsia="Arial"/>
          <w:sz w:val="24"/>
          <w:szCs w:val="24"/>
        </w:rPr>
      </w:pPr>
      <w:r>
        <w:rPr>
          <w:rFonts w:ascii="Arial" w:hAnsi="Arial" w:cs="Arial" w:eastAsia="Arial"/>
          <w:sz w:val="24"/>
          <w:szCs w:val="24"/>
        </w:rPr>
        <w:t xml:space="preserve">                               365               TX = Percentual da taxa anual =6%</w:t>
      </w:r>
      <w:r/>
    </w:p>
    <w:p>
      <w:pPr>
        <w:ind w:left="851" w:right="49"/>
        <w:spacing w:line="276" w:lineRule="auto"/>
        <w:rPr>
          <w:rFonts w:ascii="Arial" w:hAnsi="Arial" w:cs="Arial" w:eastAsia="Arial"/>
          <w:sz w:val="24"/>
          <w:szCs w:val="24"/>
        </w:rPr>
      </w:pPr>
      <w:r>
        <w:rPr>
          <w:rFonts w:ascii="Arial" w:hAnsi="Arial" w:cs="Arial" w:eastAsia="Arial"/>
          <w:sz w:val="24"/>
          <w:szCs w:val="24"/>
        </w:rPr>
      </w:r>
      <w:r/>
    </w:p>
    <w:p>
      <w:pPr>
        <w:pStyle w:val="1062"/>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DAS SANÇÕES ADMINISTRATIVAS: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Calibri"/>
          <w:sz w:val="24"/>
          <w:szCs w:val="24"/>
        </w:rPr>
        <w:t xml:space="preserve">Comete</w:t>
      </w:r>
      <w:r>
        <w:rPr>
          <w:rFonts w:ascii="Arial" w:hAnsi="Arial" w:cs="Arial" w:eastAsia="Arial"/>
          <w:sz w:val="24"/>
          <w:szCs w:val="24"/>
        </w:rPr>
        <w:t xml:space="preserve"> infração administrativa, a Licitante que praticar qualquer ato previsto no art. 7º da Lei nº 10.520, de 2002, notadamente os abaixo descritos:</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Inexecutar total ou parcialmente qualquer das obrigações assumidas em decorrência da contratação.</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Ensejar o retardamento da execução do objeto.</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Falhar ou fraudar na execução do contrato.</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Comportar-se de modo inidôneo.</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Cometer fraude fiscal.</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apresentar amostras, quando solicitadas.</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entregar ou apresentar documentação falsa exigida para o certame.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licitante/adjudicatário que cometer qualquer das infrações discriminadas nos subitens anteriores ficará sujeito, sem prejuízo da responsabilidade civil e criminal, às seguintes sanções:</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Multa moratória de 0,5%</w:t>
      </w:r>
      <w:r>
        <w:rPr>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Multa compensatória de 10% (dez por cento) sobre o valor total do contrato, no caso de inexecução total do objeto.</w:t>
      </w:r>
      <w:r/>
    </w:p>
    <w:p>
      <w:pPr>
        <w:pStyle w:val="1062"/>
        <w:numPr>
          <w:ilvl w:val="3"/>
          <w:numId w:val="1"/>
        </w:numPr>
        <w:contextualSpacing w:val="0"/>
        <w:ind w:left="2977" w:hanging="993"/>
        <w:jc w:val="both"/>
        <w:spacing w:before="240" w:line="276" w:lineRule="auto"/>
        <w:rPr>
          <w:rFonts w:ascii="Arial" w:hAnsi="Arial" w:cs="Arial" w:eastAsia="Arial"/>
          <w:sz w:val="24"/>
          <w:szCs w:val="24"/>
        </w:rPr>
      </w:pPr>
      <w:r>
        <w:rPr>
          <w:rFonts w:ascii="Arial" w:hAnsi="Arial" w:cs="Arial" w:eastAsia="Arial"/>
          <w:sz w:val="24"/>
          <w:szCs w:val="24"/>
        </w:rPr>
        <w:t xml:space="preserve">Em caso de inexecução parcial, a multa compensatória, no mesmo percentual do subitem acima, será aplicada de forma proporcional à obrigação inadimplida.</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0,01%, calculada sobre o valor da proposta apresentada </w:t>
      </w:r>
      <w:r>
        <w:rPr>
          <w:sz w:val="24"/>
          <w:szCs w:val="24"/>
        </w:rPr>
        <w:t xml:space="preserve">no certame pelo licitante, caso este não apresente amostras, quando solicitadas.</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10% (dez por cento) pela recusa injustificada em retirar a ordem de compra/empenho ou recusa, em assinar o contrato.</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Impedimento de licitar e contratar com órgãos e entidades da União com o consequente </w:t>
      </w:r>
      <w:r>
        <w:rPr>
          <w:sz w:val="24"/>
          <w:szCs w:val="24"/>
        </w:rPr>
        <w:t xml:space="preserve">descredenciamento</w:t>
      </w:r>
      <w:r>
        <w:rPr>
          <w:sz w:val="24"/>
          <w:szCs w:val="24"/>
        </w:rPr>
        <w:t xml:space="preserve"> no SICAF pelo prazo de até 5 (cinco) anos.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 penalidade de multa pode ser aplicada cumulativamente com as demais sanções.</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 ap</w:t>
      </w:r>
      <w:r>
        <w:rPr>
          <w:rFonts w:ascii="Arial" w:hAnsi="Arial" w:cs="Arial" w:eastAsia="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As notificações decorrentes de procedimentos de punições administrativas serão feitas através de Carta Registrada, publicação dos atos no </w:t>
      </w:r>
      <w:r>
        <w:rPr>
          <w:sz w:val="24"/>
          <w:szCs w:val="24"/>
        </w:rPr>
        <w:t xml:space="preserve">D.O.E</w:t>
      </w:r>
      <w:r>
        <w:rPr>
          <w:sz w:val="24"/>
          <w:szCs w:val="24"/>
        </w:rPr>
        <w:t xml:space="preserve"> do Município, ou pelos e-mails informados pelo fornecedor no certame e no decorrer da contratação;</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instauração do procedimento, a empresa será notificada através de um dos meios previstos no subitem anterior, para apresentar sua defesa prévia, no prazo de 5 (cinco) dias úteis;</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1089"/>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decisão, independente da aplicação ou não de sanções, a empresa será </w:t>
      </w:r>
      <w:r>
        <w:rPr>
          <w:sz w:val="24"/>
          <w:szCs w:val="24"/>
        </w:rPr>
        <w:t xml:space="preserve">cientificada através de um dos meios previstos no subitem 21.4.1, sendo certo que terá outros 5 (cinco) dias úteis para apresentação de recurso à autoridade máxima, que decidirá no prazo máximo de 30 (trinta) dias, podendo ser prorrogado por igual período.</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As penalidades serão obrigatoriamente registradas no SICAF.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As demais sanções por atos praticados no decorrer da contratação poderão estar previstas no Termo de Referência (Anexo I).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pr</w:t>
      </w:r>
      <w:r>
        <w:rPr>
          <w:rFonts w:ascii="Arial" w:hAnsi="Arial" w:cs="Arial" w:eastAsia="Arial"/>
          <w:sz w:val="24"/>
          <w:szCs w:val="24"/>
        </w:rPr>
        <w:t xml:space="preserve">azo para pagamento de multas será de 05 (cinco) dias úteis a contar da notificação pela Secretaria Municipal de Fazenda da empresa apenada, sendo possível, a critério da Administração, o desconto das respectivas importâncias do valor eventualmente devido. </w:t>
      </w:r>
      <w:r/>
    </w:p>
    <w:p>
      <w:pPr>
        <w:numPr>
          <w:ilvl w:val="1"/>
          <w:numId w:val="1"/>
        </w:numPr>
        <w:ind w:left="993" w:right="49" w:hanging="709"/>
        <w:jc w:val="both"/>
        <w:spacing w:after="120" w:line="276" w:lineRule="auto"/>
        <w:rPr>
          <w:rFonts w:ascii="Arial" w:hAnsi="Arial" w:cs="Arial" w:eastAsia="Arial"/>
          <w:sz w:val="24"/>
          <w:szCs w:val="24"/>
        </w:rPr>
      </w:pPr>
      <w:r>
        <w:rPr>
          <w:rFonts w:ascii="Arial" w:hAnsi="Arial" w:cs="Arial" w:eastAsia="Arial"/>
          <w:sz w:val="24"/>
          <w:szCs w:val="24"/>
        </w:rPr>
        <w:t xml:space="preserve">O não pagamento de multas no prazo previsto ensejará a inscrição do respectivo valor como dívida ativa, sujeitando-se a LICITANTE ao processo judicial de execução.</w:t>
      </w:r>
      <w:r/>
    </w:p>
    <w:p>
      <w:pPr>
        <w:pStyle w:val="1062"/>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cs="Arial" w:eastAsia="Arial"/>
          <w:b/>
          <w:sz w:val="24"/>
          <w:szCs w:val="24"/>
        </w:rPr>
        <w:t xml:space="preserve">DA IMPUGNAÇÃO AO EDITAL E DO PEDIDO DE ESCLARECIMENTO: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 impugnação deverá ser realizada por forma eletrônica, pelo e-mail </w:t>
      </w:r>
      <w:hyperlink r:id="rId21" w:tooltip="file:///C:\Users\OEM\Usuário\Downloads\licitacao.impugnacao@teresopolis.rj.gov.br" w:history="1">
        <w:r>
          <w:rPr>
            <w:rStyle w:val="1060"/>
            <w:rFonts w:ascii="Arial" w:hAnsi="Arial" w:cs="Arial"/>
            <w:sz w:val="24"/>
            <w:szCs w:val="24"/>
          </w:rPr>
          <w:t xml:space="preserve">licitacao.impugnacao@teresopolis.rj.gov.br</w:t>
        </w:r>
      </w:hyperlink>
      <w:r>
        <w:rPr>
          <w:rFonts w:ascii="Arial" w:hAnsi="Arial" w:cs="Arial"/>
          <w:sz w:val="24"/>
          <w:szCs w:val="24"/>
        </w:rPr>
        <w:t xml:space="preserve">, </w:t>
      </w:r>
      <w:r>
        <w:rPr>
          <w:rFonts w:ascii="Arial" w:hAnsi="Arial" w:cs="Arial"/>
          <w:sz w:val="24"/>
          <w:szCs w:val="24"/>
        </w:rPr>
        <w:t xml:space="preserve">ou por petição protocolada através do link: </w:t>
      </w:r>
      <w:hyperlink r:id="rId22" w:tooltip="https://teresopolis.1doc.com.br/b.php?pg=wp/wp&amp;itd=5" w:history="1">
        <w:r>
          <w:rPr>
            <w:rStyle w:val="1060"/>
            <w:rFonts w:ascii="Arial" w:hAnsi="Arial" w:cs="Arial"/>
            <w:sz w:val="24"/>
            <w:szCs w:val="24"/>
          </w:rPr>
          <w:t xml:space="preserve">https://teresopolis.1doc.com.br/b.php?pg=wp/wp&amp;itd=5</w:t>
        </w:r>
      </w:hyperlink>
      <w:r>
        <w:rPr>
          <w:rFonts w:ascii="Arial" w:hAnsi="Arial" w:cs="Arial"/>
          <w:sz w:val="24"/>
          <w:szCs w:val="24"/>
        </w:rPr>
        <w:t xml:space="preserve">.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Os pedidos de </w:t>
      </w:r>
      <w:r>
        <w:rPr>
          <w:rFonts w:ascii="Arial" w:hAnsi="Arial" w:cs="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pStyle w:val="1089"/>
        <w:numPr>
          <w:ilvl w:val="2"/>
          <w:numId w:val="1"/>
        </w:numPr>
        <w:ind w:left="1985" w:right="49" w:hanging="992"/>
        <w:jc w:val="both"/>
        <w:spacing w:after="160" w:line="276" w:lineRule="auto"/>
        <w:tabs>
          <w:tab w:val="left" w:pos="2127" w:leader="none"/>
        </w:tabs>
        <w:rPr>
          <w:rFonts w:eastAsia="Roman 12cpi"/>
          <w:sz w:val="24"/>
          <w:szCs w:val="24"/>
          <w:lang w:val="pt-BR"/>
        </w:rPr>
      </w:pPr>
      <w:r>
        <w:rPr>
          <w:color w:val="000000"/>
          <w:sz w:val="24"/>
          <w:szCs w:val="24"/>
        </w:rPr>
        <w:t xml:space="preserve">A concessão de efeito suspensivo à impugnação é medida </w:t>
      </w:r>
      <w:r>
        <w:rPr>
          <w:color w:val="000000"/>
          <w:sz w:val="24"/>
          <w:szCs w:val="24"/>
        </w:rPr>
        <w:t xml:space="preserve">excepcional</w:t>
      </w:r>
      <w:r>
        <w:rPr>
          <w:color w:val="000000"/>
          <w:sz w:val="24"/>
          <w:szCs w:val="24"/>
        </w:rPr>
        <w:t xml:space="preserve"> e deverá ser motivada pelo pregoeiro, nos autos do </w:t>
      </w:r>
      <w:r>
        <w:rPr>
          <w:rFonts w:eastAsia="Roman 12cpi"/>
          <w:sz w:val="24"/>
          <w:szCs w:val="24"/>
          <w:lang w:val="pt-BR"/>
        </w:rPr>
        <w:t xml:space="preserve">processo de licitação.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participantes e a administração.</w:t>
      </w:r>
      <w:r/>
    </w:p>
    <w:p>
      <w:pPr>
        <w:pStyle w:val="1062"/>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cs="Arial" w:eastAsia="Arial"/>
          <w:b/>
          <w:sz w:val="24"/>
          <w:szCs w:val="24"/>
        </w:rPr>
        <w:t xml:space="preserve">DAS </w:t>
      </w:r>
      <w:r>
        <w:rPr>
          <w:rFonts w:ascii="Arial" w:hAnsi="Arial" w:cs="Arial" w:eastAsia="Arial"/>
          <w:b/>
          <w:sz w:val="24"/>
          <w:szCs w:val="24"/>
        </w:rPr>
        <w:t xml:space="preserve">DISPOSIÇÕES GERAIS:</w:t>
      </w:r>
      <w:r/>
    </w:p>
    <w:p>
      <w:pPr>
        <w:numPr>
          <w:ilvl w:val="1"/>
          <w:numId w:val="1"/>
        </w:numPr>
        <w:ind w:left="993" w:right="49" w:hanging="709"/>
        <w:jc w:val="both"/>
        <w:spacing w:after="120" w:line="276" w:lineRule="auto"/>
        <w:rPr>
          <w:rFonts w:ascii="Arial" w:hAnsi="Arial" w:cs="Arial"/>
          <w:color w:val="000000"/>
          <w:sz w:val="24"/>
          <w:szCs w:val="24"/>
        </w:rPr>
      </w:pPr>
      <w:r/>
      <w:bookmarkStart w:id="1"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Edital está disponibilizado, na íntegra, no endereço eletrônico www.licitacao.teresopolis.rj.gov.br, e também poderão ser lidos e/ou obtidos </w:t>
      </w:r>
      <w:r>
        <w:rPr>
          <w:rFonts w:ascii="Arial" w:hAnsi="Arial" w:cs="Arial"/>
          <w:color w:val="000000"/>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Todos os requerimentos a serem realizados pelo contratado ou detentor de atas de registro de preços, decorrentes ou não de contratações posteriores à assinatura da ata, deverão ser formalizados através do link: </w:t>
      </w:r>
      <w:hyperlink r:id="rId23" w:tooltip="https://teresopolis.1doc.com.br/b.php?pg=wp/wp&amp;itd=5" w:history="1">
        <w:r>
          <w:rPr>
            <w:rStyle w:val="1060"/>
            <w:rFonts w:ascii="Arial" w:hAnsi="Arial"/>
            <w:sz w:val="24"/>
            <w:szCs w:val="24"/>
          </w:rPr>
          <w:t xml:space="preserve">https://teresopolis.1doc.com.br/b.php?pg=wp/wp&amp;itd=5</w:t>
        </w:r>
      </w:hyperlink>
      <w:r>
        <w:rPr>
          <w:rFonts w:ascii="Arial" w:hAnsi="Arial"/>
          <w:sz w:val="24"/>
          <w:szCs w:val="24"/>
        </w:rPr>
        <w:t xml:space="preserve">.</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foro da Cidade de Teresópolis, será o único competente para dirimir e julgar toda e qualquer dúvida relativa ao presente procedimento, com exclusão de qualquer outro.</w:t>
      </w:r>
      <w:bookmarkEnd w:id="1"/>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São integrantes deste Edital:</w:t>
      </w:r>
      <w:r/>
    </w:p>
    <w:p>
      <w:pPr>
        <w:pStyle w:val="1059"/>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w:t>
      </w:r>
      <w:r>
        <w:rPr>
          <w:rFonts w:ascii="Arial" w:hAnsi="Arial" w:cs="Arial" w:eastAsia="Arial"/>
          <w:sz w:val="24"/>
          <w:szCs w:val="24"/>
        </w:rPr>
        <w:tab/>
        <w:t xml:space="preserve">Termo de Referência.</w:t>
      </w:r>
      <w:r/>
    </w:p>
    <w:p>
      <w:pPr>
        <w:pStyle w:val="1059"/>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II</w:t>
      </w:r>
      <w:r>
        <w:rPr>
          <w:rFonts w:ascii="Arial" w:hAnsi="Arial" w:cs="Arial" w:eastAsia="Arial"/>
          <w:sz w:val="24"/>
          <w:szCs w:val="24"/>
        </w:rPr>
        <w:tab/>
        <w:t xml:space="preserve">Modelo de Proposta de Preços.</w:t>
      </w:r>
      <w:r/>
    </w:p>
    <w:p>
      <w:pPr>
        <w:pStyle w:val="1059"/>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III</w:t>
      </w:r>
      <w:r>
        <w:rPr>
          <w:rFonts w:ascii="Arial" w:hAnsi="Arial" w:cs="Arial" w:eastAsia="Arial"/>
          <w:sz w:val="24"/>
          <w:szCs w:val="24"/>
        </w:rPr>
        <w:tab/>
        <w:t xml:space="preserve">Modelo análise econômico-financeiro.</w:t>
      </w:r>
      <w:r/>
    </w:p>
    <w:p>
      <w:pPr>
        <w:pStyle w:val="1059"/>
        <w:ind w:left="993" w:right="49"/>
        <w:jc w:val="both"/>
        <w:spacing w:after="120" w:line="276" w:lineRule="auto"/>
        <w:rPr>
          <w:rFonts w:ascii="Arial" w:hAnsi="Arial" w:cs="Arial" w:eastAsia="Arial"/>
          <w:sz w:val="24"/>
          <w:szCs w:val="24"/>
        </w:rPr>
      </w:pPr>
      <w:r>
        <w:rPr>
          <w:rFonts w:ascii="Arial" w:hAnsi="Arial" w:cs="Arial" w:eastAsia="Arial"/>
          <w:sz w:val="24"/>
          <w:szCs w:val="24"/>
        </w:rPr>
        <w:t xml:space="preserve">Anexo IV</w:t>
      </w:r>
      <w:r>
        <w:rPr>
          <w:rFonts w:ascii="Arial" w:hAnsi="Arial" w:cs="Arial" w:eastAsia="Arial"/>
          <w:sz w:val="24"/>
          <w:szCs w:val="24"/>
        </w:rPr>
        <w:tab/>
        <w:t xml:space="preserve">Minuta do contrato.</w:t>
      </w:r>
      <w:r/>
    </w:p>
    <w:p>
      <w:pPr>
        <w:pStyle w:val="1059"/>
        <w:ind w:left="2127" w:right="49" w:hanging="1134"/>
        <w:jc w:val="both"/>
        <w:spacing w:after="120" w:line="276" w:lineRule="auto"/>
        <w:rPr>
          <w:rFonts w:ascii="Arial" w:hAnsi="Arial" w:cs="Arial" w:eastAsia="Arial"/>
          <w:sz w:val="24"/>
          <w:szCs w:val="24"/>
        </w:rPr>
      </w:pPr>
      <w:r>
        <w:rPr>
          <w:rFonts w:ascii="Arial" w:hAnsi="Arial" w:cs="Arial" w:eastAsia="Arial"/>
          <w:sz w:val="24"/>
          <w:szCs w:val="24"/>
        </w:rPr>
        <w:t xml:space="preserve">Anexo V</w:t>
      </w:r>
      <w:r>
        <w:rPr>
          <w:rFonts w:ascii="Arial" w:hAnsi="Arial" w:cs="Arial" w:eastAsia="Arial"/>
          <w:sz w:val="24"/>
          <w:szCs w:val="24"/>
        </w:rPr>
        <w:tab/>
        <w:t xml:space="preserve">Modelo de declaração conjunta sobre funcionário inelegível, prazo de entrega e do Artigo 88 da Lei Orgânica Municipal.</w:t>
      </w:r>
      <w:r/>
    </w:p>
    <w:p>
      <w:pPr>
        <w:pStyle w:val="1059"/>
        <w:jc w:val="center"/>
        <w:spacing w:line="276" w:lineRule="auto"/>
        <w:rPr>
          <w:rFonts w:ascii="Arial" w:hAnsi="Arial" w:cs="Arial" w:eastAsia="Arial"/>
          <w:b/>
          <w:sz w:val="24"/>
          <w:szCs w:val="24"/>
        </w:rPr>
      </w:pPr>
      <w:r>
        <w:rPr>
          <w:rFonts w:ascii="Arial" w:hAnsi="Arial" w:cs="Arial" w:eastAsia="Arial"/>
          <w:b/>
          <w:sz w:val="24"/>
          <w:szCs w:val="24"/>
          <w:highlight w:val="none"/>
        </w:rPr>
      </w:r>
      <w:r>
        <w:rPr>
          <w:rFonts w:ascii="Arial" w:hAnsi="Arial" w:cs="Arial" w:eastAsia="Arial"/>
          <w:b/>
          <w:sz w:val="24"/>
          <w:szCs w:val="24"/>
          <w:highlight w:val="none"/>
        </w:rPr>
      </w:r>
      <w:r/>
    </w:p>
    <w:p>
      <w:pPr>
        <w:pStyle w:val="1059"/>
        <w:jc w:val="center"/>
        <w:spacing w:line="276" w:lineRule="auto"/>
        <w:rPr>
          <w:rFonts w:ascii="Arial" w:hAnsi="Arial" w:cs="Arial" w:eastAsia="Arial"/>
          <w:b/>
          <w:sz w:val="24"/>
          <w:szCs w:val="24"/>
          <w:highlight w:val="none"/>
        </w:rPr>
      </w:pPr>
      <w:r>
        <w:rPr>
          <w:rFonts w:ascii="Arial" w:hAnsi="Arial" w:cs="Arial" w:eastAsia="Arial"/>
          <w:b/>
          <w:sz w:val="24"/>
          <w:szCs w:val="24"/>
        </w:rPr>
        <w:t xml:space="preserve">Teresópolis, 09 de </w:t>
      </w:r>
      <w:r>
        <w:rPr>
          <w:rFonts w:ascii="Arial" w:hAnsi="Arial" w:cs="Arial" w:eastAsia="Arial"/>
          <w:b/>
          <w:sz w:val="24"/>
          <w:szCs w:val="24"/>
        </w:rPr>
        <w:t xml:space="preserve">setembro de 2022.</w:t>
      </w:r>
      <w:r/>
    </w:p>
    <w:p>
      <w:pPr>
        <w:pStyle w:val="1059"/>
        <w:jc w:val="left"/>
        <w:spacing w:line="276" w:lineRule="auto"/>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highlight w:val="white"/>
        </w:rPr>
      </w:pPr>
      <w:r>
        <w:rPr>
          <w:rFonts w:ascii="Arial" w:hAnsi="Arial" w:cs="Arial" w:eastAsia="Arial"/>
          <w:b/>
          <w:sz w:val="24"/>
          <w:szCs w:val="24"/>
          <w:highlight w:val="white"/>
        </w:rPr>
        <w:t xml:space="preserve">Ricardo Luiz de Barros Pereira Junior.</w:t>
      </w:r>
      <w:r>
        <w:rPr>
          <w:rFonts w:ascii="Arial" w:hAnsi="Arial" w:cs="Arial" w:eastAsia="Arial"/>
          <w:b/>
          <w:sz w:val="24"/>
          <w:szCs w:val="24"/>
          <w:highlight w:val="white"/>
        </w:rPr>
      </w:r>
      <w:r/>
    </w:p>
    <w:p>
      <w:pPr>
        <w:jc w:val="center"/>
        <w:rPr>
          <w:rFonts w:ascii="Arial" w:hAnsi="Arial" w:cs="Arial" w:eastAsia="Arial"/>
          <w:highlight w:val="white"/>
        </w:rPr>
      </w:pPr>
      <w:r>
        <w:rPr>
          <w:rFonts w:ascii="Arial" w:hAnsi="Arial" w:cs="Arial" w:eastAsia="Arial"/>
          <w:b/>
          <w:sz w:val="24"/>
          <w:szCs w:val="24"/>
          <w:highlight w:val="white"/>
        </w:rPr>
        <w:t xml:space="preserve">Secretário </w:t>
      </w:r>
      <w:r>
        <w:rPr>
          <w:rFonts w:ascii="Arial" w:hAnsi="Arial" w:cs="Arial" w:eastAsia="Arial"/>
          <w:b/>
          <w:sz w:val="24"/>
          <w:szCs w:val="24"/>
          <w:highlight w:val="white"/>
        </w:rPr>
        <w:t xml:space="preserve">Municipal de Obras Públicas.</w:t>
      </w:r>
      <w:r>
        <w:rPr>
          <w:rFonts w:ascii="Arial" w:hAnsi="Arial" w:cs="Arial" w:eastAsia="Arial"/>
          <w:b/>
          <w:sz w:val="24"/>
          <w:szCs w:val="24"/>
          <w:highlight w:val="white"/>
        </w:rPr>
      </w:r>
      <w:r/>
    </w:p>
    <w:p>
      <w:pPr>
        <w:jc w:val="center"/>
        <w:rPr>
          <w:rFonts w:ascii="Arial" w:hAnsi="Arial" w:cs="Arial" w:eastAsia="Arial"/>
          <w:highlight w:val="white"/>
        </w:rPr>
      </w:pPr>
      <w:r>
        <w:rPr>
          <w:rFonts w:ascii="Arial" w:hAnsi="Arial" w:cs="Arial" w:eastAsia="Arial"/>
          <w:b/>
          <w:sz w:val="24"/>
          <w:szCs w:val="24"/>
          <w:highlight w:val="white"/>
        </w:rPr>
        <w:t xml:space="preserve">Mat. </w:t>
      </w:r>
      <w:r>
        <w:rPr>
          <w:rFonts w:ascii="Arial" w:hAnsi="Arial" w:cs="Arial" w:eastAsia="Arial"/>
          <w:b/>
          <w:sz w:val="24"/>
          <w:szCs w:val="24"/>
          <w:highlight w:val="white"/>
        </w:rPr>
        <w:t xml:space="preserve">4.185805</w:t>
      </w:r>
      <w:r>
        <w:rPr>
          <w:rFonts w:ascii="Arial" w:hAnsi="Arial" w:cs="Arial" w:eastAsia="Arial"/>
          <w:b/>
          <w:sz w:val="24"/>
          <w:szCs w:val="24"/>
          <w:highlight w:val="white"/>
        </w:rPr>
      </w:r>
      <w:r/>
    </w:p>
    <w:p>
      <w:pPr>
        <w:pStyle w:val="1056"/>
        <w:jc w:val="center"/>
        <w:spacing w:before="57" w:after="57" w:line="276" w:lineRule="auto"/>
        <w:tabs>
          <w:tab w:val="right" w:pos="8080" w:leader="none"/>
        </w:tabs>
        <w:rPr>
          <w:rFonts w:ascii="Arial" w:hAnsi="Arial"/>
          <w:b/>
          <w:sz w:val="24"/>
          <w:szCs w:val="24"/>
        </w:rPr>
      </w:pPr>
      <w:r>
        <w:rPr>
          <w:rFonts w:ascii="Arial" w:hAnsi="Arial" w:eastAsia="Arial"/>
          <w:b/>
          <w:sz w:val="24"/>
          <w:szCs w:val="24"/>
          <w:highlight w:val="none"/>
          <w:u w:val="single"/>
        </w:rPr>
      </w:r>
      <w:r>
        <w:rPr>
          <w:rFonts w:ascii="Arial" w:hAnsi="Arial" w:eastAsia="Arial"/>
          <w:b/>
          <w:sz w:val="24"/>
          <w:szCs w:val="24"/>
          <w:highlight w:val="none"/>
          <w:u w:val="single"/>
        </w:rPr>
      </w:r>
      <w:r/>
    </w:p>
    <w:p>
      <w:pPr>
        <w:pStyle w:val="1056"/>
        <w:jc w:val="center"/>
        <w:spacing w:before="57" w:after="57" w:line="276" w:lineRule="auto"/>
        <w:tabs>
          <w:tab w:val="right" w:pos="8080" w:leader="none"/>
        </w:tabs>
        <w:rPr>
          <w:rFonts w:ascii="Arial" w:hAnsi="Arial" w:eastAsia="Arial"/>
          <w:b/>
          <w:sz w:val="24"/>
          <w:szCs w:val="24"/>
          <w:highlight w:val="none"/>
          <w:u w:val="single"/>
        </w:rPr>
      </w:pPr>
      <w:r>
        <w:rPr>
          <w:rFonts w:ascii="Arial" w:hAnsi="Arial" w:eastAsia="Arial"/>
          <w:b/>
          <w:sz w:val="24"/>
          <w:szCs w:val="24"/>
          <w:highlight w:val="none"/>
          <w:u w:val="single"/>
        </w:rPr>
      </w:r>
      <w:r>
        <w:rPr>
          <w:rFonts w:ascii="Arial" w:hAnsi="Arial" w:eastAsia="Arial"/>
          <w:b/>
          <w:sz w:val="24"/>
          <w:szCs w:val="24"/>
          <w:highlight w:val="none"/>
          <w:u w:val="single"/>
        </w:rPr>
      </w:r>
      <w:r/>
    </w:p>
    <w:p>
      <w:pPr>
        <w:pStyle w:val="1056"/>
        <w:jc w:val="center"/>
        <w:spacing w:before="57" w:after="57" w:line="276" w:lineRule="auto"/>
        <w:tabs>
          <w:tab w:val="right" w:pos="8080" w:leader="none"/>
        </w:tabs>
        <w:rPr>
          <w:rFonts w:ascii="Arial" w:hAnsi="Arial" w:eastAsia="Arial"/>
          <w:b/>
          <w:sz w:val="24"/>
          <w:szCs w:val="24"/>
          <w:highlight w:val="none"/>
          <w:u w:val="single"/>
        </w:rPr>
      </w:pPr>
      <w:r>
        <w:rPr>
          <w:rFonts w:ascii="Arial" w:hAnsi="Arial" w:eastAsia="Arial"/>
          <w:b/>
          <w:sz w:val="24"/>
          <w:szCs w:val="24"/>
          <w:highlight w:val="none"/>
          <w:u w:val="single"/>
        </w:rPr>
      </w:r>
      <w:r>
        <w:rPr>
          <w:rFonts w:ascii="Arial" w:hAnsi="Arial" w:eastAsia="Arial"/>
          <w:b/>
          <w:sz w:val="24"/>
          <w:szCs w:val="24"/>
          <w:highlight w:val="none"/>
          <w:u w:val="single"/>
        </w:rPr>
      </w:r>
      <w:r/>
    </w:p>
    <w:p>
      <w:pPr>
        <w:pStyle w:val="1056"/>
        <w:jc w:val="center"/>
        <w:spacing w:before="57" w:after="57" w:line="276" w:lineRule="auto"/>
        <w:tabs>
          <w:tab w:val="right" w:pos="8080" w:leader="none"/>
        </w:tabs>
        <w:rPr>
          <w:rFonts w:ascii="Arial" w:hAnsi="Arial" w:eastAsia="Arial"/>
          <w:b/>
          <w:sz w:val="24"/>
          <w:szCs w:val="24"/>
          <w:highlight w:val="none"/>
          <w:u w:val="single"/>
        </w:rPr>
      </w:pPr>
      <w:r>
        <w:rPr>
          <w:rFonts w:ascii="Arial" w:hAnsi="Arial" w:eastAsia="Arial"/>
          <w:b/>
          <w:sz w:val="24"/>
          <w:szCs w:val="24"/>
          <w:highlight w:val="none"/>
          <w:u w:val="single"/>
        </w:rPr>
      </w:r>
      <w:r>
        <w:rPr>
          <w:rFonts w:ascii="Arial" w:hAnsi="Arial" w:eastAsia="Arial"/>
          <w:b/>
          <w:sz w:val="24"/>
          <w:szCs w:val="24"/>
          <w:highlight w:val="none"/>
          <w:u w:val="single"/>
        </w:rPr>
      </w:r>
      <w:r/>
    </w:p>
    <w:p>
      <w:pPr>
        <w:pStyle w:val="1056"/>
        <w:jc w:val="center"/>
        <w:spacing w:before="57" w:after="57" w:line="276" w:lineRule="auto"/>
        <w:tabs>
          <w:tab w:val="right" w:pos="8080" w:leader="none"/>
        </w:tabs>
        <w:rPr>
          <w:rFonts w:ascii="Arial" w:hAnsi="Arial" w:eastAsia="Arial"/>
          <w:b/>
          <w:sz w:val="24"/>
          <w:szCs w:val="24"/>
          <w:highlight w:val="none"/>
          <w:u w:val="single"/>
        </w:rPr>
      </w:pPr>
      <w:r>
        <w:rPr>
          <w:rFonts w:ascii="Arial" w:hAnsi="Arial" w:eastAsia="Arial"/>
          <w:b/>
          <w:sz w:val="24"/>
          <w:szCs w:val="24"/>
          <w:highlight w:val="none"/>
          <w:u w:val="single"/>
        </w:rPr>
      </w:r>
      <w:r>
        <w:rPr>
          <w:rFonts w:ascii="Arial" w:hAnsi="Arial" w:eastAsia="Arial"/>
          <w:b/>
          <w:sz w:val="24"/>
          <w:szCs w:val="24"/>
          <w:highlight w:val="none"/>
          <w:u w:val="single"/>
        </w:rPr>
      </w:r>
      <w:r/>
    </w:p>
    <w:p>
      <w:pPr>
        <w:pStyle w:val="1056"/>
        <w:jc w:val="center"/>
        <w:spacing w:before="57" w:after="57" w:line="276" w:lineRule="auto"/>
        <w:tabs>
          <w:tab w:val="right" w:pos="8080" w:leader="none"/>
        </w:tabs>
        <w:rPr>
          <w:rFonts w:ascii="Arial" w:hAnsi="Arial" w:eastAsia="Arial"/>
          <w:b/>
          <w:sz w:val="24"/>
          <w:szCs w:val="24"/>
          <w:highlight w:val="none"/>
          <w:u w:val="single"/>
        </w:rPr>
      </w:pPr>
      <w:r>
        <w:rPr>
          <w:rFonts w:ascii="Arial" w:hAnsi="Arial" w:eastAsia="Arial"/>
          <w:b/>
          <w:sz w:val="24"/>
          <w:szCs w:val="24"/>
          <w:highlight w:val="none"/>
          <w:u w:val="single"/>
        </w:rPr>
      </w:r>
      <w:r>
        <w:rPr>
          <w:rFonts w:ascii="Arial" w:hAnsi="Arial" w:eastAsia="Arial"/>
          <w:b/>
          <w:sz w:val="24"/>
          <w:szCs w:val="24"/>
          <w:highlight w:val="none"/>
          <w:u w:val="single"/>
        </w:rPr>
      </w:r>
      <w:r/>
    </w:p>
    <w:p>
      <w:pPr>
        <w:pStyle w:val="1056"/>
        <w:jc w:val="center"/>
        <w:spacing w:before="57" w:after="57" w:line="276" w:lineRule="auto"/>
        <w:tabs>
          <w:tab w:val="right" w:pos="8080" w:leader="none"/>
        </w:tabs>
        <w:rPr>
          <w:rFonts w:ascii="Arial" w:hAnsi="Arial" w:eastAsia="Arial"/>
          <w:b/>
          <w:sz w:val="24"/>
          <w:szCs w:val="24"/>
          <w:highlight w:val="none"/>
          <w:u w:val="single"/>
        </w:rPr>
      </w:pPr>
      <w:r>
        <w:rPr>
          <w:rFonts w:ascii="Arial" w:hAnsi="Arial" w:eastAsia="Arial"/>
          <w:b/>
          <w:sz w:val="24"/>
          <w:szCs w:val="24"/>
          <w:highlight w:val="none"/>
          <w:u w:val="single"/>
        </w:rPr>
      </w:r>
      <w:r>
        <w:rPr>
          <w:rFonts w:ascii="Arial" w:hAnsi="Arial" w:eastAsia="Arial"/>
          <w:b/>
          <w:sz w:val="24"/>
          <w:szCs w:val="24"/>
          <w:highlight w:val="none"/>
          <w:u w:val="single"/>
        </w:rPr>
      </w:r>
      <w:r/>
    </w:p>
    <w:p>
      <w:pPr>
        <w:pStyle w:val="1056"/>
        <w:jc w:val="center"/>
        <w:spacing w:before="57" w:after="57" w:line="276" w:lineRule="auto"/>
        <w:tabs>
          <w:tab w:val="right" w:pos="8080" w:leader="none"/>
        </w:tabs>
        <w:rPr>
          <w:rFonts w:ascii="Arial" w:hAnsi="Arial" w:eastAsia="Arial"/>
          <w:b/>
          <w:sz w:val="24"/>
          <w:szCs w:val="24"/>
          <w:highlight w:val="none"/>
          <w:u w:val="single"/>
        </w:rPr>
      </w:pPr>
      <w:r>
        <w:rPr>
          <w:rFonts w:ascii="Arial" w:hAnsi="Arial" w:eastAsia="Arial"/>
          <w:b/>
          <w:sz w:val="24"/>
          <w:szCs w:val="24"/>
          <w:u w:val="single"/>
        </w:rPr>
        <w:t xml:space="preserve">ANEXO I</w:t>
      </w:r>
      <w:r/>
    </w:p>
    <w:p>
      <w:pPr>
        <w:pStyle w:val="1059"/>
        <w:jc w:val="center"/>
        <w:spacing w:before="57" w:after="57" w:line="276" w:lineRule="auto"/>
        <w:rPr>
          <w:rFonts w:ascii="Arial" w:hAnsi="Arial" w:eastAsia="Arial"/>
          <w:b/>
          <w:sz w:val="16"/>
          <w:szCs w:val="16"/>
          <w:u w:val="single"/>
        </w:rPr>
      </w:pPr>
      <w:r>
        <w:rPr>
          <w:rFonts w:ascii="Arial" w:hAnsi="Arial" w:eastAsia="Arial"/>
          <w:b/>
          <w:sz w:val="16"/>
          <w:szCs w:val="16"/>
          <w:u w:val="single"/>
        </w:rPr>
      </w:r>
      <w:r/>
    </w:p>
    <w:p>
      <w:pPr>
        <w:pStyle w:val="1059"/>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062"/>
        <w:numPr>
          <w:ilvl w:val="0"/>
          <w:numId w:val="28"/>
        </w:numPr>
        <w:contextualSpacing w:val="0"/>
        <w:ind w:right="49"/>
        <w:jc w:val="both"/>
        <w:spacing w:after="240" w:line="276" w:lineRule="auto"/>
        <w:widowControl w:val="off"/>
        <w:tabs>
          <w:tab w:val="left" w:pos="284" w:leader="none"/>
        </w:tabs>
        <w:rPr>
          <w:rFonts w:ascii="Arial" w:hAnsi="Arial"/>
          <w:sz w:val="24"/>
          <w:szCs w:val="24"/>
        </w:rPr>
      </w:pPr>
      <w:r>
        <w:rPr>
          <w:rFonts w:ascii="Arial" w:hAnsi="Arial" w:eastAsia="Arial"/>
          <w:b/>
          <w:sz w:val="24"/>
          <w:szCs w:val="24"/>
        </w:rPr>
        <w:t xml:space="preserve">OBJETO:</w:t>
      </w:r>
      <w:r/>
    </w:p>
    <w:p>
      <w:pPr>
        <w:numPr>
          <w:ilvl w:val="1"/>
          <w:numId w:val="29"/>
        </w:numPr>
        <w:ind w:left="851" w:right="49" w:hanging="491"/>
        <w:jc w:val="both"/>
        <w:spacing w:after="120" w:line="276" w:lineRule="auto"/>
        <w:rPr>
          <w:rFonts w:ascii="Arial" w:hAnsi="Arial" w:cs="Arial"/>
          <w:bCs/>
          <w:sz w:val="24"/>
          <w:szCs w:val="24"/>
          <w:highlight w:val="none"/>
        </w:rPr>
      </w:pPr>
      <w:r>
        <w:rPr>
          <w:rFonts w:ascii="Arial" w:hAnsi="Arial" w:cs="Arial"/>
          <w:color w:val="000000"/>
          <w:sz w:val="24"/>
          <w:szCs w:val="24"/>
        </w:rPr>
        <w:t xml:space="preserve">AQUISIÇÃO DE SOFTWARE DE ORÇAMENTO</w:t>
      </w:r>
      <w:r>
        <w:rPr>
          <w:rFonts w:ascii="Arial" w:hAnsi="Arial" w:cs="Arial"/>
          <w:bCs/>
          <w:sz w:val="24"/>
          <w:szCs w:val="24"/>
          <w:highlight w:val="none"/>
        </w:rPr>
        <w:t xml:space="preserve"> CONSOANTE QUANTITATIVOS DISPOSTOS NESTE TERMO DE REFERÊNCIA </w:t>
      </w:r>
      <w:r>
        <w:rPr>
          <w:rFonts w:ascii="Arial" w:hAnsi="Arial" w:cs="Arial"/>
          <w:bCs/>
          <w:sz w:val="24"/>
          <w:szCs w:val="24"/>
        </w:rPr>
      </w:r>
      <w:r/>
    </w:p>
    <w:p>
      <w:pPr>
        <w:numPr>
          <w:ilvl w:val="1"/>
          <w:numId w:val="29"/>
        </w:numPr>
        <w:ind w:left="851" w:right="49" w:hanging="491"/>
        <w:jc w:val="both"/>
        <w:spacing w:after="120" w:line="276" w:lineRule="auto"/>
        <w:rPr>
          <w:rFonts w:ascii="Arial" w:hAnsi="Arial" w:cs="Arial"/>
          <w:sz w:val="24"/>
          <w:szCs w:val="24"/>
        </w:rPr>
      </w:pPr>
      <w:r>
        <w:rPr>
          <w:rFonts w:ascii="Arial" w:hAnsi="Arial" w:cs="Arial"/>
          <w:bCs/>
          <w:sz w:val="24"/>
          <w:szCs w:val="24"/>
          <w:highlight w:val="none"/>
        </w:rPr>
        <w:t xml:space="preserve">Período de aquisição da licença por 12 (doze) meses.</w:t>
      </w:r>
      <w:r>
        <w:rPr>
          <w:rFonts w:ascii="Arial" w:hAnsi="Arial" w:cs="Arial"/>
          <w:bCs/>
          <w:sz w:val="24"/>
          <w:szCs w:val="24"/>
        </w:rPr>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JUSTIFICATIVA</w:t>
      </w:r>
      <w:r>
        <w:rPr>
          <w:rFonts w:ascii="Arial" w:hAnsi="Arial" w:cs="Arial"/>
          <w:b/>
          <w:sz w:val="24"/>
          <w:szCs w:val="24"/>
        </w:rPr>
        <w:t xml:space="preserve">: </w:t>
      </w:r>
      <w:r/>
    </w:p>
    <w:p>
      <w:pPr>
        <w:numPr>
          <w:ilvl w:val="1"/>
          <w:numId w:val="29"/>
        </w:numPr>
        <w:ind w:left="851" w:right="49" w:hanging="491"/>
        <w:jc w:val="both"/>
        <w:spacing w:after="120" w:line="276" w:lineRule="auto"/>
        <w:rPr>
          <w:rFonts w:ascii="Arial" w:hAnsi="Arial" w:cs="Arial"/>
          <w:bCs/>
          <w:sz w:val="24"/>
          <w:szCs w:val="24"/>
        </w:rPr>
      </w:pPr>
      <w:r>
        <w:rPr>
          <w:rFonts w:ascii="Arial" w:hAnsi="Arial" w:cs="Arial"/>
          <w:bCs/>
          <w:sz w:val="24"/>
          <w:szCs w:val="24"/>
          <w:highlight w:val="none"/>
        </w:rPr>
        <w:t xml:space="preserve">D</w:t>
      </w:r>
      <w:r>
        <w:rPr>
          <w:rFonts w:ascii="Arial" w:hAnsi="Arial" w:cs="Arial"/>
          <w:bCs/>
          <w:sz w:val="24"/>
          <w:szCs w:val="24"/>
          <w:highlight w:val="none"/>
        </w:rPr>
        <w:t xml:space="preserve">evida a grande quantidade de trabalhos e a carência de softwares especializados que reduz o crescimento de seu nível de atendimento em termos quantitativos e, em alguns casos, em termos de prazos. Hoje o município não possui nenhum tipo de software que aux</w:t>
      </w:r>
      <w:r>
        <w:rPr>
          <w:rFonts w:ascii="Arial" w:hAnsi="Arial" w:cs="Arial"/>
          <w:bCs/>
          <w:sz w:val="24"/>
          <w:szCs w:val="24"/>
          <w:highlight w:val="none"/>
        </w:rPr>
        <w:t xml:space="preserve">i</w:t>
      </w:r>
      <w:r>
        <w:rPr>
          <w:rFonts w:ascii="Arial" w:hAnsi="Arial" w:cs="Arial"/>
          <w:bCs/>
          <w:sz w:val="24"/>
          <w:szCs w:val="24"/>
          <w:highlight w:val="none"/>
        </w:rPr>
        <w:t xml:space="preserve">lie nos trabalhos da engenharia, na questão de orçamento, criação de cronogramas de obra junto a fontes e tabelas de referência oficiais de preço. A aquisição desse software tem o objetivo de agilizar o trabalho de orçamentos de engenharia, conseguindo ter</w:t>
      </w:r>
      <w:r>
        <w:rPr>
          <w:rFonts w:ascii="Arial" w:hAnsi="Arial" w:cs="Arial"/>
          <w:bCs/>
          <w:sz w:val="24"/>
          <w:szCs w:val="24"/>
          <w:highlight w:val="none"/>
        </w:rPr>
        <w:t xml:space="preserve"> prazos menores com resultados iguais ou melhores.</w:t>
      </w:r>
      <w:r>
        <w:rPr>
          <w:rFonts w:ascii="Arial" w:hAnsi="Arial" w:cs="Arial"/>
          <w:bCs/>
          <w:sz w:val="24"/>
          <w:szCs w:val="24"/>
        </w:rPr>
      </w:r>
      <w:r/>
    </w:p>
    <w:p>
      <w:pPr>
        <w:contextualSpacing w:val="0"/>
        <w:ind w:left="360" w:right="49" w:firstLine="0"/>
        <w:jc w:val="both"/>
        <w:spacing w:after="240" w:line="276" w:lineRule="auto"/>
        <w:widowControl w:val="off"/>
        <w:tabs>
          <w:tab w:val="left" w:pos="284" w:leader="none"/>
        </w:tabs>
        <w:rPr>
          <w:rFonts w:ascii="Arial" w:hAnsi="Arial" w:cs="Arial"/>
          <w:sz w:val="24"/>
          <w:szCs w:val="24"/>
        </w:rPr>
      </w:pPr>
      <w:r>
        <w:rPr>
          <w:rFonts w:ascii="Arial" w:hAnsi="Arial" w:cs="Arial"/>
          <w:b/>
          <w:sz w:val="24"/>
          <w:szCs w:val="24"/>
          <w:highlight w:val="none"/>
        </w:rPr>
      </w:r>
      <w:r>
        <w:rPr>
          <w:rFonts w:ascii="Arial" w:hAnsi="Arial" w:cs="Arial"/>
          <w:b/>
          <w:sz w:val="24"/>
          <w:szCs w:val="24"/>
          <w:highlight w:val="none"/>
        </w:rPr>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sz w:val="24"/>
          <w:szCs w:val="24"/>
        </w:rPr>
      </w:pPr>
      <w:r>
        <w:rPr>
          <w:rFonts w:ascii="Arial" w:hAnsi="Arial" w:eastAsia="Arial"/>
          <w:b/>
          <w:bCs/>
          <w:sz w:val="24"/>
          <w:szCs w:val="24"/>
        </w:rPr>
      </w:r>
      <w:r>
        <w:rPr>
          <w:rFonts w:ascii="Arial" w:hAnsi="Arial" w:eastAsia="Arial"/>
          <w:b/>
          <w:sz w:val="24"/>
          <w:szCs w:val="24"/>
        </w:rPr>
        <w:t xml:space="preserve">DO </w:t>
      </w:r>
      <w:r>
        <w:rPr>
          <w:rFonts w:ascii="Arial" w:hAnsi="Arial" w:cs="Arial"/>
          <w:b/>
          <w:sz w:val="24"/>
          <w:szCs w:val="24"/>
        </w:rPr>
        <w:t xml:space="preserve">QUANTITATIVO E ESPECIFICAÇÕES:</w:t>
      </w:r>
      <w:r>
        <w:rPr>
          <w:rFonts w:ascii="Arial" w:hAnsi="Arial" w:cs="Arial"/>
          <w:sz w:val="24"/>
          <w:szCs w:val="24"/>
        </w:rPr>
      </w:r>
      <w:r/>
    </w:p>
    <w:tbl>
      <w:tblPr>
        <w:tblpPr w:horzAnchor="page" w:tblpX="1164" w:vertAnchor="page" w:tblpY="8416" w:leftFromText="141" w:topFromText="0" w:rightFromText="141" w:bottomFromText="0"/>
        <w:tblW w:w="10207" w:type="dxa"/>
        <w:tblLayout w:type="fixed"/>
        <w:tblLook w:val="04A0" w:firstRow="1" w:lastRow="0" w:firstColumn="1" w:lastColumn="0" w:noHBand="0" w:noVBand="1"/>
      </w:tblPr>
      <w:tblGrid>
        <w:gridCol w:w="709"/>
        <w:gridCol w:w="1134"/>
        <w:gridCol w:w="992"/>
        <w:gridCol w:w="850"/>
        <w:gridCol w:w="3685"/>
        <w:gridCol w:w="1417"/>
        <w:gridCol w:w="1419"/>
      </w:tblGrid>
      <w:tr>
        <w:trPr>
          <w:trHeight w:val="698"/>
        </w:trPr>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709"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ITEM</w:t>
            </w:r>
            <w:r/>
          </w:p>
        </w:tc>
        <w:tc>
          <w:tcPr>
            <w:shd w:val="clear" w:color="auto" w:fill="aeaaaa" w:themeFill="background2" w:themeFillShade="BF"/>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CATSERV</w:t>
            </w:r>
            <w:r/>
          </w:p>
        </w:tc>
        <w:tc>
          <w:tcPr>
            <w:shd w:val="clear" w:color="auto" w:fill="aeaaaa" w:themeFill="background2" w:themeFillShade="BF"/>
            <w:tcBorders>
              <w:top w:val="single" w:color="auto" w:sz="4" w:space="0"/>
              <w:left w:val="single" w:color="auto" w:sz="4" w:space="0"/>
              <w:bottom w:val="none" w:color="000000" w:sz="4" w:space="0"/>
              <w:right w:val="single" w:color="auto" w:sz="4" w:space="0"/>
            </w:tcBorders>
            <w:tcW w:w="992"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QUANT</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850" w:type="dxa"/>
            <w:vAlign w:val="center"/>
            <w:textDirection w:val="lrTb"/>
            <w:noWrap/>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UNI</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3685"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DESCRIÇÃO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417"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70528"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7"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hidden="0"/>
                              <pic:cNvPicPr>
                                <a:picLocks noChangeAspect="1"/>
                              </pic:cNvPicPr>
                              <pic:nvPr isPhoto="0" userDrawn="0"/>
                            </pic:nvPicPr>
                            <pic:blipFill>
                              <a:blip r:embed="rId24"/>
                              <a:stretch/>
                            </pic:blipFill>
                            <pic:spPr bwMode="auto">
                              <a:xfrm>
                                <a:off x="0" y="0"/>
                                <a:ext cx="7305040" cy="1075499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70528;o:allowoverlap:true;o:allowincell:true;mso-position-horizontal-relative:page;margin-left:-409.5pt;mso-position-horizontal:absolute;mso-position-vertical-relative:margin;margin-top:-35049.4pt;mso-position-vertical:absolute;width:575.2pt;height:846.8pt;" stroked="f">
                      <v:path textboxrect="0,0,0,0"/>
                      <v:imagedata r:id="rId24" o:title=""/>
                    </v:shape>
                  </w:pict>
                </mc:Fallback>
              </mc:AlternateContent>
            </w:r>
            <w:r>
              <w:rPr>
                <w:rFonts w:ascii="Arial" w:hAnsi="Arial" w:cs="Arial"/>
                <w:b/>
                <w:color w:val="000000"/>
                <w:sz w:val="18"/>
                <w:szCs w:val="18"/>
              </w:rPr>
              <w:t xml:space="preserve">VALOR UNITÁRIO</w:t>
            </w:r>
            <w:r/>
          </w:p>
        </w:tc>
        <w:tc>
          <w:tcPr>
            <w:shd w:val="clear" w:color="auto" w:fill="aeaaaa" w:themeFill="background2" w:themeFillShade="BF"/>
            <w:tcBorders>
              <w:top w:val="single" w:color="auto" w:sz="4" w:space="0"/>
              <w:left w:val="none" w:color="000000" w:sz="4" w:space="0"/>
              <w:bottom w:val="none" w:color="000000" w:sz="4" w:space="0"/>
              <w:right w:val="single" w:color="auto" w:sz="4" w:space="0"/>
            </w:tcBorders>
            <w:tcW w:w="1419" w:type="dxa"/>
            <w:vAlign w:val="center"/>
            <w:textDirection w:val="lrTb"/>
            <w:noWrap w:val="false"/>
          </w:tcPr>
          <w:p>
            <w:pPr>
              <w:jc w:val="center"/>
              <w:spacing w:line="276" w:lineRule="auto"/>
              <w:rPr>
                <w:rFonts w:ascii="Arial" w:hAnsi="Arial" w:cs="Arial"/>
                <w:b/>
                <w:color w:val="000000"/>
                <w:sz w:val="18"/>
                <w:szCs w:val="18"/>
              </w:rPr>
            </w:pPr>
            <w:r>
              <w:rPr>
                <w:rFonts w:ascii="Arial" w:hAnsi="Arial" w:cs="Arial"/>
                <w:b/>
                <w:color w:val="000000"/>
                <w:sz w:val="18"/>
                <w:szCs w:val="18"/>
              </w:rPr>
              <w:t xml:space="preserve">VALOR TOTAL</w:t>
            </w:r>
            <w:r/>
          </w:p>
        </w:tc>
      </w:tr>
      <w:tr>
        <w:trPr>
          <w:trHeight w:val="2567"/>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spacing w:line="276" w:lineRule="auto"/>
              <w:rPr>
                <w:rFonts w:ascii="Arial" w:hAnsi="Arial" w:cs="Arial"/>
                <w:sz w:val="22"/>
                <w:szCs w:val="22"/>
              </w:rPr>
            </w:pPr>
            <w:r>
              <w:rPr>
                <w:rFonts w:ascii="Arial" w:hAnsi="Arial" w:cs="Arial"/>
                <w:sz w:val="22"/>
                <w:szCs w:val="22"/>
              </w:rPr>
              <w:t xml:space="preserve">1</w:t>
            </w:r>
            <w:r/>
          </w:p>
        </w:tc>
        <w:tc>
          <w:tcPr>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ind w:left="87" w:hanging="87"/>
              <w:jc w:val="center"/>
              <w:spacing w:line="276" w:lineRule="auto"/>
              <w:rPr>
                <w:rFonts w:ascii="Arial" w:hAnsi="Arial" w:cs="Arial"/>
                <w:sz w:val="22"/>
                <w:szCs w:val="22"/>
              </w:rPr>
            </w:pPr>
            <w:r>
              <w:rPr>
                <w:rFonts w:ascii="Arial" w:hAnsi="Arial" w:cs="Arial"/>
                <w:sz w:val="22"/>
                <w:szCs w:val="22"/>
              </w:rPr>
            </w:r>
            <w:r>
              <w:rPr>
                <w:rFonts w:ascii="Arial" w:hAnsi="Arial" w:cs="Arial"/>
                <w:sz w:val="22"/>
                <w:szCs w:val="22"/>
              </w:rPr>
              <w:t xml:space="preserve">27472</w:t>
            </w:r>
            <w:r>
              <w:rPr>
                <w:rFonts w:ascii="Arial" w:hAnsi="Arial" w:cs="Arial"/>
                <w:sz w:val="22"/>
                <w:szCs w:val="22"/>
              </w:rPr>
            </w:r>
            <w:r/>
          </w:p>
        </w:tc>
        <w:tc>
          <w:tcPr>
            <w:shd w:val="clear" w:color="auto" w:fill="auto"/>
            <w:tcBorders>
              <w:top w:val="single" w:color="auto" w:sz="4" w:space="0"/>
              <w:left w:val="single" w:color="auto" w:sz="4" w:space="0"/>
              <w:bottom w:val="single" w:color="auto" w:sz="4" w:space="0"/>
              <w:right w:val="single" w:color="auto" w:sz="4" w:space="0"/>
            </w:tcBorders>
            <w:tcW w:w="992"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01</w:t>
            </w:r>
            <w:r/>
          </w:p>
        </w:tc>
        <w:tc>
          <w:tcPr>
            <w:shd w:val="clear" w:color="auto" w:fill="auto"/>
            <w:tcBorders>
              <w:top w:val="single" w:color="auto" w:sz="4" w:space="0"/>
              <w:left w:val="none" w:color="000000" w:sz="4" w:space="0"/>
              <w:bottom w:val="single" w:color="auto" w:sz="4" w:space="0"/>
              <w:right w:val="single" w:color="auto" w:sz="4" w:space="0"/>
            </w:tcBorders>
            <w:tcW w:w="850" w:type="dxa"/>
            <w:vAlign w:val="center"/>
            <w:textDirection w:val="lrTb"/>
            <w:noWrap/>
          </w:tcPr>
          <w:p>
            <w:pPr>
              <w:jc w:val="center"/>
              <w:spacing w:line="276" w:lineRule="auto"/>
              <w:rPr>
                <w:rFonts w:ascii="Arial" w:hAnsi="Arial" w:cs="Arial"/>
                <w:color w:val="000000"/>
                <w:sz w:val="22"/>
                <w:szCs w:val="22"/>
              </w:rPr>
            </w:pPr>
            <w:r>
              <w:rPr>
                <w:rFonts w:ascii="Arial" w:hAnsi="Arial" w:cs="Arial"/>
                <w:sz w:val="22"/>
                <w:szCs w:val="22"/>
              </w:rPr>
              <w:t xml:space="preserve">UNI</w:t>
            </w:r>
            <w:r/>
          </w:p>
        </w:tc>
        <w:tc>
          <w:tcPr>
            <w:tcBorders>
              <w:top w:val="single" w:color="auto" w:sz="4" w:space="0"/>
              <w:left w:val="none" w:color="000000" w:sz="4" w:space="0"/>
              <w:bottom w:val="single" w:color="auto" w:sz="4" w:space="0"/>
              <w:right w:val="single" w:color="auto" w:sz="4" w:space="0"/>
            </w:tcBorders>
            <w:tcW w:w="3685" w:type="dxa"/>
            <w:vAlign w:val="center"/>
            <w:textDirection w:val="lrTb"/>
            <w:noWrap w:val="false"/>
          </w:tcPr>
          <w:p>
            <w:pPr>
              <w:jc w:val="both"/>
              <w:rPr>
                <w:rFonts w:ascii="Arial" w:hAnsi="Arial" w:cs="Arial" w:eastAsia="Lucida Sans Unicode"/>
                <w:sz w:val="22"/>
                <w:szCs w:val="22"/>
                <w:highlight w:val="none"/>
              </w:rPr>
            </w:pPr>
            <w:r>
              <w:rPr>
                <w:rFonts w:ascii="Arial" w:hAnsi="Arial" w:cs="Arial" w:eastAsia="Lucida Sans Unicode"/>
                <w:sz w:val="22"/>
                <w:szCs w:val="22"/>
                <w:highlight w:val="none"/>
              </w:rPr>
              <w:t xml:space="preserve">AQUISIÇÃO DE 10 (DEZ) LICENÇAS ANUAIS, COM TREINAMENTO OPERACIONAL DE SOFTWARE DE USO PARA ELABORAÇÃO DE ORÇAMENTOS DE OBRAS COM BASE DE DADOS DE INSUMOS E SERVIÇO  EM TABELAS OFICIAIS.</w:t>
            </w:r>
            <w:r>
              <w:rPr>
                <w:rFonts w:ascii="Arial" w:hAnsi="Arial" w:cs="Arial" w:eastAsia="Lucida Sans Unicode"/>
                <w:sz w:val="22"/>
                <w:szCs w:val="22"/>
                <w:highlight w:val="none"/>
              </w:rPr>
            </w:r>
            <w:r/>
          </w:p>
        </w:tc>
        <w:tc>
          <w:tcPr>
            <w:tcBorders>
              <w:top w:val="single" w:color="auto" w:sz="4" w:space="0"/>
              <w:left w:val="none" w:color="000000" w:sz="4" w:space="0"/>
              <w:bottom w:val="single" w:color="auto" w:sz="4" w:space="0"/>
              <w:right w:val="single" w:color="auto" w:sz="4" w:space="0"/>
            </w:tcBorders>
            <w:tcW w:w="1417" w:type="dxa"/>
            <w:vAlign w:val="center"/>
            <w:textDirection w:val="lrTb"/>
            <w:noWrap w:val="false"/>
          </w:tcPr>
          <w:p>
            <w:pPr>
              <w:jc w:val="center"/>
              <w:spacing w:line="276" w:lineRule="auto"/>
              <w:rPr>
                <w:rFonts w:ascii="Arial" w:hAnsi="Arial" w:cs="Arial"/>
                <w:sz w:val="22"/>
                <w:szCs w:val="22"/>
              </w:rPr>
            </w:pPr>
            <w:r>
              <w:rPr>
                <w:rFonts w:ascii="Arial" w:hAnsi="Arial" w:cs="Arial"/>
                <w:sz w:val="22"/>
                <w:szCs w:val="22"/>
              </w:rPr>
              <w:t xml:space="preserve">R$ 7.899,90</w:t>
            </w:r>
            <w:r/>
          </w:p>
        </w:tc>
        <w:tc>
          <w:tcPr>
            <w:tcBorders>
              <w:top w:val="single" w:color="auto" w:sz="4" w:space="0"/>
              <w:left w:val="none" w:color="000000" w:sz="4" w:space="0"/>
              <w:bottom w:val="single" w:color="auto" w:sz="4" w:space="0"/>
              <w:right w:val="single" w:color="auto" w:sz="4" w:space="0"/>
            </w:tcBorders>
            <w:tcW w:w="1419" w:type="dxa"/>
            <w:vAlign w:val="center"/>
            <w:textDirection w:val="lrTb"/>
            <w:noWrap w:val="false"/>
          </w:tcPr>
          <w:p>
            <w:pPr>
              <w:jc w:val="center"/>
              <w:spacing w:line="276" w:lineRule="auto"/>
              <w:rPr>
                <w:rFonts w:ascii="Arial" w:hAnsi="Arial" w:cs="Arial"/>
                <w:sz w:val="22"/>
                <w:szCs w:val="22"/>
              </w:rPr>
            </w:pPr>
            <w:r>
              <w:rPr>
                <w:rFonts w:ascii="Arial" w:hAnsi="Arial" w:cs="Arial"/>
                <w:sz w:val="22"/>
                <w:szCs w:val="22"/>
              </w:rPr>
              <w:t xml:space="preserve">R$7.899,90 </w:t>
            </w:r>
            <w:r/>
          </w:p>
        </w:tc>
      </w:tr>
      <w:tr>
        <w:trPr>
          <w:trHeight w:val="572"/>
        </w:trPr>
        <w:tc>
          <w:tcPr>
            <w:gridSpan w:val="5"/>
            <w:shd w:val="clear" w:color="auto" w:fill="auto"/>
            <w:tcBorders>
              <w:top w:val="single" w:color="auto" w:sz="4" w:space="0"/>
              <w:left w:val="single" w:color="auto" w:sz="4" w:space="0"/>
              <w:bottom w:val="single" w:color="auto" w:sz="4" w:space="0"/>
              <w:right w:val="single" w:color="auto" w:sz="4" w:space="0"/>
            </w:tcBorders>
            <w:tcW w:w="7370" w:type="dxa"/>
            <w:vAlign w:val="center"/>
            <w:textDirection w:val="lrTb"/>
            <w:noWrap/>
          </w:tcPr>
          <w:p>
            <w:pPr>
              <w:jc w:val="right"/>
              <w:spacing w:line="276" w:lineRule="auto"/>
              <w:rPr>
                <w:rFonts w:ascii="Arial" w:hAnsi="Arial" w:cs="Arial"/>
                <w:color w:val="000000"/>
                <w:sz w:val="22"/>
                <w:szCs w:val="22"/>
              </w:rPr>
            </w:pPr>
            <w:r>
              <w:rPr>
                <w:rFonts w:ascii="Arial" w:hAnsi="Arial" w:cs="Arial"/>
                <w:b/>
                <w:sz w:val="22"/>
                <w:szCs w:val="22"/>
              </w:rPr>
              <w:t xml:space="preserve">VALOR TOTAL ESTIMADO</w:t>
            </w:r>
            <w:r/>
          </w:p>
        </w:tc>
        <w:tc>
          <w:tcPr>
            <w:gridSpan w:val="2"/>
            <w:tcBorders>
              <w:top w:val="single" w:color="auto" w:sz="4" w:space="0"/>
              <w:left w:val="none" w:color="000000" w:sz="4" w:space="0"/>
              <w:bottom w:val="single" w:color="auto" w:sz="4" w:space="0"/>
              <w:right w:val="single" w:color="auto" w:sz="4" w:space="0"/>
            </w:tcBorders>
            <w:tcW w:w="2837" w:type="dxa"/>
            <w:vAlign w:val="center"/>
            <w:textDirection w:val="lrTb"/>
            <w:noWrap w:val="false"/>
          </w:tcPr>
          <w:p>
            <w:pPr>
              <w:jc w:val="center"/>
              <w:spacing w:line="276" w:lineRule="auto"/>
              <w:rPr>
                <w:rFonts w:ascii="Arial" w:hAnsi="Arial" w:cs="Arial"/>
                <w:color w:val="000000"/>
                <w:sz w:val="22"/>
                <w:szCs w:val="22"/>
              </w:rPr>
            </w:pPr>
            <w:r>
              <w:rPr>
                <w:rFonts w:ascii="Arial" w:hAnsi="Arial" w:cs="Arial" w:eastAsia="Times New Roman"/>
                <w:b/>
                <w:sz w:val="22"/>
                <w:szCs w:val="22"/>
                <w:lang w:eastAsia="pt-BR"/>
              </w:rPr>
              <w:t xml:space="preserve">R$ 7.899,90</w:t>
            </w:r>
            <w:r/>
          </w:p>
        </w:tc>
      </w:tr>
    </w:tbl>
    <w:p>
      <w:pPr>
        <w:pStyle w:val="1062"/>
        <w:numPr>
          <w:ilvl w:val="1"/>
          <w:numId w:val="28"/>
        </w:numPr>
        <w:contextualSpacing w:val="0"/>
        <w:ind w:right="49"/>
        <w:jc w:val="both"/>
        <w:spacing w:after="240" w:line="276" w:lineRule="auto"/>
        <w:widowControl w:val="off"/>
        <w:tabs>
          <w:tab w:val="left" w:pos="284" w:leader="none"/>
        </w:tabs>
        <w:rPr>
          <w:rFonts w:ascii="Arial" w:hAnsi="Arial" w:cs="Arial"/>
          <w:sz w:val="24"/>
          <w:szCs w:val="24"/>
        </w:rPr>
      </w:pPr>
      <w:r>
        <w:rPr>
          <w:rFonts w:ascii="Arial" w:hAnsi="Arial" w:cs="Arial"/>
          <w:b/>
          <w:sz w:val="24"/>
          <w:szCs w:val="24"/>
          <w:highlight w:val="none"/>
        </w:rPr>
      </w:r>
      <w:r>
        <w:rPr>
          <w:rFonts w:ascii="Arial" w:hAnsi="Arial" w:cs="Arial"/>
          <w:bCs/>
          <w:sz w:val="24"/>
          <w:szCs w:val="24"/>
          <w:highlight w:val="none"/>
        </w:rPr>
        <w:t xml:space="preserve">Segue o detalhamento, conforme necessidade desta secretaria.</w:t>
      </w:r>
      <w:r>
        <w:rPr>
          <w:rFonts w:ascii="Arial" w:hAnsi="Arial" w:cs="Arial"/>
          <w:sz w:val="24"/>
          <w:szCs w:val="24"/>
        </w:rPr>
      </w:r>
      <w:r/>
    </w:p>
    <w:p>
      <w:pPr>
        <w:pStyle w:val="1062"/>
        <w:numPr>
          <w:ilvl w:val="1"/>
          <w:numId w:val="28"/>
        </w:numPr>
        <w:contextualSpacing w:val="0"/>
        <w:ind w:right="49"/>
        <w:jc w:val="both"/>
        <w:spacing w:after="240" w:line="276" w:lineRule="auto"/>
        <w:widowControl w:val="off"/>
        <w:tabs>
          <w:tab w:val="left" w:pos="284" w:leader="none"/>
        </w:tabs>
      </w:pPr>
      <w:r>
        <w:rPr>
          <w:rFonts w:ascii="Arial" w:hAnsi="Arial" w:cs="Arial"/>
          <w:bCs/>
          <w:sz w:val="24"/>
          <w:szCs w:val="24"/>
          <w:highlight w:val="none"/>
        </w:rPr>
      </w:r>
      <w:r>
        <w:rPr>
          <w:rFonts w:ascii="Arial" w:hAnsi="Arial" w:cs="Arial"/>
          <w:bCs/>
          <w:sz w:val="24"/>
          <w:szCs w:val="24"/>
          <w:highlight w:val="none"/>
        </w:rPr>
        <w:t xml:space="preserve">Das especificações do Software:</w:t>
      </w:r>
      <w:r>
        <w:rPr>
          <w:rFonts w:ascii="Arial" w:hAnsi="Arial" w:cs="Arial"/>
          <w:bCs/>
          <w:sz w:val="24"/>
          <w:szCs w:val="24"/>
          <w:highlight w:val="none"/>
        </w:rPr>
      </w:r>
      <w:r/>
    </w:p>
    <w:p>
      <w:pPr>
        <w:pStyle w:val="1059"/>
        <w:numPr>
          <w:ilvl w:val="2"/>
          <w:numId w:val="28"/>
        </w:numPr>
        <w:ind w:left="1560" w:hanging="709"/>
        <w:jc w:val="both"/>
        <w:spacing w:before="240" w:after="240" w:line="276" w:lineRule="auto"/>
      </w:pPr>
      <w:r>
        <w:rPr>
          <w:rFonts w:ascii="Arial" w:hAnsi="Arial" w:cs="Arial"/>
          <w:bCs/>
          <w:sz w:val="24"/>
          <w:szCs w:val="24"/>
        </w:rPr>
      </w:r>
      <w:r>
        <w:rPr>
          <w:rFonts w:ascii="Arial" w:hAnsi="Arial" w:cs="Arial"/>
          <w:bCs/>
          <w:sz w:val="24"/>
          <w:szCs w:val="24"/>
          <w:highlight w:val="none"/>
        </w:rPr>
        <w:t xml:space="preserve">Possuir aderência à legislação e/ou normativas Federal e Estadual, exigindo-se do fornecedor compromisso de adequação às Legislações Federal e Estadual.</w:t>
      </w:r>
      <w:r>
        <w:rPr>
          <w:rFonts w:ascii="Arial" w:hAnsi="Arial" w:cs="Arial"/>
          <w:bCs/>
          <w:sz w:val="24"/>
          <w:szCs w:val="24"/>
          <w:highlight w:val="none"/>
        </w:rPr>
      </w:r>
      <w:r/>
    </w:p>
    <w:p>
      <w:pPr>
        <w:pStyle w:val="1059"/>
        <w:numPr>
          <w:ilvl w:val="2"/>
          <w:numId w:val="28"/>
        </w:numPr>
        <w:ind w:left="1560" w:hanging="709"/>
        <w:jc w:val="both"/>
        <w:spacing w:before="240" w:after="240" w:line="276" w:lineRule="auto"/>
      </w:pPr>
      <w:r>
        <w:rPr>
          <w:rFonts w:ascii="Arial" w:hAnsi="Arial" w:cs="Arial"/>
          <w:bCs/>
          <w:sz w:val="24"/>
          <w:szCs w:val="24"/>
          <w:highlight w:val="none"/>
        </w:rPr>
        <w:t xml:space="preserve">Os sistemas deverão permitir a auditoria automática possibilitando efetuar o registro de todas as operações de inclusão, exclusão e alteração efetuadas, bem como, o registro da data, da hora e do usuário responsável pela alteração; </w:t>
      </w:r>
      <w:r>
        <w:rPr>
          <w:rFonts w:ascii="Arial" w:hAnsi="Arial" w:cs="Arial"/>
          <w:bCs/>
          <w:sz w:val="24"/>
          <w:szCs w:val="24"/>
          <w:highlight w:val="none"/>
        </w:rPr>
      </w:r>
      <w:r/>
    </w:p>
    <w:p>
      <w:pPr>
        <w:pStyle w:val="1059"/>
        <w:numPr>
          <w:ilvl w:val="2"/>
          <w:numId w:val="28"/>
        </w:numPr>
        <w:ind w:left="1560" w:hanging="709"/>
        <w:jc w:val="both"/>
        <w:spacing w:before="240" w:after="240" w:line="276" w:lineRule="auto"/>
      </w:pPr>
      <w:r>
        <w:rPr>
          <w:rFonts w:ascii="Arial" w:hAnsi="Arial" w:cs="Arial"/>
          <w:bCs/>
          <w:sz w:val="24"/>
          <w:szCs w:val="24"/>
          <w:highlight w:val="none"/>
        </w:rPr>
        <w:t xml:space="preserve">Os sistemas deverão impedir a violação de dados por usuários não autorizados ou através de ferramentas terceiras, mediante logins e senhas autorizados, bem como impedir qualquer acesso ao banco de dados por usuário não autorizado</w:t>
      </w:r>
      <w:r>
        <w:rPr>
          <w:rFonts w:ascii="Arial" w:hAnsi="Arial" w:cs="Arial"/>
          <w:bCs/>
          <w:sz w:val="24"/>
          <w:szCs w:val="24"/>
          <w:highlight w:val="none"/>
        </w:rPr>
      </w:r>
      <w:r/>
    </w:p>
    <w:p>
      <w:pPr>
        <w:pStyle w:val="1059"/>
        <w:numPr>
          <w:ilvl w:val="2"/>
          <w:numId w:val="28"/>
        </w:numPr>
        <w:ind w:left="1560" w:hanging="709"/>
        <w:jc w:val="both"/>
        <w:spacing w:before="240" w:after="240" w:line="276" w:lineRule="auto"/>
      </w:pPr>
      <w:r>
        <w:rPr>
          <w:rFonts w:ascii="Arial" w:hAnsi="Arial" w:cs="Arial"/>
          <w:bCs/>
          <w:sz w:val="24"/>
          <w:szCs w:val="24"/>
          <w:highlight w:val="none"/>
        </w:rPr>
        <w:t xml:space="preserve">O</w:t>
      </w:r>
      <w:r>
        <w:rPr>
          <w:rFonts w:ascii="Arial" w:hAnsi="Arial" w:cs="Arial"/>
          <w:bCs/>
          <w:sz w:val="24"/>
          <w:szCs w:val="24"/>
          <w:highlight w:val="none"/>
        </w:rPr>
        <w:t xml:space="preserve">s sistemas deverão gerar os arquivos de intercâmbio de dados para alimentar automaticamente os sistemas de remessa de informações da Secretaria do Tesouro Nacional, do Ministério da Saúde, do Ministério da Educação, ou ainda de outro órgão da esfera federa</w:t>
      </w:r>
      <w:r>
        <w:rPr>
          <w:rFonts w:ascii="Arial" w:hAnsi="Arial" w:cs="Arial"/>
          <w:bCs/>
          <w:sz w:val="24"/>
          <w:szCs w:val="24"/>
          <w:highlight w:val="none"/>
        </w:rPr>
        <w:t xml:space="preserve">l</w:t>
      </w:r>
      <w:r>
        <w:rPr>
          <w:rFonts w:ascii="Arial" w:hAnsi="Arial" w:cs="Arial"/>
          <w:bCs/>
          <w:sz w:val="24"/>
          <w:szCs w:val="24"/>
          <w:highlight w:val="none"/>
        </w:rPr>
        <w:t xml:space="preserve"> que exija o envio de informações, conforme layouts e parâmetros estipulados por aqueles. Quando ocorrerem mudanças no layout e parâmetros, estas deverão ser adaptadas também realizadas nos sistemas em tempo hábil que permita o envio por parte da Prefeitur</w:t>
      </w:r>
      <w:r>
        <w:rPr>
          <w:rFonts w:ascii="Arial" w:hAnsi="Arial" w:cs="Arial"/>
          <w:bCs/>
          <w:sz w:val="24"/>
          <w:szCs w:val="24"/>
          <w:highlight w:val="none"/>
        </w:rPr>
        <w:t xml:space="preserve">a Municipal, Fundos Especiais e Câmara de Vereadores dos dados aos órgãos da União nos prazos por ele estipulados.</w:t>
      </w:r>
      <w:r>
        <w:rPr>
          <w:rFonts w:ascii="Arial" w:hAnsi="Arial" w:cs="Arial"/>
          <w:bCs/>
          <w:sz w:val="24"/>
          <w:szCs w:val="24"/>
          <w:highlight w:val="none"/>
        </w:rPr>
      </w:r>
      <w:r/>
    </w:p>
    <w:p>
      <w:pPr>
        <w:pStyle w:val="1059"/>
        <w:numPr>
          <w:ilvl w:val="2"/>
          <w:numId w:val="28"/>
        </w:numPr>
        <w:ind w:left="1560" w:hanging="709"/>
        <w:jc w:val="both"/>
        <w:spacing w:before="240" w:after="240" w:line="276" w:lineRule="auto"/>
      </w:pPr>
      <w:r>
        <w:rPr>
          <w:rFonts w:ascii="Arial" w:hAnsi="Arial" w:cs="Arial"/>
          <w:bCs/>
          <w:sz w:val="24"/>
          <w:szCs w:val="24"/>
          <w:highlight w:val="none"/>
        </w:rPr>
        <w:t xml:space="preserve">Nas requisições do Ministério Público, do Ministério Público de Contas, do Tribunal de Contas ou de qualquer órgão que requisite informações do município, o sistema deverá gerar arquivo no formato estabelecido, no prazo requisitado pelo órgão</w:t>
      </w:r>
      <w:r>
        <w:rPr>
          <w:rFonts w:ascii="Arial" w:hAnsi="Arial" w:cs="Arial"/>
          <w:bCs/>
          <w:sz w:val="24"/>
          <w:szCs w:val="24"/>
          <w:highlight w:val="none"/>
        </w:rPr>
      </w:r>
      <w:r/>
    </w:p>
    <w:p>
      <w:pPr>
        <w:pStyle w:val="1059"/>
        <w:numPr>
          <w:ilvl w:val="2"/>
          <w:numId w:val="28"/>
        </w:numPr>
        <w:ind w:left="1560" w:hanging="709"/>
        <w:jc w:val="both"/>
        <w:spacing w:before="240" w:after="240" w:line="276" w:lineRule="auto"/>
      </w:pPr>
      <w:r>
        <w:rPr>
          <w:rFonts w:ascii="Arial" w:hAnsi="Arial" w:cs="Arial"/>
          <w:bCs/>
          <w:sz w:val="24"/>
          <w:szCs w:val="24"/>
          <w:highlight w:val="none"/>
        </w:rPr>
        <w:t xml:space="preserve">Os sistemas deverão possuir relatórios que permitam impressão em impressoras laserjet e deskjet, e salvamento nas extensões txt, csv, html, PDF ou xls. Os arquivos exportados deverão ser editáveis além de visualizáveis</w:t>
      </w:r>
      <w:r>
        <w:rPr>
          <w:rFonts w:ascii="Arial" w:hAnsi="Arial" w:cs="Arial"/>
          <w:bCs/>
          <w:sz w:val="24"/>
          <w:szCs w:val="24"/>
          <w:highlight w:val="none"/>
        </w:rPr>
      </w:r>
      <w:r/>
    </w:p>
    <w:p>
      <w:pPr>
        <w:pStyle w:val="1059"/>
        <w:numPr>
          <w:ilvl w:val="2"/>
          <w:numId w:val="28"/>
        </w:numPr>
        <w:ind w:left="1560" w:hanging="709"/>
        <w:jc w:val="both"/>
        <w:spacing w:before="240" w:after="240" w:line="276" w:lineRule="auto"/>
      </w:pPr>
      <w:r>
        <w:rPr>
          <w:rFonts w:ascii="Arial" w:hAnsi="Arial" w:cs="Arial"/>
          <w:bCs/>
          <w:sz w:val="24"/>
          <w:szCs w:val="24"/>
          <w:highlight w:val="none"/>
        </w:rPr>
        <w:t xml:space="preserve">O</w:t>
      </w:r>
      <w:r>
        <w:rPr>
          <w:rFonts w:ascii="Arial" w:hAnsi="Arial" w:cs="Arial"/>
          <w:bCs/>
          <w:sz w:val="24"/>
          <w:szCs w:val="24"/>
          <w:highlight w:val="none"/>
        </w:rPr>
        <w:t xml:space="preserve">s sistemas devem ser capazes de atender a todas as exigências as quais o Município está sujeito para prestação de contas e/ou envio de informações tais como Tribunal de Contas do Rio de Janeiro (SIGFIS), Secretaria do Tesouro Nacional (MSC), Ministério da </w:t>
      </w:r>
      <w:r>
        <w:rPr>
          <w:rFonts w:ascii="Arial" w:hAnsi="Arial" w:cs="Arial"/>
          <w:bCs/>
          <w:sz w:val="24"/>
          <w:szCs w:val="24"/>
          <w:highlight w:val="none"/>
        </w:rPr>
        <w:t xml:space="preserve">Educação (SIOPE), Ministério da Saúde (SIOPS), Ministério da Economia (RAIS), Caixa Econômica Federal (SEFIP), entre outros</w:t>
      </w:r>
      <w:r>
        <w:rPr>
          <w:rFonts w:ascii="Arial" w:hAnsi="Arial" w:cs="Arial"/>
          <w:bCs/>
          <w:sz w:val="24"/>
          <w:szCs w:val="24"/>
          <w:highlight w:val="none"/>
        </w:rPr>
      </w:r>
      <w:r/>
    </w:p>
    <w:p>
      <w:pPr>
        <w:pStyle w:val="1059"/>
        <w:numPr>
          <w:ilvl w:val="2"/>
          <w:numId w:val="28"/>
        </w:numPr>
        <w:ind w:left="1560" w:hanging="709"/>
        <w:jc w:val="both"/>
        <w:spacing w:before="240" w:after="240" w:line="276" w:lineRule="auto"/>
      </w:pPr>
      <w:r>
        <w:rPr>
          <w:rFonts w:ascii="Arial" w:hAnsi="Arial" w:cs="Arial"/>
          <w:bCs/>
          <w:sz w:val="24"/>
          <w:szCs w:val="24"/>
          <w:highlight w:val="none"/>
        </w:rPr>
        <w:t xml:space="preserve">O</w:t>
      </w:r>
      <w:r>
        <w:rPr>
          <w:rFonts w:ascii="Arial" w:hAnsi="Arial" w:cs="Arial"/>
          <w:bCs/>
          <w:sz w:val="24"/>
          <w:szCs w:val="24"/>
          <w:highlight w:val="none"/>
        </w:rPr>
        <w:t xml:space="preserve"> sistema deverá atender as disposições do Decreto nº 7.185, de 27 de maio de 2010 e a Portaria MF nº 548, de 22 de novembro de 2010, bem como deverá atender às disposições da Lei Geral de Proteção de Dados Pessoais (Lei nº 13.709, de 14 de agosto de 2018).</w:t>
      </w:r>
      <w:r>
        <w:rPr>
          <w:rFonts w:ascii="Arial" w:hAnsi="Arial" w:cs="Arial"/>
          <w:bCs/>
          <w:sz w:val="24"/>
          <w:szCs w:val="24"/>
          <w:highlight w:val="none"/>
        </w:rPr>
      </w:r>
      <w:r/>
    </w:p>
    <w:p>
      <w:pPr>
        <w:pStyle w:val="1059"/>
        <w:numPr>
          <w:ilvl w:val="2"/>
          <w:numId w:val="28"/>
        </w:numPr>
        <w:ind w:left="1560" w:hanging="709"/>
        <w:jc w:val="both"/>
        <w:spacing w:before="240" w:after="240" w:line="276" w:lineRule="auto"/>
      </w:pPr>
      <w:r>
        <w:rPr>
          <w:rFonts w:ascii="Arial" w:hAnsi="Arial" w:cs="Arial"/>
          <w:bCs/>
          <w:sz w:val="24"/>
          <w:szCs w:val="24"/>
          <w:highlight w:val="none"/>
        </w:rPr>
        <w:t xml:space="preserve">Q</w:t>
      </w:r>
      <w:r>
        <w:rPr>
          <w:rFonts w:ascii="Arial" w:hAnsi="Arial" w:cs="Arial"/>
          <w:bCs/>
          <w:sz w:val="24"/>
          <w:szCs w:val="24"/>
          <w:highlight w:val="none"/>
        </w:rPr>
        <w:t xml:space="preserve">uando de interesse das partes, que por qualquer motivo, venham a rescindir o Contrato, será oportunizado ao Município, no momento da rescisão, a disponibilização de seus dados para consulta, pelo prazo máximo de 5 (cinco) anos, com apenas um usuário, sem s</w:t>
      </w:r>
      <w:r>
        <w:rPr>
          <w:rFonts w:ascii="Arial" w:hAnsi="Arial" w:cs="Arial"/>
          <w:bCs/>
          <w:sz w:val="24"/>
          <w:szCs w:val="24"/>
          <w:highlight w:val="none"/>
        </w:rPr>
        <w:t xml:space="preserve">u</w:t>
      </w:r>
      <w:r>
        <w:rPr>
          <w:rFonts w:ascii="Arial" w:hAnsi="Arial" w:cs="Arial"/>
          <w:bCs/>
          <w:sz w:val="24"/>
          <w:szCs w:val="24"/>
          <w:highlight w:val="none"/>
        </w:rPr>
        <w:t xml:space="preserve">porte e/ou atualização, ficando a cargo do Município os custos da manutenção do banco de dados. Quando houver a necessidade de suporte técnico será negociado junto a empresa, sendo firmado compra e/ou contrato para tal serviço. Caso o Município não tenha i</w:t>
      </w:r>
      <w:r>
        <w:rPr>
          <w:rFonts w:ascii="Arial" w:hAnsi="Arial" w:cs="Arial"/>
          <w:bCs/>
          <w:sz w:val="24"/>
          <w:szCs w:val="24"/>
          <w:highlight w:val="none"/>
        </w:rPr>
        <w:t xml:space="preserve">nteresse ou terminado o prazo de 5 (cinco) anos, receberá os arquivos de seu banco de dados em formato "txt" ou "cvs".</w:t>
      </w:r>
      <w:r>
        <w:rPr>
          <w:rFonts w:ascii="Arial" w:hAnsi="Arial" w:cs="Arial"/>
          <w:bCs/>
          <w:sz w:val="24"/>
          <w:szCs w:val="24"/>
          <w:highlight w:val="none"/>
        </w:rPr>
      </w:r>
      <w:r/>
    </w:p>
    <w:p>
      <w:pPr>
        <w:pStyle w:val="1059"/>
        <w:numPr>
          <w:ilvl w:val="2"/>
          <w:numId w:val="28"/>
        </w:numPr>
        <w:ind w:left="1701" w:right="0" w:hanging="850"/>
        <w:jc w:val="both"/>
        <w:spacing w:before="240" w:after="240" w:line="276" w:lineRule="auto"/>
      </w:pPr>
      <w:r>
        <w:rPr>
          <w:rFonts w:ascii="Arial" w:hAnsi="Arial" w:cs="Arial"/>
          <w:bCs/>
          <w:sz w:val="24"/>
          <w:szCs w:val="24"/>
          <w:highlight w:val="none"/>
        </w:rPr>
        <w:t xml:space="preserve">Constar até 50 horas de banco de horas para ser utilizado exclusivamente na integração entre o sistema a ser contratado e os demais existentes sistemas na Prefeitura, a serem utilizadas sob demanda;</w:t>
      </w:r>
      <w:r>
        <w:rPr>
          <w:rFonts w:ascii="Arial" w:hAnsi="Arial" w:cs="Arial"/>
          <w:bCs/>
          <w:sz w:val="24"/>
          <w:szCs w:val="24"/>
          <w:highlight w:val="none"/>
        </w:rPr>
      </w:r>
      <w:r/>
    </w:p>
    <w:p>
      <w:pPr>
        <w:pStyle w:val="1059"/>
        <w:numPr>
          <w:ilvl w:val="2"/>
          <w:numId w:val="28"/>
        </w:numPr>
        <w:ind w:left="1701" w:right="0" w:hanging="850"/>
        <w:jc w:val="both"/>
        <w:spacing w:before="240" w:after="240" w:line="276" w:lineRule="auto"/>
        <w:rPr>
          <w:rFonts w:ascii="Arial" w:hAnsi="Arial" w:cs="Arial"/>
          <w:highlight w:val="none"/>
        </w:rPr>
      </w:pPr>
      <w:r>
        <w:rPr>
          <w:rFonts w:ascii="Arial" w:hAnsi="Arial" w:cs="Arial"/>
          <w:bCs/>
          <w:sz w:val="24"/>
          <w:szCs w:val="24"/>
          <w:highlight w:val="none"/>
        </w:rPr>
        <w:t xml:space="preserve">O contratado deverá oferecer serviço de mapeamento de processos e fluxos para otimizar a implantação e funcionamento do sistema de acordo com as reais demandas do município;</w:t>
      </w:r>
      <w:r>
        <w:rPr>
          <w:rFonts w:ascii="Arial" w:hAnsi="Arial" w:cs="Arial"/>
          <w:bCs/>
          <w:sz w:val="24"/>
          <w:szCs w:val="24"/>
          <w:highlight w:val="none"/>
        </w:rPr>
      </w:r>
      <w:r/>
    </w:p>
    <w:p>
      <w:pPr>
        <w:pStyle w:val="1059"/>
        <w:numPr>
          <w:ilvl w:val="2"/>
          <w:numId w:val="28"/>
        </w:numPr>
        <w:ind w:left="1701" w:right="0" w:hanging="850"/>
        <w:jc w:val="both"/>
        <w:spacing w:before="240" w:after="240" w:line="276" w:lineRule="auto"/>
        <w:rPr>
          <w:rFonts w:ascii="Arial" w:hAnsi="Arial" w:cs="Arial"/>
          <w:highlight w:val="none"/>
        </w:rPr>
      </w:pPr>
      <w:r>
        <w:rPr>
          <w:rFonts w:ascii="Arial" w:hAnsi="Arial" w:cs="Arial"/>
          <w:bCs/>
          <w:sz w:val="24"/>
          <w:szCs w:val="24"/>
          <w:highlight w:val="none"/>
        </w:rPr>
        <w:t xml:space="preserve">I</w:t>
      </w:r>
      <w:r>
        <w:rPr>
          <w:rFonts w:ascii="Arial" w:hAnsi="Arial" w:cs="Arial"/>
          <w:bCs/>
          <w:sz w:val="24"/>
          <w:szCs w:val="24"/>
          <w:highlight w:val="none"/>
        </w:rPr>
        <w:t xml:space="preserve">mplantação e manutenção com assistência especial ao longo do contrato: disponibilização de profissional (s) em tempo integral para o acompanhamento de implantação e utilização de sistema em ambiente de produção juntamente com a equipe de infraestrutura e d</w:t>
      </w:r>
      <w:r>
        <w:rPr>
          <w:rFonts w:ascii="Arial" w:hAnsi="Arial" w:cs="Arial"/>
          <w:bCs/>
          <w:sz w:val="24"/>
          <w:szCs w:val="24"/>
          <w:highlight w:val="none"/>
        </w:rPr>
        <w:t xml:space="preserve">emais envolvidos, para apoio no diagnóstico de problemas de execução, integração e configuração, dentre outros.</w:t>
      </w:r>
      <w:r>
        <w:rPr>
          <w:rFonts w:ascii="Arial" w:hAnsi="Arial" w:cs="Arial"/>
          <w:bCs/>
          <w:sz w:val="24"/>
          <w:szCs w:val="24"/>
          <w:highlight w:val="none"/>
        </w:rPr>
      </w:r>
      <w:r/>
    </w:p>
    <w:p>
      <w:pPr>
        <w:pStyle w:val="1059"/>
        <w:numPr>
          <w:ilvl w:val="2"/>
          <w:numId w:val="28"/>
        </w:numPr>
        <w:ind w:left="1701" w:right="0" w:hanging="850"/>
        <w:jc w:val="both"/>
        <w:spacing w:before="240" w:after="240" w:line="276" w:lineRule="auto"/>
        <w:rPr>
          <w:rFonts w:ascii="Arial" w:hAnsi="Arial" w:cs="Arial"/>
          <w:highlight w:val="none"/>
        </w:rPr>
      </w:pPr>
      <w:r>
        <w:rPr>
          <w:rFonts w:ascii="Arial" w:hAnsi="Arial" w:cs="Arial"/>
          <w:bCs/>
          <w:sz w:val="24"/>
          <w:szCs w:val="24"/>
          <w:highlight w:val="none"/>
        </w:rPr>
        <w:t xml:space="preserve">Treinamento de usuários: consiste no apoio à confecção de material de treinamento para usuários de sistemas, bem como instrução presencial ou remota em treinamentos respectivos.</w:t>
      </w:r>
      <w:r>
        <w:rPr>
          <w:rFonts w:ascii="Arial" w:hAnsi="Arial" w:cs="Arial"/>
          <w:bCs/>
          <w:sz w:val="24"/>
          <w:szCs w:val="24"/>
          <w:highlight w:val="none"/>
        </w:rPr>
      </w:r>
      <w:r/>
    </w:p>
    <w:p>
      <w:pPr>
        <w:pStyle w:val="1059"/>
        <w:numPr>
          <w:ilvl w:val="2"/>
          <w:numId w:val="28"/>
        </w:numPr>
        <w:ind w:left="1701" w:right="0" w:hanging="850"/>
        <w:jc w:val="both"/>
        <w:spacing w:before="240" w:after="240" w:line="276" w:lineRule="auto"/>
        <w:rPr>
          <w:rFonts w:ascii="Arial" w:hAnsi="Arial" w:cs="Arial"/>
          <w:highlight w:val="none"/>
        </w:rPr>
      </w:pPr>
      <w:r>
        <w:rPr>
          <w:rFonts w:ascii="Arial" w:hAnsi="Arial" w:cs="Arial"/>
          <w:bCs/>
          <w:sz w:val="24"/>
          <w:szCs w:val="24"/>
          <w:highlight w:val="none"/>
        </w:rPr>
        <w:t xml:space="preserve">Plugin BIM.</w:t>
      </w:r>
      <w:r>
        <w:rPr>
          <w:rFonts w:ascii="Arial" w:hAnsi="Arial" w:cs="Arial"/>
          <w:bCs/>
          <w:sz w:val="24"/>
          <w:szCs w:val="24"/>
          <w:highlight w:val="none"/>
        </w:rPr>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DOS RECURSOS ORÇAMENTÁRIOS:</w:t>
      </w:r>
      <w:r/>
    </w:p>
    <w:p>
      <w:pPr>
        <w:numPr>
          <w:ilvl w:val="1"/>
          <w:numId w:val="28"/>
        </w:numPr>
        <w:ind w:right="49"/>
        <w:jc w:val="both"/>
        <w:spacing w:after="120" w:line="276" w:lineRule="auto"/>
        <w:rPr>
          <w:rFonts w:ascii="Arial" w:hAnsi="Arial" w:eastAsia="Arial Unicode MS"/>
          <w:bCs/>
          <w:sz w:val="24"/>
          <w:szCs w:val="24"/>
        </w:rPr>
      </w:pPr>
      <w:r>
        <w:rPr>
          <w:rFonts w:ascii="Arial" w:hAnsi="Arial" w:eastAsia="Arial Unicode MS"/>
          <w:sz w:val="24"/>
          <w:szCs w:val="24"/>
        </w:rPr>
        <w:t xml:space="preserve">As despesas decorrentes desta aquisição ocorrerão na seguinte dotação orçamentaria:</w:t>
      </w:r>
      <w:r>
        <w:rPr>
          <w:rFonts w:ascii="Arial" w:hAnsi="Arial" w:eastAsia="Arial Unicode MS"/>
          <w:sz w:val="24"/>
        </w:rPr>
      </w:r>
      <w:r/>
    </w:p>
    <w:p>
      <w:pPr>
        <w:pStyle w:val="1059"/>
        <w:numPr>
          <w:ilvl w:val="2"/>
          <w:numId w:val="28"/>
        </w:numPr>
        <w:ind w:left="1560" w:hanging="709"/>
        <w:jc w:val="both"/>
        <w:spacing w:before="240" w:after="240" w:line="276" w:lineRule="auto"/>
        <w:rPr>
          <w:rFonts w:ascii="Arial" w:hAnsi="Arial" w:cs="Arial"/>
          <w:sz w:val="24"/>
          <w:szCs w:val="24"/>
        </w:rPr>
      </w:pPr>
      <w:r>
        <w:rPr>
          <w:rFonts w:ascii="Arial" w:hAnsi="Arial" w:cs="Arial"/>
          <w:sz w:val="24"/>
          <w:szCs w:val="24"/>
        </w:rPr>
        <w:t xml:space="preserve">Secretaria Municipal de Obras Públicas:</w:t>
      </w:r>
      <w:r/>
    </w:p>
    <w:p>
      <w:pPr>
        <w:pStyle w:val="1059"/>
        <w:ind w:left="851"/>
        <w:jc w:val="both"/>
        <w:spacing w:before="240" w:after="240" w:line="276" w:lineRule="auto"/>
        <w:rPr>
          <w:rFonts w:ascii="Arial" w:hAnsi="Arial" w:cs="Arial"/>
          <w:sz w:val="24"/>
          <w:szCs w:val="24"/>
        </w:rPr>
      </w:pPr>
      <w:r>
        <w:rPr>
          <w:rFonts w:ascii="Arial" w:hAnsi="Arial" w:cs="Arial"/>
          <w:b/>
          <w:bCs/>
          <w:sz w:val="24"/>
          <w:szCs w:val="24"/>
        </w:rPr>
        <w:t xml:space="preserve">02.011.15.451.0001.2160   3.3.90.39.00.00   Fonte: 100    Conta: 596</w:t>
      </w:r>
      <w:r/>
    </w:p>
    <w:p>
      <w:pPr>
        <w:pStyle w:val="1062"/>
        <w:numPr>
          <w:ilvl w:val="0"/>
          <w:numId w:val="28"/>
        </w:numPr>
        <w:contextualSpacing w:val="0"/>
        <w:ind w:right="49"/>
        <w:jc w:val="both"/>
        <w:spacing w:after="240" w:line="276" w:lineRule="auto"/>
        <w:widowControl w:val="off"/>
        <w:tabs>
          <w:tab w:val="left" w:pos="284" w:leader="none"/>
        </w:tabs>
        <w:rPr>
          <w:rFonts w:ascii="Arial" w:hAnsi="Arial" w:eastAsia="Times New Roman"/>
          <w:sz w:val="24"/>
          <w:szCs w:val="24"/>
        </w:rPr>
      </w:pPr>
      <w:r>
        <w:rPr>
          <w:rFonts w:ascii="Arial" w:hAnsi="Arial" w:cs="Arial"/>
          <w:b/>
          <w:bCs/>
          <w:sz w:val="24"/>
          <w:szCs w:val="24"/>
        </w:rPr>
        <w:t xml:space="preserve">QUALIFICAÇÃO TÉCNICA:</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r>
      <w:r>
        <w:rPr>
          <w:rFonts w:ascii="Arial" w:hAnsi="Arial" w:eastAsia="Arial Unicode MS"/>
          <w:sz w:val="24"/>
          <w:szCs w:val="24"/>
        </w:rPr>
        <w:t xml:space="preserve">Conforme especificações do edital. </w:t>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bCs/>
          <w:sz w:val="24"/>
          <w:szCs w:val="24"/>
        </w:rPr>
      </w:pPr>
      <w:r>
        <w:rPr>
          <w:rFonts w:ascii="Arial" w:hAnsi="Arial" w:cs="Arial" w:eastAsia="Arial Unicode MS"/>
          <w:b/>
          <w:bCs/>
          <w:sz w:val="24"/>
          <w:szCs w:val="24"/>
        </w:rPr>
        <w:t xml:space="preserve">CRITÉRIOS DE ACEITABILIDADE E JULGAMENTO:</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 Conforme especificações do edital.</w:t>
      </w:r>
      <w:r>
        <w:rPr>
          <w:rFonts w:ascii="Arial" w:hAnsi="Arial" w:cs="Arial"/>
          <w:bCs/>
          <w:sz w:val="24"/>
          <w:szCs w:val="24"/>
        </w:rPr>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DAS AMOSTRAS:</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PRAZO DE EXECUÇÃO:</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FISCALIZAÇÃO:</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PAGAMENTO:</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CONTRATADA:</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CONTRATANTE:</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SANSÕES ADMINISTRATIVAS:</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62"/>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DISPOSIÇÕES GERAIS:</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59"/>
        <w:jc w:val="center"/>
        <w:spacing w:line="276" w:lineRule="auto"/>
        <w:rPr>
          <w:rFonts w:ascii="Arial" w:hAnsi="Arial" w:cs="Arial"/>
          <w:b/>
          <w:sz w:val="24"/>
          <w:szCs w:val="24"/>
        </w:rPr>
      </w:pPr>
      <w:r>
        <w:rPr>
          <w:rFonts w:ascii="Arial" w:hAnsi="Arial" w:cs="Arial"/>
          <w:b/>
          <w:sz w:val="24"/>
          <w:szCs w:val="24"/>
        </w:rPr>
      </w:r>
      <w:r/>
    </w:p>
    <w:p>
      <w:pPr>
        <w:pStyle w:val="1059"/>
        <w:jc w:val="center"/>
        <w:spacing w:line="276" w:lineRule="auto"/>
        <w:rPr>
          <w:rFonts w:ascii="Arial" w:hAnsi="Arial" w:cs="Arial"/>
          <w:b/>
          <w:sz w:val="24"/>
          <w:szCs w:val="24"/>
        </w:rPr>
      </w:pPr>
      <w:r>
        <w:rPr>
          <w:rFonts w:ascii="Arial" w:hAnsi="Arial" w:cs="Arial"/>
          <w:b/>
          <w:sz w:val="24"/>
          <w:szCs w:val="24"/>
        </w:rPr>
      </w:r>
      <w:r/>
    </w:p>
    <w:p>
      <w:pPr>
        <w:jc w:val="center"/>
        <w:rPr>
          <w:rFonts w:ascii="Arial" w:hAnsi="Arial" w:cs="Arial" w:eastAsia="Arial"/>
          <w:b/>
          <w:sz w:val="24"/>
          <w:szCs w:val="24"/>
          <w:highlight w:val="white"/>
        </w:rPr>
      </w:pPr>
      <w:r>
        <w:rPr>
          <w:rFonts w:ascii="Arial" w:hAnsi="Arial" w:cs="Arial" w:eastAsia="Arial"/>
          <w:b/>
          <w:sz w:val="24"/>
          <w:szCs w:val="24"/>
          <w:highlight w:val="white"/>
        </w:rPr>
        <w:t xml:space="preserve">Ricardo Luiz de Barros Pereira Junior.</w:t>
      </w:r>
      <w:r>
        <w:rPr>
          <w:highlight w:val="white"/>
        </w:rPr>
      </w:r>
      <w:r/>
    </w:p>
    <w:p>
      <w:pPr>
        <w:jc w:val="center"/>
        <w:rPr>
          <w:rFonts w:ascii="Arial" w:hAnsi="Arial" w:cs="Arial" w:eastAsia="Arial"/>
          <w:b/>
          <w:sz w:val="24"/>
          <w:szCs w:val="24"/>
          <w:highlight w:val="white"/>
        </w:rPr>
      </w:pPr>
      <w:r>
        <w:rPr>
          <w:rFonts w:ascii="Arial" w:hAnsi="Arial" w:cs="Arial" w:eastAsia="Arial"/>
          <w:b/>
          <w:sz w:val="24"/>
          <w:szCs w:val="24"/>
          <w:highlight w:val="white"/>
        </w:rPr>
        <w:t xml:space="preserve">Secretário </w:t>
      </w:r>
      <w:r>
        <w:rPr>
          <w:rFonts w:ascii="Arial" w:hAnsi="Arial" w:cs="Arial" w:eastAsia="Arial"/>
          <w:b/>
          <w:sz w:val="24"/>
          <w:szCs w:val="24"/>
          <w:highlight w:val="white"/>
        </w:rPr>
        <w:t xml:space="preserve">Municipal de Obras Públicas.</w:t>
      </w:r>
      <w:r>
        <w:rPr>
          <w:highlight w:val="white"/>
        </w:rPr>
      </w:r>
      <w:r/>
    </w:p>
    <w:p>
      <w:pPr>
        <w:jc w:val="center"/>
        <w:rPr>
          <w:rFonts w:ascii="Arial" w:hAnsi="Arial" w:cs="Arial" w:eastAsia="Arial"/>
          <w:b/>
          <w:sz w:val="24"/>
          <w:szCs w:val="24"/>
          <w:highlight w:val="white"/>
        </w:rPr>
      </w:pPr>
      <w:r>
        <w:rPr>
          <w:rFonts w:ascii="Arial" w:hAnsi="Arial" w:cs="Arial" w:eastAsia="Arial"/>
          <w:b/>
          <w:sz w:val="24"/>
          <w:szCs w:val="24"/>
          <w:highlight w:val="white"/>
        </w:rPr>
        <w:t xml:space="preserve">Mat. </w:t>
      </w:r>
      <w:r>
        <w:rPr>
          <w:rFonts w:ascii="Arial" w:hAnsi="Arial" w:cs="Arial" w:eastAsia="Arial"/>
          <w:b/>
          <w:sz w:val="24"/>
          <w:szCs w:val="24"/>
          <w:highlight w:val="white"/>
        </w:rPr>
        <w:t xml:space="preserve">4.185805</w:t>
      </w:r>
      <w:r>
        <w:rPr>
          <w:highlight w:val="white"/>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jc w:val="center"/>
        <w:rPr>
          <w:rFonts w:ascii="Arial" w:hAnsi="Arial" w:cs="Arial" w:eastAsia="Arial"/>
          <w:b/>
          <w:sz w:val="24"/>
          <w:szCs w:val="24"/>
        </w:rPr>
      </w:pPr>
      <w:r>
        <w:rPr>
          <w:rFonts w:ascii="Arial" w:hAnsi="Arial" w:cs="Arial" w:eastAsia="Arial"/>
          <w:b/>
          <w:sz w:val="24"/>
          <w:szCs w:val="24"/>
        </w:rPr>
      </w:r>
      <w:r/>
    </w:p>
    <w:p>
      <w:pPr>
        <w:pStyle w:val="1056"/>
        <w:jc w:val="center"/>
        <w:spacing w:before="57" w:after="57" w:line="276" w:lineRule="auto"/>
        <w:tabs>
          <w:tab w:val="right" w:pos="8080" w:leader="none"/>
        </w:tabs>
        <w:rPr>
          <w:rFonts w:ascii="Arial" w:hAnsi="Arial" w:eastAsia="Arial"/>
          <w:b/>
          <w:sz w:val="24"/>
          <w:szCs w:val="24"/>
          <w:u w:val="single"/>
        </w:rPr>
      </w:pPr>
      <w:r>
        <w:rPr>
          <w:rFonts w:ascii="Arial" w:hAnsi="Arial" w:eastAsia="Arial"/>
          <w:b/>
          <w:sz w:val="24"/>
          <w:szCs w:val="24"/>
          <w:u w:val="single"/>
        </w:rPr>
        <w:t xml:space="preserve">ANEXO II:</w:t>
      </w:r>
      <w:r/>
    </w:p>
    <w:p>
      <w:pPr>
        <w:pStyle w:val="1059"/>
        <w:spacing w:line="276" w:lineRule="auto"/>
        <w:rPr>
          <w:rFonts w:ascii="Arial" w:hAnsi="Arial" w:cs="Arial" w:eastAsia="Arial"/>
          <w:b/>
          <w:sz w:val="24"/>
          <w:szCs w:val="24"/>
          <w:u w:val="single"/>
        </w:rPr>
      </w:pPr>
      <w:r>
        <w:rPr>
          <w:rFonts w:ascii="Arial" w:hAnsi="Arial" w:cs="Arial" w:eastAsia="Arial"/>
          <w:b/>
          <w:sz w:val="24"/>
          <w:szCs w:val="24"/>
          <w:u w:val="single"/>
        </w:rPr>
      </w:r>
      <w:r/>
    </w:p>
    <w:p>
      <w:pPr>
        <w:pStyle w:val="1059"/>
        <w:jc w:val="center"/>
        <w:spacing w:line="276" w:lineRule="auto"/>
        <w:rPr>
          <w:rFonts w:ascii="Arial" w:hAnsi="Arial" w:cs="Arial" w:eastAsia="Arial"/>
          <w:sz w:val="24"/>
          <w:szCs w:val="24"/>
        </w:rPr>
      </w:pPr>
      <w:r>
        <w:rPr>
          <w:rFonts w:ascii="Arial" w:hAnsi="Arial" w:cs="Arial" w:eastAsia="Arial"/>
          <w:b/>
          <w:sz w:val="24"/>
          <w:szCs w:val="24"/>
        </w:rPr>
        <w:t xml:space="preserve">MODELO PADRÃO DE PROPOSTA COMERCIAL</w:t>
      </w:r>
      <w:r/>
    </w:p>
    <w:p>
      <w:pPr>
        <w:pStyle w:val="1059"/>
        <w:ind w:left="-709" w:right="-284"/>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em estrito cumprimento ao previsto no processo administrativo nº </w:t>
      </w:r>
      <w:r>
        <w:rPr>
          <w:rFonts w:ascii="Arial" w:hAnsi="Arial" w:cs="Arial" w:eastAsia="Arial"/>
          <w:sz w:val="24"/>
          <w:szCs w:val="24"/>
          <w:highlight w:val="none"/>
        </w:rPr>
        <w:t xml:space="preserve">11.916/2022</w:t>
      </w:r>
      <w:r>
        <w:rPr>
          <w:rFonts w:ascii="Arial" w:hAnsi="Arial" w:cs="Arial" w:eastAsia="Arial"/>
          <w:sz w:val="24"/>
          <w:szCs w:val="24"/>
        </w:rPr>
        <w:t xml:space="preserve"> e processo licitatório Pregão Eletrônico nº </w:t>
      </w:r>
      <w:r>
        <w:rPr>
          <w:rFonts w:ascii="Arial" w:hAnsi="Arial" w:cs="Arial" w:eastAsia="Arial"/>
          <w:sz w:val="24"/>
          <w:szCs w:val="24"/>
        </w:rPr>
        <w:t xml:space="preserve">088</w:t>
      </w:r>
      <w:r>
        <w:rPr>
          <w:rFonts w:ascii="Arial" w:hAnsi="Arial" w:cs="Arial" w:eastAsia="Arial"/>
          <w:sz w:val="24"/>
          <w:szCs w:val="24"/>
        </w:rPr>
        <w:t xml:space="preserve">/2022</w:t>
      </w:r>
      <w:r>
        <w:rPr>
          <w:rFonts w:ascii="Arial" w:hAnsi="Arial" w:cs="Arial" w:eastAsia="Arial"/>
          <w:b/>
          <w:sz w:val="24"/>
          <w:szCs w:val="24"/>
        </w:rPr>
        <w:t xml:space="preserve"> </w:t>
      </w:r>
      <w:r>
        <w:rPr>
          <w:rFonts w:ascii="Arial" w:hAnsi="Arial" w:cs="Arial" w:eastAsia="Arial"/>
          <w:sz w:val="24"/>
          <w:szCs w:val="24"/>
        </w:rPr>
        <w:t xml:space="preserve"> da licitação em epígrafe</w:t>
      </w:r>
      <w:r>
        <w:rPr>
          <w:rFonts w:ascii="Arial" w:hAnsi="Arial" w:cs="Arial" w:eastAsia="Arial"/>
          <w:color w:val="000000" w:themeColor="text1"/>
          <w:sz w:val="24"/>
          <w:szCs w:val="24"/>
        </w:rPr>
        <w:t xml:space="preserve">, </w:t>
      </w:r>
      <w:r>
        <w:rPr>
          <w:rFonts w:ascii="Arial" w:hAnsi="Arial" w:cs="Arial" w:eastAsia="Arial"/>
          <w:sz w:val="24"/>
          <w:szCs w:val="24"/>
        </w:rPr>
        <w:t xml:space="preserve">comunica aos interessados que irá realizar </w:t>
      </w:r>
      <w:r>
        <w:rPr>
          <w:rFonts w:ascii="Arial" w:hAnsi="Arial" w:cs="Arial" w:eastAsia="Arial"/>
          <w:b/>
          <w:sz w:val="24"/>
          <w:szCs w:val="24"/>
          <w:highlight w:val="white"/>
        </w:rPr>
        <w:t xml:space="preserve">PREGÃO ELETRÔNICO DO</w:t>
      </w:r>
      <w:r>
        <w:rPr>
          <w:rFonts w:ascii="Arial" w:hAnsi="Arial" w:cs="Arial" w:eastAsia="Arial"/>
          <w:b/>
          <w:sz w:val="24"/>
          <w:szCs w:val="24"/>
          <w:highlight w:val="white"/>
        </w:rPr>
        <w:t xml:space="preserve"> </w:t>
      </w:r>
      <w:r>
        <w:rPr>
          <w:rFonts w:ascii="Arial" w:hAnsi="Arial" w:cs="Arial" w:eastAsia="Arial"/>
          <w:b/>
          <w:sz w:val="24"/>
          <w:szCs w:val="24"/>
          <w:highlight w:val="white"/>
        </w:rPr>
        <w:t xml:space="preserve">TIPO MENOR PREÇO</w:t>
      </w:r>
      <w:r>
        <w:rPr>
          <w:rFonts w:ascii="Arial" w:hAnsi="Arial" w:cs="Arial" w:eastAsia="Arial"/>
          <w:b/>
          <w:sz w:val="24"/>
          <w:szCs w:val="24"/>
        </w:rPr>
        <w:t xml:space="preserve"> PARA CONTRATAÇÃO DE EMPRESA ESPECIALIZADA NO FORNECIMENTO DE LICENÇA ANUAL DE USO DE SOFTWARE DE ORÇAMEMENTO DE OBRAS</w:t>
      </w:r>
      <w:r>
        <w:rPr>
          <w:rFonts w:ascii="Arial" w:hAnsi="Arial" w:cs="Arial" w:eastAsia="Arial"/>
          <w:sz w:val="24"/>
          <w:szCs w:val="24"/>
        </w:rPr>
        <w:t xml:space="preserve"> solicitado pela Secretaria Municipal de Obras Públicas</w:t>
      </w:r>
      <w:r>
        <w:rPr>
          <w:rFonts w:ascii="Arial" w:hAnsi="Arial" w:cs="Arial" w:eastAsia="Arial"/>
          <w:sz w:val="24"/>
          <w:szCs w:val="24"/>
        </w:rPr>
        <w:t xml:space="preserve"> na forma abaixo discriminada, que serão distribuídas conforme solicitação da Secretaria.</w:t>
      </w:r>
      <w:r/>
    </w:p>
    <w:tbl>
      <w:tblPr>
        <w:tblpPr w:horzAnchor="page" w:tblpX="1039" w:vertAnchor="page" w:tblpY="6931" w:leftFromText="141" w:topFromText="0" w:rightFromText="141" w:bottomFromText="0"/>
        <w:tblW w:w="10207" w:type="dxa"/>
        <w:tblLayout w:type="fixed"/>
        <w:tblLook w:val="04A0" w:firstRow="1" w:lastRow="0" w:firstColumn="1" w:lastColumn="0" w:noHBand="0" w:noVBand="1"/>
      </w:tblPr>
      <w:tblGrid>
        <w:gridCol w:w="709"/>
        <w:gridCol w:w="1134"/>
        <w:gridCol w:w="992"/>
        <w:gridCol w:w="850"/>
        <w:gridCol w:w="3685"/>
        <w:gridCol w:w="1417"/>
        <w:gridCol w:w="1419"/>
      </w:tblGrid>
      <w:tr>
        <w:trPr>
          <w:trHeight w:val="698"/>
        </w:trPr>
        <w:tc>
          <w:tcPr>
            <w:gridSpan w:val="7"/>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10207" w:type="dxa"/>
            <w:vAlign w:val="center"/>
            <w:vMerge w:val="restart"/>
            <w:textDirection w:val="lrTb"/>
            <w:noWrap/>
          </w:tcPr>
          <w:p>
            <w:pPr>
              <w:jc w:val="center"/>
              <w:spacing w:line="276" w:lineRule="auto"/>
              <w:rPr>
                <w:rFonts w:ascii="Arial" w:hAnsi="Arial" w:cs="Arial"/>
                <w:b/>
                <w:color w:val="000000"/>
                <w:sz w:val="24"/>
                <w:szCs w:val="18"/>
              </w:rPr>
            </w:pPr>
            <w:r>
              <w:rPr>
                <w:rFonts w:ascii="Arial" w:hAnsi="Arial" w:cs="Arial"/>
                <w:b/>
                <w:color w:val="000000"/>
                <w:sz w:val="24"/>
                <w:szCs w:val="18"/>
              </w:rPr>
              <w:t xml:space="preserve">      PROPOSTA COMERCIAL</w:t>
            </w:r>
            <w:r>
              <w:rPr>
                <w:rFonts w:ascii="Arial" w:hAnsi="Arial" w:cs="Arial"/>
                <w:b/>
                <w:color w:val="000000"/>
                <w:sz w:val="24"/>
                <w:szCs w:val="18"/>
              </w:rPr>
            </w:r>
            <w:r/>
          </w:p>
        </w:tc>
      </w:tr>
      <w:tr>
        <w:trPr>
          <w:trHeight w:val="698"/>
        </w:trPr>
        <w:tc>
          <w:tcPr>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709" w:type="dxa"/>
            <w:vAlign w:val="center"/>
            <w:textDirection w:val="lrTb"/>
            <w:noWrap/>
          </w:tcPr>
          <w:p>
            <w:pPr>
              <w:jc w:val="center"/>
              <w:spacing w:line="276" w:lineRule="auto"/>
              <w:rPr>
                <w:rFonts w:ascii="Arial" w:hAnsi="Arial" w:cs="Arial"/>
                <w:color w:val="000000"/>
              </w:rPr>
            </w:pPr>
            <w:r>
              <w:rPr>
                <w:rFonts w:ascii="Arial" w:hAnsi="Arial" w:cs="Arial"/>
                <w:b/>
                <w:color w:val="000000"/>
                <w:sz w:val="18"/>
                <w:szCs w:val="18"/>
              </w:rPr>
              <w:t xml:space="preserve">ITEM</w:t>
            </w:r>
            <w:r>
              <w:rPr>
                <w:rFonts w:ascii="Arial" w:hAnsi="Arial" w:cs="Arial"/>
                <w:b/>
                <w:color w:val="000000"/>
                <w:sz w:val="18"/>
                <w:szCs w:val="18"/>
              </w:rPr>
            </w:r>
            <w:r/>
          </w:p>
        </w:tc>
        <w:tc>
          <w:tcPr>
            <w:shd w:val="clear" w:color="ffffff" w:fill="aeaaaa" w:themeFill="background2" w:themeFillShade="BF"/>
            <w:tcBorders>
              <w:top w:val="single" w:color="000000" w:sz="4" w:space="0"/>
              <w:left w:val="none" w:color="000000" w:sz="4" w:space="0"/>
              <w:bottom w:val="single" w:color="000000" w:sz="4" w:space="0"/>
              <w:right w:val="single" w:color="000000" w:sz="4" w:space="0"/>
            </w:tcBorders>
            <w:tcW w:w="1134" w:type="dxa"/>
            <w:vAlign w:val="center"/>
            <w:textDirection w:val="lrTb"/>
            <w:noWrap w:val="false"/>
          </w:tcPr>
          <w:p>
            <w:pPr>
              <w:jc w:val="center"/>
              <w:spacing w:line="276" w:lineRule="auto"/>
              <w:rPr>
                <w:rFonts w:ascii="Arial" w:hAnsi="Arial" w:cs="Arial"/>
                <w:color w:val="000000"/>
              </w:rPr>
            </w:pPr>
            <w:r>
              <w:rPr>
                <w:rFonts w:ascii="Arial" w:hAnsi="Arial" w:cs="Arial"/>
                <w:b/>
                <w:color w:val="000000"/>
                <w:sz w:val="18"/>
                <w:szCs w:val="18"/>
              </w:rPr>
              <w:t xml:space="preserve">CATSERV</w:t>
            </w:r>
            <w:r>
              <w:rPr>
                <w:rFonts w:ascii="Arial" w:hAnsi="Arial" w:cs="Arial"/>
                <w:b/>
                <w:color w:val="000000"/>
                <w:sz w:val="18"/>
                <w:szCs w:val="18"/>
              </w:rPr>
            </w:r>
            <w:r/>
          </w:p>
        </w:tc>
        <w:tc>
          <w:tcPr>
            <w:shd w:val="clear" w:color="ffffff" w:fill="aeaaaa" w:themeFill="background2" w:themeFillShade="BF"/>
            <w:tcBorders>
              <w:top w:val="single" w:color="000000" w:sz="4" w:space="0"/>
              <w:left w:val="single" w:color="000000" w:sz="4" w:space="0"/>
              <w:bottom w:val="none" w:color="000000" w:sz="4" w:space="0"/>
              <w:right w:val="single" w:color="000000" w:sz="4" w:space="0"/>
            </w:tcBorders>
            <w:tcW w:w="992" w:type="dxa"/>
            <w:vAlign w:val="center"/>
            <w:textDirection w:val="lrTb"/>
            <w:noWrap/>
          </w:tcPr>
          <w:p>
            <w:pPr>
              <w:jc w:val="center"/>
              <w:spacing w:line="276" w:lineRule="auto"/>
              <w:rPr>
                <w:rFonts w:ascii="Arial" w:hAnsi="Arial" w:cs="Arial"/>
                <w:color w:val="000000"/>
              </w:rPr>
            </w:pPr>
            <w:r>
              <w:rPr>
                <w:rFonts w:ascii="Arial" w:hAnsi="Arial" w:cs="Arial"/>
                <w:b/>
                <w:color w:val="000000"/>
                <w:sz w:val="18"/>
                <w:szCs w:val="18"/>
              </w:rPr>
              <w:t xml:space="preserve">QUANT</w:t>
            </w:r>
            <w:r>
              <w:rPr>
                <w:rFonts w:ascii="Arial" w:hAnsi="Arial" w:cs="Arial"/>
                <w:b/>
                <w:color w:val="000000"/>
                <w:sz w:val="18"/>
                <w:szCs w:val="18"/>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850" w:type="dxa"/>
            <w:vAlign w:val="center"/>
            <w:textDirection w:val="lrTb"/>
            <w:noWrap/>
          </w:tcPr>
          <w:p>
            <w:pPr>
              <w:jc w:val="center"/>
              <w:spacing w:line="276" w:lineRule="auto"/>
              <w:rPr>
                <w:rFonts w:ascii="Arial" w:hAnsi="Arial" w:cs="Arial"/>
                <w:color w:val="000000"/>
              </w:rPr>
            </w:pPr>
            <w:r>
              <w:rPr>
                <w:rFonts w:ascii="Arial" w:hAnsi="Arial" w:cs="Arial"/>
                <w:b/>
                <w:color w:val="000000"/>
                <w:sz w:val="18"/>
                <w:szCs w:val="18"/>
              </w:rPr>
              <w:t xml:space="preserve">UNI</w:t>
            </w:r>
            <w:r>
              <w:rPr>
                <w:rFonts w:ascii="Arial" w:hAnsi="Arial" w:cs="Arial"/>
                <w:b/>
                <w:color w:val="000000"/>
                <w:sz w:val="18"/>
                <w:szCs w:val="18"/>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3685" w:type="dxa"/>
            <w:vAlign w:val="center"/>
            <w:textDirection w:val="lrTb"/>
            <w:noWrap w:val="false"/>
          </w:tcPr>
          <w:p>
            <w:pPr>
              <w:jc w:val="center"/>
              <w:spacing w:line="276" w:lineRule="auto"/>
              <w:rPr>
                <w:rFonts w:ascii="Arial" w:hAnsi="Arial" w:cs="Arial"/>
                <w:color w:val="000000"/>
              </w:rPr>
            </w:pPr>
            <w:r>
              <w:rPr>
                <w:rFonts w:ascii="Arial" w:hAnsi="Arial" w:cs="Arial"/>
                <w:b/>
                <w:color w:val="000000"/>
                <w:sz w:val="18"/>
                <w:szCs w:val="18"/>
              </w:rPr>
              <w:t xml:space="preserve">DESCRIÇÃO</w:t>
            </w:r>
            <w:r>
              <w:rPr>
                <w:rFonts w:ascii="Arial" w:hAnsi="Arial" w:cs="Arial"/>
                <w:b/>
                <w:color w:val="000000"/>
                <w:sz w:val="18"/>
                <w:szCs w:val="18"/>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1417" w:type="dxa"/>
            <w:vAlign w:val="center"/>
            <w:textDirection w:val="lrTb"/>
            <w:noWrap w:val="false"/>
          </w:tcPr>
          <w:p>
            <w:pPr>
              <w:jc w:val="center"/>
              <w:spacing w:line="276" w:lineRule="auto"/>
              <w:rPr>
                <w:rFonts w:ascii="Arial" w:hAnsi="Arial" w:cs="Arial"/>
                <w:color w:val="000000"/>
              </w:rPr>
            </w:pPr>
            <w:r>
              <w:rPr>
                <w:rFonts w:ascii="Arial" w:hAnsi="Arial" w:cs="Arial" w:eastAsia="Arial"/>
                <w:b/>
                <w:sz w:val="24"/>
                <w:szCs w:val="24"/>
                <w:lang w:eastAsia="pt-BR"/>
              </w:rPr>
              <mc:AlternateContent>
                <mc:Choice Requires="wpg">
                  <w:drawing>
                    <wp:anchor xmlns:wp="http://schemas.openxmlformats.org/drawingml/2006/wordprocessingDrawing" distT="0" distB="0" distL="114300" distR="114300" simplePos="0" relativeHeight="251670528" behindDoc="1" locked="0" layoutInCell="1" allowOverlap="1">
                      <wp:simplePos x="0" y="0"/>
                      <wp:positionH relativeFrom="page">
                        <wp:posOffset>-5201285</wp:posOffset>
                      </wp:positionH>
                      <wp:positionV relativeFrom="margin">
                        <wp:posOffset>-445128015</wp:posOffset>
                      </wp:positionV>
                      <wp:extent cx="7305040" cy="10754995"/>
                      <wp:effectExtent l="0" t="0" r="0" b="8255"/>
                      <wp:wrapNone/>
                      <wp:docPr id="8" name="Imagem 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11246" name="Imagem 1" hidden="0"/>
                              <pic:cNvPicPr>
                                <a:picLocks noChangeAspect="1"/>
                              </pic:cNvPicPr>
                              <pic:nvPr isPhoto="0" userDrawn="0"/>
                            </pic:nvPicPr>
                            <pic:blipFill>
                              <a:blip r:embed="rId24"/>
                              <a:stretch/>
                            </pic:blipFill>
                            <pic:spPr bwMode="auto">
                              <a:xfrm>
                                <a:off x="0" y="0"/>
                                <a:ext cx="7305039" cy="10754994"/>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70528;o:allowoverlap:true;o:allowincell:true;mso-position-horizontal-relative:page;margin-left:-409.5pt;mso-position-horizontal:absolute;mso-position-vertical-relative:margin;margin-top:-35049.4pt;mso-position-vertical:absolute;width:575.2pt;height:846.8pt;" stroked="f">
                      <v:path textboxrect="0,0,0,0"/>
                      <v:imagedata r:id="rId24" o:title=""/>
                    </v:shape>
                  </w:pict>
                </mc:Fallback>
              </mc:AlternateContent>
            </w:r>
            <w:r>
              <w:rPr>
                <w:rFonts w:ascii="Arial" w:hAnsi="Arial" w:cs="Arial"/>
                <w:b/>
                <w:color w:val="000000"/>
                <w:sz w:val="18"/>
                <w:szCs w:val="18"/>
              </w:rPr>
              <w:t xml:space="preserve">VALOR UNITÁRIO</w:t>
            </w:r>
            <w:r>
              <w:rPr>
                <w:rFonts w:ascii="Arial" w:hAnsi="Arial" w:cs="Arial"/>
                <w:b/>
                <w:color w:val="000000"/>
                <w:sz w:val="18"/>
                <w:szCs w:val="18"/>
              </w:rPr>
            </w:r>
            <w:r/>
          </w:p>
        </w:tc>
        <w:tc>
          <w:tcPr>
            <w:shd w:val="clear" w:color="ffffff" w:fill="aeaaaa" w:themeFill="background2" w:themeFillShade="BF"/>
            <w:tcBorders>
              <w:top w:val="single" w:color="000000" w:sz="4" w:space="0"/>
              <w:left w:val="none" w:color="000000" w:sz="4" w:space="0"/>
              <w:bottom w:val="none" w:color="000000" w:sz="4" w:space="0"/>
              <w:right w:val="single" w:color="000000" w:sz="4" w:space="0"/>
            </w:tcBorders>
            <w:tcW w:w="1419" w:type="dxa"/>
            <w:vAlign w:val="center"/>
            <w:textDirection w:val="lrTb"/>
            <w:noWrap w:val="false"/>
          </w:tcPr>
          <w:p>
            <w:pPr>
              <w:jc w:val="center"/>
              <w:spacing w:line="276" w:lineRule="auto"/>
              <w:rPr>
                <w:rFonts w:ascii="Arial" w:hAnsi="Arial" w:cs="Arial"/>
                <w:color w:val="000000"/>
              </w:rPr>
            </w:pPr>
            <w:r>
              <w:rPr>
                <w:rFonts w:ascii="Arial" w:hAnsi="Arial" w:cs="Arial"/>
                <w:b/>
                <w:color w:val="000000"/>
                <w:sz w:val="18"/>
                <w:szCs w:val="18"/>
              </w:rPr>
              <w:t xml:space="preserve">VALOR TOTAL</w:t>
            </w:r>
            <w:r>
              <w:rPr>
                <w:rFonts w:ascii="Arial" w:hAnsi="Arial" w:cs="Arial"/>
                <w:b/>
                <w:color w:val="000000"/>
                <w:sz w:val="18"/>
                <w:szCs w:val="18"/>
              </w:rPr>
            </w:r>
            <w:r/>
          </w:p>
        </w:tc>
      </w:tr>
      <w:tr>
        <w:trPr>
          <w:trHeight w:val="2567"/>
        </w:trPr>
        <w:tc>
          <w:tcPr>
            <w:shd w:val="clear" w:color="ffffff" w:fill="ffffff"/>
            <w:tcBorders>
              <w:top w:val="single" w:color="000000" w:sz="4" w:space="0"/>
              <w:left w:val="single" w:color="000000" w:sz="4" w:space="0"/>
              <w:bottom w:val="single" w:color="000000" w:sz="4" w:space="0"/>
              <w:right w:val="single" w:color="000000" w:sz="4" w:space="0"/>
            </w:tcBorders>
            <w:tcW w:w="709" w:type="dxa"/>
            <w:vAlign w:val="center"/>
            <w:textDirection w:val="lrTb"/>
            <w:noWrap/>
          </w:tcPr>
          <w:p>
            <w:pPr>
              <w:jc w:val="center"/>
              <w:spacing w:line="276" w:lineRule="auto"/>
              <w:rPr>
                <w:rFonts w:ascii="Arial" w:hAnsi="Arial" w:cs="Arial"/>
              </w:rPr>
            </w:pPr>
            <w:r>
              <w:rPr>
                <w:rFonts w:ascii="Arial" w:hAnsi="Arial" w:cs="Arial"/>
                <w:sz w:val="22"/>
                <w:szCs w:val="22"/>
              </w:rPr>
              <w:t xml:space="preserve">1</w:t>
            </w:r>
            <w:r>
              <w:rPr>
                <w:rFonts w:ascii="Arial" w:hAnsi="Arial" w:cs="Arial"/>
                <w:sz w:val="22"/>
                <w:szCs w:val="22"/>
              </w:rPr>
            </w:r>
            <w:r/>
          </w:p>
        </w:tc>
        <w:tc>
          <w:tcPr>
            <w:tcBorders>
              <w:top w:val="single" w:color="000000" w:sz="4" w:space="0"/>
              <w:left w:val="none" w:color="000000" w:sz="4" w:space="0"/>
              <w:bottom w:val="single" w:color="000000" w:sz="4" w:space="0"/>
              <w:right w:val="single" w:color="000000" w:sz="4" w:space="0"/>
            </w:tcBorders>
            <w:tcW w:w="1134" w:type="dxa"/>
            <w:vAlign w:val="center"/>
            <w:textDirection w:val="lrTb"/>
            <w:noWrap w:val="false"/>
          </w:tcPr>
          <w:p>
            <w:pPr>
              <w:ind w:left="87" w:hanging="87"/>
              <w:jc w:val="center"/>
              <w:spacing w:line="276" w:lineRule="auto"/>
              <w:rPr>
                <w:rFonts w:ascii="Arial" w:hAnsi="Arial" w:cs="Arial"/>
              </w:rPr>
            </w:pPr>
            <w:r>
              <w:rPr>
                <w:rFonts w:ascii="Arial" w:hAnsi="Arial" w:cs="Arial"/>
                <w:sz w:val="22"/>
                <w:szCs w:val="22"/>
              </w:rPr>
            </w:r>
            <w:r>
              <w:rPr>
                <w:rFonts w:ascii="Arial" w:hAnsi="Arial" w:cs="Arial"/>
                <w:sz w:val="22"/>
                <w:szCs w:val="22"/>
              </w:rPr>
              <w:t xml:space="preserve">27472</w:t>
            </w:r>
            <w:r>
              <w:rPr>
                <w:rFonts w:ascii="Arial" w:hAnsi="Arial" w:cs="Arial"/>
                <w:sz w:val="22"/>
                <w:szCs w:val="22"/>
              </w:rPr>
            </w:r>
            <w:r/>
          </w:p>
        </w:tc>
        <w:tc>
          <w:tcPr>
            <w:shd w:val="clear" w:color="ffffff" w:fill="ffffff"/>
            <w:tcBorders>
              <w:top w:val="single" w:color="000000" w:sz="4" w:space="0"/>
              <w:left w:val="single" w:color="000000" w:sz="4" w:space="0"/>
              <w:bottom w:val="single" w:color="000000" w:sz="4" w:space="0"/>
              <w:right w:val="single" w:color="000000" w:sz="4" w:space="0"/>
            </w:tcBorders>
            <w:tcW w:w="992" w:type="dxa"/>
            <w:vAlign w:val="center"/>
            <w:textDirection w:val="lrTb"/>
            <w:noWrap/>
          </w:tcPr>
          <w:p>
            <w:pPr>
              <w:jc w:val="center"/>
              <w:spacing w:line="276" w:lineRule="auto"/>
              <w:rPr>
                <w:rFonts w:ascii="Arial" w:hAnsi="Arial" w:cs="Arial"/>
                <w:color w:val="000000"/>
              </w:rPr>
            </w:pPr>
            <w:r>
              <w:rPr>
                <w:rFonts w:ascii="Arial" w:hAnsi="Arial" w:cs="Arial"/>
                <w:sz w:val="22"/>
                <w:szCs w:val="22"/>
              </w:rPr>
              <w:t xml:space="preserve">01</w:t>
            </w:r>
            <w:r>
              <w:rPr>
                <w:rFonts w:ascii="Arial" w:hAnsi="Arial" w:cs="Arial"/>
                <w:color w:val="000000"/>
                <w:sz w:val="22"/>
                <w:szCs w:val="22"/>
              </w:rPr>
            </w:r>
            <w:r/>
          </w:p>
        </w:tc>
        <w:tc>
          <w:tcPr>
            <w:shd w:val="clear" w:color="ffffff" w:fill="ffffff"/>
            <w:tcBorders>
              <w:top w:val="single" w:color="000000" w:sz="4" w:space="0"/>
              <w:left w:val="none" w:color="000000" w:sz="4" w:space="0"/>
              <w:bottom w:val="single" w:color="000000" w:sz="4" w:space="0"/>
              <w:right w:val="single" w:color="000000" w:sz="4" w:space="0"/>
            </w:tcBorders>
            <w:tcW w:w="850" w:type="dxa"/>
            <w:vAlign w:val="center"/>
            <w:textDirection w:val="lrTb"/>
            <w:noWrap/>
          </w:tcPr>
          <w:p>
            <w:pPr>
              <w:jc w:val="center"/>
              <w:spacing w:line="276" w:lineRule="auto"/>
              <w:rPr>
                <w:rFonts w:ascii="Arial" w:hAnsi="Arial" w:cs="Arial"/>
                <w:color w:val="000000"/>
              </w:rPr>
            </w:pPr>
            <w:r>
              <w:rPr>
                <w:rFonts w:ascii="Arial" w:hAnsi="Arial" w:cs="Arial"/>
                <w:sz w:val="22"/>
                <w:szCs w:val="22"/>
              </w:rPr>
              <w:t xml:space="preserve">UNI</w:t>
            </w:r>
            <w:r>
              <w:rPr>
                <w:rFonts w:ascii="Arial" w:hAnsi="Arial" w:cs="Arial"/>
                <w:color w:val="000000"/>
                <w:sz w:val="22"/>
                <w:szCs w:val="22"/>
              </w:rPr>
            </w:r>
            <w:r/>
          </w:p>
        </w:tc>
        <w:tc>
          <w:tcPr>
            <w:tcBorders>
              <w:top w:val="single" w:color="000000" w:sz="4" w:space="0"/>
              <w:left w:val="none" w:color="000000" w:sz="4" w:space="0"/>
              <w:bottom w:val="single" w:color="000000" w:sz="4" w:space="0"/>
              <w:right w:val="single" w:color="000000" w:sz="4" w:space="0"/>
            </w:tcBorders>
            <w:tcW w:w="3685" w:type="dxa"/>
            <w:vAlign w:val="center"/>
            <w:textDirection w:val="lrTb"/>
            <w:noWrap w:val="false"/>
          </w:tcPr>
          <w:p>
            <w:pPr>
              <w:jc w:val="both"/>
              <w:rPr>
                <w:rFonts w:ascii="Arial" w:hAnsi="Arial" w:cs="Arial" w:eastAsia="Lucida Sans Unicode"/>
                <w:highlight w:val="none"/>
              </w:rPr>
            </w:pPr>
            <w:r>
              <w:rPr>
                <w:rFonts w:ascii="Arial" w:hAnsi="Arial" w:cs="Arial" w:eastAsia="Lucida Sans Unicode"/>
                <w:sz w:val="22"/>
                <w:szCs w:val="22"/>
                <w:highlight w:val="none"/>
              </w:rPr>
              <w:t xml:space="preserve">AQUISIÇÃO DE 10 (DEZ) LICENÇAS ANUAIS, COM TREINAMENTO OPERACIONAL DE SOFTWARE DE USO PARA ELABORAÇÃO DE ORÇAMENTOS DE OBRAS COM BASE DE DADOS DE INSUMOS E SERVIÇO  EM TABELAS OFICIAIS.</w:t>
            </w:r>
            <w:r>
              <w:rPr>
                <w:rFonts w:ascii="Arial" w:hAnsi="Arial" w:cs="Arial" w:eastAsia="Lucida Sans Unicode"/>
                <w:sz w:val="22"/>
                <w:szCs w:val="22"/>
                <w:highlight w:val="none"/>
              </w:rPr>
            </w:r>
            <w:r/>
          </w:p>
        </w:tc>
        <w:tc>
          <w:tcPr>
            <w:tcBorders>
              <w:top w:val="single" w:color="000000" w:sz="4" w:space="0"/>
              <w:left w:val="none" w:color="000000" w:sz="4" w:space="0"/>
              <w:bottom w:val="single" w:color="000000" w:sz="4" w:space="0"/>
              <w:right w:val="single" w:color="000000" w:sz="4" w:space="0"/>
            </w:tcBorders>
            <w:tcW w:w="1417" w:type="dxa"/>
            <w:vAlign w:val="center"/>
            <w:textDirection w:val="lrTb"/>
            <w:noWrap w:val="false"/>
          </w:tcPr>
          <w:p>
            <w:pPr>
              <w:jc w:val="center"/>
              <w:spacing w:line="276" w:lineRule="auto"/>
              <w:rPr>
                <w:rFonts w:ascii="Arial" w:hAnsi="Arial" w:cs="Arial"/>
              </w:rPr>
            </w:pPr>
            <w:r>
              <w:rPr>
                <w:rFonts w:ascii="Arial" w:hAnsi="Arial" w:cs="Arial"/>
                <w:sz w:val="22"/>
                <w:szCs w:val="22"/>
              </w:rPr>
            </w: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rPr>
                <w:rFonts w:ascii="Arial" w:hAnsi="Arial" w:cs="Arial"/>
                <w:sz w:val="22"/>
                <w:szCs w:val="22"/>
              </w:rPr>
            </w:r>
            <w:r/>
          </w:p>
        </w:tc>
        <w:tc>
          <w:tcPr>
            <w:tcBorders>
              <w:top w:val="single" w:color="000000" w:sz="4" w:space="0"/>
              <w:left w:val="none" w:color="000000" w:sz="4" w:space="0"/>
              <w:bottom w:val="single" w:color="000000" w:sz="4" w:space="0"/>
              <w:right w:val="single" w:color="000000" w:sz="4" w:space="0"/>
            </w:tcBorders>
            <w:tcW w:w="1419" w:type="dxa"/>
            <w:vAlign w:val="center"/>
            <w:textDirection w:val="lrTb"/>
            <w:noWrap w:val="false"/>
          </w:tcPr>
          <w:p>
            <w:pPr>
              <w:jc w:val="center"/>
              <w:spacing w:line="276" w:lineRule="auto"/>
              <w:rPr>
                <w:rFonts w:ascii="Arial" w:hAnsi="Arial" w:cs="Arial"/>
              </w:rPr>
            </w:pPr>
            <w:r>
              <w:rPr>
                <w:rFonts w:ascii="Arial" w:hAnsi="Arial" w:cs="Arial"/>
                <w:sz w:val="22"/>
                <w:szCs w:val="22"/>
              </w:rPr>
            </w: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rPr>
                <w:rFonts w:ascii="Arial" w:hAnsi="Arial" w:cs="Arial"/>
                <w:sz w:val="22"/>
                <w:szCs w:val="22"/>
              </w:rPr>
              <w:t xml:space="preserve"> </w:t>
            </w:r>
            <w:r>
              <w:rPr>
                <w:rFonts w:ascii="Arial" w:hAnsi="Arial" w:cs="Arial"/>
                <w:sz w:val="22"/>
                <w:szCs w:val="22"/>
              </w:rPr>
            </w:r>
            <w:r/>
          </w:p>
        </w:tc>
      </w:tr>
      <w:tr>
        <w:trPr>
          <w:trHeight w:val="572"/>
        </w:trPr>
        <w:tc>
          <w:tcPr>
            <w:gridSpan w:val="5"/>
            <w:shd w:val="clear" w:color="ffffff" w:fill="ffffff"/>
            <w:tcBorders>
              <w:top w:val="single" w:color="000000" w:sz="4" w:space="0"/>
              <w:left w:val="single" w:color="000000" w:sz="4" w:space="0"/>
              <w:bottom w:val="single" w:color="000000" w:sz="4" w:space="0"/>
              <w:right w:val="single" w:color="000000" w:sz="4" w:space="0"/>
            </w:tcBorders>
            <w:tcW w:w="7370" w:type="dxa"/>
            <w:vAlign w:val="center"/>
            <w:textDirection w:val="lrTb"/>
            <w:noWrap/>
          </w:tcPr>
          <w:p>
            <w:pPr>
              <w:jc w:val="right"/>
              <w:spacing w:line="276" w:lineRule="auto"/>
              <w:rPr>
                <w:rFonts w:ascii="Arial" w:hAnsi="Arial" w:cs="Arial"/>
                <w:color w:val="000000"/>
              </w:rPr>
            </w:pPr>
            <w:r>
              <w:rPr>
                <w:rFonts w:ascii="Arial" w:hAnsi="Arial" w:cs="Arial"/>
                <w:b/>
                <w:sz w:val="22"/>
                <w:szCs w:val="22"/>
              </w:rPr>
              <w:t xml:space="preserve">VALOR TOTAL ESTIMADO</w:t>
            </w:r>
            <w:r>
              <w:rPr>
                <w:rFonts w:ascii="Arial" w:hAnsi="Arial" w:cs="Arial"/>
                <w:color w:val="000000"/>
                <w:sz w:val="22"/>
                <w:szCs w:val="22"/>
              </w:rPr>
            </w:r>
            <w:r/>
          </w:p>
        </w:tc>
        <w:tc>
          <w:tcPr>
            <w:gridSpan w:val="2"/>
            <w:tcBorders>
              <w:top w:val="single" w:color="000000" w:sz="4" w:space="0"/>
              <w:left w:val="none" w:color="000000" w:sz="4" w:space="0"/>
              <w:bottom w:val="single" w:color="000000" w:sz="4" w:space="0"/>
              <w:right w:val="single" w:color="000000" w:sz="4" w:space="0"/>
            </w:tcBorders>
            <w:tcW w:w="2837" w:type="dxa"/>
            <w:vAlign w:val="center"/>
            <w:textDirection w:val="lrTb"/>
            <w:noWrap w:val="false"/>
          </w:tcPr>
          <w:p>
            <w:pPr>
              <w:jc w:val="center"/>
              <w:spacing w:line="276" w:lineRule="auto"/>
              <w:rPr>
                <w:rFonts w:ascii="Arial" w:hAnsi="Arial" w:cs="Arial"/>
                <w:color w:val="000000"/>
              </w:rPr>
            </w:pPr>
            <w:r>
              <w:rPr>
                <w:rFonts w:ascii="Arial" w:hAnsi="Arial" w:cs="Arial" w:eastAsia="Times New Roman"/>
                <w:b/>
                <w:sz w:val="22"/>
                <w:szCs w:val="22"/>
                <w:lang w:eastAsia="pt-BR"/>
              </w:rPr>
            </w:r>
            <w:r>
              <w:rPr>
                <w:rFonts w:ascii="Arial" w:hAnsi="Arial" w:cs="Arial" w:eastAsia="Times New Roman"/>
                <w:b/>
                <w:color w:val="FF0000"/>
                <w:sz w:val="22"/>
                <w:szCs w:val="22"/>
                <w:lang w:eastAsia="pt-BR"/>
              </w:rPr>
              <w:t xml:space="preserve">R$ </w:t>
            </w:r>
            <w:r>
              <w:rPr>
                <w:rFonts w:ascii="Arial" w:hAnsi="Arial" w:cs="Arial" w:eastAsia="Times New Roman"/>
                <w:b/>
                <w:color w:val="FF0000"/>
                <w:sz w:val="22"/>
                <w:szCs w:val="22"/>
                <w:lang w:eastAsia="pt-BR"/>
              </w:rPr>
              <w:t xml:space="preserve">XXX,XX</w:t>
            </w:r>
            <w:r>
              <w:rPr>
                <w:rFonts w:ascii="Arial" w:hAnsi="Arial" w:cs="Arial" w:eastAsia="Times New Roman"/>
                <w:b/>
                <w:sz w:val="22"/>
                <w:szCs w:val="22"/>
                <w:lang w:eastAsia="pt-BR"/>
              </w:rPr>
            </w:r>
            <w:r/>
          </w:p>
        </w:tc>
      </w:tr>
    </w:tbl>
    <w:p>
      <w:pPr>
        <w:pStyle w:val="1059"/>
        <w:ind w:left="0" w:right="-284"/>
        <w:jc w:val="both"/>
        <w:spacing w:before="120" w:after="120" w:line="276" w:lineRule="auto"/>
        <w:rPr>
          <w:rFonts w:ascii="Arial" w:hAnsi="Arial" w:cs="Arial" w:eastAsia="Arial"/>
          <w:sz w:val="24"/>
          <w:szCs w:val="24"/>
        </w:rPr>
      </w:pPr>
      <w:r>
        <w:rPr>
          <w:rFonts w:ascii="Arial" w:hAnsi="Arial" w:cs="Arial" w:eastAsia="Arial"/>
          <w:sz w:val="24"/>
          <w:szCs w:val="24"/>
        </w:rPr>
      </w:r>
      <w:r/>
    </w:p>
    <w:p>
      <w:pPr>
        <w:pStyle w:val="1062"/>
        <w:contextualSpacing w:val="0"/>
        <w:ind w:left="0" w:right="49"/>
        <w:jc w:val="both"/>
        <w:spacing w:after="0" w:line="276" w:lineRule="auto"/>
        <w:tabs>
          <w:tab w:val="left" w:pos="851" w:leader="none"/>
        </w:tabs>
        <w:rPr>
          <w:rFonts w:ascii="Arial" w:hAnsi="Arial" w:cs="Arial"/>
          <w:i/>
          <w:color w:val="000000"/>
          <w:sz w:val="24"/>
          <w:szCs w:val="24"/>
        </w:rPr>
      </w:pPr>
      <w:r>
        <w:rPr>
          <w:rFonts w:ascii="Arial" w:hAnsi="Arial" w:cs="Arial"/>
          <w:i/>
          <w:color w:val="000000"/>
          <w:sz w:val="24"/>
          <w:szCs w:val="24"/>
        </w:rPr>
        <w:t xml:space="preserve">OBS.:O</w:t>
      </w:r>
      <w:r>
        <w:rPr>
          <w:rFonts w:ascii="Arial" w:hAnsi="Arial" w:cs="Arial"/>
          <w:i/>
          <w:color w:val="000000"/>
          <w:sz w:val="24"/>
          <w:szCs w:val="24"/>
        </w:rPr>
        <w:t xml:space="preserve"> prazo de validade da proposta não será inferior a </w:t>
      </w:r>
      <w:r>
        <w:rPr>
          <w:rFonts w:ascii="Arial" w:hAnsi="Arial" w:cs="Arial"/>
          <w:bCs/>
          <w:i/>
          <w:iCs/>
          <w:sz w:val="24"/>
          <w:szCs w:val="24"/>
        </w:rPr>
        <w:t xml:space="preserve">90 (noventa</w:t>
      </w:r>
      <w:r>
        <w:rPr>
          <w:rFonts w:ascii="Arial" w:hAnsi="Arial" w:cs="Arial"/>
          <w:i/>
          <w:sz w:val="24"/>
          <w:szCs w:val="24"/>
        </w:rPr>
        <w:t xml:space="preserve">) </w:t>
      </w:r>
      <w:r>
        <w:rPr>
          <w:rFonts w:ascii="Arial" w:hAnsi="Arial" w:cs="Arial"/>
          <w:bCs/>
          <w:i/>
          <w:iCs/>
          <w:color w:val="000000"/>
          <w:sz w:val="24"/>
          <w:szCs w:val="24"/>
        </w:rPr>
        <w:t xml:space="preserve">dias</w:t>
      </w:r>
      <w:r>
        <w:rPr>
          <w:rFonts w:ascii="Arial" w:hAnsi="Arial" w:cs="Arial"/>
          <w:i/>
          <w:color w:val="000000"/>
          <w:sz w:val="24"/>
          <w:szCs w:val="24"/>
        </w:rPr>
        <w:t xml:space="preserve">, a contar da data de sua apresentação, consoante cláusula 6.5 do edital. </w:t>
      </w:r>
      <w:r/>
    </w:p>
    <w:p>
      <w:pPr>
        <w:pStyle w:val="1059"/>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59"/>
        <w:jc w:val="both"/>
        <w:spacing w:before="120" w:line="276" w:lineRule="auto"/>
        <w:rPr>
          <w:rFonts w:ascii="Arial" w:hAnsi="Arial" w:cs="Arial" w:eastAsia="Arial"/>
          <w:b/>
          <w:sz w:val="24"/>
          <w:szCs w:val="24"/>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p>
      <w:pPr>
        <w:pStyle w:val="1059"/>
        <w:jc w:val="both"/>
        <w:spacing w:before="120" w:line="276" w:lineRule="auto"/>
        <w:rPr>
          <w:rFonts w:ascii="Arial" w:hAnsi="Arial" w:cs="Arial" w:eastAsia="Arial"/>
          <w:sz w:val="24"/>
          <w:szCs w:val="24"/>
        </w:rPr>
      </w:pPr>
      <w:r>
        <w:rPr>
          <w:rFonts w:ascii="Arial" w:hAnsi="Arial" w:cs="Arial" w:eastAsia="Arial"/>
          <w:sz w:val="24"/>
          <w:szCs w:val="24"/>
        </w:rPr>
        <w:t xml:space="preserve">Proposta escrita, impressa nos moldes do Edital.</w:t>
      </w:r>
      <w:r/>
    </w:p>
    <w:p>
      <w:pPr>
        <w:pStyle w:val="1059"/>
        <w:jc w:val="both"/>
        <w:spacing w:before="120" w:line="276" w:lineRule="auto"/>
        <w:rPr>
          <w:rFonts w:ascii="Arial" w:hAnsi="Arial" w:cs="Arial" w:eastAsia="Arial"/>
          <w:sz w:val="24"/>
          <w:szCs w:val="24"/>
        </w:rPr>
      </w:pPr>
      <w:r>
        <w:rPr>
          <w:rFonts w:ascii="Arial" w:hAnsi="Arial" w:cs="Arial" w:eastAsia="Arial"/>
          <w:sz w:val="24"/>
          <w:szCs w:val="24"/>
        </w:rPr>
      </w:r>
      <w:r/>
    </w:p>
    <w:p>
      <w:pPr>
        <w:pStyle w:val="1059"/>
        <w:jc w:val="both"/>
        <w:spacing w:before="120" w:line="276" w:lineRule="auto"/>
        <w:rPr>
          <w:rFonts w:ascii="Arial" w:hAnsi="Arial" w:cs="Arial" w:eastAsia="Arial"/>
          <w:sz w:val="24"/>
          <w:szCs w:val="24"/>
        </w:rPr>
      </w:pPr>
      <w:r>
        <w:rPr>
          <w:rFonts w:ascii="Arial" w:hAnsi="Arial" w:cs="Arial" w:eastAsia="Arial"/>
          <w:sz w:val="24"/>
          <w:szCs w:val="24"/>
        </w:rPr>
      </w:r>
      <w:r/>
    </w:p>
    <w:p>
      <w:pPr>
        <w:pStyle w:val="1059"/>
        <w:jc w:val="both"/>
        <w:spacing w:before="120" w:line="276" w:lineRule="auto"/>
        <w:rPr>
          <w:rFonts w:ascii="Arial" w:hAnsi="Arial" w:cs="Arial" w:eastAsia="Arial"/>
          <w:sz w:val="24"/>
          <w:szCs w:val="24"/>
        </w:rPr>
      </w:pPr>
      <w:r>
        <w:rPr>
          <w:rFonts w:ascii="Arial" w:hAnsi="Arial" w:cs="Arial" w:eastAsia="Arial"/>
          <w:sz w:val="24"/>
          <w:szCs w:val="24"/>
        </w:rPr>
      </w:r>
      <w:r/>
    </w:p>
    <w:p>
      <w:pPr>
        <w:pStyle w:val="1059"/>
        <w:jc w:val="both"/>
        <w:spacing w:before="120" w:line="276" w:lineRule="auto"/>
        <w:rPr>
          <w:rFonts w:ascii="Arial" w:hAnsi="Arial" w:cs="Arial" w:eastAsia="Arial"/>
          <w:sz w:val="24"/>
          <w:szCs w:val="24"/>
        </w:rPr>
      </w:pPr>
      <w:r>
        <w:rPr>
          <w:rFonts w:ascii="Arial" w:hAnsi="Arial" w:cs="Arial" w:eastAsia="Arial"/>
          <w:sz w:val="24"/>
          <w:szCs w:val="24"/>
        </w:rPr>
      </w:r>
      <w:r/>
    </w:p>
    <w:p>
      <w:pPr>
        <w:pStyle w:val="1059"/>
        <w:jc w:val="center"/>
        <w:spacing w:line="276" w:lineRule="auto"/>
        <w:rPr>
          <w:rFonts w:ascii="Arial" w:hAnsi="Arial" w:cs="Arial" w:eastAsia="Arial"/>
          <w:sz w:val="24"/>
          <w:szCs w:val="24"/>
          <w:u w:val="single"/>
        </w:rPr>
      </w:pPr>
      <w:r>
        <w:rPr>
          <w:rFonts w:ascii="Arial" w:hAnsi="Arial" w:cs="Arial" w:eastAsia="Arial"/>
          <w:b/>
          <w:sz w:val="24"/>
          <w:szCs w:val="24"/>
          <w:u w:val="single"/>
        </w:rPr>
        <w:t xml:space="preserve">ANEXO III:</w:t>
      </w:r>
      <w:r/>
    </w:p>
    <w:p>
      <w:pPr>
        <w:pStyle w:val="1059"/>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59"/>
        <w:jc w:val="center"/>
        <w:spacing w:line="276" w:lineRule="auto"/>
        <w:rPr>
          <w:rFonts w:ascii="Arial" w:hAnsi="Arial" w:cs="Arial" w:eastAsia="Arial"/>
          <w:b/>
          <w:sz w:val="24"/>
          <w:szCs w:val="24"/>
        </w:rPr>
      </w:pPr>
      <w:r>
        <w:rPr>
          <w:rFonts w:ascii="Arial" w:hAnsi="Arial" w:cs="Arial" w:eastAsia="Arial"/>
          <w:b/>
          <w:sz w:val="24"/>
          <w:szCs w:val="24"/>
        </w:rPr>
        <w:t xml:space="preserve">ANÁLISE ECONÔMICO – FINANCEIRO</w:t>
      </w:r>
      <w:r/>
    </w:p>
    <w:p>
      <w:pPr>
        <w:pStyle w:val="1059"/>
        <w:jc w:val="center"/>
        <w:spacing w:line="276" w:lineRule="auto"/>
        <w:rPr>
          <w:rFonts w:ascii="Arial" w:hAnsi="Arial" w:cs="Arial" w:eastAsia="Arial"/>
          <w:sz w:val="24"/>
          <w:szCs w:val="24"/>
        </w:rPr>
      </w:pPr>
      <w:r>
        <w:rPr>
          <w:rFonts w:ascii="Arial" w:hAnsi="Arial" w:cs="Arial" w:eastAsia="Arial"/>
          <w:sz w:val="24"/>
          <w:szCs w:val="24"/>
        </w:rPr>
      </w:r>
      <w:r/>
    </w:p>
    <w:p>
      <w:pPr>
        <w:pStyle w:val="1059"/>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em estrito cumprimento ao previsto no processo administrativo nº 11.</w:t>
      </w:r>
      <w:r>
        <w:rPr>
          <w:rFonts w:ascii="Arial" w:hAnsi="Arial" w:cs="Arial" w:eastAsia="Arial"/>
          <w:sz w:val="24"/>
          <w:szCs w:val="24"/>
        </w:rPr>
        <w:t xml:space="preserve">196/2022, e processo licitatório Pregão Eletrônico nº </w:t>
      </w:r>
      <w:r>
        <w:rPr>
          <w:rFonts w:ascii="Arial" w:hAnsi="Arial" w:cs="Arial" w:eastAsia="Arial"/>
          <w:sz w:val="24"/>
          <w:szCs w:val="24"/>
        </w:rPr>
        <w:t xml:space="preserve">088</w:t>
      </w:r>
      <w:r>
        <w:rPr>
          <w:rFonts w:ascii="Arial" w:hAnsi="Arial" w:cs="Arial" w:eastAsia="Arial"/>
          <w:sz w:val="24"/>
          <w:szCs w:val="24"/>
        </w:rPr>
        <w:t xml:space="preserve">/2022</w:t>
      </w:r>
      <w:r>
        <w:rPr>
          <w:rFonts w:ascii="Arial" w:hAnsi="Arial" w:cs="Arial" w:eastAsia="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59"/>
        <w:jc w:val="both"/>
        <w:spacing w:line="276" w:lineRule="auto"/>
        <w:rPr>
          <w:rFonts w:ascii="Arial" w:hAnsi="Arial" w:cs="Arial" w:eastAsia="Arial"/>
          <w:sz w:val="24"/>
          <w:szCs w:val="24"/>
        </w:rPr>
      </w:pPr>
      <w:r>
        <w:rPr>
          <w:rFonts w:ascii="Arial" w:hAnsi="Arial" w:cs="Arial" w:eastAsia="Arial"/>
          <w:sz w:val="24"/>
          <w:szCs w:val="24"/>
        </w:rPr>
      </w:r>
      <w:r/>
    </w:p>
    <w:p>
      <w:pPr>
        <w:pStyle w:val="1059"/>
        <w:jc w:val="both"/>
        <w:spacing w:line="276" w:lineRule="auto"/>
        <w:rPr>
          <w:rFonts w:ascii="Arial" w:hAnsi="Arial" w:cs="Arial" w:eastAsia="Arial"/>
          <w:sz w:val="24"/>
          <w:szCs w:val="24"/>
          <w:u w:val="single"/>
        </w:rPr>
      </w:pPr>
      <w:r>
        <w:rPr>
          <w:rFonts w:ascii="Arial" w:hAnsi="Arial" w:cs="Arial" w:eastAsia="Arial"/>
          <w:sz w:val="24"/>
          <w:szCs w:val="24"/>
        </w:rPr>
        <w:t xml:space="preserve">LC=        </w:t>
      </w:r>
      <w:r>
        <w:rPr>
          <w:rFonts w:ascii="Arial" w:hAnsi="Arial" w:cs="Arial" w:eastAsia="Arial"/>
          <w:sz w:val="24"/>
          <w:szCs w:val="24"/>
          <w:u w:val="single"/>
        </w:rPr>
        <w:t xml:space="preserve">Ativo Circulante</w:t>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              Passivo Circulante</w:t>
      </w:r>
      <w:r/>
    </w:p>
    <w:p>
      <w:pPr>
        <w:pStyle w:val="1059"/>
        <w:jc w:val="both"/>
        <w:spacing w:line="276" w:lineRule="auto"/>
        <w:rPr>
          <w:rFonts w:ascii="Arial" w:hAnsi="Arial" w:cs="Arial" w:eastAsia="Arial"/>
          <w:sz w:val="24"/>
          <w:szCs w:val="24"/>
        </w:rPr>
      </w:pPr>
      <w:r>
        <w:rPr>
          <w:rFonts w:ascii="Arial" w:hAnsi="Arial" w:cs="Arial" w:eastAsia="Arial"/>
          <w:sz w:val="24"/>
          <w:szCs w:val="24"/>
        </w:rPr>
      </w:r>
      <w:r/>
    </w:p>
    <w:p>
      <w:pPr>
        <w:pStyle w:val="1059"/>
        <w:jc w:val="both"/>
        <w:spacing w:line="276" w:lineRule="auto"/>
        <w:rPr>
          <w:rFonts w:ascii="Arial" w:hAnsi="Arial" w:cs="Arial" w:eastAsia="Arial"/>
          <w:sz w:val="24"/>
          <w:szCs w:val="24"/>
          <w:u w:val="single"/>
        </w:rPr>
      </w:pPr>
      <w:r>
        <w:rPr>
          <w:rFonts w:ascii="Arial" w:hAnsi="Arial" w:cs="Arial" w:eastAsia="Arial"/>
          <w:sz w:val="24"/>
          <w:szCs w:val="24"/>
        </w:rPr>
        <w:t xml:space="preserve">LG=        </w:t>
      </w:r>
      <w:r>
        <w:rPr>
          <w:rFonts w:ascii="Arial" w:hAnsi="Arial" w:cs="Arial" w:eastAsia="Arial"/>
          <w:sz w:val="24"/>
          <w:szCs w:val="24"/>
          <w:u w:val="single"/>
        </w:rPr>
        <w:t xml:space="preserve">Ativo Circulante (+) Realizável a Longo Prazo</w:t>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59"/>
        <w:jc w:val="both"/>
        <w:spacing w:line="276" w:lineRule="auto"/>
        <w:rPr>
          <w:rFonts w:ascii="Arial" w:hAnsi="Arial" w:cs="Arial" w:eastAsia="Arial"/>
          <w:sz w:val="24"/>
          <w:szCs w:val="24"/>
        </w:rPr>
      </w:pPr>
      <w:r>
        <w:rPr>
          <w:rFonts w:ascii="Arial" w:hAnsi="Arial" w:cs="Arial" w:eastAsia="Arial"/>
          <w:sz w:val="24"/>
          <w:szCs w:val="24"/>
        </w:rPr>
      </w:r>
      <w:r/>
    </w:p>
    <w:p>
      <w:pPr>
        <w:pStyle w:val="1059"/>
        <w:jc w:val="both"/>
        <w:spacing w:line="276" w:lineRule="auto"/>
        <w:rPr>
          <w:rFonts w:ascii="Arial" w:hAnsi="Arial" w:cs="Arial" w:eastAsia="Arial"/>
          <w:sz w:val="24"/>
          <w:szCs w:val="24"/>
          <w:u w:val="single"/>
        </w:rPr>
      </w:pPr>
      <w:r>
        <w:rPr>
          <w:rFonts w:ascii="Arial" w:hAnsi="Arial" w:cs="Arial" w:eastAsia="Arial"/>
          <w:sz w:val="24"/>
          <w:szCs w:val="24"/>
        </w:rPr>
        <w:t xml:space="preserve">SG  =</w:t>
      </w:r>
      <w:r>
        <w:rPr>
          <w:rFonts w:ascii="Arial" w:hAnsi="Arial" w:cs="Arial" w:eastAsia="Arial"/>
          <w:sz w:val="24"/>
          <w:szCs w:val="24"/>
        </w:rPr>
        <w:t xml:space="preserve">        </w:t>
      </w:r>
      <w:r>
        <w:rPr>
          <w:rFonts w:ascii="Arial" w:hAnsi="Arial" w:cs="Arial" w:eastAsia="Arial"/>
          <w:sz w:val="24"/>
          <w:szCs w:val="24"/>
          <w:u w:val="single"/>
        </w:rPr>
        <w:t xml:space="preserve">                         Ativo  Total                                </w:t>
      </w:r>
      <w:r>
        <w:rPr>
          <w:rFonts w:ascii="Arial" w:hAnsi="Arial" w:cs="Arial" w:eastAsia="Arial"/>
          <w:color w:val="FFFFFF"/>
          <w:sz w:val="24"/>
          <w:szCs w:val="24"/>
          <w:u w:val="single"/>
        </w:rPr>
        <w:t xml:space="preserve">.</w:t>
      </w:r>
      <w:r>
        <w:rPr>
          <w:rFonts w:ascii="Arial" w:hAnsi="Arial" w:cs="Arial" w:eastAsia="Arial"/>
          <w:sz w:val="24"/>
          <w:szCs w:val="24"/>
          <w:u w:val="single"/>
        </w:rPr>
        <w:t xml:space="preserve">       </w:t>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                  Passivo Circulante (+) Exigível a Longo Prazo</w:t>
      </w:r>
      <w:r/>
    </w:p>
    <w:p>
      <w:pPr>
        <w:pStyle w:val="1059"/>
        <w:jc w:val="both"/>
        <w:spacing w:line="276" w:lineRule="auto"/>
        <w:rPr>
          <w:rFonts w:ascii="Arial" w:hAnsi="Arial" w:cs="Arial" w:eastAsia="Arial"/>
          <w:sz w:val="24"/>
          <w:szCs w:val="24"/>
        </w:rPr>
      </w:pPr>
      <w:r>
        <w:rPr>
          <w:rFonts w:ascii="Arial" w:hAnsi="Arial" w:cs="Arial" w:eastAsia="Arial"/>
          <w:sz w:val="24"/>
          <w:szCs w:val="24"/>
        </w:rPr>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Os índices calculados, obrigatoriamente, acompanharão as demonstrações contábeis, sendo consideradas habilitadas as empresas que apresentarem os seguintes resultados:</w:t>
      </w:r>
      <w:r/>
    </w:p>
    <w:p>
      <w:pPr>
        <w:pStyle w:val="1059"/>
        <w:jc w:val="both"/>
        <w:spacing w:line="276" w:lineRule="auto"/>
        <w:rPr>
          <w:rFonts w:ascii="Arial" w:hAnsi="Arial" w:cs="Arial" w:eastAsia="Arial"/>
          <w:sz w:val="24"/>
          <w:szCs w:val="24"/>
        </w:rPr>
      </w:pPr>
      <w:r>
        <w:rPr>
          <w:rFonts w:ascii="Arial" w:hAnsi="Arial" w:cs="Arial" w:eastAsia="Arial"/>
          <w:sz w:val="24"/>
          <w:szCs w:val="24"/>
        </w:rPr>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Liquidez corrente</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Liquidez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Solvência geral</w:t>
      </w:r>
      <w:r>
        <w:rPr>
          <w:rFonts w:ascii="Arial" w:hAnsi="Arial" w:cs="Arial" w:eastAsia="Arial"/>
          <w:sz w:val="24"/>
          <w:szCs w:val="24"/>
        </w:rPr>
        <w:tab/>
        <w:t xml:space="preserve">índice maior ou </w:t>
      </w:r>
      <w:r>
        <w:rPr>
          <w:rFonts w:ascii="Arial" w:hAnsi="Arial" w:cs="Arial" w:eastAsia="Arial"/>
          <w:sz w:val="24"/>
          <w:szCs w:val="24"/>
        </w:rPr>
        <w:t xml:space="preserve">igual  a</w:t>
      </w:r>
      <w:r>
        <w:rPr>
          <w:rFonts w:ascii="Arial" w:hAnsi="Arial" w:cs="Arial" w:eastAsia="Arial"/>
          <w:sz w:val="24"/>
          <w:szCs w:val="24"/>
        </w:rPr>
        <w:t xml:space="preserve">  1,00</w:t>
      </w:r>
      <w:r/>
    </w:p>
    <w:p>
      <w:pPr>
        <w:pStyle w:val="1059"/>
        <w:jc w:val="both"/>
        <w:spacing w:line="276" w:lineRule="auto"/>
        <w:rPr>
          <w:rFonts w:ascii="Arial" w:hAnsi="Arial" w:cs="Arial" w:eastAsia="Arial"/>
          <w:sz w:val="24"/>
          <w:szCs w:val="24"/>
        </w:rPr>
      </w:pPr>
      <w:r>
        <w:rPr>
          <w:rFonts w:ascii="Arial" w:hAnsi="Arial" w:cs="Arial" w:eastAsia="Arial"/>
          <w:sz w:val="24"/>
          <w:szCs w:val="24"/>
        </w:rPr>
      </w:r>
      <w:r/>
    </w:p>
    <w:p>
      <w:pPr>
        <w:pStyle w:val="1059"/>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59"/>
        <w:jc w:val="both"/>
        <w:spacing w:before="120" w:after="120" w:line="276" w:lineRule="auto"/>
        <w:rPr>
          <w:rFonts w:ascii="Arial" w:hAnsi="Arial" w:cs="Arial" w:eastAsia="Arial"/>
          <w:b/>
          <w:sz w:val="24"/>
          <w:szCs w:val="24"/>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p>
      <w:pPr>
        <w:pStyle w:val="1059"/>
        <w:jc w:val="center"/>
        <w:spacing w:before="120" w:after="120" w:line="276" w:lineRule="auto"/>
        <w:rPr>
          <w:rFonts w:ascii="Arial" w:hAnsi="Arial" w:cs="Arial"/>
          <w:sz w:val="24"/>
          <w:szCs w:val="24"/>
        </w:rPr>
      </w:pPr>
      <w:r>
        <w:rPr>
          <w:rFonts w:ascii="Arial" w:hAnsi="Arial" w:cs="Arial" w:eastAsia="Arial"/>
          <w:b/>
          <w:sz w:val="24"/>
          <w:szCs w:val="24"/>
        </w:rPr>
        <w:t xml:space="preserve">(</w:t>
      </w:r>
      <w:r>
        <w:rPr>
          <w:rFonts w:ascii="Arial" w:hAnsi="Arial" w:cs="Arial"/>
          <w:sz w:val="24"/>
          <w:szCs w:val="24"/>
        </w:rPr>
        <w:t xml:space="preserve">nome completo e CRC do contador responsável)</w:t>
      </w:r>
      <w:bookmarkStart w:id="2" w:name="_fxx89wbbp9la"/>
      <w:r/>
      <w:bookmarkEnd w:id="2"/>
      <w:r/>
      <w:r/>
    </w:p>
    <w:p>
      <w:pPr>
        <w:pStyle w:val="1059"/>
        <w:jc w:val="center"/>
        <w:spacing w:before="120" w:after="120" w:line="276" w:lineRule="auto"/>
        <w:rPr>
          <w:rFonts w:ascii="Arial" w:hAnsi="Arial" w:cs="Arial"/>
          <w:sz w:val="24"/>
          <w:szCs w:val="24"/>
        </w:rPr>
      </w:pPr>
      <w:r>
        <w:rPr>
          <w:rFonts w:ascii="Arial" w:hAnsi="Arial" w:cs="Arial"/>
          <w:sz w:val="24"/>
          <w:szCs w:val="24"/>
        </w:rPr>
      </w:r>
      <w:r/>
    </w:p>
    <w:p>
      <w:pPr>
        <w:pStyle w:val="1059"/>
        <w:jc w:val="center"/>
        <w:spacing w:before="120" w:after="120" w:line="276" w:lineRule="auto"/>
        <w:rPr>
          <w:rFonts w:ascii="Arial" w:hAnsi="Arial" w:cs="Arial"/>
          <w:sz w:val="24"/>
          <w:szCs w:val="24"/>
        </w:rPr>
      </w:pPr>
      <w:r>
        <w:rPr>
          <w:rFonts w:ascii="Arial" w:hAnsi="Arial" w:cs="Arial"/>
          <w:sz w:val="24"/>
          <w:szCs w:val="24"/>
        </w:rPr>
      </w:r>
      <w:r/>
    </w:p>
    <w:p>
      <w:pPr>
        <w:pStyle w:val="1059"/>
        <w:jc w:val="center"/>
        <w:spacing w:before="120" w:after="120" w:line="276" w:lineRule="auto"/>
        <w:rPr>
          <w:rFonts w:ascii="Arial" w:hAnsi="Arial" w:cs="Arial"/>
          <w:sz w:val="24"/>
          <w:szCs w:val="24"/>
        </w:rPr>
      </w:pPr>
      <w:r>
        <w:rPr>
          <w:rFonts w:ascii="Arial" w:hAnsi="Arial" w:cs="Arial"/>
          <w:sz w:val="24"/>
          <w:szCs w:val="24"/>
        </w:rPr>
      </w:r>
      <w:r/>
    </w:p>
    <w:p>
      <w:pPr>
        <w:pStyle w:val="1059"/>
        <w:jc w:val="center"/>
        <w:spacing w:line="276" w:lineRule="auto"/>
        <w:rPr>
          <w:rFonts w:ascii="Arial" w:hAnsi="Arial" w:cs="Arial" w:eastAsia="Arial"/>
          <w:b/>
          <w:sz w:val="24"/>
          <w:szCs w:val="24"/>
          <w:u w:val="single"/>
        </w:rPr>
      </w:pPr>
      <w:r>
        <w:rPr>
          <w:rFonts w:ascii="Arial" w:hAnsi="Arial" w:cs="Arial" w:eastAsia="Arial"/>
          <w:b/>
          <w:sz w:val="24"/>
          <w:szCs w:val="24"/>
          <w:u w:val="single"/>
        </w:rPr>
        <w:t xml:space="preserve">ANEXO IV</w:t>
      </w:r>
      <w:r/>
    </w:p>
    <w:p>
      <w:pPr>
        <w:pStyle w:val="1059"/>
        <w:jc w:val="center"/>
        <w:spacing w:line="276" w:lineRule="auto"/>
        <w:rPr>
          <w:rFonts w:ascii="Arial" w:hAnsi="Arial" w:cs="Arial" w:eastAsia="Arial"/>
          <w:sz w:val="24"/>
          <w:szCs w:val="24"/>
          <w:u w:val="single"/>
        </w:rPr>
      </w:pPr>
      <w:r>
        <w:rPr>
          <w:rFonts w:ascii="Arial" w:hAnsi="Arial" w:cs="Arial" w:eastAsia="Arial"/>
          <w:sz w:val="24"/>
          <w:szCs w:val="24"/>
          <w:u w:val="single"/>
        </w:rPr>
      </w:r>
      <w:r/>
    </w:p>
    <w:p>
      <w:pPr>
        <w:pStyle w:val="1059"/>
        <w:jc w:val="center"/>
        <w:spacing w:line="276" w:lineRule="auto"/>
        <w:rPr>
          <w:rFonts w:ascii="Arial" w:hAnsi="Arial" w:cs="Arial" w:eastAsia="Arial"/>
          <w:b/>
          <w:sz w:val="24"/>
          <w:szCs w:val="24"/>
        </w:rPr>
      </w:pPr>
      <w:r>
        <w:rPr>
          <w:rFonts w:ascii="Arial" w:hAnsi="Arial" w:cs="Arial" w:eastAsia="Arial"/>
          <w:b/>
          <w:sz w:val="24"/>
          <w:szCs w:val="24"/>
        </w:rPr>
        <w:t xml:space="preserve">MINUTA DE CONTRATO</w:t>
      </w:r>
      <w:r/>
    </w:p>
    <w:p>
      <w:pPr>
        <w:pStyle w:val="1059"/>
        <w:spacing w:line="276" w:lineRule="auto"/>
        <w:rPr>
          <w:rFonts w:ascii="Arial" w:hAnsi="Arial" w:cs="Arial" w:eastAsia="Arial"/>
          <w:sz w:val="24"/>
          <w:szCs w:val="24"/>
        </w:rPr>
      </w:pPr>
      <w:r>
        <w:rPr>
          <w:rFonts w:ascii="Arial" w:hAnsi="Arial" w:cs="Arial" w:eastAsia="Arial"/>
          <w:sz w:val="24"/>
          <w:szCs w:val="24"/>
        </w:rPr>
      </w:r>
      <w:r/>
    </w:p>
    <w:p>
      <w:pPr>
        <w:pStyle w:val="1062"/>
        <w:contextualSpacing w:val="0"/>
        <w:ind w:left="2835" w:right="49"/>
        <w:jc w:val="both"/>
        <w:spacing w:line="276" w:lineRule="auto"/>
        <w:widowControl w:val="off"/>
        <w:tabs>
          <w:tab w:val="left" w:pos="284" w:leader="none"/>
        </w:tabs>
        <w:rPr>
          <w:rFonts w:ascii="Arial" w:hAnsi="Arial" w:cs="Arial" w:eastAsia="Arial"/>
          <w:sz w:val="24"/>
          <w:szCs w:val="24"/>
        </w:rPr>
      </w:pPr>
      <w:r/>
      <w:bookmarkStart w:id="3" w:name="_44y2ckw13u6g"/>
      <w:r/>
      <w:bookmarkEnd w:id="3"/>
      <w:r>
        <w:rPr>
          <w:rFonts w:ascii="Arial" w:hAnsi="Arial" w:cs="Arial" w:eastAsia="Arial"/>
          <w:sz w:val="24"/>
          <w:szCs w:val="24"/>
        </w:rPr>
        <w:t xml:space="preserve">CONTRATO que entre si firmam a PREFEITURA MUNICIPAL DE TERESÓPOLIS e a empresa</w:t>
      </w:r>
      <w:r>
        <w:rPr>
          <w:rFonts w:ascii="Arial" w:hAnsi="Arial" w:cs="Arial" w:eastAsia="Arial"/>
          <w:sz w:val="24"/>
          <w:szCs w:val="24"/>
        </w:rPr>
        <w:t xml:space="preserve"> ___________________, tendo por objeto o fornecimento pela empresa contratada, de ____________________, na forma abaixo:</w:t>
      </w:r>
      <w:r/>
    </w:p>
    <w:p>
      <w:pPr>
        <w:pStyle w:val="1062"/>
        <w:contextualSpacing w:val="0"/>
        <w:ind w:left="0" w:right="49"/>
        <w:jc w:val="both"/>
        <w:spacing w:line="276" w:lineRule="auto"/>
        <w:widowControl w:val="off"/>
        <w:tabs>
          <w:tab w:val="left" w:pos="284" w:leader="none"/>
        </w:tabs>
        <w:rPr>
          <w:rFonts w:ascii="Arial" w:hAnsi="Arial" w:cs="Arial"/>
          <w:sz w:val="24"/>
          <w:szCs w:val="24"/>
        </w:rPr>
      </w:pPr>
      <w:r>
        <w:rPr>
          <w:rFonts w:ascii="Arial" w:hAnsi="Arial" w:cs="Arial" w:eastAsia="Arial"/>
          <w:sz w:val="24"/>
          <w:szCs w:val="24"/>
        </w:rPr>
        <w:t xml:space="preserve">A PREFEITURA MUNICIPAL DE TERESÓPOLIS, pessoa jurídica de direito público interno, CNPJ nº 29.138.369/0001-47, com sede administrativa na Avenida Feliciano Sodré, 675, Várzea, Teresópolis, R</w:t>
      </w:r>
      <w:r>
        <w:rPr>
          <w:rFonts w:ascii="Arial" w:hAnsi="Arial" w:cs="Arial" w:eastAsia="Arial"/>
          <w:sz w:val="24"/>
          <w:szCs w:val="24"/>
        </w:rPr>
        <w:t xml:space="preserve">J, doravante denominado “contratante”, neste ato representado pelo Sr. ________________, nacionalidade, estado civil, profissão, portador da Carteira de Identidade nº _____________ exp. pelo _____ e do CPF nº _________________, residente e domiciliado na R</w:t>
      </w:r>
      <w:r>
        <w:rPr>
          <w:rFonts w:ascii="Arial" w:hAnsi="Arial" w:cs="Arial" w:eastAsia="Arial"/>
          <w:sz w:val="24"/>
          <w:szCs w:val="24"/>
        </w:rPr>
        <w:t xml:space="preserve">ua _____________, consoante disposto no Decreto Municipal nº 3.163 de 19 de outubro de 2004, e de outro lado, como “Contratada”, a empresa ____________________, inscrita no CNPJ/MF sob o nº, com sede na ___________________, neste ato representada pelo Sr. </w:t>
      </w:r>
      <w:r>
        <w:rPr>
          <w:rFonts w:ascii="Arial" w:hAnsi="Arial" w:cs="Arial" w:eastAsia="Arial"/>
          <w:i/>
          <w:sz w:val="24"/>
          <w:szCs w:val="24"/>
        </w:rPr>
        <w:t xml:space="preserve">________________</w:t>
      </w:r>
      <w:r>
        <w:rPr>
          <w:rFonts w:ascii="Arial" w:hAnsi="Arial" w:cs="Arial" w:eastAsia="Arial"/>
          <w:sz w:val="24"/>
          <w:szCs w:val="24"/>
        </w:rPr>
        <w:t xml:space="preserve">, nacionalidade, estado civil, profissão, portador da Carteira de Identidade nº ______________ exp. pel</w:t>
      </w:r>
      <w:r>
        <w:rPr>
          <w:rFonts w:ascii="Arial" w:hAnsi="Arial" w:cs="Arial" w:eastAsia="Arial"/>
          <w:sz w:val="24"/>
          <w:szCs w:val="24"/>
        </w:rPr>
        <w:t xml:space="preserve">o _____ e do CPF nº ____________, residente e domiciliada na Rua _________________, firmam o presente contrato de conformidade com o Processo Administrativo nº. _________, que se regerá pela Lei 8.666/93 e pelas cláusulas e condições seguintes: PRIMEIRA: D</w:t>
      </w:r>
      <w:r>
        <w:rPr>
          <w:rFonts w:ascii="Arial" w:hAnsi="Arial" w:cs="Arial" w:eastAsia="Arial"/>
          <w:sz w:val="24"/>
          <w:szCs w:val="24"/>
        </w:rPr>
        <w:t xml:space="preserve">O OBJETO: 1.1. - O presente tem por objeto o fornecimento pela empresa contratada, de _____________________; 1.2. – Para cumprimento do objeto descrito no item 1.1, a empresa contratada se obriga ao fornecimento de _____________________________; SEGUNDA:  </w:t>
      </w:r>
      <w:r>
        <w:rPr>
          <w:rFonts w:ascii="Arial" w:hAnsi="Arial" w:cs="Arial" w:eastAsia="Arial"/>
          <w:sz w:val="24"/>
          <w:szCs w:val="24"/>
        </w:rPr>
        <w:t xml:space="preserve">DO PREÇO E CONDIÇÕES DE PAGAMENTO</w:t>
      </w:r>
      <w:r>
        <w:rPr>
          <w:rFonts w:ascii="Arial" w:hAnsi="Arial" w:cs="Arial" w:eastAsia="Arial"/>
          <w:sz w:val="24"/>
          <w:szCs w:val="24"/>
        </w:rPr>
        <w:t xml:space="preserve">: 2.1. O valor unitário de será de R$ ______ (______________); 2.1.1. - O valor (POR ITEM) do presente é de R$ ___ (_______________)</w:t>
      </w:r>
      <w:r>
        <w:rPr>
          <w:rFonts w:ascii="Arial" w:hAnsi="Arial" w:cs="Arial" w:eastAsia="Arial"/>
          <w:sz w:val="24"/>
          <w:szCs w:val="24"/>
        </w:rPr>
        <w:t xml:space="preserve"> referentes à ____________________; 2.1.2. Os materiais / serviços serão entregues nos locais determinados pela Secretaria Municipal de _______, conforme solicitação; 2.2. - A Secretaria Municipal de ______________, atestará o recebimento dos _____________</w:t>
      </w:r>
      <w:r>
        <w:rPr>
          <w:rFonts w:ascii="Arial" w:hAnsi="Arial" w:cs="Arial" w:eastAsia="Arial"/>
          <w:sz w:val="24"/>
          <w:szCs w:val="24"/>
        </w:rPr>
        <w:t xml:space="preserve">_; 2.3. - O pagamento das notas fiscais, devidamente atestadas pela Secretaria Municipal de _______________, será efetuado 30 (trinta) dias após o fornecimento do material, mediante requerimento em processo de pagamento, na forma digital, através do link: </w:t>
      </w:r>
      <w:hyperlink r:id="rId25" w:tooltip="https://teresopolis.1doc.com.br/b.php?pg=wp/wp&amp;itd=5" w:history="1">
        <w:r>
          <w:rPr>
            <w:rStyle w:val="1060"/>
            <w:rFonts w:ascii="Arial" w:hAnsi="Arial" w:cs="Arial"/>
            <w:sz w:val="24"/>
            <w:szCs w:val="24"/>
            <w:u w:val="none"/>
          </w:rPr>
          <w:t xml:space="preserve">https://teresopolis.1doc.com.br/b.php?pg=wp/wp&amp;itd=5</w:t>
        </w:r>
      </w:hyperlink>
      <w:r>
        <w:rPr>
          <w:rFonts w:ascii="Arial" w:hAnsi="Arial" w:cs="Arial"/>
          <w:sz w:val="24"/>
          <w:szCs w:val="24"/>
        </w:rPr>
        <w:t xml:space="preserve">,</w:t>
      </w:r>
      <w:r>
        <w:rPr>
          <w:rFonts w:ascii="Arial" w:hAnsi="Arial" w:cs="Arial" w:eastAsia="Arial"/>
          <w:sz w:val="24"/>
          <w:szCs w:val="24"/>
        </w:rPr>
        <w:t xml:space="preserve"> devendo o Licitante apresentar, a cópia do contrato, da nota de empenho e da nota fiscal. 2.4. Ocorrendo atraso no pagamento dentro do prazo estabelecido, o valor será acrescido de 1% (um por cento) de juros de mora ao mês “pro rata tempore”</w:t>
      </w:r>
      <w:r>
        <w:rPr>
          <w:rFonts w:ascii="Arial" w:hAnsi="Arial" w:cs="Arial" w:eastAsia="Arial"/>
          <w:sz w:val="24"/>
          <w:szCs w:val="24"/>
        </w:rPr>
        <w:t xml:space="preserve">, bem como, a título de compensação financeira, de 1% (um por cento) ao mês, pro rata dia. 2.5. Ocorrendo antecipação no pagamento dentro do prazo estabelecido, a Prefeitura Municipal de Teresópolis, fará jus a um desconto na razão de 1% (um por cento) ao </w:t>
      </w:r>
      <w:r>
        <w:rPr>
          <w:rFonts w:ascii="Arial" w:hAnsi="Arial" w:cs="Arial" w:eastAsia="Arial"/>
          <w:sz w:val="24"/>
          <w:szCs w:val="24"/>
        </w:rPr>
        <w:t xml:space="preserve">mês, pro rata dia. 2.6. Os preços inicialmente contratados serão irreajustáveis, conforme Lei Federal nº 8.880 de 24 de </w:t>
      </w:r>
      <w:r>
        <w:rPr>
          <w:rFonts w:ascii="Arial" w:hAnsi="Arial" w:cs="Arial" w:eastAsia="Arial"/>
          <w:sz w:val="24"/>
          <w:szCs w:val="24"/>
        </w:rPr>
        <w:t xml:space="preserve">março</w:t>
      </w:r>
      <w:r>
        <w:rPr>
          <w:rFonts w:ascii="Arial" w:hAnsi="Arial" w:cs="Arial" w:eastAsia="Arial"/>
          <w:sz w:val="24"/>
          <w:szCs w:val="24"/>
        </w:rPr>
        <w:t xml:space="preserve"> de 1994, salvo se, ao contrário, Lei </w:t>
      </w:r>
      <w:r>
        <w:rPr>
          <w:rFonts w:ascii="Arial" w:hAnsi="Arial" w:cs="Arial" w:eastAsia="Arial"/>
          <w:sz w:val="24"/>
          <w:szCs w:val="24"/>
        </w:rPr>
        <w:t xml:space="preserve">Federal estabelecer. TERCEIRA: DO FUNDAMENTO – O presente Contrato é oriundo do procedimento licitatório denominado PREGÃO Nº __________, regido pela Lei Federal nº. 10.520/02, aplicando-se subsidiariamente a Lei Federal nº 8.666/93, alterada e consolidada</w:t>
      </w:r>
      <w:r>
        <w:rPr>
          <w:rFonts w:ascii="Arial" w:hAnsi="Arial" w:cs="Arial" w:eastAsia="Arial"/>
          <w:sz w:val="24"/>
          <w:szCs w:val="24"/>
        </w:rPr>
        <w:t xml:space="preserve"> pela Lei Federal nº. 8.883/94 e demais legislações Municipais aplicáveis à espécie.  QUARTA: DOS RECURSOS FINANCEIROS E ORÇAMENTÁRIOS - As despesas decorrentes do presente instrumento correrão por conta das seguintes Dotações Orçamentárias: Unidade: _____</w:t>
      </w:r>
      <w:r>
        <w:rPr>
          <w:rFonts w:ascii="Arial" w:hAnsi="Arial" w:cs="Arial" w:eastAsia="Arial"/>
          <w:sz w:val="24"/>
          <w:szCs w:val="24"/>
        </w:rPr>
        <w:t xml:space="preserve">__________– Funcional: ______________– Projeto/Atividade: ________________ – Elemento: ___________________ – Cód. Detalham.: __________________ - Código reduzido: _______ - Nota de Empenho nº. ___________, emitida em ___________; QUINTA: DO PRAZO - 5.1. O </w:t>
      </w:r>
      <w:r>
        <w:rPr>
          <w:rFonts w:ascii="Arial" w:hAnsi="Arial" w:cs="Arial" w:eastAsia="Arial"/>
          <w:sz w:val="24"/>
          <w:szCs w:val="24"/>
        </w:rPr>
        <w:t xml:space="preserve">presente contrato iniciar-se-á a partir da data de sua assinatura e terá vigência até o dia _______________. 5.2. Havendo necessidade e com pedido devidamente justificado nos autos, os prazos de início das etapas de execução, de conclusão e de entrega do o</w:t>
      </w:r>
      <w:r>
        <w:rPr>
          <w:rFonts w:ascii="Arial" w:hAnsi="Arial" w:cs="Arial" w:eastAsia="Arial"/>
          <w:sz w:val="24"/>
          <w:szCs w:val="24"/>
        </w:rPr>
        <w:t xml:space="preserve">bjeto do presente poderão ser prorrogados na forma do Art. 57 seus incisos e parágrafos da Lei Federal nº 8.666/93 e suas alterações posteriores. SEXTA: DAS GARANTIAS - 6.1.- Como garantia para o bom e fiel cumprimento do Contrato, a Contratada prestará ga</w:t>
      </w:r>
      <w:r>
        <w:rPr>
          <w:rFonts w:ascii="Arial" w:hAnsi="Arial" w:cs="Arial" w:eastAsia="Arial"/>
          <w:sz w:val="24"/>
          <w:szCs w:val="24"/>
        </w:rPr>
        <w:t xml:space="preserve">rantia, dentre aquelas previstas no art. 56 da Lei Federal nº 8.666/1993, na proporção de 5% (cinco por cento) sobre o valor total do Contrato; 6.2.- A importância a que se refere o item anterior será liberada e percebida pela Contratada em uma única parce</w:t>
      </w:r>
      <w:r>
        <w:rPr>
          <w:rFonts w:ascii="Arial" w:hAnsi="Arial" w:cs="Arial" w:eastAsia="Arial"/>
          <w:sz w:val="24"/>
          <w:szCs w:val="24"/>
        </w:rPr>
        <w:t xml:space="preserve">la, após o recebimento definitivo do objeto contratual a ser formalizado pela Secretaria responsável por sua fiscalização, conforme determina a Lei Federal 8.666/93 e suas alterações.; 6.3.- A importância a que se refere o item anterior será liberada e per</w:t>
      </w:r>
      <w:r>
        <w:rPr>
          <w:rFonts w:ascii="Arial" w:hAnsi="Arial" w:cs="Arial" w:eastAsia="Arial"/>
          <w:sz w:val="24"/>
          <w:szCs w:val="24"/>
        </w:rPr>
        <w:t xml:space="preserve">cebida pela Contratada em uma única parcela, após o recebimento definitivo do objeto contratual a ser formalizado pela Secretaria responsável por sua fiscalização, conforme determina a Lei Federal 8.666/93 e suas alterações. SÉTIMA: DAS PENALIDADES: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 7.1.7. Deixar de entregar ou apr</w:t>
      </w:r>
      <w:r>
        <w:rPr>
          <w:rFonts w:ascii="Arial" w:hAnsi="Arial" w:cs="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w:t>
      </w:r>
      <w:r>
        <w:rPr>
          <w:rFonts w:ascii="Arial" w:hAnsi="Arial" w:cs="Arial"/>
          <w:sz w:val="24"/>
          <w:szCs w:val="24"/>
        </w:rPr>
        <w:t xml:space="preserve">ida do contrato, até o limite de 30 (trinta) dias, na dependência da gravidade do dano, tudo de acordo com a decisão da autoridade competente. 7.2.2. 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w:t>
      </w:r>
      <w:r>
        <w:rPr>
          <w:rFonts w:ascii="Arial" w:hAnsi="Arial" w:cs="Arial"/>
          <w:sz w:val="24"/>
          <w:szCs w:val="24"/>
        </w:rPr>
        <w:t xml:space="preserve">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SICAF pelo prazo de até cinco</w:t>
      </w:r>
      <w:r>
        <w:rPr>
          <w:rFonts w:ascii="Arial" w:hAnsi="Arial" w:cs="Arial"/>
          <w:spacing w:val="-5"/>
          <w:sz w:val="24"/>
          <w:szCs w:val="24"/>
        </w:rPr>
        <w:t xml:space="preserve"> </w:t>
      </w:r>
      <w:r>
        <w:rPr>
          <w:rFonts w:ascii="Arial" w:hAnsi="Arial" w:cs="Arial"/>
          <w:sz w:val="24"/>
          <w:szCs w:val="24"/>
        </w:rPr>
        <w:t xml:space="preserve">anos. 7.3. </w:t>
      </w:r>
      <w:r>
        <w:rPr>
          <w:rFonts w:ascii="Arial" w:hAnsi="Arial" w:cs="Arial"/>
          <w:sz w:val="24"/>
          <w:szCs w:val="20"/>
          <w:shd w:val="clear" w:color="auto" w:fill="ffffff"/>
        </w:rPr>
        <w:t xml:space="preserve">A penalidade de multa pode ser aplicada cumulativamente com as demais sanções. 7.4. </w:t>
      </w:r>
      <w:r>
        <w:rPr>
          <w:rFonts w:ascii="Arial" w:hAnsi="Arial" w:cs="Arial"/>
          <w:sz w:val="24"/>
          <w:szCs w:val="24"/>
        </w:rPr>
        <w:t xml:space="preserve">A aplicação de qualquer das penalidades </w:t>
      </w:r>
      <w:r>
        <w:rPr>
          <w:rFonts w:ascii="Arial" w:hAnsi="Arial" w:cs="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w:t>
      </w:r>
      <w:r>
        <w:rPr>
          <w:rFonts w:ascii="Arial" w:hAnsi="Arial" w:cs="Arial"/>
          <w:sz w:val="24"/>
          <w:szCs w:val="24"/>
        </w:rPr>
        <w:t xml:space="preserve">6. As</w:t>
      </w:r>
      <w:r>
        <w:rPr>
          <w:rFonts w:ascii="Arial" w:hAnsi="Arial" w:cs="Arial"/>
          <w:sz w:val="24"/>
          <w:szCs w:val="24"/>
        </w:rPr>
        <w:t xml:space="preserve"> penalidades serão obrigatoriamente registradas no</w:t>
      </w:r>
      <w:r>
        <w:rPr>
          <w:rFonts w:ascii="Arial" w:hAnsi="Arial" w:cs="Arial"/>
          <w:spacing w:val="7"/>
          <w:sz w:val="24"/>
          <w:szCs w:val="24"/>
        </w:rPr>
        <w:t xml:space="preserve"> </w:t>
      </w:r>
      <w:r>
        <w:rPr>
          <w:rFonts w:ascii="Arial" w:hAnsi="Arial" w:cs="Arial"/>
          <w:sz w:val="24"/>
          <w:szCs w:val="24"/>
        </w:rPr>
        <w:t xml:space="preserve">SICAF. 7.7. </w:t>
      </w:r>
      <w:r>
        <w:rPr>
          <w:rFonts w:ascii="Arial" w:hAnsi="Arial" w:cs="Arial"/>
          <w:sz w:val="24"/>
          <w:szCs w:val="24"/>
          <w:shd w:val="clear" w:color="auto" w:fill="ffffff"/>
        </w:rPr>
        <w:t xml:space="preserve">As sanções por atos praticados no decorrer da contratação estão previstas no Termo de Referência. </w:t>
      </w:r>
      <w:r>
        <w:rPr>
          <w:rFonts w:ascii="Arial" w:hAnsi="Arial" w:cs="Arial" w:eastAsia="Arial"/>
          <w:sz w:val="24"/>
          <w:szCs w:val="24"/>
        </w:rPr>
        <w:t xml:space="preserve">OITAVA: DA RESCISÃO- Constituem motivos para a rescisão do presente contrato: 8.1. - O não cumprimento de cláusulas contratuais, especificações, projetos ou prazos, ou o seu cumprimento irregular; 8.2.- A lentidão do </w:t>
      </w:r>
      <w:r>
        <w:rPr>
          <w:rFonts w:ascii="Arial" w:hAnsi="Arial" w:cs="Arial" w:eastAsia="Arial"/>
          <w:sz w:val="24"/>
          <w:szCs w:val="24"/>
        </w:rPr>
        <w:t xml:space="preserve">seu cumprimento</w:t>
      </w:r>
      <w:r>
        <w:rPr>
          <w:rFonts w:ascii="Arial" w:hAnsi="Arial" w:cs="Arial" w:eastAsia="Arial"/>
          <w:sz w:val="24"/>
          <w:szCs w:val="24"/>
        </w:rPr>
        <w:t xml:space="preserve"> levando a Administração a comprovar a impossibilidade da conclusão do objeto contratual nos prazos estipulados; 8.3- O atraso injustificado no início da execução do objeto contratua</w:t>
      </w:r>
      <w:r>
        <w:rPr>
          <w:rFonts w:ascii="Arial" w:hAnsi="Arial" w:cs="Arial" w:eastAsia="Arial"/>
          <w:sz w:val="24"/>
          <w:szCs w:val="24"/>
        </w:rPr>
        <w:t xml:space="preserve">l; 8.4. - A paralisação do fornecimento sem justa causa e prévia comunicação à Administração; 8.5.- A subcontratação total ou parcial do objeto contratual, a associação da contratada com outrem, sua cessão ou transferência, total ou parcial, bem como sua f</w:t>
      </w:r>
      <w:r>
        <w:rPr>
          <w:rFonts w:ascii="Arial" w:hAnsi="Arial" w:cs="Arial" w:eastAsia="Arial"/>
          <w:sz w:val="24"/>
          <w:szCs w:val="24"/>
        </w:rPr>
        <w:t xml:space="preserve">usão, cisão ou incorporação; 8.6- O desatendimento das determinações regulares da autoridade designada para acompanhar e fiscalizar sua execução, assim como as de seus superiores; 8.7- O cometimento reiterado de faltas na sua execução, anotadas na forma do</w:t>
      </w:r>
      <w:r>
        <w:rPr>
          <w:rFonts w:ascii="Arial" w:hAnsi="Arial" w:cs="Arial" w:eastAsia="Arial"/>
          <w:sz w:val="24"/>
          <w:szCs w:val="24"/>
        </w:rPr>
        <w:t xml:space="preserve"> § 1º do art. 67 da lei 8666/93; 8.8 - A decretação de falência ou a instauração de insolvência civil; 8.9 - A dissolução da sociedade; 8.10- A alteração social ou a modificação da finalidade ou da estrutura da empresa, que prejudique a execução do contrat</w:t>
      </w:r>
      <w:r>
        <w:rPr>
          <w:rFonts w:ascii="Arial" w:hAnsi="Arial" w:cs="Arial" w:eastAsia="Arial"/>
          <w:sz w:val="24"/>
          <w:szCs w:val="24"/>
        </w:rPr>
        <w:t xml:space="preserve">o; 8.11- Razões de interesse  público, de  alta  relevância  e amplo conhecimento, justificadas e determinadas  pelo  Prefeito e exaradas no Processo Administrativo a que se refere o contrato; 8.12- A supressão, por parte da administração, de serviços, aca</w:t>
      </w:r>
      <w:r>
        <w:rPr>
          <w:rFonts w:ascii="Arial" w:hAnsi="Arial" w:cs="Arial" w:eastAsia="Arial"/>
          <w:sz w:val="24"/>
          <w:szCs w:val="24"/>
        </w:rPr>
        <w:t xml:space="preserve">rretando modificação do valor inicial do contrato, além do limite permitido no § 1º do Art. 65 da Lei 8666/93; 8.13- A suspensão de sua execução, por ordem escrita do Contratante, por prazo superior a 120  (cento e vinte) dias, salvo em caso de calamidade </w:t>
      </w:r>
      <w:r>
        <w:rPr>
          <w:rFonts w:ascii="Arial" w:hAnsi="Arial" w:cs="Arial" w:eastAsia="Arial"/>
          <w:sz w:val="24"/>
          <w:szCs w:val="24"/>
        </w:rPr>
        <w:t xml:space="preserve">pública, grave perturbação da  ordem  interna  ou  guerra,  ou  ainda  por repetidas suspensões que totalizem o mesmo prazo, independentemente do pagamento obrigatório de indenizações pelas sucessivas e contratualmente imprevistas desmobilizações e mobiliz</w:t>
      </w:r>
      <w:r>
        <w:rPr>
          <w:rFonts w:ascii="Arial" w:hAnsi="Arial" w:cs="Arial" w:eastAsia="Arial"/>
          <w:sz w:val="24"/>
          <w:szCs w:val="24"/>
        </w:rPr>
        <w:t xml:space="preserve">ações e outras previstas, assegurado à Contratada, nesse caso, o direito de optar pela suspensão do cumprimento das obrigações assumidas, até que seja normalizada a situação; 8.14 - o atraso superior a 90 (noventa) dias do pagamento devido pelo Contratante</w:t>
      </w:r>
      <w:r>
        <w:rPr>
          <w:rFonts w:ascii="Arial" w:hAnsi="Arial" w:cs="Arial" w:eastAsia="Arial"/>
          <w:sz w:val="24"/>
          <w:szCs w:val="24"/>
        </w:rPr>
        <w:t xml:space="preserve">, decorrente da execução pela Contratada, do presente Instrumento, salvo em caso de calamidade pública, grave perturbação da ordem interna ou guerra, assegurado à Contratada o direito de optar pela suspensão do cumprimento de suas obrigações, até que seja </w:t>
      </w:r>
      <w:r>
        <w:rPr>
          <w:rFonts w:ascii="Arial" w:hAnsi="Arial" w:cs="Arial" w:eastAsia="Arial"/>
          <w:sz w:val="24"/>
          <w:szCs w:val="24"/>
        </w:rPr>
        <w:t xml:space="preserve">normalizada a situação; 8.15- A não liberação, por parte do Contratante, de área, local ou objeto para a execução do serviço ou forn</w:t>
      </w:r>
      <w:r>
        <w:rPr>
          <w:rFonts w:ascii="Arial" w:hAnsi="Arial" w:cs="Arial" w:eastAsia="Arial"/>
          <w:sz w:val="24"/>
          <w:szCs w:val="24"/>
        </w:rPr>
        <w:t xml:space="preserve">ecimento, nos prazos contratuais; 8.16 - A ocorrência de caso fortuito ou força-maior, regularmente comprovada, impeditiva da execução do contrato; PARÁGRAFO ÚNICO: Os casos de rescisão contratual serão formalmente motivados nos autos do Processo, assegura</w:t>
      </w:r>
      <w:r>
        <w:rPr>
          <w:rFonts w:ascii="Arial" w:hAnsi="Arial" w:cs="Arial" w:eastAsia="Arial"/>
          <w:sz w:val="24"/>
          <w:szCs w:val="24"/>
        </w:rPr>
        <w:t xml:space="preserve">do à Contratada o Direito ao contraditório e a ampla defesa; NONA: DOS DIREITOS DA ADMINISTRAÇÃO: Em caso de rescisão contratual é assegurado à Administração Municipal os seguintes direitos: 9.1. - Execução da garantia contratual, para ressarcimento da Adm</w:t>
      </w:r>
      <w:r>
        <w:rPr>
          <w:rFonts w:ascii="Arial" w:hAnsi="Arial" w:cs="Arial" w:eastAsia="Arial"/>
          <w:sz w:val="24"/>
          <w:szCs w:val="24"/>
        </w:rPr>
        <w:t xml:space="preserve">inistração e dos valores das multas e indenizações a ela devidos; 9.2. – Retenção dos créditos decorrentes do contrato até o limite dos prejuízos causados à Administração. DÉCIMA: DO REGIME DE EXECUÇÃO: O Contrato será executado pelo regime de execução ind</w:t>
      </w:r>
      <w:r>
        <w:rPr>
          <w:rFonts w:ascii="Arial" w:hAnsi="Arial" w:cs="Arial" w:eastAsia="Arial"/>
          <w:sz w:val="24"/>
          <w:szCs w:val="24"/>
        </w:rPr>
        <w:t xml:space="preserve">ireta sob a modalidade de preço unitário. DÉCIMA PRIMEIRA: DA TAXA DE EXPEDIENTE: Obriga-se a Contratada a proceder ao recolhimento da Taxa de Expediente, no ato de assinatura do presente. DÉCIMA- SEGUNDA: DA PUBLICAÇÃO: Obriga-se a Contratante a proceder </w:t>
      </w:r>
      <w:r>
        <w:rPr>
          <w:rFonts w:ascii="Arial" w:hAnsi="Arial" w:cs="Arial" w:eastAsia="Arial"/>
          <w:sz w:val="24"/>
          <w:szCs w:val="24"/>
        </w:rPr>
        <w:t xml:space="preserve">a publicação, em extrato, do presente, no prazo legal, no órgão de imprensa que publica as matérias oficiais deste Município. DÉCIMA- TERCEIRA: DA RESPONSABILIDADE: Responsabiliza-se a Contratada por danos causados ao Município ou a Terceiros, decorrentes </w:t>
      </w:r>
      <w:r>
        <w:rPr>
          <w:rFonts w:ascii="Arial" w:hAnsi="Arial" w:cs="Arial" w:eastAsia="Arial"/>
          <w:sz w:val="24"/>
          <w:szCs w:val="24"/>
        </w:rPr>
        <w:t xml:space="preserve">de culpa ou dolo, na execução do presente, não excluída essa responsabilidade pela fiscalização ou pelo acompanhamento por órgão próprio do Contratante. DÉCIMA- QUARTA: DOS ENCARGOS SOCIAIS - 14.1. -  Todos os encargos sociais e as obrigações previstas na </w:t>
      </w:r>
      <w:r>
        <w:rPr>
          <w:rFonts w:ascii="Arial" w:hAnsi="Arial" w:cs="Arial" w:eastAsia="Arial"/>
          <w:sz w:val="24"/>
          <w:szCs w:val="24"/>
        </w:rPr>
        <w:t xml:space="preserve">C.L.T</w:t>
      </w:r>
      <w:r>
        <w:rPr>
          <w:rFonts w:ascii="Arial" w:hAnsi="Arial" w:cs="Arial" w:eastAsia="Arial"/>
          <w:sz w:val="24"/>
          <w:szCs w:val="24"/>
        </w:rPr>
        <w:t xml:space="preserve">. e respectiva legislação complementar, referente ao pessoal responsável pela consecução do objeto contratual, serão de total responsabilidade da Contratada. 14.2.- O contratado se obriga a manter, durante toda a execução do contrato, no que diz respeito </w:t>
      </w:r>
      <w:r>
        <w:rPr>
          <w:rFonts w:ascii="Arial" w:hAnsi="Arial" w:cs="Arial" w:eastAsia="Arial"/>
          <w:sz w:val="24"/>
          <w:szCs w:val="24"/>
        </w:rPr>
        <w:t xml:space="preserve">ás</w:t>
      </w:r>
      <w:r>
        <w:rPr>
          <w:rFonts w:ascii="Arial" w:hAnsi="Arial" w:cs="Arial" w:eastAsia="Arial"/>
          <w:sz w:val="24"/>
          <w:szCs w:val="24"/>
        </w:rPr>
        <w:t xml:space="preserve"> suas obrigações, todas as condições de habilitação e qualificação exigidas na licitação; DÉC</w:t>
      </w:r>
      <w:r>
        <w:rPr>
          <w:rFonts w:ascii="Arial" w:hAnsi="Arial" w:cs="Arial" w:eastAsia="Arial"/>
          <w:sz w:val="24"/>
          <w:szCs w:val="24"/>
        </w:rPr>
        <w:t xml:space="preserve">IMA- QUINTA: DA FISCALIZAÇÃO - O Contratante, através da Secretaria Municipal de ____________, fiscalizará a execução do objeto ora contratado. DÉCIMA- SEXTA: DA ACEITAÇÃO - A aceitação do objeto contratual ficará a cargo da Secretaria fiscalizadora. 16.1.</w:t>
      </w:r>
      <w:r>
        <w:rPr>
          <w:rFonts w:ascii="Arial" w:hAnsi="Arial" w:cs="Arial" w:eastAsia="Arial"/>
          <w:sz w:val="24"/>
          <w:szCs w:val="24"/>
        </w:rPr>
        <w:t xml:space="preserve">-. Em</w:t>
      </w:r>
      <w:r>
        <w:rPr>
          <w:rFonts w:ascii="Arial" w:hAnsi="Arial" w:cs="Arial" w:eastAsia="Arial"/>
          <w:sz w:val="24"/>
          <w:szCs w:val="24"/>
        </w:rPr>
        <w:t xml:space="preserve"> caso de recusa de parte ou de todo o serviço, o pagamento ficará sustado, até sua regularização, contando-se dessa época o prazo de pagamento fixado na Cláusula Segunda do presente. 16.2. A contratada é obrigada a re</w:t>
      </w:r>
      <w:r>
        <w:rPr>
          <w:rFonts w:ascii="Arial" w:hAnsi="Arial" w:cs="Arial" w:eastAsia="Arial"/>
          <w:sz w:val="24"/>
          <w:szCs w:val="24"/>
        </w:rPr>
        <w:t xml:space="preserve">parar, corrigir, remover, reconstruir ou substituir, às suas expensas, no total ou em parte, o objeto do contrato em que se verificarem vícios, defeitos ou incorreções resultantes da execução ou de materiais empregados. DÉCIMA-SÉTIMA: DO FORO- Fica eleito </w:t>
      </w:r>
      <w:r>
        <w:rPr>
          <w:rFonts w:ascii="Arial" w:hAnsi="Arial" w:cs="Arial" w:eastAsia="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cs="Arial" w:eastAsia="Arial"/>
          <w:sz w:val="24"/>
          <w:szCs w:val="24"/>
        </w:rPr>
        <w:t xml:space="preserve">de</w:t>
      </w:r>
      <w:r>
        <w:rPr>
          <w:rFonts w:ascii="Arial" w:hAnsi="Arial" w:cs="Arial" w:eastAsia="Arial"/>
          <w:sz w:val="24"/>
          <w:szCs w:val="24"/>
        </w:rPr>
        <w:t xml:space="preserve"> 2022.  </w:t>
      </w:r>
      <w:r/>
    </w:p>
    <w:p>
      <w:pPr>
        <w:pStyle w:val="1059"/>
        <w:jc w:val="both"/>
        <w:spacing w:line="276" w:lineRule="auto"/>
        <w:rPr>
          <w:rFonts w:ascii="Arial" w:hAnsi="Arial" w:cs="Arial" w:eastAsia="Arial"/>
          <w:sz w:val="24"/>
          <w:szCs w:val="24"/>
        </w:rPr>
      </w:pPr>
      <w:r>
        <w:rPr>
          <w:rFonts w:ascii="Arial" w:hAnsi="Arial" w:cs="Arial" w:eastAsia="Arial"/>
          <w:sz w:val="24"/>
          <w:szCs w:val="24"/>
        </w:rPr>
      </w:r>
      <w:r/>
    </w:p>
    <w:p>
      <w:pPr>
        <w:pStyle w:val="1059"/>
        <w:numPr>
          <w:ilvl w:val="6"/>
          <w:numId w:val="31"/>
        </w:numPr>
        <w:jc w:val="both"/>
        <w:keepNext/>
        <w:spacing w:line="276" w:lineRule="auto"/>
        <w:widowControl w:val="off"/>
        <w:rPr>
          <w:rFonts w:ascii="Arial" w:hAnsi="Arial" w:cs="Arial" w:eastAsia="Arial"/>
          <w:smallCaps/>
          <w:sz w:val="24"/>
          <w:szCs w:val="24"/>
        </w:rPr>
      </w:pPr>
      <w:r>
        <w:rPr>
          <w:rFonts w:ascii="Arial" w:hAnsi="Arial" w:cs="Arial" w:eastAsia="Arial"/>
          <w:smallCaps/>
          <w:sz w:val="24"/>
          <w:szCs w:val="24"/>
        </w:rPr>
        <w:t xml:space="preserve">SECRETÁRIO MUNICIPAL DE _____________</w:t>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CONTRATADA</w:t>
      </w:r>
      <w:r/>
    </w:p>
    <w:p>
      <w:pPr>
        <w:pStyle w:val="1059"/>
        <w:jc w:val="both"/>
        <w:spacing w:line="276" w:lineRule="auto"/>
        <w:rPr>
          <w:rFonts w:ascii="Arial" w:hAnsi="Arial" w:cs="Arial" w:eastAsia="Arial"/>
          <w:sz w:val="24"/>
          <w:szCs w:val="24"/>
        </w:rPr>
      </w:pPr>
      <w:r>
        <w:rPr>
          <w:rFonts w:ascii="Arial" w:hAnsi="Arial" w:cs="Arial" w:eastAsia="Arial"/>
          <w:sz w:val="24"/>
          <w:szCs w:val="24"/>
        </w:rPr>
      </w:r>
      <w:r/>
    </w:p>
    <w:p>
      <w:pPr>
        <w:pStyle w:val="1059"/>
        <w:jc w:val="both"/>
        <w:spacing w:line="276" w:lineRule="auto"/>
        <w:rPr>
          <w:rFonts w:ascii="Arial" w:hAnsi="Arial" w:cs="Arial" w:eastAsia="Arial"/>
          <w:sz w:val="24"/>
          <w:szCs w:val="24"/>
        </w:rPr>
      </w:pPr>
      <w:r>
        <w:rPr>
          <w:rFonts w:ascii="Arial" w:hAnsi="Arial" w:cs="Arial" w:eastAsia="Arial"/>
          <w:sz w:val="24"/>
          <w:szCs w:val="24"/>
        </w:rPr>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TESTEMUNHAS:</w:t>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1-_____________________________________   </w:t>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C.I</w:t>
      </w:r>
      <w:r>
        <w:rPr>
          <w:rFonts w:ascii="Arial" w:hAnsi="Arial" w:cs="Arial" w:eastAsia="Arial"/>
          <w:sz w:val="24"/>
          <w:szCs w:val="24"/>
        </w:rPr>
        <w:t xml:space="preserve">. nº. _______________________</w:t>
      </w:r>
      <w:r/>
    </w:p>
    <w:p>
      <w:pPr>
        <w:pStyle w:val="1059"/>
        <w:jc w:val="both"/>
        <w:spacing w:line="276" w:lineRule="auto"/>
        <w:rPr>
          <w:rFonts w:ascii="Arial" w:hAnsi="Arial" w:cs="Arial" w:eastAsia="Arial"/>
          <w:sz w:val="24"/>
          <w:szCs w:val="24"/>
        </w:rPr>
      </w:pPr>
      <w:r>
        <w:rPr>
          <w:rFonts w:ascii="Arial" w:hAnsi="Arial" w:cs="Arial" w:eastAsia="Arial"/>
          <w:sz w:val="24"/>
          <w:szCs w:val="24"/>
        </w:rPr>
        <w:t xml:space="preserve">2-_____________________________________  </w:t>
      </w:r>
      <w:r/>
    </w:p>
    <w:p>
      <w:pPr>
        <w:pStyle w:val="1059"/>
        <w:jc w:val="both"/>
        <w:spacing w:line="276" w:lineRule="auto"/>
        <w:rPr>
          <w:rFonts w:ascii="Arial" w:hAnsi="Arial" w:cs="Arial"/>
        </w:rPr>
      </w:pPr>
      <w:r>
        <w:rPr>
          <w:rFonts w:ascii="Arial" w:hAnsi="Arial" w:cs="Arial" w:eastAsia="Arial"/>
          <w:sz w:val="24"/>
          <w:szCs w:val="24"/>
        </w:rPr>
        <w:t xml:space="preserve">C.I</w:t>
      </w:r>
      <w:r>
        <w:rPr>
          <w:rFonts w:ascii="Arial" w:hAnsi="Arial" w:cs="Arial" w:eastAsia="Arial"/>
          <w:sz w:val="24"/>
          <w:szCs w:val="24"/>
        </w:rPr>
        <w:t xml:space="preserve">. nº. ________________________</w:t>
      </w:r>
      <w:r/>
    </w:p>
    <w:p>
      <w:pPr>
        <w:pStyle w:val="1059"/>
        <w:jc w:val="both"/>
        <w:spacing w:line="276" w:lineRule="auto"/>
        <w:rPr>
          <w:rFonts w:ascii="Arial" w:hAnsi="Arial" w:cs="Arial"/>
        </w:rPr>
      </w:pPr>
      <w:r>
        <w:rPr>
          <w:rFonts w:ascii="Arial" w:hAnsi="Arial" w:cs="Arial"/>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spacing w:line="276" w:lineRule="auto"/>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rPr>
          <w:rFonts w:ascii="Arial" w:hAnsi="Arial" w:cs="Arial" w:eastAsia="Arial"/>
          <w:b/>
          <w:sz w:val="24"/>
          <w:szCs w:val="24"/>
          <w:u w:val="single"/>
        </w:rPr>
      </w:pPr>
      <w:r>
        <w:rPr>
          <w:rFonts w:ascii="Arial" w:hAnsi="Arial" w:cs="Arial" w:eastAsia="Arial"/>
          <w:b/>
          <w:sz w:val="24"/>
          <w:szCs w:val="24"/>
          <w:u w:val="single"/>
        </w:rPr>
      </w:r>
      <w:r/>
    </w:p>
    <w:p>
      <w:pPr>
        <w:pStyle w:val="1059"/>
        <w:jc w:val="center"/>
        <w:rPr>
          <w:rFonts w:ascii="Arial" w:hAnsi="Arial" w:cs="Arial" w:eastAsia="Arial"/>
          <w:b/>
          <w:sz w:val="24"/>
          <w:szCs w:val="24"/>
          <w:u w:val="single"/>
        </w:rPr>
      </w:pPr>
      <w:r>
        <w:rPr>
          <w:rFonts w:ascii="Arial" w:hAnsi="Arial" w:cs="Arial" w:eastAsia="Arial"/>
          <w:b/>
          <w:sz w:val="24"/>
          <w:szCs w:val="24"/>
          <w:u w:val="single"/>
        </w:rPr>
        <w:t xml:space="preserve">ANEXO V:</w:t>
      </w:r>
      <w:r/>
    </w:p>
    <w:p>
      <w:pPr>
        <w:pStyle w:val="1059"/>
        <w:jc w:val="both"/>
        <w:rPr>
          <w:rFonts w:ascii="Arial" w:hAnsi="Arial" w:cs="Arial" w:eastAsia="Arial"/>
          <w:sz w:val="24"/>
          <w:szCs w:val="24"/>
        </w:rPr>
      </w:pPr>
      <w:r>
        <w:rPr>
          <w:rFonts w:ascii="Arial" w:hAnsi="Arial" w:cs="Arial" w:eastAsia="Arial"/>
          <w:sz w:val="24"/>
          <w:szCs w:val="24"/>
        </w:rPr>
      </w:r>
      <w:r/>
    </w:p>
    <w:p>
      <w:pPr>
        <w:pStyle w:val="1059"/>
        <w:jc w:val="center"/>
        <w:rPr>
          <w:rFonts w:ascii="Arial" w:hAnsi="Arial" w:cs="Arial" w:eastAsia="Arial"/>
          <w:b/>
          <w:sz w:val="24"/>
          <w:szCs w:val="24"/>
        </w:rPr>
      </w:pPr>
      <w:r>
        <w:rPr>
          <w:rFonts w:ascii="Arial" w:hAnsi="Arial" w:cs="Arial" w:eastAsia="Arial"/>
          <w:b/>
          <w:sz w:val="24"/>
          <w:szCs w:val="24"/>
        </w:rPr>
        <w:t xml:space="preserve">MODELO DE DECLARAÇÃO CONJUNTA SOBRE PRAZO DE FORNECIMENTO, ART. 88 DA LEI ORGÂNICA MUNICIPAL E FUNCIONÁRIO INELEGÍVEL</w:t>
      </w:r>
      <w:r>
        <w:rPr>
          <w:b/>
        </w:rPr>
      </w:r>
      <w:r/>
    </w:p>
    <w:p>
      <w:pPr>
        <w:pStyle w:val="1059"/>
        <w:jc w:val="both"/>
        <w:spacing w:before="120" w:after="120"/>
        <w:rPr>
          <w:rFonts w:ascii="Arial" w:hAnsi="Arial" w:cs="Arial" w:eastAsia="Arial"/>
          <w:sz w:val="24"/>
          <w:szCs w:val="24"/>
        </w:rPr>
      </w:pPr>
      <w:r>
        <w:rPr>
          <w:rFonts w:ascii="Arial" w:hAnsi="Arial" w:cs="Arial" w:eastAsia="Arial"/>
          <w:sz w:val="24"/>
          <w:szCs w:val="24"/>
        </w:rPr>
      </w:r>
      <w:r/>
    </w:p>
    <w:p>
      <w:pPr>
        <w:pStyle w:val="1059"/>
        <w:jc w:val="both"/>
        <w:spacing w:before="120" w:after="120" w:line="276" w:lineRule="auto"/>
        <w:rPr>
          <w:rFonts w:ascii="Arial" w:hAnsi="Arial" w:cs="Arial" w:eastAsia="Arial"/>
          <w:sz w:val="24"/>
          <w:szCs w:val="24"/>
        </w:rPr>
      </w:pPr>
      <w:r>
        <w:rPr>
          <w:rFonts w:ascii="Arial" w:hAnsi="Arial" w:cs="Arial" w:eastAsia="Arial"/>
          <w:sz w:val="24"/>
          <w:szCs w:val="24"/>
        </w:rPr>
        <w:t xml:space="preserve">Pelo presente instrumento, a empresa ____________________________________, portadora do CNPJ </w:t>
      </w:r>
      <w:r>
        <w:rPr>
          <w:rFonts w:ascii="Arial" w:hAnsi="Arial" w:cs="Arial" w:eastAsia="Arial"/>
          <w:sz w:val="24"/>
          <w:szCs w:val="24"/>
        </w:rPr>
        <w:t xml:space="preserve">XX.XXX.XXX</w:t>
      </w:r>
      <w:r>
        <w:rPr>
          <w:rFonts w:ascii="Arial" w:hAnsi="Arial" w:cs="Arial" w:eastAsia="Arial"/>
          <w:sz w:val="24"/>
          <w:szCs w:val="24"/>
        </w:rPr>
        <w:t xml:space="preserve">/</w:t>
      </w:r>
      <w:r>
        <w:rPr>
          <w:rFonts w:ascii="Arial" w:hAnsi="Arial" w:cs="Arial" w:eastAsia="Arial"/>
          <w:sz w:val="24"/>
          <w:szCs w:val="24"/>
        </w:rPr>
        <w:t xml:space="preserve">XXXX</w:t>
      </w:r>
      <w:r>
        <w:rPr>
          <w:rFonts w:ascii="Arial" w:hAnsi="Arial" w:cs="Arial" w:eastAsia="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cs="Arial" w:eastAsia="Arial"/>
          <w:sz w:val="24"/>
          <w:szCs w:val="24"/>
        </w:rPr>
        <w:t xml:space="preserve">XXXXXXXXXX</w:t>
      </w:r>
      <w:r>
        <w:rPr>
          <w:rFonts w:ascii="Arial" w:hAnsi="Arial" w:cs="Arial" w:eastAsia="Arial"/>
          <w:sz w:val="24"/>
          <w:szCs w:val="24"/>
        </w:rPr>
        <w:t xml:space="preserve">, expedida pela </w:t>
      </w:r>
      <w:r>
        <w:rPr>
          <w:rFonts w:ascii="Arial" w:hAnsi="Arial" w:cs="Arial" w:eastAsia="Arial"/>
          <w:sz w:val="24"/>
          <w:szCs w:val="24"/>
        </w:rPr>
        <w:t xml:space="preserve">XXXXX</w:t>
      </w:r>
      <w:r>
        <w:rPr>
          <w:rFonts w:ascii="Arial" w:hAnsi="Arial" w:cs="Arial" w:eastAsia="Arial"/>
          <w:sz w:val="24"/>
          <w:szCs w:val="24"/>
        </w:rPr>
        <w:t xml:space="preserve">/XX, inscrito no </w:t>
      </w:r>
      <w:r>
        <w:rPr>
          <w:rFonts w:ascii="Arial" w:hAnsi="Arial" w:cs="Arial" w:eastAsia="Arial"/>
          <w:sz w:val="24"/>
          <w:szCs w:val="24"/>
        </w:rPr>
        <w:t xml:space="preserve">C.P.F</w:t>
      </w:r>
      <w:r>
        <w:rPr>
          <w:rFonts w:ascii="Arial" w:hAnsi="Arial" w:cs="Arial" w:eastAsia="Arial"/>
          <w:sz w:val="24"/>
          <w:szCs w:val="24"/>
        </w:rPr>
        <w:t xml:space="preserve">. sob o nº </w:t>
      </w:r>
      <w:r>
        <w:rPr>
          <w:rFonts w:ascii="Arial" w:hAnsi="Arial" w:cs="Arial" w:eastAsia="Arial"/>
          <w:sz w:val="24"/>
          <w:szCs w:val="24"/>
        </w:rPr>
        <w:t xml:space="preserve">XXX.XXX.XXX</w:t>
      </w:r>
      <w:r>
        <w:rPr>
          <w:rFonts w:ascii="Arial" w:hAnsi="Arial" w:cs="Arial" w:eastAsia="Arial"/>
          <w:sz w:val="24"/>
          <w:szCs w:val="24"/>
        </w:rPr>
        <w:t xml:space="preserve">-XX, residente e domiciliado a _______________________________________ outorgando-lhe plenos poderes para representá-la na sessão pública do Pregão Eletrônico nº </w:t>
      </w:r>
      <w:r>
        <w:rPr>
          <w:rFonts w:ascii="Arial" w:hAnsi="Arial" w:cs="Arial" w:eastAsia="Arial"/>
          <w:sz w:val="24"/>
          <w:szCs w:val="24"/>
        </w:rPr>
        <w:t xml:space="preserve">088</w:t>
      </w:r>
      <w:r>
        <w:rPr>
          <w:rFonts w:ascii="Arial" w:hAnsi="Arial" w:cs="Arial" w:eastAsia="Arial"/>
          <w:sz w:val="24"/>
          <w:szCs w:val="24"/>
        </w:rPr>
        <w:t xml:space="preserve">/2022</w:t>
      </w:r>
      <w:r>
        <w:rPr>
          <w:rFonts w:ascii="Arial" w:hAnsi="Arial" w:cs="Arial" w:eastAsia="Arial"/>
          <w:sz w:val="24"/>
          <w:szCs w:val="24"/>
        </w:rPr>
        <w:t xml:space="preserve"> do processo administrativo nº 11.916/2022</w:t>
      </w:r>
      <w:r>
        <w:rPr>
          <w:rFonts w:ascii="Arial" w:hAnsi="Arial" w:cs="Arial" w:eastAsia="Arial"/>
          <w:sz w:val="24"/>
          <w:szCs w:val="24"/>
        </w:rPr>
        <w:t xml:space="preserve">, declara a quem possa interessar, sob as penas da lei:</w:t>
      </w:r>
      <w:r/>
    </w:p>
    <w:p>
      <w:pPr>
        <w:pStyle w:val="1059"/>
        <w:numPr>
          <w:ilvl w:val="0"/>
          <w:numId w:val="33"/>
        </w:numPr>
        <w:ind w:left="0" w:firstLine="0"/>
        <w:jc w:val="both"/>
        <w:spacing w:before="120" w:after="120" w:line="276" w:lineRule="auto"/>
        <w:tabs>
          <w:tab w:val="left" w:pos="426" w:leader="none"/>
        </w:tabs>
        <w:rPr>
          <w:rFonts w:ascii="Arial" w:hAnsi="Arial" w:cs="Arial" w:eastAsia="Arial"/>
          <w:sz w:val="24"/>
          <w:szCs w:val="24"/>
        </w:rPr>
      </w:pPr>
      <w:r>
        <w:rPr>
          <w:rFonts w:ascii="Arial" w:hAnsi="Arial" w:cs="Arial" w:eastAsia="Arial"/>
          <w:sz w:val="24"/>
          <w:szCs w:val="24"/>
        </w:rPr>
        <w:t xml:space="preserve">que, caso seja contratada, cumprirá o prazo de fornecimento de entrega de no máximo</w:t>
      </w:r>
      <w:r>
        <w:rPr>
          <w:rFonts w:ascii="Arial" w:hAnsi="Arial" w:cs="Arial"/>
          <w:b/>
          <w:spacing w:val="-7"/>
          <w:sz w:val="24"/>
          <w:szCs w:val="24"/>
        </w:rPr>
        <w:t xml:space="preserve"> </w:t>
      </w:r>
      <w:r>
        <w:rPr>
          <w:rFonts w:ascii="Arial" w:hAnsi="Arial" w:cs="Arial"/>
          <w:b/>
          <w:spacing w:val="-7"/>
          <w:sz w:val="24"/>
          <w:szCs w:val="24"/>
        </w:rPr>
        <w:t xml:space="preserve">10 (dez) dias úteis</w:t>
      </w:r>
      <w:r>
        <w:rPr>
          <w:rFonts w:ascii="Arial" w:hAnsi="Arial" w:cs="Arial"/>
          <w:spacing w:val="-7"/>
          <w:sz w:val="24"/>
          <w:szCs w:val="24"/>
        </w:rPr>
        <w:t xml:space="preserve"> </w:t>
      </w:r>
      <w:r>
        <w:rPr>
          <w:rFonts w:ascii="Arial" w:hAnsi="Arial" w:cs="Arial" w:eastAsia="Arial"/>
          <w:sz w:val="24"/>
          <w:szCs w:val="24"/>
        </w:rPr>
        <w:t xml:space="preserve">e atender ao item 16.1 do edital sob as penas do art. 7ª da Lei Federal nº 10.520/2002 (não será aceita entrega parcial das ordens de compra e empenhos). </w:t>
      </w:r>
      <w:r/>
    </w:p>
    <w:p>
      <w:pPr>
        <w:pStyle w:val="1059"/>
        <w:numPr>
          <w:ilvl w:val="0"/>
          <w:numId w:val="33"/>
        </w:numPr>
        <w:ind w:left="0" w:firstLine="0"/>
        <w:jc w:val="both"/>
        <w:spacing w:before="120" w:after="120" w:line="276" w:lineRule="auto"/>
        <w:tabs>
          <w:tab w:val="left" w:pos="426" w:leader="none"/>
        </w:tabs>
        <w:rPr>
          <w:rFonts w:ascii="Arial" w:hAnsi="Arial" w:cs="Arial" w:eastAsia="Arial"/>
          <w:sz w:val="24"/>
          <w:szCs w:val="24"/>
        </w:rPr>
      </w:pPr>
      <w:r>
        <w:rPr>
          <w:rFonts w:ascii="Arial" w:hAnsi="Arial" w:cs="Arial" w:eastAsia="Arial"/>
          <w:sz w:val="24"/>
          <w:szCs w:val="24"/>
        </w:rPr>
        <w:t xml:space="preserve">para os fins do disposto no artigo 88 da Lei Orgânica Municipal, que não possui no seu quadro de funcionários: dirigentes, vereadores, ocupant</w:t>
      </w:r>
      <w:r>
        <w:rPr>
          <w:rFonts w:ascii="Arial" w:hAnsi="Arial" w:cs="Arial" w:eastAsia="Arial"/>
          <w:sz w:val="24"/>
          <w:szCs w:val="24"/>
        </w:rPr>
        <w:t xml:space="preserve">es de cargos comissionados e servidores municipais, bem como pessoas ligadas a qualquer deles por matrimônio ou parentesco, afim ou consanguíneo até o segundo grau ou por adoção ou que tenham sido nos últimos 180 dias anteriores à data do ato convocatório.</w:t>
      </w:r>
      <w:r/>
    </w:p>
    <w:p>
      <w:pPr>
        <w:pStyle w:val="1059"/>
        <w:numPr>
          <w:ilvl w:val="0"/>
          <w:numId w:val="33"/>
        </w:numPr>
        <w:ind w:left="0" w:firstLine="0"/>
        <w:jc w:val="both"/>
        <w:spacing w:before="120" w:after="120" w:line="276" w:lineRule="auto"/>
        <w:tabs>
          <w:tab w:val="left" w:pos="426" w:leader="none"/>
        </w:tabs>
        <w:rPr>
          <w:rFonts w:ascii="Arial" w:hAnsi="Arial" w:cs="Arial" w:eastAsia="Arial"/>
          <w:sz w:val="24"/>
          <w:szCs w:val="24"/>
        </w:rPr>
      </w:pPr>
      <w:r>
        <w:rPr>
          <w:rFonts w:ascii="Arial" w:hAnsi="Arial" w:cs="Arial"/>
          <w:sz w:val="24"/>
          <w:szCs w:val="24"/>
        </w:rPr>
        <w:t xml:space="preserve">para os fins do disposto no Art. 73-B, I e II da Lei Orgânica do Município de Teresópolis</w:t>
      </w:r>
      <w:r>
        <w:rPr>
          <w:rFonts w:ascii="Arial" w:hAnsi="Arial" w:cs="Arial" w:eastAsia="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59"/>
        <w:jc w:val="both"/>
        <w:spacing w:before="120" w:after="120" w:line="276" w:lineRule="auto"/>
        <w:tabs>
          <w:tab w:val="left" w:pos="426" w:leader="none"/>
        </w:tabs>
        <w:rPr>
          <w:rFonts w:ascii="Arial" w:hAnsi="Arial" w:cs="Arial" w:eastAsia="Arial"/>
          <w:sz w:val="24"/>
          <w:szCs w:val="24"/>
        </w:rPr>
      </w:pPr>
      <w:r>
        <w:rPr>
          <w:rFonts w:ascii="Arial" w:hAnsi="Arial" w:cs="Arial" w:eastAsia="Arial"/>
          <w:sz w:val="24"/>
          <w:szCs w:val="24"/>
        </w:rPr>
        <w:t xml:space="preserve">I – </w:t>
      </w:r>
      <w:r>
        <w:rPr>
          <w:rFonts w:ascii="Arial" w:hAnsi="Arial" w:cs="Arial" w:eastAsia="Arial"/>
          <w:sz w:val="24"/>
          <w:szCs w:val="24"/>
        </w:rPr>
        <w:t xml:space="preserve">representação</w:t>
      </w:r>
      <w:r>
        <w:rPr>
          <w:rFonts w:ascii="Arial" w:hAnsi="Arial" w:cs="Arial" w:eastAsia="Arial"/>
          <w:sz w:val="24"/>
          <w:szCs w:val="24"/>
        </w:rPr>
        <w:t xml:space="preserve"> contra sua pessoa julgada procedente pela Justiça Eleitoral em s de abuso do poder econômico ou político;</w:t>
      </w:r>
      <w:r/>
    </w:p>
    <w:p>
      <w:pPr>
        <w:pStyle w:val="1059"/>
        <w:jc w:val="both"/>
        <w:spacing w:before="120" w:after="120" w:line="276" w:lineRule="auto"/>
        <w:tabs>
          <w:tab w:val="left" w:pos="426" w:leader="none"/>
        </w:tabs>
        <w:rPr>
          <w:rFonts w:ascii="Arial" w:hAnsi="Arial" w:cs="Arial" w:eastAsia="Arial"/>
          <w:sz w:val="24"/>
          <w:szCs w:val="24"/>
        </w:rPr>
      </w:pPr>
      <w:r>
        <w:rPr>
          <w:rFonts w:ascii="Arial" w:hAnsi="Arial" w:cs="Arial" w:eastAsia="Arial"/>
          <w:sz w:val="24"/>
          <w:szCs w:val="24"/>
        </w:rPr>
        <w:t xml:space="preserve">II – </w:t>
      </w:r>
      <w:r>
        <w:rPr>
          <w:rFonts w:ascii="Arial" w:hAnsi="Arial" w:cs="Arial" w:eastAsia="Arial"/>
          <w:sz w:val="24"/>
          <w:szCs w:val="24"/>
        </w:rPr>
        <w:t xml:space="preserve">condenação</w:t>
      </w:r>
      <w:r>
        <w:rPr>
          <w:rFonts w:ascii="Arial" w:hAnsi="Arial" w:cs="Arial" w:eastAsia="Arial"/>
          <w:sz w:val="24"/>
          <w:szCs w:val="24"/>
        </w:rPr>
        <w:t xml:space="preserve"> por crimes contra a economia popular, a fé pública, a administração pública ou o patrimônio público.</w:t>
      </w:r>
      <w:r/>
    </w:p>
    <w:p>
      <w:pPr>
        <w:pStyle w:val="1059"/>
        <w:ind w:left="720"/>
        <w:jc w:val="both"/>
        <w:spacing w:before="120" w:after="120" w:line="276" w:lineRule="auto"/>
        <w:rPr>
          <w:rFonts w:ascii="Arial" w:hAnsi="Arial" w:cs="Arial" w:eastAsia="Arial"/>
          <w:sz w:val="24"/>
          <w:szCs w:val="24"/>
        </w:rPr>
      </w:pPr>
      <w:r>
        <w:rPr>
          <w:rFonts w:ascii="Arial" w:hAnsi="Arial" w:cs="Arial" w:eastAsia="Arial"/>
          <w:sz w:val="24"/>
          <w:szCs w:val="24"/>
        </w:rPr>
        <w:t xml:space="preserve">Por ser a expressão da verdade, firmo a presente.</w:t>
      </w:r>
      <w:r/>
    </w:p>
    <w:p>
      <w:pPr>
        <w:pStyle w:val="1059"/>
        <w:jc w:val="both"/>
        <w:spacing w:line="276" w:lineRule="auto"/>
        <w:rPr>
          <w:rFonts w:ascii="Arial" w:hAnsi="Arial" w:cs="Arial" w:eastAsia="Arial"/>
          <w:b/>
          <w:sz w:val="24"/>
          <w:szCs w:val="24"/>
        </w:rPr>
      </w:pPr>
      <w:r>
        <w:rPr>
          <w:rFonts w:ascii="Arial" w:hAnsi="Arial" w:cs="Arial" w:eastAsia="Arial"/>
          <w:b/>
          <w:sz w:val="24"/>
          <w:szCs w:val="24"/>
        </w:rPr>
        <w:t xml:space="preserve">(local e data)</w:t>
      </w:r>
      <w:r/>
    </w:p>
    <w:p>
      <w:pPr>
        <w:pStyle w:val="1059"/>
        <w:jc w:val="both"/>
        <w:spacing w:before="120" w:after="120" w:line="276" w:lineRule="auto"/>
        <w:rPr>
          <w:rFonts w:ascii="Arial" w:hAnsi="Arial" w:cs="Arial" w:eastAsia="Arial"/>
          <w:b/>
          <w:sz w:val="24"/>
          <w:szCs w:val="24"/>
          <w:u w:val="single"/>
        </w:rPr>
      </w:pPr>
      <w:r>
        <w:rPr>
          <w:rFonts w:ascii="Arial" w:hAnsi="Arial" w:cs="Arial" w:eastAsia="Arial"/>
          <w:b/>
          <w:sz w:val="24"/>
          <w:szCs w:val="24"/>
        </w:rPr>
        <w:t xml:space="preserve">(nome completo, </w:t>
      </w:r>
      <w:r>
        <w:rPr>
          <w:rFonts w:ascii="Arial" w:hAnsi="Arial" w:cs="Arial" w:eastAsia="Arial"/>
          <w:b/>
          <w:sz w:val="24"/>
          <w:szCs w:val="24"/>
        </w:rPr>
        <w:t xml:space="preserve">C.P.F</w:t>
      </w:r>
      <w:r>
        <w:rPr>
          <w:rFonts w:ascii="Arial" w:hAnsi="Arial" w:cs="Arial" w:eastAsia="Arial"/>
          <w:b/>
          <w:sz w:val="24"/>
          <w:szCs w:val="24"/>
        </w:rPr>
        <w:t xml:space="preserve">., cargo ou função e assinatura do representante legal)</w:t>
      </w:r>
      <w:r/>
    </w:p>
    <w:sectPr>
      <w:headerReference w:type="default" r:id="rId10"/>
      <w:footerReference w:type="default" r:id="rId11"/>
      <w:footnotePr/>
      <w:endnotePr/>
      <w:type w:val="nextPage"/>
      <w:pgSz w:w="11906" w:h="16838" w:orient="portrait"/>
      <w:pgMar w:top="1417" w:right="991" w:bottom="1417" w:left="1701" w:header="397" w:footer="54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Sans Unicode">
    <w:panose1 w:val="020B0602030504020204"/>
  </w:font>
  <w:font w:name="WenQuanYi Micro Hei">
    <w:panose1 w:val="02000603000000000000"/>
  </w:font>
  <w:font w:name="Lohit Hindi">
    <w:panose1 w:val="02000603000000000000"/>
  </w:font>
  <w:font w:name="Ecofont_Spranq_eco_Sans">
    <w:panose1 w:val="02000603000000000000"/>
  </w:font>
  <w:font w:name="Bookman Old Style">
    <w:panose1 w:val="02040503050406030204"/>
  </w:font>
  <w:font w:name="MS Gothic">
    <w:panose1 w:val="020B0609070205080204"/>
  </w:font>
  <w:font w:name="Times New Roman">
    <w:panose1 w:val="02020603050405020304"/>
  </w:font>
  <w:font w:name="Zurich BT">
    <w:panose1 w:val="02000603000000000000"/>
  </w:font>
  <w:font w:name="Calibri">
    <w:panose1 w:val="020F0502020204030204"/>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6"/>
      <w:ind w:right="-425"/>
      <w:jc w:val="right"/>
      <w:tabs>
        <w:tab w:val="clear" w:pos="8504" w:leader="none"/>
      </w:tabs>
      <w:rPr>
        <w:rFonts w:ascii="Arial" w:hAnsi="Arial" w:cs="Arial"/>
        <w:b/>
        <w:sz w:val="16"/>
        <w:szCs w:val="16"/>
        <w:highlight w:val="white"/>
      </w:rPr>
    </w:pPr>
    <w:r>
      <w:rPr>
        <w:rFonts w:ascii="Arial" w:hAnsi="Arial" w:cs="Arial"/>
        <w:b/>
        <w:sz w:val="16"/>
        <w:szCs w:val="16"/>
        <w:highlight w:val="white"/>
      </w:rPr>
      <w:t xml:space="preserve">Ricardo Luiz de Barros Pereira Junior </w:t>
    </w:r>
    <w:r>
      <w:rPr>
        <w:highlight w:val="white"/>
      </w:rPr>
    </w:r>
    <w:r/>
  </w:p>
  <w:p>
    <w:pPr>
      <w:pStyle w:val="1056"/>
      <w:ind w:right="-425"/>
      <w:jc w:val="right"/>
      <w:rPr>
        <w:rFonts w:ascii="Arial" w:hAnsi="Arial" w:cs="Arial"/>
        <w:b/>
        <w:sz w:val="16"/>
        <w:szCs w:val="16"/>
        <w:highlight w:val="white"/>
      </w:rPr>
    </w:pPr>
    <w:r>
      <w:rPr>
        <w:rFonts w:ascii="Arial" w:hAnsi="Arial" w:cs="Arial"/>
        <w:b/>
        <w:sz w:val="16"/>
        <w:szCs w:val="16"/>
        <w:highlight w:val="white"/>
      </w:rPr>
      <w:t xml:space="preserve">Secretário </w:t>
    </w:r>
    <w:r>
      <w:rPr>
        <w:rFonts w:ascii="Arial" w:hAnsi="Arial" w:cs="Arial"/>
        <w:b/>
        <w:sz w:val="16"/>
        <w:szCs w:val="16"/>
        <w:highlight w:val="white"/>
      </w:rPr>
      <w:t xml:space="preserve">Municipal de Obras Públicas</w:t>
    </w:r>
    <w:r>
      <w:rPr>
        <w:highlight w:val="white"/>
      </w:rPr>
    </w:r>
    <w:r/>
  </w:p>
  <w:p>
    <w:pPr>
      <w:pStyle w:val="1056"/>
      <w:ind w:right="-425"/>
      <w:jc w:val="right"/>
      <w:rPr>
        <w:rFonts w:ascii="Arial" w:hAnsi="Arial" w:cs="Arial"/>
        <w:b/>
        <w:sz w:val="16"/>
        <w:szCs w:val="16"/>
      </w:rPr>
    </w:pPr>
    <w:r>
      <w:rPr>
        <w:rFonts w:ascii="Arial" w:hAnsi="Arial" w:cs="Arial"/>
        <w:b/>
        <w:sz w:val="16"/>
        <w:szCs w:val="16"/>
        <w:highlight w:val="white"/>
      </w:rPr>
      <w:t xml:space="preserve">Mat. 4.</w:t>
    </w:r>
    <w:r>
      <w:rPr>
        <w:rFonts w:ascii="Arial" w:hAnsi="Arial" w:cs="Arial"/>
        <w:b/>
        <w:sz w:val="16"/>
        <w:szCs w:val="16"/>
        <w:highlight w:val="white"/>
      </w:rPr>
      <w:t xml:space="preserve">185805</w: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9"/>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114300" distR="114300" simplePos="0" relativeHeight="251659264" behindDoc="0" locked="0" layoutInCell="1" allowOverlap="1">
              <wp:simplePos x="0" y="0"/>
              <wp:positionH relativeFrom="column">
                <wp:posOffset>4055263</wp:posOffset>
              </wp:positionH>
              <wp:positionV relativeFrom="paragraph">
                <wp:posOffset>635</wp:posOffset>
              </wp:positionV>
              <wp:extent cx="2106777" cy="679932"/>
              <wp:effectExtent l="0" t="0" r="27305" b="25400"/>
              <wp:wrapNone/>
              <wp:docPr id="1" name="Caixa de Texto 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left"/>
                            <w:rPr>
                              <w:rFonts w:ascii="Arial" w:hAnsi="Arial" w:cs="Arial" w:eastAsia="Arial"/>
                            </w:rPr>
                          </w:pPr>
                          <w:r>
                            <w:rPr>
                              <w:rFonts w:ascii="Arial" w:hAnsi="Arial" w:cs="Arial"/>
                            </w:rPr>
                            <w:t xml:space="preserve">PMT</w:t>
                          </w:r>
                          <w:r>
                            <w:rPr>
                              <w:rFonts w:ascii="Arial" w:hAnsi="Arial" w:cs="Arial"/>
                            </w:rPr>
                            <w:t xml:space="preserve">-RJ                                        PROCESSO N º </w:t>
                          </w:r>
                          <w:r>
                            <w:rPr>
                              <w:rFonts w:ascii="Arial" w:hAnsi="Arial" w:cs="Arial"/>
                              <w:highlight w:val="none"/>
                            </w:rPr>
                            <w:t xml:space="preserve">11.196/2022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0" o:spid="_x0000_s0" o:spt="1" style="position:absolute;mso-wrap-distance-left:9.0pt;mso-wrap-distance-top:0.0pt;mso-wrap-distance-right:9.0pt;mso-wrap-distance-bottom:0.0pt;z-index:251659264;o:allowoverlap:true;o:allowincell:true;mso-position-horizontal-relative:text;margin-left:319.3pt;mso-position-horizontal:absolute;mso-position-vertical-relative:text;margin-top:0.0pt;mso-position-vertical:absolute;width:165.9pt;height:53.5pt;v-text-anchor:top;" coordsize="100000,100000" path="" fillcolor="#FFFFFF" strokecolor="#000000" strokeweight="0.75pt">
              <v:path textboxrect="0,0,0,0"/>
              <v:textbox>
                <w:txbxContent>
                  <w:p>
                    <w:pPr>
                      <w:jc w:val="left"/>
                      <w:rPr>
                        <w:rFonts w:ascii="Arial" w:hAnsi="Arial" w:cs="Arial" w:eastAsia="Arial"/>
                      </w:rPr>
                    </w:pPr>
                    <w:r>
                      <w:rPr>
                        <w:rFonts w:ascii="Arial" w:hAnsi="Arial" w:cs="Arial"/>
                      </w:rPr>
                      <w:t xml:space="preserve">PMT</w:t>
                    </w:r>
                    <w:r>
                      <w:rPr>
                        <w:rFonts w:ascii="Arial" w:hAnsi="Arial" w:cs="Arial"/>
                      </w:rPr>
                      <w:t xml:space="preserve">-RJ                                        PROCESSO N º </w:t>
                    </w:r>
                    <w:r>
                      <w:rPr>
                        <w:rFonts w:ascii="Arial" w:hAnsi="Arial" w:cs="Arial"/>
                        <w:highlight w:val="none"/>
                      </w:rPr>
                      <w:t xml:space="preserve">11.196/2022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p>
  <w:p>
    <w:pPr>
      <w:pStyle w:val="1054"/>
      <w:ind w:left="1560" w:hanging="468"/>
      <w:tabs>
        <w:tab w:val="clear" w:pos="4252" w:leader="none"/>
        <w:tab w:val="left" w:pos="5036" w:leader="none"/>
        <w:tab w:val="clear" w:pos="8504" w:leader="none"/>
      </w:tabs>
    </w:pPr>
    <w:r>
      <w:tab/>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59"/>
      <w:ind w:left="1560" w:hanging="468"/>
      <w:jc w:val="both"/>
      <w:rPr>
        <w:rFonts w:ascii="Bookman Old Style" w:hAnsi="Bookman Old Style" w:cs="Bookman Old Style" w:eastAsia="Bookman Old Style"/>
        <w:color w:val="0000FF"/>
      </w:rPr>
    </w:pPr>
    <w:r>
      <w:rPr>
        <w:lang w:eastAsia="pt-BR"/>
      </w:rPr>
      <mc:AlternateContent>
        <mc:Choice Requires="wpg">
          <w:drawing>
            <wp:anchor xmlns:wp="http://schemas.openxmlformats.org/drawingml/2006/wordprocessingDrawing" distT="0" distB="0" distL="0" distR="0" simplePos="0" relativeHeight="25166438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2" name="image1.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hidden="0"/>
                      <pic:cNvPicPr>
                        <a:picLocks noChangeAspect="1"/>
                      </pic:cNvPicPr>
                      <pic:nvPr isPhoto="0" userDrawn="0"/>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0.0pt;mso-wrap-distance-top:0.0pt;mso-wrap-distance-right:0.0pt;mso-wrap-distance-bottom:0.0pt;z-index:251664384;o:allowoverlap:true;o:allowincell:true;mso-position-horizontal-relative:text;margin-left:-20.1pt;mso-position-horizontal:absolute;mso-position-vertical-relative:text;margin-top:0.3pt;mso-position-vertical:absolute;width:62.0pt;height:58.3pt;" stroked="f">
              <v:path textboxrect="0,0,0,0"/>
              <v:imagedata r:id="rId1" o:title=""/>
            </v:shape>
          </w:pict>
        </mc:Fallback>
      </mc:AlternateContent>
    </w:r>
    <w:r>
      <w:rPr>
        <w:lang w:eastAsia="pt-BR"/>
      </w:rPr>
      <mc:AlternateContent>
        <mc:Choice Requires="wpg">
          <w:drawing>
            <wp:anchor xmlns:wp="http://schemas.openxmlformats.org/drawingml/2006/wordprocessingDrawing" distT="0" distB="0" distL="114300" distR="114300" simplePos="0" relativeHeight="251663360"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3" name="Caixa de Texto 9"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left"/>
                            <w:rPr>
                              <w:rFonts w:ascii="Arial" w:hAnsi="Arial" w:cs="Arial" w:eastAsia="Arial"/>
                            </w:rPr>
                          </w:pPr>
                          <w:r>
                            <w:rPr>
                              <w:rFonts w:ascii="Arial" w:hAnsi="Arial" w:cs="Arial"/>
                            </w:rPr>
                            <w:t xml:space="preserve">PMT</w:t>
                          </w:r>
                          <w:r>
                            <w:rPr>
                              <w:rFonts w:ascii="Arial" w:hAnsi="Arial" w:cs="Arial"/>
                            </w:rPr>
                            <w:t xml:space="preserve">-RJ                                        PROCESSO N º </w:t>
                          </w:r>
                          <w:r>
                            <w:rPr>
                              <w:rFonts w:ascii="Arial" w:hAnsi="Arial" w:cs="Arial"/>
                              <w:highlight w:val="none"/>
                            </w:rPr>
                            <w:t xml:space="preserve">11.196/2022</w:t>
                          </w:r>
                          <w:r>
                            <w:rPr>
                              <w:rFonts w:ascii="Arial" w:hAnsi="Arial" w:cs="Arial"/>
                              <w:highlight w:val="magenta"/>
                            </w:rPr>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1" style="position:absolute;mso-wrap-distance-left:9.0pt;mso-wrap-distance-top:0.0pt;mso-wrap-distance-right:9.0pt;mso-wrap-distance-bottom:0.0pt;z-index:251663360;o:allowoverlap:true;o:allowincell:true;mso-position-horizontal-relative:text;margin-left:318.1pt;mso-position-horizontal:absolute;mso-position-vertical-relative:text;margin-top:0.0pt;mso-position-vertical:absolute;width:165.9pt;height:53.5pt;v-text-anchor:top;" coordsize="100000,100000" path="" fillcolor="#FFFFFF" strokecolor="#000000" strokeweight="0.75pt">
              <v:path textboxrect="0,0,0,0"/>
              <v:textbox>
                <w:txbxContent>
                  <w:p>
                    <w:pPr>
                      <w:jc w:val="left"/>
                      <w:rPr>
                        <w:rFonts w:ascii="Arial" w:hAnsi="Arial" w:cs="Arial" w:eastAsia="Arial"/>
                      </w:rPr>
                    </w:pPr>
                    <w:r>
                      <w:rPr>
                        <w:rFonts w:ascii="Arial" w:hAnsi="Arial" w:cs="Arial"/>
                      </w:rPr>
                      <w:t xml:space="preserve">PMT</w:t>
                    </w:r>
                    <w:r>
                      <w:rPr>
                        <w:rFonts w:ascii="Arial" w:hAnsi="Arial" w:cs="Arial"/>
                      </w:rPr>
                      <w:t xml:space="preserve">-RJ                                        PROCESSO N º </w:t>
                    </w:r>
                    <w:r>
                      <w:rPr>
                        <w:rFonts w:ascii="Arial" w:hAnsi="Arial" w:cs="Arial"/>
                        <w:highlight w:val="none"/>
                      </w:rPr>
                      <w:t xml:space="preserve">11.196/2022</w:t>
                    </w:r>
                    <w:r>
                      <w:rPr>
                        <w:rFonts w:ascii="Arial" w:hAnsi="Arial" w:cs="Arial"/>
                        <w:highlight w:val="magenta"/>
                      </w:rPr>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rPr>
        <w:rFonts w:ascii="Bookman Old Style" w:hAnsi="Bookman Old Style" w:cs="Bookman Old Style" w:eastAsia="Bookman Old Style"/>
        <w:color w:val="0000FF"/>
      </w:rPr>
      <w:t xml:space="preserve">ESTADO DO RIO DE JANEIRO</w:t>
    </w:r>
    <w:r/>
  </w:p>
  <w:p>
    <w:pPr>
      <w:pStyle w:val="1059"/>
      <w:ind w:left="1560" w:hanging="468"/>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PREFEITURA MUNICIPAL DE TERESÓPOLIS</w:t>
    </w:r>
    <w:r/>
  </w:p>
  <w:p>
    <w:pPr>
      <w:pStyle w:val="1059"/>
      <w:ind w:left="1560" w:hanging="468"/>
      <w:jc w:val="both"/>
      <w:rPr>
        <w:rFonts w:ascii="Bookman Old Style" w:hAnsi="Bookman Old Style" w:cs="Bookman Old Style" w:eastAsia="Bookman Old Style"/>
        <w:color w:val="0000FF"/>
      </w:rPr>
    </w:pPr>
    <w:r>
      <w:rPr>
        <w:rFonts w:ascii="Bookman Old Style" w:hAnsi="Bookman Old Style" w:cs="Bookman Old Style" w:eastAsia="Bookman Old Style"/>
        <w:i/>
        <w:color w:val="0000FF"/>
      </w:rPr>
      <w:t xml:space="preserve">Secretaria Municipal de Administração</w:t>
    </w:r>
    <w:r/>
  </w:p>
  <w:p>
    <w:pPr>
      <w:pStyle w:val="1059"/>
      <w:ind w:left="1560" w:hanging="468"/>
      <w:jc w:val="both"/>
      <w:rPr>
        <w:rFonts w:ascii="Bookman Old Style" w:hAnsi="Bookman Old Style" w:cs="Bookman Old Style" w:eastAsia="Bookman Old Style"/>
        <w:color w:val="0000FF"/>
      </w:rPr>
    </w:pPr>
    <w:r>
      <w:rPr>
        <w:rFonts w:ascii="Bookman Old Style" w:hAnsi="Bookman Old Style" w:cs="Bookman Old Style" w:eastAsia="Bookman Old Style"/>
        <w:color w:val="0000FF"/>
      </w:rPr>
      <w:t xml:space="preserve">Departamento de Suprimentos e Licitação</w:t>
    </w:r>
    <w:r/>
  </w:p>
  <w:p>
    <w:pPr>
      <w:pStyle w:val="1054"/>
      <w:ind w:left="1560" w:hanging="468"/>
      <w:rPr>
        <w:lang w:eastAsia="pt-BR"/>
      </w:rPr>
    </w:pPr>
    <w:r>
      <w:rPr>
        <w:rFonts w:ascii="Bookman Old Style" w:hAnsi="Bookman Old Style" w:cs="Bookman Old Style" w:eastAsia="Bookman Old Style"/>
        <w:color w:val="0000FF"/>
      </w:rPr>
      <w:t xml:space="preserve">www.licitacao.teresopolis.rj.gov.br</w:t>
    </w:r>
    <w:r/>
  </w:p>
  <w:p>
    <w:pPr>
      <w:pStyle w:val="1054"/>
      <w:ind w:left="1560" w:hanging="46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lvl>
    <w:lvl w:ilvl="1">
      <w:start w:val="1"/>
      <w:numFmt w:val="decimal"/>
      <w:pStyle w:val="1047"/>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048"/>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8">
    <w:multiLevelType w:val="hybridMultilevel"/>
    <w:lvl w:ilvl="0">
      <w:start w:val="1"/>
      <w:numFmt w:val="decimal"/>
      <w:isLgl w:val="false"/>
      <w:suff w:val="tab"/>
      <w:lvlText w:val="%1."/>
      <w:lvlJc w:val="left"/>
      <w:pPr>
        <w:ind w:left="2160" w:hanging="360"/>
      </w:pPr>
    </w:lvl>
    <w:lvl w:ilvl="1">
      <w:start w:val="1"/>
      <w:numFmt w:val="lowerLetter"/>
      <w:isLgl w:val="false"/>
      <w:suff w:val="tab"/>
      <w:lvlText w:val="%2."/>
      <w:lvlJc w:val="left"/>
      <w:pPr>
        <w:ind w:left="2880" w:hanging="360"/>
      </w:pPr>
    </w:lvl>
    <w:lvl w:ilvl="2">
      <w:start w:val="1"/>
      <w:numFmt w:val="lowerRoman"/>
      <w:isLgl w:val="false"/>
      <w:suff w:val="tab"/>
      <w:lvlText w:val="%3."/>
      <w:lvlJc w:val="right"/>
      <w:pPr>
        <w:ind w:left="3600" w:hanging="180"/>
      </w:pPr>
    </w:lvl>
    <w:lvl w:ilvl="3">
      <w:start w:val="1"/>
      <w:numFmt w:val="decimal"/>
      <w:isLgl w:val="false"/>
      <w:suff w:val="tab"/>
      <w:lvlText w:val="%4."/>
      <w:lvlJc w:val="left"/>
      <w:pPr>
        <w:ind w:left="4320" w:hanging="360"/>
      </w:pPr>
    </w:lvl>
    <w:lvl w:ilvl="4">
      <w:start w:val="1"/>
      <w:numFmt w:val="lowerLetter"/>
      <w:isLgl w:val="false"/>
      <w:suff w:val="tab"/>
      <w:lvlText w:val="%5."/>
      <w:lvlJc w:val="left"/>
      <w:pPr>
        <w:ind w:left="5040" w:hanging="360"/>
      </w:pPr>
    </w:lvl>
    <w:lvl w:ilvl="5">
      <w:start w:val="1"/>
      <w:numFmt w:val="lowerRoman"/>
      <w:isLgl w:val="false"/>
      <w:suff w:val="tab"/>
      <w:lvlText w:val="%6."/>
      <w:lvlJc w:val="right"/>
      <w:pPr>
        <w:ind w:left="5760" w:hanging="180"/>
      </w:pPr>
    </w:lvl>
    <w:lvl w:ilvl="6">
      <w:start w:val="1"/>
      <w:numFmt w:val="decimal"/>
      <w:isLgl w:val="false"/>
      <w:suff w:val="tab"/>
      <w:lvlText w:val="%7."/>
      <w:lvlJc w:val="left"/>
      <w:pPr>
        <w:ind w:left="6480" w:hanging="360"/>
      </w:pPr>
    </w:lvl>
    <w:lvl w:ilvl="7">
      <w:start w:val="1"/>
      <w:numFmt w:val="lowerLetter"/>
      <w:isLgl w:val="false"/>
      <w:suff w:val="tab"/>
      <w:lvlText w:val="%8."/>
      <w:lvlJc w:val="left"/>
      <w:pPr>
        <w:ind w:left="7200" w:hanging="360"/>
      </w:pPr>
    </w:lvl>
    <w:lvl w:ilvl="8">
      <w:start w:val="1"/>
      <w:numFmt w:val="lowerRoman"/>
      <w:isLgl w:val="false"/>
      <w:suff w:val="tab"/>
      <w:lvlText w:val="%9."/>
      <w:lvlJc w:val="right"/>
      <w:pPr>
        <w:ind w:left="7920" w:hanging="180"/>
      </w:pPr>
    </w:lvl>
  </w:abstractNum>
  <w:abstractNum w:abstractNumId="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1050"/>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2">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i w:val="0"/>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1049"/>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1077"/>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6">
    <w:multiLevelType w:val="hybridMultilevel"/>
    <w:lvl w:ilvl="0">
      <w:start w:val="1"/>
      <w:numFmt w:val="decimal"/>
      <w:isLgl w:val="false"/>
      <w:suff w:val="tab"/>
      <w:lvlText w:val="%1."/>
      <w:lvlJc w:val="left"/>
      <w:pPr>
        <w:ind w:left="2421" w:hanging="360"/>
      </w:pPr>
    </w:lvl>
    <w:lvl w:ilvl="1">
      <w:start w:val="1"/>
      <w:numFmt w:val="lowerLetter"/>
      <w:isLgl w:val="false"/>
      <w:suff w:val="tab"/>
      <w:lvlText w:val="%2."/>
      <w:lvlJc w:val="left"/>
      <w:pPr>
        <w:ind w:left="3141" w:hanging="360"/>
      </w:pPr>
    </w:lvl>
    <w:lvl w:ilvl="2">
      <w:start w:val="1"/>
      <w:numFmt w:val="lowerRoman"/>
      <w:isLgl w:val="false"/>
      <w:suff w:val="tab"/>
      <w:lvlText w:val="%3."/>
      <w:lvlJc w:val="right"/>
      <w:pPr>
        <w:ind w:left="3861" w:hanging="180"/>
      </w:pPr>
    </w:lvl>
    <w:lvl w:ilvl="3">
      <w:start w:val="1"/>
      <w:numFmt w:val="decimal"/>
      <w:isLgl w:val="false"/>
      <w:suff w:val="tab"/>
      <w:lvlText w:val="%4."/>
      <w:lvlJc w:val="left"/>
      <w:pPr>
        <w:ind w:left="4581" w:hanging="360"/>
      </w:pPr>
    </w:lvl>
    <w:lvl w:ilvl="4">
      <w:start w:val="1"/>
      <w:numFmt w:val="lowerLetter"/>
      <w:isLgl w:val="false"/>
      <w:suff w:val="tab"/>
      <w:lvlText w:val="%5."/>
      <w:lvlJc w:val="left"/>
      <w:pPr>
        <w:ind w:left="5301" w:hanging="360"/>
      </w:pPr>
    </w:lvl>
    <w:lvl w:ilvl="5">
      <w:start w:val="1"/>
      <w:numFmt w:val="lowerRoman"/>
      <w:isLgl w:val="false"/>
      <w:suff w:val="tab"/>
      <w:lvlText w:val="%6."/>
      <w:lvlJc w:val="right"/>
      <w:pPr>
        <w:ind w:left="6021" w:hanging="180"/>
      </w:pPr>
    </w:lvl>
    <w:lvl w:ilvl="6">
      <w:start w:val="1"/>
      <w:numFmt w:val="decimal"/>
      <w:isLgl w:val="false"/>
      <w:suff w:val="tab"/>
      <w:lvlText w:val="%7."/>
      <w:lvlJc w:val="left"/>
      <w:pPr>
        <w:ind w:left="6741" w:hanging="360"/>
      </w:pPr>
    </w:lvl>
    <w:lvl w:ilvl="7">
      <w:start w:val="1"/>
      <w:numFmt w:val="lowerLetter"/>
      <w:isLgl w:val="false"/>
      <w:suff w:val="tab"/>
      <w:lvlText w:val="%8."/>
      <w:lvlJc w:val="left"/>
      <w:pPr>
        <w:ind w:left="7461" w:hanging="360"/>
      </w:pPr>
    </w:lvl>
    <w:lvl w:ilvl="8">
      <w:start w:val="1"/>
      <w:numFmt w:val="lowerRoman"/>
      <w:isLgl w:val="false"/>
      <w:suff w:val="tab"/>
      <w:lvlText w:val="%9."/>
      <w:lvlJc w:val="right"/>
      <w:pPr>
        <w:ind w:left="8181" w:hanging="180"/>
      </w:pPr>
    </w:lvl>
  </w:abstractNum>
  <w:abstractNum w:abstractNumId="1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075"/>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9">
    <w:multiLevelType w:val="hybridMultilevel"/>
    <w:lvl w:ilvl="0">
      <w:start w:val="1"/>
      <w:numFmt w:val="decimal"/>
      <w:pStyle w:val="1070"/>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20">
    <w:multiLevelType w:val="hybridMultilevel"/>
    <w:lvl w:ilvl="0">
      <w:start w:val="1"/>
      <w:numFmt w:val="decimal"/>
      <w:pStyle w:val="1064"/>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ascii="Arial" w:hAnsi="Arial" w:cs="Arial" w:hint="default"/>
        <w:b w:val="0"/>
        <w:i w:val="0"/>
        <w:strike w:val="false"/>
        <w:color w:val="auto"/>
        <w:sz w:val="20"/>
        <w:szCs w:val="20"/>
        <w:u w:val="none"/>
      </w:rPr>
    </w:lvl>
    <w:lvl w:ilvl="2">
      <w:start w:val="1"/>
      <w:numFmt w:val="decimal"/>
      <w:isLgl w:val="false"/>
      <w:suff w:val="tab"/>
      <w:lvlText w:val="%1.%2.%3."/>
      <w:lvlJc w:val="left"/>
      <w:pPr>
        <w:ind w:left="2206" w:hanging="504"/>
      </w:pPr>
      <w:rPr>
        <w:rFonts w:ascii="Arial" w:hAnsi="Arial" w:cs="Arial" w:hint="default"/>
        <w:b/>
        <w:bCs/>
        <w:i w:val="0"/>
        <w:strike w:val="false"/>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2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1079"/>
      <w:isLgl w:val="false"/>
      <w:suff w:val="tab"/>
      <w:lvlText w:val="%1.%2.%3.%4.%5."/>
      <w:lvlJc w:val="left"/>
      <w:pPr>
        <w:ind w:left="2232" w:hanging="792"/>
      </w:pPr>
    </w:lvl>
    <w:lvl w:ilvl="5">
      <w:start w:val="1"/>
      <w:numFmt w:val="decimal"/>
      <w:pStyle w:val="1081"/>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4">
    <w:multiLevelType w:val="hybridMultilevel"/>
    <w:lvl w:ilvl="0">
      <w:start w:val="1"/>
      <w:numFmt w:val="decimal"/>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2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8">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0">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1">
    <w:multiLevelType w:val="hybridMultilevel"/>
    <w:lvl w:ilvl="0">
      <w:start w:val="1"/>
      <w:numFmt w:val="decimal"/>
      <w:pStyle w:val="1087"/>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highlight w:val="white"/>
        <w:u w:val="none"/>
        <w:shd w:val="clear" w:color="auto" w:fill="auto"/>
      </w:rPr>
    </w:lvl>
    <w:lvl w:ilvl="2">
      <w:start w:val="1"/>
      <w:numFmt w:val="decimal"/>
      <w:isLgl w:val="false"/>
      <w:suff w:val="tab"/>
      <w:lvlText w:val="%1.%2.%3."/>
      <w:lvlJc w:val="left"/>
      <w:pPr>
        <w:ind w:left="1224" w:hanging="504"/>
      </w:pPr>
      <w:rPr>
        <w:b/>
        <w:i w:val="0"/>
        <w:highlight w:val="whit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33">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1429" w:hanging="720"/>
      </w:pPr>
      <w:rPr>
        <w:rFonts w:ascii="Arial" w:hAnsi="Arial" w:cs="Arial" w:hint="default"/>
        <w:b/>
        <w:color w:val="auto"/>
        <w:sz w:val="24"/>
        <w:szCs w:val="24"/>
      </w:rPr>
    </w:lvl>
    <w:lvl w:ilvl="2">
      <w:start w:val="1"/>
      <w:numFmt w:val="decimal"/>
      <w:isLgl/>
      <w:suff w:val="tab"/>
      <w:lvlText w:val="%1.%2.%3."/>
      <w:lvlJc w:val="left"/>
      <w:pPr>
        <w:ind w:left="1440"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34">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1429" w:hanging="720"/>
      </w:pPr>
      <w:rPr>
        <w:rFonts w:ascii="Arial" w:hAnsi="Arial" w:cs="Arial" w:hint="default"/>
        <w:b/>
        <w:color w:val="auto"/>
        <w:sz w:val="24"/>
        <w:szCs w:val="24"/>
      </w:rPr>
    </w:lvl>
    <w:lvl w:ilvl="2">
      <w:start w:val="1"/>
      <w:numFmt w:val="decimal"/>
      <w:isLgl/>
      <w:suff w:val="tab"/>
      <w:lvlText w:val="%1.%2.%3."/>
      <w:lvlJc w:val="left"/>
      <w:pPr>
        <w:ind w:left="1440"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35">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6">
    <w:multiLevelType w:val="hybridMultilevel"/>
    <w:lvl w:ilvl="0">
      <w:start w:val="1"/>
      <w:numFmt w:val="decimal"/>
      <w:isLgl w:val="false"/>
      <w:suff w:val="tab"/>
      <w:lvlText w:val="%1."/>
      <w:lvlJc w:val="left"/>
      <w:pPr>
        <w:ind w:left="360" w:hanging="360"/>
      </w:pPr>
      <w:rPr>
        <w:b/>
        <w:u w:val="none"/>
      </w:rPr>
    </w:lvl>
    <w:lvl w:ilvl="1">
      <w:start w:val="3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7">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8">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9">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0">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1429" w:hanging="720"/>
      </w:pPr>
      <w:rPr>
        <w:rFonts w:ascii="Arial" w:hAnsi="Arial" w:cs="Arial" w:hint="default"/>
        <w:b/>
        <w:color w:val="auto"/>
        <w:sz w:val="24"/>
        <w:szCs w:val="24"/>
      </w:rPr>
    </w:lvl>
    <w:lvl w:ilvl="2">
      <w:start w:val="1"/>
      <w:numFmt w:val="decimal"/>
      <w:isLgl/>
      <w:suff w:val="tab"/>
      <w:lvlText w:val="%1.%2.%3."/>
      <w:lvlJc w:val="left"/>
      <w:pPr>
        <w:ind w:left="1440"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41">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2">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1429" w:hanging="720"/>
      </w:pPr>
      <w:rPr>
        <w:rFonts w:ascii="Arial" w:hAnsi="Arial" w:cs="Arial" w:hint="default"/>
        <w:b/>
        <w:color w:val="auto"/>
        <w:sz w:val="24"/>
        <w:szCs w:val="24"/>
      </w:rPr>
    </w:lvl>
    <w:lvl w:ilvl="2">
      <w:start w:val="1"/>
      <w:numFmt w:val="decimal"/>
      <w:isLgl/>
      <w:suff w:val="tab"/>
      <w:lvlText w:val="%1.%2.%3."/>
      <w:lvlJc w:val="left"/>
      <w:pPr>
        <w:ind w:left="1440"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43">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1429" w:hanging="720"/>
      </w:pPr>
      <w:rPr>
        <w:rFonts w:ascii="Arial" w:hAnsi="Arial" w:cs="Arial" w:hint="default"/>
        <w:b/>
        <w:color w:val="auto"/>
        <w:sz w:val="24"/>
        <w:szCs w:val="24"/>
      </w:rPr>
    </w:lvl>
    <w:lvl w:ilvl="2">
      <w:start w:val="1"/>
      <w:numFmt w:val="decimal"/>
      <w:isLgl/>
      <w:suff w:val="tab"/>
      <w:lvlText w:val="%1.%2.%3."/>
      <w:lvlJc w:val="left"/>
      <w:pPr>
        <w:ind w:left="1440"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44">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1429" w:hanging="720"/>
      </w:pPr>
      <w:rPr>
        <w:rFonts w:ascii="Arial" w:hAnsi="Arial" w:cs="Arial" w:hint="default"/>
        <w:b/>
        <w:color w:val="auto"/>
        <w:sz w:val="24"/>
        <w:szCs w:val="24"/>
      </w:rPr>
    </w:lvl>
    <w:lvl w:ilvl="2">
      <w:start w:val="1"/>
      <w:numFmt w:val="decimal"/>
      <w:isLgl/>
      <w:suff w:val="tab"/>
      <w:lvlText w:val="%1.%2.%3."/>
      <w:lvlJc w:val="left"/>
      <w:pPr>
        <w:ind w:left="1440"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45">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6">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1429" w:hanging="720"/>
      </w:pPr>
      <w:rPr>
        <w:rFonts w:ascii="Arial" w:hAnsi="Arial" w:cs="Arial" w:hint="default"/>
        <w:b/>
        <w:color w:val="auto"/>
        <w:sz w:val="24"/>
        <w:szCs w:val="24"/>
      </w:rPr>
    </w:lvl>
    <w:lvl w:ilvl="2">
      <w:start w:val="1"/>
      <w:numFmt w:val="decimal"/>
      <w:isLgl/>
      <w:suff w:val="tab"/>
      <w:lvlText w:val="%1.%2.%3."/>
      <w:lvlJc w:val="left"/>
      <w:pPr>
        <w:ind w:left="1440"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47">
    <w:multiLevelType w:val="hybridMultilevel"/>
    <w:lvl w:ilvl="0">
      <w:start w:val="3"/>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1429" w:hanging="720"/>
      </w:pPr>
      <w:rPr>
        <w:rFonts w:ascii="Arial" w:hAnsi="Arial" w:cs="Arial" w:hint="default"/>
        <w:b/>
        <w:color w:val="auto"/>
        <w:sz w:val="24"/>
        <w:szCs w:val="24"/>
      </w:rPr>
    </w:lvl>
    <w:lvl w:ilvl="2">
      <w:start w:val="1"/>
      <w:numFmt w:val="decimal"/>
      <w:isLgl/>
      <w:suff w:val="tab"/>
      <w:lvlText w:val="%1.%2.%3."/>
      <w:lvlJc w:val="left"/>
      <w:pPr>
        <w:ind w:left="1440"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val="0"/>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48">
    <w:multiLevelType w:val="hybridMultilevel"/>
    <w:lvl w:ilvl="0">
      <w:start w:val="1"/>
      <w:numFmt w:val="decimal"/>
      <w:pStyle w:val="1087"/>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highlight w:val="white"/>
        <w:u w:val="none"/>
        <w:shd w:val="clear" w:color="auto" w:fill="auto"/>
      </w:rPr>
    </w:lvl>
    <w:lvl w:ilvl="2">
      <w:start w:val="1"/>
      <w:numFmt w:val="decimal"/>
      <w:isLgl w:val="false"/>
      <w:suff w:val="tab"/>
      <w:lvlText w:val="%1.%2.%3."/>
      <w:lvlJc w:val="left"/>
      <w:pPr>
        <w:ind w:left="1224" w:hanging="504"/>
      </w:pPr>
      <w:rPr>
        <w:b/>
        <w:i w:val="0"/>
        <w:highlight w:val="whit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49">
    <w:multiLevelType w:val="hybridMultilevel"/>
    <w:lvl w:ilvl="0">
      <w:start w:val="1"/>
      <w:numFmt w:val="decimal"/>
      <w:pStyle w:val="1087"/>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highlight w:val="white"/>
        <w:u w:val="none"/>
        <w:shd w:val="clear" w:color="auto" w:fill="auto"/>
      </w:rPr>
    </w:lvl>
    <w:lvl w:ilvl="2">
      <w:start w:val="1"/>
      <w:numFmt w:val="decimal"/>
      <w:isLgl w:val="false"/>
      <w:suff w:val="tab"/>
      <w:lvlText w:val="%1.%2.%3."/>
      <w:lvlJc w:val="left"/>
      <w:pPr>
        <w:ind w:left="1224" w:hanging="504"/>
      </w:pPr>
      <w:rPr>
        <w:b/>
        <w:i w:val="0"/>
        <w:highlight w:val="white"/>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0">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1">
    <w:multiLevelType w:val="hybridMultilevel"/>
    <w:lvl w:ilvl="0">
      <w:start w:val="1"/>
      <w:numFmt w:val="decimal"/>
      <w:pStyle w:val="1087"/>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i w:val="0"/>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num w:numId="1">
    <w:abstractNumId w:val="31"/>
  </w:num>
  <w:num w:numId="2">
    <w:abstractNumId w:val="20"/>
  </w:num>
  <w:num w:numId="3">
    <w:abstractNumId w:val="26"/>
  </w:num>
  <w:num w:numId="4">
    <w:abstractNumId w:val="6"/>
  </w:num>
  <w:num w:numId="5">
    <w:abstractNumId w:val="9"/>
  </w:num>
  <w:num w:numId="6">
    <w:abstractNumId w:val="0"/>
  </w:num>
  <w:num w:numId="7">
    <w:abstractNumId w:val="25"/>
  </w:num>
  <w:num w:numId="8">
    <w:abstractNumId w:val="2"/>
  </w:num>
  <w:num w:numId="9">
    <w:abstractNumId w:val="18"/>
  </w:num>
  <w:num w:numId="10">
    <w:abstractNumId w:val="14"/>
  </w:num>
  <w:num w:numId="11">
    <w:abstractNumId w:val="4"/>
  </w:num>
  <w:num w:numId="12">
    <w:abstractNumId w:val="22"/>
  </w:num>
  <w:num w:numId="13">
    <w:abstractNumId w:val="3"/>
  </w:num>
  <w:num w:numId="14">
    <w:abstractNumId w:val="19"/>
  </w:num>
  <w:num w:numId="15">
    <w:abstractNumId w:val="24"/>
  </w:num>
  <w:num w:numId="16">
    <w:abstractNumId w:val="27"/>
  </w:num>
  <w:num w:numId="17">
    <w:abstractNumId w:val="17"/>
  </w:num>
  <w:num w:numId="18">
    <w:abstractNumId w:val="15"/>
  </w:num>
  <w:num w:numId="19">
    <w:abstractNumId w:val="11"/>
  </w:num>
  <w:num w:numId="20">
    <w:abstractNumId w:val="16"/>
  </w:num>
  <w:num w:numId="21">
    <w:abstractNumId w:val="29"/>
  </w:num>
  <w:num w:numId="22">
    <w:abstractNumId w:val="28"/>
  </w:num>
  <w:num w:numId="23">
    <w:abstractNumId w:val="8"/>
  </w:num>
  <w:num w:numId="24">
    <w:abstractNumId w:val="21"/>
  </w:num>
  <w:num w:numId="25">
    <w:abstractNumId w:val="13"/>
  </w:num>
  <w:num w:numId="26">
    <w:abstractNumId w:val="32"/>
  </w:num>
  <w:num w:numId="27">
    <w:abstractNumId w:val="12"/>
  </w:num>
  <w:num w:numId="28">
    <w:abstractNumId w:val="30"/>
  </w:num>
  <w:num w:numId="29">
    <w:abstractNumId w:val="5"/>
  </w:num>
  <w:num w:numId="30">
    <w:abstractNumId w:val="10"/>
  </w:num>
  <w:num w:numId="31">
    <w:abstractNumId w:val="1"/>
  </w:num>
  <w:num w:numId="32">
    <w:abstractNumId w:val="7"/>
  </w:num>
  <w:num w:numId="33">
    <w:abstractNumId w:val="23"/>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pt-BR" w:bidi="ar-SA" w:eastAsia="en-US"/>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78">
    <w:name w:val="Heading 2 Char"/>
    <w:basedOn w:val="1051"/>
    <w:link w:val="1048"/>
    <w:uiPriority w:val="9"/>
    <w:rPr>
      <w:rFonts w:ascii="Arial" w:hAnsi="Arial" w:cs="Arial" w:eastAsia="Arial"/>
      <w:sz w:val="34"/>
    </w:rPr>
  </w:style>
  <w:style w:type="character" w:styleId="879">
    <w:name w:val="Heading 3 Char"/>
    <w:basedOn w:val="1051"/>
    <w:link w:val="1049"/>
    <w:uiPriority w:val="9"/>
    <w:rPr>
      <w:rFonts w:ascii="Arial" w:hAnsi="Arial" w:cs="Arial" w:eastAsia="Arial"/>
      <w:sz w:val="30"/>
      <w:szCs w:val="30"/>
    </w:rPr>
  </w:style>
  <w:style w:type="character" w:styleId="880">
    <w:name w:val="Heading 4 Char"/>
    <w:basedOn w:val="1051"/>
    <w:link w:val="1050"/>
    <w:uiPriority w:val="9"/>
    <w:rPr>
      <w:rFonts w:ascii="Arial" w:hAnsi="Arial" w:cs="Arial" w:eastAsia="Arial"/>
      <w:b/>
      <w:bCs/>
      <w:sz w:val="26"/>
      <w:szCs w:val="26"/>
    </w:rPr>
  </w:style>
  <w:style w:type="paragraph" w:styleId="881">
    <w:name w:val="Heading 5"/>
    <w:basedOn w:val="1046"/>
    <w:next w:val="1046"/>
    <w:link w:val="882"/>
    <w:uiPriority w:val="9"/>
    <w:unhideWhenUsed/>
    <w:qFormat/>
    <w:pPr>
      <w:keepLines/>
      <w:keepNext/>
      <w:spacing w:before="320" w:after="200"/>
      <w:outlineLvl w:val="4"/>
    </w:pPr>
    <w:rPr>
      <w:rFonts w:ascii="Arial" w:hAnsi="Arial" w:cs="Arial" w:eastAsia="Arial"/>
      <w:b/>
      <w:bCs/>
      <w:sz w:val="24"/>
      <w:szCs w:val="24"/>
    </w:rPr>
  </w:style>
  <w:style w:type="character" w:styleId="882">
    <w:name w:val="Heading 5 Char"/>
    <w:basedOn w:val="1051"/>
    <w:link w:val="881"/>
    <w:uiPriority w:val="9"/>
    <w:rPr>
      <w:rFonts w:ascii="Arial" w:hAnsi="Arial" w:cs="Arial" w:eastAsia="Arial"/>
      <w:b/>
      <w:bCs/>
      <w:sz w:val="24"/>
      <w:szCs w:val="24"/>
    </w:rPr>
  </w:style>
  <w:style w:type="paragraph" w:styleId="883">
    <w:name w:val="Heading 6"/>
    <w:basedOn w:val="1046"/>
    <w:next w:val="1046"/>
    <w:link w:val="884"/>
    <w:uiPriority w:val="9"/>
    <w:unhideWhenUsed/>
    <w:qFormat/>
    <w:pPr>
      <w:keepLines/>
      <w:keepNext/>
      <w:spacing w:before="320" w:after="200"/>
      <w:outlineLvl w:val="5"/>
    </w:pPr>
    <w:rPr>
      <w:rFonts w:ascii="Arial" w:hAnsi="Arial" w:cs="Arial" w:eastAsia="Arial"/>
      <w:b/>
      <w:bCs/>
      <w:sz w:val="22"/>
      <w:szCs w:val="22"/>
    </w:rPr>
  </w:style>
  <w:style w:type="character" w:styleId="884">
    <w:name w:val="Heading 6 Char"/>
    <w:basedOn w:val="1051"/>
    <w:link w:val="883"/>
    <w:uiPriority w:val="9"/>
    <w:rPr>
      <w:rFonts w:ascii="Arial" w:hAnsi="Arial" w:cs="Arial" w:eastAsia="Arial"/>
      <w:b/>
      <w:bCs/>
      <w:sz w:val="22"/>
      <w:szCs w:val="22"/>
    </w:rPr>
  </w:style>
  <w:style w:type="paragraph" w:styleId="885">
    <w:name w:val="Heading 7"/>
    <w:basedOn w:val="1046"/>
    <w:next w:val="1046"/>
    <w:link w:val="886"/>
    <w:uiPriority w:val="9"/>
    <w:unhideWhenUsed/>
    <w:qFormat/>
    <w:pPr>
      <w:keepLines/>
      <w:keepNext/>
      <w:spacing w:before="320" w:after="200"/>
      <w:outlineLvl w:val="6"/>
    </w:pPr>
    <w:rPr>
      <w:rFonts w:ascii="Arial" w:hAnsi="Arial" w:cs="Arial" w:eastAsia="Arial"/>
      <w:b/>
      <w:bCs/>
      <w:i/>
      <w:iCs/>
      <w:sz w:val="22"/>
      <w:szCs w:val="22"/>
    </w:rPr>
  </w:style>
  <w:style w:type="character" w:styleId="886">
    <w:name w:val="Heading 7 Char"/>
    <w:basedOn w:val="1051"/>
    <w:link w:val="885"/>
    <w:uiPriority w:val="9"/>
    <w:rPr>
      <w:rFonts w:ascii="Arial" w:hAnsi="Arial" w:cs="Arial" w:eastAsia="Arial"/>
      <w:b/>
      <w:bCs/>
      <w:i/>
      <w:iCs/>
      <w:sz w:val="22"/>
      <w:szCs w:val="22"/>
    </w:rPr>
  </w:style>
  <w:style w:type="paragraph" w:styleId="887">
    <w:name w:val="Heading 8"/>
    <w:basedOn w:val="1046"/>
    <w:next w:val="1046"/>
    <w:link w:val="888"/>
    <w:uiPriority w:val="9"/>
    <w:unhideWhenUsed/>
    <w:qFormat/>
    <w:pPr>
      <w:keepLines/>
      <w:keepNext/>
      <w:spacing w:before="320" w:after="200"/>
      <w:outlineLvl w:val="7"/>
    </w:pPr>
    <w:rPr>
      <w:rFonts w:ascii="Arial" w:hAnsi="Arial" w:cs="Arial" w:eastAsia="Arial"/>
      <w:i/>
      <w:iCs/>
      <w:sz w:val="22"/>
      <w:szCs w:val="22"/>
    </w:rPr>
  </w:style>
  <w:style w:type="character" w:styleId="888">
    <w:name w:val="Heading 8 Char"/>
    <w:basedOn w:val="1051"/>
    <w:link w:val="887"/>
    <w:uiPriority w:val="9"/>
    <w:rPr>
      <w:rFonts w:ascii="Arial" w:hAnsi="Arial" w:cs="Arial" w:eastAsia="Arial"/>
      <w:i/>
      <w:iCs/>
      <w:sz w:val="22"/>
      <w:szCs w:val="22"/>
    </w:rPr>
  </w:style>
  <w:style w:type="paragraph" w:styleId="889">
    <w:name w:val="Heading 9"/>
    <w:basedOn w:val="1046"/>
    <w:next w:val="1046"/>
    <w:link w:val="890"/>
    <w:uiPriority w:val="9"/>
    <w:unhideWhenUsed/>
    <w:qFormat/>
    <w:pPr>
      <w:keepLines/>
      <w:keepNext/>
      <w:spacing w:before="320" w:after="200"/>
      <w:outlineLvl w:val="8"/>
    </w:pPr>
    <w:rPr>
      <w:rFonts w:ascii="Arial" w:hAnsi="Arial" w:cs="Arial" w:eastAsia="Arial"/>
      <w:i/>
      <w:iCs/>
      <w:sz w:val="21"/>
      <w:szCs w:val="21"/>
    </w:rPr>
  </w:style>
  <w:style w:type="character" w:styleId="890">
    <w:name w:val="Heading 9 Char"/>
    <w:basedOn w:val="1051"/>
    <w:link w:val="889"/>
    <w:uiPriority w:val="9"/>
    <w:rPr>
      <w:rFonts w:ascii="Arial" w:hAnsi="Arial" w:cs="Arial" w:eastAsia="Arial"/>
      <w:i/>
      <w:iCs/>
      <w:sz w:val="21"/>
      <w:szCs w:val="21"/>
    </w:rPr>
  </w:style>
  <w:style w:type="paragraph" w:styleId="891">
    <w:name w:val="No Spacing"/>
    <w:uiPriority w:val="1"/>
    <w:qFormat/>
    <w:pPr>
      <w:spacing w:before="0" w:after="0" w:line="240" w:lineRule="auto"/>
    </w:pPr>
  </w:style>
  <w:style w:type="character" w:styleId="892">
    <w:name w:val="Title Char"/>
    <w:basedOn w:val="1051"/>
    <w:link w:val="1072"/>
    <w:uiPriority w:val="10"/>
    <w:rPr>
      <w:sz w:val="48"/>
      <w:szCs w:val="48"/>
    </w:rPr>
  </w:style>
  <w:style w:type="paragraph" w:styleId="893">
    <w:name w:val="Subtitle"/>
    <w:basedOn w:val="1046"/>
    <w:next w:val="1046"/>
    <w:link w:val="894"/>
    <w:uiPriority w:val="11"/>
    <w:qFormat/>
    <w:pPr>
      <w:spacing w:before="200" w:after="200"/>
    </w:pPr>
    <w:rPr>
      <w:sz w:val="24"/>
      <w:szCs w:val="24"/>
    </w:rPr>
  </w:style>
  <w:style w:type="character" w:styleId="894">
    <w:name w:val="Subtitle Char"/>
    <w:basedOn w:val="1051"/>
    <w:link w:val="893"/>
    <w:uiPriority w:val="11"/>
    <w:rPr>
      <w:sz w:val="24"/>
      <w:szCs w:val="24"/>
    </w:rPr>
  </w:style>
  <w:style w:type="paragraph" w:styleId="895">
    <w:name w:val="Quote"/>
    <w:basedOn w:val="1046"/>
    <w:next w:val="1046"/>
    <w:link w:val="896"/>
    <w:uiPriority w:val="29"/>
    <w:qFormat/>
    <w:pPr>
      <w:ind w:left="720" w:right="720"/>
    </w:pPr>
    <w:rPr>
      <w:i/>
    </w:rPr>
  </w:style>
  <w:style w:type="character" w:styleId="896">
    <w:name w:val="Quote Char"/>
    <w:link w:val="895"/>
    <w:uiPriority w:val="29"/>
    <w:rPr>
      <w:i/>
    </w:rPr>
  </w:style>
  <w:style w:type="paragraph" w:styleId="897">
    <w:name w:val="Intense Quote"/>
    <w:basedOn w:val="1046"/>
    <w:next w:val="1046"/>
    <w:link w:val="898"/>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98">
    <w:name w:val="Intense Quote Char"/>
    <w:link w:val="897"/>
    <w:uiPriority w:val="30"/>
    <w:rPr>
      <w:i/>
    </w:rPr>
  </w:style>
  <w:style w:type="character" w:styleId="899">
    <w:name w:val="Header Char"/>
    <w:basedOn w:val="1051"/>
    <w:link w:val="1054"/>
    <w:uiPriority w:val="99"/>
  </w:style>
  <w:style w:type="character" w:styleId="900">
    <w:name w:val="Footer Char"/>
    <w:basedOn w:val="1051"/>
    <w:link w:val="1056"/>
    <w:uiPriority w:val="99"/>
  </w:style>
  <w:style w:type="paragraph" w:styleId="901">
    <w:name w:val="Caption"/>
    <w:basedOn w:val="1046"/>
    <w:next w:val="1046"/>
    <w:uiPriority w:val="35"/>
    <w:semiHidden/>
    <w:unhideWhenUsed/>
    <w:qFormat/>
    <w:pPr>
      <w:spacing w:line="276" w:lineRule="auto"/>
    </w:pPr>
    <w:rPr>
      <w:b/>
      <w:bCs/>
      <w:color w:val="4F81BD" w:themeColor="accent1"/>
      <w:sz w:val="18"/>
      <w:szCs w:val="18"/>
    </w:rPr>
  </w:style>
  <w:style w:type="character" w:styleId="902">
    <w:name w:val="Caption Char"/>
    <w:basedOn w:val="901"/>
    <w:link w:val="1056"/>
    <w:uiPriority w:val="99"/>
  </w:style>
  <w:style w:type="table" w:styleId="903">
    <w:name w:val="Table Grid"/>
    <w:basedOn w:val="1052"/>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904">
    <w:name w:val="Table Grid Light"/>
    <w:basedOn w:val="105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05">
    <w:name w:val="Plain Table 1"/>
    <w:basedOn w:val="105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06">
    <w:name w:val="Plain Table 2"/>
    <w:basedOn w:val="105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07">
    <w:name w:val="Plain Table 3"/>
    <w:basedOn w:val="105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08">
    <w:name w:val="Plain Table 4"/>
    <w:basedOn w:val="105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09">
    <w:name w:val="Plain Table 5"/>
    <w:basedOn w:val="105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910">
    <w:name w:val="Grid Table 1 Light"/>
    <w:basedOn w:val="105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911">
    <w:name w:val="Grid Table 1 Light - Accent 1"/>
    <w:basedOn w:val="105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912">
    <w:name w:val="Grid Table 1 Light - Accent 2"/>
    <w:basedOn w:val="105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913">
    <w:name w:val="Grid Table 1 Light - Accent 3"/>
    <w:basedOn w:val="105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914">
    <w:name w:val="Grid Table 1 Light - Accent 4"/>
    <w:basedOn w:val="105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915">
    <w:name w:val="Grid Table 1 Light - Accent 5"/>
    <w:basedOn w:val="105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916">
    <w:name w:val="Grid Table 1 Light - Accent 6"/>
    <w:basedOn w:val="105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917">
    <w:name w:val="Grid Table 2"/>
    <w:basedOn w:val="105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918">
    <w:name w:val="Grid Table 2 - Accent 1"/>
    <w:basedOn w:val="105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919">
    <w:name w:val="Grid Table 2 - Accent 2"/>
    <w:basedOn w:val="105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920">
    <w:name w:val="Grid Table 2 - Accent 3"/>
    <w:basedOn w:val="105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921">
    <w:name w:val="Grid Table 2 - Accent 4"/>
    <w:basedOn w:val="105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922">
    <w:name w:val="Grid Table 2 - Accent 5"/>
    <w:basedOn w:val="105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923">
    <w:name w:val="Grid Table 2 - Accent 6"/>
    <w:basedOn w:val="105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924">
    <w:name w:val="Grid Table 3"/>
    <w:basedOn w:val="105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25">
    <w:name w:val="Grid Table 3 - Accent 1"/>
    <w:basedOn w:val="105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26">
    <w:name w:val="Grid Table 3 - Accent 2"/>
    <w:basedOn w:val="105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27">
    <w:name w:val="Grid Table 3 - Accent 3"/>
    <w:basedOn w:val="105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28">
    <w:name w:val="Grid Table 3 - Accent 4"/>
    <w:basedOn w:val="105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29">
    <w:name w:val="Grid Table 3 - Accent 5"/>
    <w:basedOn w:val="105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0">
    <w:name w:val="Grid Table 3 - Accent 6"/>
    <w:basedOn w:val="105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31">
    <w:name w:val="Grid Table 4"/>
    <w:basedOn w:val="105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32">
    <w:name w:val="Grid Table 4 - Accent 1"/>
    <w:basedOn w:val="105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933">
    <w:name w:val="Grid Table 4 - Accent 2"/>
    <w:basedOn w:val="105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934">
    <w:name w:val="Grid Table 4 - Accent 3"/>
    <w:basedOn w:val="105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935">
    <w:name w:val="Grid Table 4 - Accent 4"/>
    <w:basedOn w:val="105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936">
    <w:name w:val="Grid Table 4 - Accent 5"/>
    <w:basedOn w:val="105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937">
    <w:name w:val="Grid Table 4 - Accent 6"/>
    <w:basedOn w:val="105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938">
    <w:name w:val="Grid Table 5 Dark"/>
    <w:basedOn w:val="105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939">
    <w:name w:val="Grid Table 5 Dark- Accent 1"/>
    <w:basedOn w:val="105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940">
    <w:name w:val="Grid Table 5 Dark - Accent 2"/>
    <w:basedOn w:val="105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941">
    <w:name w:val="Grid Table 5 Dark - Accent 3"/>
    <w:basedOn w:val="105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942">
    <w:name w:val="Grid Table 5 Dark- Accent 4"/>
    <w:basedOn w:val="105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943">
    <w:name w:val="Grid Table 5 Dark - Accent 5"/>
    <w:basedOn w:val="105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944">
    <w:name w:val="Grid Table 5 Dark - Accent 6"/>
    <w:basedOn w:val="105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945">
    <w:name w:val="Grid Table 6 Colorful"/>
    <w:basedOn w:val="105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46">
    <w:name w:val="Grid Table 6 Colorful - Accent 1"/>
    <w:basedOn w:val="105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947">
    <w:name w:val="Grid Table 6 Colorful - Accent 2"/>
    <w:basedOn w:val="105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48">
    <w:name w:val="Grid Table 6 Colorful - Accent 3"/>
    <w:basedOn w:val="105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49">
    <w:name w:val="Grid Table 6 Colorful - Accent 4"/>
    <w:basedOn w:val="105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50">
    <w:name w:val="Grid Table 6 Colorful - Accent 5"/>
    <w:basedOn w:val="105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1">
    <w:name w:val="Grid Table 6 Colorful - Accent 6"/>
    <w:basedOn w:val="105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952">
    <w:name w:val="Grid Table 7 Colorful"/>
    <w:basedOn w:val="105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953">
    <w:name w:val="Grid Table 7 Colorful - Accent 1"/>
    <w:basedOn w:val="105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954">
    <w:name w:val="Grid Table 7 Colorful - Accent 2"/>
    <w:basedOn w:val="105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955">
    <w:name w:val="Grid Table 7 Colorful - Accent 3"/>
    <w:basedOn w:val="105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956">
    <w:name w:val="Grid Table 7 Colorful - Accent 4"/>
    <w:basedOn w:val="105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957">
    <w:name w:val="Grid Table 7 Colorful - Accent 5"/>
    <w:basedOn w:val="105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958">
    <w:name w:val="Grid Table 7 Colorful - Accent 6"/>
    <w:basedOn w:val="105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959">
    <w:name w:val="List Table 1 Light"/>
    <w:basedOn w:val="105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60">
    <w:name w:val="List Table 1 Light - Accent 1"/>
    <w:basedOn w:val="1052"/>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961">
    <w:name w:val="List Table 1 Light - Accent 2"/>
    <w:basedOn w:val="1052"/>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962">
    <w:name w:val="List Table 1 Light - Accent 3"/>
    <w:basedOn w:val="1052"/>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963">
    <w:name w:val="List Table 1 Light - Accent 4"/>
    <w:basedOn w:val="1052"/>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964">
    <w:name w:val="List Table 1 Light - Accent 5"/>
    <w:basedOn w:val="1052"/>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965">
    <w:name w:val="List Table 1 Light - Accent 6"/>
    <w:basedOn w:val="1052"/>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966">
    <w:name w:val="List Table 2"/>
    <w:basedOn w:val="105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967">
    <w:name w:val="List Table 2 - Accent 1"/>
    <w:basedOn w:val="105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968">
    <w:name w:val="List Table 2 - Accent 2"/>
    <w:basedOn w:val="105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969">
    <w:name w:val="List Table 2 - Accent 3"/>
    <w:basedOn w:val="105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970">
    <w:name w:val="List Table 2 - Accent 4"/>
    <w:basedOn w:val="105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971">
    <w:name w:val="List Table 2 - Accent 5"/>
    <w:basedOn w:val="105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972">
    <w:name w:val="List Table 2 - Accent 6"/>
    <w:basedOn w:val="105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973">
    <w:name w:val="List Table 3"/>
    <w:basedOn w:val="105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74">
    <w:name w:val="List Table 3 - Accent 1"/>
    <w:basedOn w:val="105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975">
    <w:name w:val="List Table 3 - Accent 2"/>
    <w:basedOn w:val="105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976">
    <w:name w:val="List Table 3 - Accent 3"/>
    <w:basedOn w:val="105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977">
    <w:name w:val="List Table 3 - Accent 4"/>
    <w:basedOn w:val="105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978">
    <w:name w:val="List Table 3 - Accent 5"/>
    <w:basedOn w:val="105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979">
    <w:name w:val="List Table 3 - Accent 6"/>
    <w:basedOn w:val="105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980">
    <w:name w:val="List Table 4"/>
    <w:basedOn w:val="105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981">
    <w:name w:val="List Table 4 - Accent 1"/>
    <w:basedOn w:val="105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982">
    <w:name w:val="List Table 4 - Accent 2"/>
    <w:basedOn w:val="105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983">
    <w:name w:val="List Table 4 - Accent 3"/>
    <w:basedOn w:val="105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984">
    <w:name w:val="List Table 4 - Accent 4"/>
    <w:basedOn w:val="105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985">
    <w:name w:val="List Table 4 - Accent 5"/>
    <w:basedOn w:val="105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986">
    <w:name w:val="List Table 4 - Accent 6"/>
    <w:basedOn w:val="105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987">
    <w:name w:val="List Table 5 Dark"/>
    <w:basedOn w:val="105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88">
    <w:name w:val="List Table 5 Dark - Accent 1"/>
    <w:basedOn w:val="105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89">
    <w:name w:val="List Table 5 Dark - Accent 2"/>
    <w:basedOn w:val="105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90">
    <w:name w:val="List Table 5 Dark - Accent 3"/>
    <w:basedOn w:val="105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91">
    <w:name w:val="List Table 5 Dark - Accent 4"/>
    <w:basedOn w:val="105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92">
    <w:name w:val="List Table 5 Dark - Accent 5"/>
    <w:basedOn w:val="105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93">
    <w:name w:val="List Table 5 Dark - Accent 6"/>
    <w:basedOn w:val="105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994">
    <w:name w:val="List Table 6 Colorful"/>
    <w:basedOn w:val="105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995">
    <w:name w:val="List Table 6 Colorful - Accent 1"/>
    <w:basedOn w:val="105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996">
    <w:name w:val="List Table 6 Colorful - Accent 2"/>
    <w:basedOn w:val="105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997">
    <w:name w:val="List Table 6 Colorful - Accent 3"/>
    <w:basedOn w:val="105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998">
    <w:name w:val="List Table 6 Colorful - Accent 4"/>
    <w:basedOn w:val="105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999">
    <w:name w:val="List Table 6 Colorful - Accent 5"/>
    <w:basedOn w:val="105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1000">
    <w:name w:val="List Table 6 Colorful - Accent 6"/>
    <w:basedOn w:val="105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001">
    <w:name w:val="List Table 7 Colorful"/>
    <w:basedOn w:val="105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02">
    <w:name w:val="List Table 7 Colorful - Accent 1"/>
    <w:basedOn w:val="105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1003">
    <w:name w:val="List Table 7 Colorful - Accent 2"/>
    <w:basedOn w:val="105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004">
    <w:name w:val="List Table 7 Colorful - Accent 3"/>
    <w:basedOn w:val="105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005">
    <w:name w:val="List Table 7 Colorful - Accent 4"/>
    <w:basedOn w:val="105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006">
    <w:name w:val="List Table 7 Colorful - Accent 5"/>
    <w:basedOn w:val="105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1007">
    <w:name w:val="List Table 7 Colorful - Accent 6"/>
    <w:basedOn w:val="105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008">
    <w:name w:val="Lined - Accent"/>
    <w:basedOn w:val="105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09">
    <w:name w:val="Lined - Accent 1"/>
    <w:basedOn w:val="105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010">
    <w:name w:val="Lined - Accent 2"/>
    <w:basedOn w:val="105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11">
    <w:name w:val="Lined - Accent 3"/>
    <w:basedOn w:val="105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12">
    <w:name w:val="Lined - Accent 4"/>
    <w:basedOn w:val="105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13">
    <w:name w:val="Lined - Accent 5"/>
    <w:basedOn w:val="105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014">
    <w:name w:val="Lined - Accent 6"/>
    <w:basedOn w:val="105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15">
    <w:name w:val="Bordered &amp; Lined - Accent"/>
    <w:basedOn w:val="105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16">
    <w:name w:val="Bordered &amp; Lined - Accent 1"/>
    <w:basedOn w:val="105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1017">
    <w:name w:val="Bordered &amp; Lined - Accent 2"/>
    <w:basedOn w:val="105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18">
    <w:name w:val="Bordered &amp; Lined - Accent 3"/>
    <w:basedOn w:val="105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19">
    <w:name w:val="Bordered &amp; Lined - Accent 4"/>
    <w:basedOn w:val="105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20">
    <w:name w:val="Bordered &amp; Lined - Accent 5"/>
    <w:basedOn w:val="105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1021">
    <w:name w:val="Bordered &amp; Lined - Accent 6"/>
    <w:basedOn w:val="105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22">
    <w:name w:val="Bordered"/>
    <w:basedOn w:val="105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023">
    <w:name w:val="Bordered - Accent 1"/>
    <w:basedOn w:val="105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024">
    <w:name w:val="Bordered - Accent 2"/>
    <w:basedOn w:val="105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025">
    <w:name w:val="Bordered - Accent 3"/>
    <w:basedOn w:val="105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026">
    <w:name w:val="Bordered - Accent 4"/>
    <w:basedOn w:val="105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027">
    <w:name w:val="Bordered - Accent 5"/>
    <w:basedOn w:val="105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028">
    <w:name w:val="Bordered - Accent 6"/>
    <w:basedOn w:val="105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029">
    <w:name w:val="footnote text"/>
    <w:basedOn w:val="1046"/>
    <w:link w:val="1030"/>
    <w:uiPriority w:val="99"/>
    <w:semiHidden/>
    <w:unhideWhenUsed/>
    <w:pPr>
      <w:spacing w:after="40" w:line="240" w:lineRule="auto"/>
    </w:pPr>
    <w:rPr>
      <w:sz w:val="18"/>
    </w:rPr>
  </w:style>
  <w:style w:type="character" w:styleId="1030">
    <w:name w:val="Footnote Text Char"/>
    <w:link w:val="1029"/>
    <w:uiPriority w:val="99"/>
    <w:rPr>
      <w:sz w:val="18"/>
    </w:rPr>
  </w:style>
  <w:style w:type="character" w:styleId="1031">
    <w:name w:val="footnote reference"/>
    <w:basedOn w:val="1051"/>
    <w:uiPriority w:val="99"/>
    <w:unhideWhenUsed/>
    <w:rPr>
      <w:vertAlign w:val="superscript"/>
    </w:rPr>
  </w:style>
  <w:style w:type="paragraph" w:styleId="1032">
    <w:name w:val="endnote text"/>
    <w:basedOn w:val="1046"/>
    <w:link w:val="1033"/>
    <w:uiPriority w:val="99"/>
    <w:semiHidden/>
    <w:unhideWhenUsed/>
    <w:pPr>
      <w:spacing w:after="0" w:line="240" w:lineRule="auto"/>
    </w:pPr>
    <w:rPr>
      <w:sz w:val="20"/>
    </w:rPr>
  </w:style>
  <w:style w:type="character" w:styleId="1033">
    <w:name w:val="Endnote Text Char"/>
    <w:link w:val="1032"/>
    <w:uiPriority w:val="99"/>
    <w:rPr>
      <w:sz w:val="20"/>
    </w:rPr>
  </w:style>
  <w:style w:type="character" w:styleId="1034">
    <w:name w:val="endnote reference"/>
    <w:basedOn w:val="1051"/>
    <w:uiPriority w:val="99"/>
    <w:semiHidden/>
    <w:unhideWhenUsed/>
    <w:rPr>
      <w:vertAlign w:val="superscript"/>
    </w:rPr>
  </w:style>
  <w:style w:type="paragraph" w:styleId="1035">
    <w:name w:val="toc 1"/>
    <w:basedOn w:val="1046"/>
    <w:next w:val="1046"/>
    <w:uiPriority w:val="39"/>
    <w:unhideWhenUsed/>
    <w:pPr>
      <w:ind w:left="0" w:right="0" w:firstLine="0"/>
      <w:spacing w:after="57"/>
    </w:pPr>
  </w:style>
  <w:style w:type="paragraph" w:styleId="1036">
    <w:name w:val="toc 2"/>
    <w:basedOn w:val="1046"/>
    <w:next w:val="1046"/>
    <w:uiPriority w:val="39"/>
    <w:unhideWhenUsed/>
    <w:pPr>
      <w:ind w:left="283" w:right="0" w:firstLine="0"/>
      <w:spacing w:after="57"/>
    </w:pPr>
  </w:style>
  <w:style w:type="paragraph" w:styleId="1037">
    <w:name w:val="toc 3"/>
    <w:basedOn w:val="1046"/>
    <w:next w:val="1046"/>
    <w:uiPriority w:val="39"/>
    <w:unhideWhenUsed/>
    <w:pPr>
      <w:ind w:left="567" w:right="0" w:firstLine="0"/>
      <w:spacing w:after="57"/>
    </w:pPr>
  </w:style>
  <w:style w:type="paragraph" w:styleId="1038">
    <w:name w:val="toc 4"/>
    <w:basedOn w:val="1046"/>
    <w:next w:val="1046"/>
    <w:uiPriority w:val="39"/>
    <w:unhideWhenUsed/>
    <w:pPr>
      <w:ind w:left="850" w:right="0" w:firstLine="0"/>
      <w:spacing w:after="57"/>
    </w:pPr>
  </w:style>
  <w:style w:type="paragraph" w:styleId="1039">
    <w:name w:val="toc 5"/>
    <w:basedOn w:val="1046"/>
    <w:next w:val="1046"/>
    <w:uiPriority w:val="39"/>
    <w:unhideWhenUsed/>
    <w:pPr>
      <w:ind w:left="1134" w:right="0" w:firstLine="0"/>
      <w:spacing w:after="57"/>
    </w:pPr>
  </w:style>
  <w:style w:type="paragraph" w:styleId="1040">
    <w:name w:val="toc 6"/>
    <w:basedOn w:val="1046"/>
    <w:next w:val="1046"/>
    <w:uiPriority w:val="39"/>
    <w:unhideWhenUsed/>
    <w:pPr>
      <w:ind w:left="1417" w:right="0" w:firstLine="0"/>
      <w:spacing w:after="57"/>
    </w:pPr>
  </w:style>
  <w:style w:type="paragraph" w:styleId="1041">
    <w:name w:val="toc 7"/>
    <w:basedOn w:val="1046"/>
    <w:next w:val="1046"/>
    <w:uiPriority w:val="39"/>
    <w:unhideWhenUsed/>
    <w:pPr>
      <w:ind w:left="1701" w:right="0" w:firstLine="0"/>
      <w:spacing w:after="57"/>
    </w:pPr>
  </w:style>
  <w:style w:type="paragraph" w:styleId="1042">
    <w:name w:val="toc 8"/>
    <w:basedOn w:val="1046"/>
    <w:next w:val="1046"/>
    <w:uiPriority w:val="39"/>
    <w:unhideWhenUsed/>
    <w:pPr>
      <w:ind w:left="1984" w:right="0" w:firstLine="0"/>
      <w:spacing w:after="57"/>
    </w:pPr>
  </w:style>
  <w:style w:type="paragraph" w:styleId="1043">
    <w:name w:val="toc 9"/>
    <w:basedOn w:val="1046"/>
    <w:next w:val="1046"/>
    <w:uiPriority w:val="39"/>
    <w:unhideWhenUsed/>
    <w:pPr>
      <w:ind w:left="2268" w:right="0" w:firstLine="0"/>
      <w:spacing w:after="57"/>
    </w:pPr>
  </w:style>
  <w:style w:type="paragraph" w:styleId="1044">
    <w:name w:val="TOC Heading"/>
    <w:uiPriority w:val="39"/>
    <w:unhideWhenUsed/>
  </w:style>
  <w:style w:type="paragraph" w:styleId="1045">
    <w:name w:val="table of figures"/>
    <w:basedOn w:val="1046"/>
    <w:next w:val="1046"/>
    <w:uiPriority w:val="99"/>
    <w:unhideWhenUsed/>
    <w:pPr>
      <w:spacing w:after="0" w:afterAutospacing="0"/>
    </w:pPr>
  </w:style>
  <w:style w:type="paragraph" w:styleId="1046" w:default="1">
    <w:name w:val="Normal"/>
    <w:pPr>
      <w:spacing w:after="0" w:line="240" w:lineRule="auto"/>
    </w:pPr>
    <w:rPr>
      <w:rFonts w:ascii="Roman 12cpi" w:hAnsi="Roman 12cpi" w:cs="Roman 12cpi" w:eastAsia="Roman 12cpi"/>
      <w:sz w:val="20"/>
      <w:szCs w:val="20"/>
    </w:rPr>
  </w:style>
  <w:style w:type="paragraph" w:styleId="1047">
    <w:name w:val="Heading 1"/>
    <w:basedOn w:val="1046"/>
    <w:next w:val="1046"/>
    <w:link w:val="1066"/>
    <w:uiPriority w:val="9"/>
    <w:pPr>
      <w:numPr>
        <w:ilvl w:val="1"/>
        <w:numId w:val="6"/>
      </w:numPr>
      <w:ind w:left="851" w:hanging="567"/>
      <w:jc w:val="both"/>
      <w:keepLines/>
      <w:keepNext/>
      <w:spacing w:before="120" w:after="120" w:line="276" w:lineRule="auto"/>
      <w:outlineLvl w:val="0"/>
    </w:pPr>
    <w:rPr>
      <w:rFonts w:ascii="Arial" w:hAnsi="Arial" w:eastAsiaTheme="majorEastAsia" w:cstheme="majorBidi"/>
      <w:color w:val="000000" w:themeColor="text1"/>
      <w:sz w:val="24"/>
      <w:szCs w:val="32"/>
    </w:rPr>
  </w:style>
  <w:style w:type="paragraph" w:styleId="1048">
    <w:name w:val="Heading 2"/>
    <w:basedOn w:val="1046"/>
    <w:next w:val="1046"/>
    <w:link w:val="1067"/>
    <w:uiPriority w:val="9"/>
    <w:unhideWhenUsed/>
    <w:pPr>
      <w:numPr>
        <w:ilvl w:val="2"/>
        <w:numId w:val="8"/>
      </w:numPr>
      <w:ind w:left="1702" w:hanging="851"/>
      <w:jc w:val="both"/>
      <w:keepLines/>
      <w:keepNext/>
      <w:spacing w:before="40" w:line="276" w:lineRule="auto"/>
      <w:outlineLvl w:val="1"/>
    </w:pPr>
    <w:rPr>
      <w:rFonts w:ascii="Arial" w:hAnsi="Arial" w:eastAsiaTheme="majorEastAsia" w:cstheme="majorBidi"/>
      <w:color w:val="000000" w:themeColor="text1"/>
      <w:sz w:val="24"/>
      <w:szCs w:val="26"/>
    </w:rPr>
  </w:style>
  <w:style w:type="paragraph" w:styleId="1049">
    <w:name w:val="Heading 3"/>
    <w:basedOn w:val="1046"/>
    <w:next w:val="1046"/>
    <w:link w:val="1068"/>
    <w:uiPriority w:val="9"/>
    <w:unhideWhenUsed/>
    <w:pPr>
      <w:numPr>
        <w:ilvl w:val="3"/>
        <w:numId w:val="10"/>
      </w:numPr>
      <w:ind w:left="2835" w:hanging="1134"/>
      <w:jc w:val="both"/>
      <w:keepLines/>
      <w:keepNext/>
      <w:spacing w:before="40" w:line="276" w:lineRule="auto"/>
      <w:outlineLvl w:val="2"/>
    </w:pPr>
    <w:rPr>
      <w:rFonts w:ascii="Arial" w:hAnsi="Arial" w:eastAsiaTheme="majorEastAsia" w:cstheme="majorBidi"/>
      <w:color w:val="000000" w:themeColor="text1"/>
      <w:sz w:val="24"/>
      <w:szCs w:val="24"/>
    </w:rPr>
  </w:style>
  <w:style w:type="paragraph" w:styleId="1050">
    <w:name w:val="Heading 4"/>
    <w:basedOn w:val="1046"/>
    <w:next w:val="1046"/>
    <w:link w:val="1069"/>
    <w:uiPriority w:val="9"/>
    <w:unhideWhenUsed/>
    <w:pPr>
      <w:numPr>
        <w:ilvl w:val="4"/>
        <w:numId w:val="19"/>
      </w:numPr>
      <w:jc w:val="both"/>
      <w:keepLines/>
      <w:keepNext/>
      <w:spacing w:before="40" w:line="276" w:lineRule="auto"/>
      <w:outlineLvl w:val="3"/>
    </w:pPr>
    <w:rPr>
      <w:rFonts w:ascii="Arial" w:hAnsi="Arial" w:eastAsiaTheme="majorEastAsia" w:cstheme="majorBidi"/>
      <w:iCs/>
      <w:color w:val="000000" w:themeColor="text1"/>
      <w:sz w:val="24"/>
    </w:rPr>
  </w:style>
  <w:style w:type="character" w:styleId="1051" w:default="1">
    <w:name w:val="Default Paragraph Font"/>
    <w:uiPriority w:val="1"/>
    <w:semiHidden/>
    <w:unhideWhenUsed/>
  </w:style>
  <w:style w:type="table" w:styleId="1052" w:default="1">
    <w:name w:val="Normal Table"/>
    <w:uiPriority w:val="99"/>
    <w:semiHidden/>
    <w:unhideWhenUsed/>
    <w:tblPr>
      <w:tblInd w:w="0" w:type="dxa"/>
      <w:tblCellMar>
        <w:left w:w="108" w:type="dxa"/>
        <w:top w:w="0" w:type="dxa"/>
        <w:right w:w="108" w:type="dxa"/>
        <w:bottom w:w="0" w:type="dxa"/>
      </w:tblCellMar>
    </w:tblPr>
  </w:style>
  <w:style w:type="numbering" w:styleId="1053" w:default="1">
    <w:name w:val="No List"/>
    <w:uiPriority w:val="99"/>
    <w:semiHidden/>
    <w:unhideWhenUsed/>
  </w:style>
  <w:style w:type="paragraph" w:styleId="1054">
    <w:name w:val="Header"/>
    <w:basedOn w:val="1046"/>
    <w:link w:val="1055"/>
    <w:uiPriority w:val="99"/>
    <w:unhideWhenUsed/>
    <w:pPr>
      <w:tabs>
        <w:tab w:val="center" w:pos="4252" w:leader="none"/>
        <w:tab w:val="right" w:pos="8504" w:leader="none"/>
      </w:tabs>
    </w:pPr>
  </w:style>
  <w:style w:type="character" w:styleId="1055" w:customStyle="1">
    <w:name w:val="Cabeçalho Char"/>
    <w:basedOn w:val="1051"/>
    <w:link w:val="1054"/>
    <w:uiPriority w:val="99"/>
    <w:rPr>
      <w:rFonts w:ascii="Roman 12cpi" w:hAnsi="Roman 12cpi" w:cs="Roman 12cpi" w:eastAsia="Roman 12cpi"/>
      <w:sz w:val="20"/>
      <w:szCs w:val="20"/>
    </w:rPr>
  </w:style>
  <w:style w:type="paragraph" w:styleId="1056">
    <w:name w:val="Footer"/>
    <w:basedOn w:val="1046"/>
    <w:link w:val="1057"/>
    <w:uiPriority w:val="99"/>
    <w:unhideWhenUsed/>
    <w:pPr>
      <w:tabs>
        <w:tab w:val="center" w:pos="4252" w:leader="none"/>
        <w:tab w:val="right" w:pos="8504" w:leader="none"/>
      </w:tabs>
    </w:pPr>
  </w:style>
  <w:style w:type="character" w:styleId="1057" w:customStyle="1">
    <w:name w:val="Rodapé Char"/>
    <w:basedOn w:val="1051"/>
    <w:link w:val="1056"/>
    <w:uiPriority w:val="99"/>
    <w:rPr>
      <w:rFonts w:ascii="Roman 12cpi" w:hAnsi="Roman 12cpi" w:cs="Roman 12cpi" w:eastAsia="Roman 12cpi"/>
      <w:sz w:val="20"/>
      <w:szCs w:val="20"/>
    </w:rPr>
  </w:style>
  <w:style w:type="character" w:styleId="1058" w:customStyle="1">
    <w:name w:val="Heading 1 Char"/>
    <w:basedOn w:val="1051"/>
    <w:uiPriority w:val="9"/>
    <w:rPr>
      <w:rFonts w:ascii="Arial" w:hAnsi="Arial" w:cs="Arial" w:eastAsia="Arial"/>
      <w:sz w:val="40"/>
      <w:szCs w:val="40"/>
    </w:rPr>
  </w:style>
  <w:style w:type="paragraph" w:styleId="1059" w:customStyle="1">
    <w:name w:val="Normal1"/>
    <w:qFormat/>
    <w:pPr>
      <w:spacing w:after="0" w:line="240" w:lineRule="auto"/>
    </w:pPr>
    <w:rPr>
      <w:rFonts w:ascii="Roman 12cpi" w:hAnsi="Roman 12cpi" w:cs="Roman 12cpi" w:eastAsia="Roman 12cpi"/>
      <w:sz w:val="20"/>
      <w:szCs w:val="20"/>
    </w:rPr>
  </w:style>
  <w:style w:type="character" w:styleId="1060">
    <w:name w:val="Hyperlink"/>
    <w:basedOn w:val="1051"/>
    <w:uiPriority w:val="99"/>
    <w:unhideWhenUsed/>
    <w:rPr>
      <w:color w:val="0563C1" w:themeColor="hyperlink"/>
      <w:u w:val="single"/>
    </w:rPr>
  </w:style>
  <w:style w:type="character" w:styleId="1061">
    <w:name w:val="Unresolved Mention"/>
    <w:basedOn w:val="1051"/>
    <w:uiPriority w:val="99"/>
    <w:semiHidden/>
    <w:unhideWhenUsed/>
    <w:rPr>
      <w:color w:val="605E5C"/>
      <w:shd w:val="clear" w:color="auto" w:fill="e1dfdd"/>
    </w:rPr>
  </w:style>
  <w:style w:type="paragraph" w:styleId="1062">
    <w:name w:val="List Paragraph"/>
    <w:basedOn w:val="1046"/>
    <w:link w:val="1063"/>
    <w:uiPriority w:val="1"/>
    <w:qFormat/>
    <w:pPr>
      <w:contextualSpacing/>
      <w:ind w:left="720"/>
      <w:spacing w:after="160" w:line="259" w:lineRule="auto"/>
    </w:pPr>
    <w:rPr>
      <w:rFonts w:ascii="Calibri" w:hAnsi="Calibri" w:cs="Times New Roman" w:eastAsia="Calibri"/>
      <w:sz w:val="22"/>
      <w:szCs w:val="22"/>
    </w:rPr>
  </w:style>
  <w:style w:type="character" w:styleId="1063" w:customStyle="1">
    <w:name w:val="Parágrafo da Lista Char"/>
    <w:link w:val="1062"/>
    <w:uiPriority w:val="1"/>
    <w:rPr>
      <w:rFonts w:ascii="Calibri" w:hAnsi="Calibri" w:cs="Times New Roman" w:eastAsia="Calibri"/>
    </w:rPr>
  </w:style>
  <w:style w:type="paragraph" w:styleId="1064" w:customStyle="1">
    <w:name w:val="NIVEL-1"/>
    <w:basedOn w:val="1047"/>
    <w:next w:val="1046"/>
    <w:link w:val="1065"/>
    <w:pPr>
      <w:numPr>
        <w:ilvl w:val="0"/>
        <w:numId w:val="2"/>
      </w:numPr>
      <w:ind w:left="284" w:hanging="284"/>
      <w:tabs>
        <w:tab w:val="left" w:pos="567" w:leader="none"/>
      </w:tabs>
    </w:pPr>
    <w:rPr>
      <w:rFonts w:cs="Times New Roman" w:eastAsia="MS Gothic"/>
      <w:b/>
      <w:bCs/>
      <w:color w:val="000000"/>
      <w:szCs w:val="20"/>
      <w:lang w:eastAsia="pt-BR"/>
    </w:rPr>
  </w:style>
  <w:style w:type="character" w:styleId="1065" w:customStyle="1">
    <w:name w:val="NIVEL-1 Char"/>
    <w:link w:val="1064"/>
    <w:rPr>
      <w:rFonts w:ascii="Arial" w:hAnsi="Arial" w:cs="Times New Roman" w:eastAsia="MS Gothic"/>
      <w:b/>
      <w:bCs/>
      <w:color w:val="000000"/>
      <w:sz w:val="24"/>
      <w:szCs w:val="20"/>
      <w:lang w:eastAsia="pt-BR"/>
    </w:rPr>
  </w:style>
  <w:style w:type="character" w:styleId="1066" w:customStyle="1">
    <w:name w:val="Título 1 Char"/>
    <w:basedOn w:val="1051"/>
    <w:link w:val="1047"/>
    <w:uiPriority w:val="9"/>
    <w:rPr>
      <w:rFonts w:ascii="Arial" w:hAnsi="Arial" w:eastAsiaTheme="majorEastAsia" w:cstheme="majorBidi"/>
      <w:color w:val="000000" w:themeColor="text1"/>
      <w:sz w:val="24"/>
      <w:szCs w:val="32"/>
    </w:rPr>
  </w:style>
  <w:style w:type="character" w:styleId="1067" w:customStyle="1">
    <w:name w:val="Título 2 Char"/>
    <w:basedOn w:val="1051"/>
    <w:link w:val="1048"/>
    <w:uiPriority w:val="9"/>
    <w:rPr>
      <w:rFonts w:ascii="Arial" w:hAnsi="Arial" w:eastAsiaTheme="majorEastAsia" w:cstheme="majorBidi"/>
      <w:color w:val="000000" w:themeColor="text1"/>
      <w:sz w:val="24"/>
      <w:szCs w:val="26"/>
    </w:rPr>
  </w:style>
  <w:style w:type="character" w:styleId="1068" w:customStyle="1">
    <w:name w:val="Título 3 Char"/>
    <w:basedOn w:val="1051"/>
    <w:link w:val="1049"/>
    <w:uiPriority w:val="9"/>
    <w:rPr>
      <w:rFonts w:ascii="Arial" w:hAnsi="Arial" w:eastAsiaTheme="majorEastAsia" w:cstheme="majorBidi"/>
      <w:color w:val="000000" w:themeColor="text1"/>
      <w:sz w:val="24"/>
      <w:szCs w:val="24"/>
    </w:rPr>
  </w:style>
  <w:style w:type="character" w:styleId="1069" w:customStyle="1">
    <w:name w:val="Título 4 Char"/>
    <w:basedOn w:val="1051"/>
    <w:link w:val="1050"/>
    <w:uiPriority w:val="9"/>
    <w:rPr>
      <w:rFonts w:ascii="Arial" w:hAnsi="Arial" w:eastAsiaTheme="majorEastAsia" w:cstheme="majorBidi"/>
      <w:iCs/>
      <w:color w:val="000000" w:themeColor="text1"/>
      <w:sz w:val="24"/>
      <w:szCs w:val="20"/>
    </w:rPr>
  </w:style>
  <w:style w:type="paragraph" w:styleId="1070" w:customStyle="1">
    <w:name w:val="N1"/>
    <w:basedOn w:val="1083"/>
    <w:next w:val="1046"/>
    <w:link w:val="1071"/>
    <w:pPr>
      <w:numPr>
        <w:numId w:val="14"/>
      </w:numPr>
    </w:pPr>
    <w:rPr>
      <w:b/>
      <w:caps/>
    </w:rPr>
  </w:style>
  <w:style w:type="character" w:styleId="1071" w:customStyle="1">
    <w:name w:val="N1 Char"/>
    <w:basedOn w:val="1051"/>
    <w:link w:val="1070"/>
    <w:rPr>
      <w:rFonts w:ascii="Arial" w:hAnsi="Arial" w:cs="Roman 12cpi" w:eastAsia="Roman 12cpi"/>
      <w:b/>
      <w:caps/>
      <w:color w:val="000000" w:themeColor="text1"/>
      <w:sz w:val="24"/>
      <w:szCs w:val="20"/>
    </w:rPr>
  </w:style>
  <w:style w:type="paragraph" w:styleId="1072">
    <w:name w:val="Title"/>
    <w:basedOn w:val="1046"/>
    <w:next w:val="1046"/>
    <w:link w:val="1073"/>
    <w:uiPriority w:val="10"/>
    <w:pPr>
      <w:contextualSpacing/>
    </w:pPr>
    <w:rPr>
      <w:rFonts w:asciiTheme="majorHAnsi" w:hAnsiTheme="majorHAnsi" w:eastAsiaTheme="majorEastAsia" w:cstheme="majorBidi"/>
      <w:spacing w:val="-10"/>
      <w:sz w:val="56"/>
      <w:szCs w:val="56"/>
    </w:rPr>
  </w:style>
  <w:style w:type="character" w:styleId="1073" w:customStyle="1">
    <w:name w:val="Título Char"/>
    <w:basedOn w:val="1051"/>
    <w:link w:val="1072"/>
    <w:uiPriority w:val="10"/>
    <w:rPr>
      <w:rFonts w:asciiTheme="majorHAnsi" w:hAnsiTheme="majorHAnsi" w:eastAsiaTheme="majorEastAsia" w:cstheme="majorBidi"/>
      <w:spacing w:val="-10"/>
      <w:sz w:val="56"/>
      <w:szCs w:val="56"/>
    </w:rPr>
  </w:style>
  <w:style w:type="paragraph" w:styleId="1074" w:customStyle="1">
    <w:name w:val="N2"/>
    <w:basedOn w:val="1083"/>
    <w:next w:val="1046"/>
    <w:link w:val="1076"/>
  </w:style>
  <w:style w:type="paragraph" w:styleId="1075" w:customStyle="1">
    <w:name w:val="N3"/>
    <w:basedOn w:val="1074"/>
    <w:link w:val="1078"/>
    <w:pPr>
      <w:numPr>
        <w:ilvl w:val="2"/>
        <w:numId w:val="17"/>
      </w:numPr>
      <w:ind w:left="1702" w:hanging="851"/>
    </w:pPr>
  </w:style>
  <w:style w:type="character" w:styleId="1076" w:customStyle="1">
    <w:name w:val="N2 Char"/>
    <w:basedOn w:val="1066"/>
    <w:link w:val="1074"/>
    <w:rPr>
      <w:rFonts w:ascii="Arial" w:hAnsi="Arial" w:cs="Roman 12cpi" w:eastAsia="Roman 12cpi"/>
      <w:color w:val="000000" w:themeColor="text1"/>
      <w:sz w:val="24"/>
      <w:szCs w:val="20"/>
    </w:rPr>
  </w:style>
  <w:style w:type="paragraph" w:styleId="1077" w:customStyle="1">
    <w:name w:val="N4"/>
    <w:basedOn w:val="1048"/>
    <w:link w:val="1080"/>
    <w:pPr>
      <w:numPr>
        <w:ilvl w:val="3"/>
        <w:numId w:val="18"/>
      </w:numPr>
      <w:ind w:left="2835" w:hanging="1134"/>
      <w:spacing w:before="120" w:after="120"/>
    </w:pPr>
  </w:style>
  <w:style w:type="character" w:styleId="1078" w:customStyle="1">
    <w:name w:val="N3 Char"/>
    <w:basedOn w:val="1076"/>
    <w:link w:val="1075"/>
    <w:rPr>
      <w:rFonts w:ascii="Arial" w:hAnsi="Arial" w:cs="Roman 12cpi" w:eastAsia="Roman 12cpi"/>
      <w:color w:val="000000" w:themeColor="text1"/>
      <w:sz w:val="24"/>
      <w:szCs w:val="20"/>
    </w:rPr>
  </w:style>
  <w:style w:type="paragraph" w:styleId="1079" w:customStyle="1">
    <w:name w:val="N5"/>
    <w:basedOn w:val="1046"/>
    <w:next w:val="1046"/>
    <w:link w:val="1082"/>
    <w:pPr>
      <w:numPr>
        <w:ilvl w:val="4"/>
        <w:numId w:val="24"/>
      </w:numPr>
      <w:ind w:left="4253" w:hanging="1418"/>
      <w:jc w:val="both"/>
      <w:spacing w:before="120" w:after="120" w:line="276" w:lineRule="auto"/>
    </w:pPr>
    <w:rPr>
      <w:rFonts w:ascii="Arial" w:hAnsi="Arial"/>
      <w:color w:val="000000" w:themeColor="text1"/>
      <w:sz w:val="24"/>
    </w:rPr>
  </w:style>
  <w:style w:type="character" w:styleId="1080" w:customStyle="1">
    <w:name w:val="N4 Char"/>
    <w:basedOn w:val="1067"/>
    <w:link w:val="1077"/>
    <w:rPr>
      <w:rFonts w:ascii="Arial" w:hAnsi="Arial" w:eastAsiaTheme="majorEastAsia" w:cstheme="majorBidi"/>
      <w:color w:val="000000" w:themeColor="text1"/>
      <w:sz w:val="24"/>
      <w:szCs w:val="26"/>
    </w:rPr>
  </w:style>
  <w:style w:type="paragraph" w:styleId="1081" w:customStyle="1">
    <w:name w:val="N6"/>
    <w:basedOn w:val="1079"/>
    <w:link w:val="1084"/>
    <w:pPr>
      <w:numPr>
        <w:ilvl w:val="5"/>
      </w:numPr>
      <w:ind w:left="5954" w:hanging="1701"/>
    </w:pPr>
  </w:style>
  <w:style w:type="character" w:styleId="1082" w:customStyle="1">
    <w:name w:val="N5 Char"/>
    <w:basedOn w:val="1068"/>
    <w:link w:val="1079"/>
    <w:rPr>
      <w:rFonts w:ascii="Arial" w:hAnsi="Arial" w:cs="Roman 12cpi" w:eastAsia="Roman 12cpi"/>
      <w:color w:val="000000" w:themeColor="text1"/>
      <w:sz w:val="24"/>
      <w:szCs w:val="20"/>
    </w:rPr>
  </w:style>
  <w:style w:type="paragraph" w:styleId="1083" w:customStyle="1">
    <w:name w:val="Comum"/>
    <w:basedOn w:val="1046"/>
    <w:next w:val="1046"/>
    <w:link w:val="1086"/>
    <w:pPr>
      <w:jc w:val="both"/>
      <w:spacing w:line="276" w:lineRule="auto"/>
    </w:pPr>
    <w:rPr>
      <w:rFonts w:ascii="Arial" w:hAnsi="Arial"/>
      <w:color w:val="000000" w:themeColor="text1"/>
      <w:sz w:val="24"/>
    </w:rPr>
  </w:style>
  <w:style w:type="character" w:styleId="1084" w:customStyle="1">
    <w:name w:val="N6 Char"/>
    <w:basedOn w:val="1082"/>
    <w:link w:val="1081"/>
    <w:rPr>
      <w:rFonts w:ascii="Arial" w:hAnsi="Arial" w:cs="Roman 12cpi" w:eastAsia="Roman 12cpi"/>
      <w:color w:val="000000" w:themeColor="text1"/>
      <w:sz w:val="24"/>
      <w:szCs w:val="20"/>
    </w:rPr>
  </w:style>
  <w:style w:type="paragraph" w:styleId="1085" w:customStyle="1">
    <w:name w:val="PADRÃO"/>
    <w:pPr>
      <w:ind w:firstLine="567"/>
      <w:jc w:val="both"/>
      <w:keepNext/>
      <w:spacing w:before="119" w:after="119" w:line="276" w:lineRule="auto"/>
      <w:shd w:val="clear" w:color="auto" w:fill="ffffff"/>
      <w:widowControl w:val="off"/>
    </w:pPr>
    <w:rPr>
      <w:rFonts w:ascii="Ecofont_Spranq_eco_Sans" w:hAnsi="Ecofont_Spranq_eco_Sans" w:cs="Lohit Hindi" w:eastAsia="WenQuanYi Micro Hei"/>
      <w:sz w:val="20"/>
      <w:szCs w:val="24"/>
      <w:lang w:bidi="hi-IN" w:eastAsia="zh-CN"/>
    </w:rPr>
  </w:style>
  <w:style w:type="character" w:styleId="1086" w:customStyle="1">
    <w:name w:val="Comum Char"/>
    <w:basedOn w:val="1082"/>
    <w:link w:val="1083"/>
    <w:rPr>
      <w:rFonts w:ascii="Arial" w:hAnsi="Arial" w:cs="Roman 12cpi" w:eastAsia="Roman 12cpi"/>
      <w:color w:val="000000" w:themeColor="text1"/>
      <w:sz w:val="24"/>
      <w:szCs w:val="20"/>
    </w:rPr>
  </w:style>
  <w:style w:type="paragraph" w:styleId="1087" w:customStyle="1">
    <w:name w:val="Nivel 01"/>
    <w:basedOn w:val="1047"/>
    <w:next w:val="1046"/>
    <w:link w:val="1088"/>
    <w:qFormat/>
    <w:pPr>
      <w:numPr>
        <w:ilvl w:val="0"/>
        <w:numId w:val="1"/>
      </w:numPr>
      <w:ind w:right="49"/>
      <w:spacing w:before="240" w:after="0"/>
      <w:tabs>
        <w:tab w:val="left" w:pos="284" w:leader="none"/>
      </w:tabs>
    </w:pPr>
    <w:rPr>
      <w:rFonts w:cs="Arial" w:eastAsia="MS Gothic"/>
      <w:b/>
      <w:bCs/>
      <w:color w:val="000000"/>
      <w:szCs w:val="24"/>
      <w:lang w:eastAsia="pt-BR"/>
    </w:rPr>
  </w:style>
  <w:style w:type="character" w:styleId="1088" w:customStyle="1">
    <w:name w:val="Nivel 01 Char"/>
    <w:link w:val="1087"/>
    <w:rPr>
      <w:rFonts w:ascii="Arial" w:hAnsi="Arial" w:cs="Arial" w:eastAsia="MS Gothic"/>
      <w:b/>
      <w:bCs/>
      <w:color w:val="000000"/>
      <w:sz w:val="24"/>
      <w:szCs w:val="24"/>
      <w:lang w:eastAsia="pt-BR"/>
    </w:rPr>
  </w:style>
  <w:style w:type="paragraph" w:styleId="1089">
    <w:name w:val="Body Text"/>
    <w:basedOn w:val="1046"/>
    <w:link w:val="1090"/>
    <w:uiPriority w:val="1"/>
    <w:unhideWhenUsed/>
    <w:qFormat/>
    <w:pPr>
      <w:widowControl w:val="off"/>
    </w:pPr>
    <w:rPr>
      <w:rFonts w:ascii="Arial" w:hAnsi="Arial" w:cs="Arial" w:eastAsia="Arial"/>
      <w:lang w:val="pt-PT"/>
    </w:rPr>
  </w:style>
  <w:style w:type="character" w:styleId="1090" w:customStyle="1">
    <w:name w:val="Corpo de texto Char"/>
    <w:basedOn w:val="1051"/>
    <w:link w:val="1089"/>
    <w:uiPriority w:val="1"/>
    <w:rPr>
      <w:rFonts w:ascii="Arial" w:hAnsi="Arial" w:cs="Arial" w:eastAsia="Arial"/>
      <w:sz w:val="20"/>
      <w:szCs w:val="20"/>
      <w:lang w:val="pt-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hyperlink" Target="https://www.gov.br/compras/pt-br/" TargetMode="External"/><Relationship Id="rId15" Type="http://schemas.openxmlformats.org/officeDocument/2006/relationships/hyperlink" Target="https://www.comprasgovernamentais.gov.br/index.php/sicaf" TargetMode="External"/><Relationship Id="rId16" Type="http://schemas.openxmlformats.org/officeDocument/2006/relationships/hyperlink" Target="http://www.portaldatransparencia.gov.br/ceis" TargetMode="External"/><Relationship Id="rId17" Type="http://schemas.openxmlformats.org/officeDocument/2006/relationships/hyperlink" Target="http://www.cnj.jus.br/improbidade_adm/consultar_requerido.php" TargetMode="External"/><Relationship Id="rId18" Type="http://schemas.openxmlformats.org/officeDocument/2006/relationships/hyperlink" Target="https://certidoes-apf.apps.tcu.gov.br/" TargetMode="External"/><Relationship Id="rId19" Type="http://schemas.openxmlformats.org/officeDocument/2006/relationships/hyperlink" Target="http://www.portaldoempreendedor.gov.br" TargetMode="External"/><Relationship Id="rId20" Type="http://schemas.openxmlformats.org/officeDocument/2006/relationships/hyperlink" Target="https://teresopolis.1doc.com.br/b.php?pg=wp/wp&amp;itd=5" TargetMode="External"/><Relationship Id="rId21" Type="http://schemas.openxmlformats.org/officeDocument/2006/relationships/hyperlink" Target="file:///C:\Users\OEM\Usu&#225;rio\Downloads\licitacao.impugnacao@teresopolis.rj.gov.br" TargetMode="External"/><Relationship Id="rId22" Type="http://schemas.openxmlformats.org/officeDocument/2006/relationships/hyperlink" Target="https://teresopolis.1doc.com.br/b.php?pg=wp/wp&amp;itd=5" TargetMode="External"/><Relationship Id="rId23" Type="http://schemas.openxmlformats.org/officeDocument/2006/relationships/hyperlink" Target="https://teresopolis.1doc.com.br/b.php?pg=wp/wp&amp;itd=5" TargetMode="External"/><Relationship Id="rId24" Type="http://schemas.openxmlformats.org/officeDocument/2006/relationships/image" Target="media/image3.png"/><Relationship Id="rId25"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FFF6F803-3ADD-43C5-8E90-05AA2C877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revision>262</cp:revision>
  <dcterms:created xsi:type="dcterms:W3CDTF">2022-08-07T21:05:00Z</dcterms:created>
  <dcterms:modified xsi:type="dcterms:W3CDTF">2022-09-09T18:10:17Z</dcterms:modified>
</cp:coreProperties>
</file>