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Override PartName="/customXml/itemProps2.xml" ContentType="application/vnd.openxmlformats-officedocument.customXmlProperti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ind w:right="-658" w:hanging="1701"/>
        <w:jc w:val="both"/>
        <w:spacing w:after="113" w:line="276" w:lineRule="auto"/>
        <w:tabs>
          <w:tab w:val="left" w:pos="3640" w:leader="none"/>
        </w:tabs>
        <w:rPr>
          <w:rFonts w:ascii="Calibri" w:hAnsi="Calibri"/>
          <w:b/>
          <w:sz w:val="32"/>
        </w:rPr>
      </w:pPr>
      <w:r>
        <w:rPr>
          <w:lang w:eastAsia="pt-BR"/>
        </w:rPr>
        <mc:AlternateContent>
          <mc:Choice Requires="wpg">
            <w:drawing>
              <wp:anchor xmlns:wp="http://schemas.openxmlformats.org/drawingml/2006/wordprocessingDrawing" distT="0" distB="0" distL="114300" distR="114300" simplePos="0" relativeHeight="251657216" behindDoc="0" locked="0" layoutInCell="1" allowOverlap="1">
                <wp:simplePos x="0" y="0"/>
                <wp:positionH relativeFrom="column">
                  <wp:posOffset>3615691</wp:posOffset>
                </wp:positionH>
                <wp:positionV relativeFrom="paragraph">
                  <wp:posOffset>-779780</wp:posOffset>
                </wp:positionV>
                <wp:extent cx="2438400" cy="672465"/>
                <wp:effectExtent l="0" t="0" r="19050" b="13335"/>
                <wp:wrapNone/>
                <wp:docPr id="3" name="Caixa de Texto 2"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438400" cy="672465"/>
                        </a:xfrm>
                        <a:prstGeom prst="rect">
                          <a:avLst/>
                        </a:prstGeom>
                        <a:solidFill>
                          <a:srgbClr val="FFFFFF"/>
                        </a:solidFill>
                        <a:ln w="9525">
                          <a:solidFill>
                            <a:srgbClr val="000000"/>
                          </a:solidFill>
                          <a:miter lim="800000"/>
                          <a:headEnd/>
                          <a:tailEnd/>
                        </a:ln>
                      </wps:spPr>
                      <wps:txbx>
                        <w:txbxContent>
                          <w:p>
                            <w:pPr>
                              <w:rPr>
                                <w:rFonts w:ascii="Arial" w:hAnsi="Arial" w:cs="Arial" w:eastAsia="Arial"/>
                              </w:rPr>
                            </w:pPr>
                            <w:r>
                              <w:rPr>
                                <w:rFonts w:ascii="Arial" w:hAnsi="Arial" w:cs="Arial"/>
                              </w:rPr>
                              <w:t xml:space="preserve">PMT-RJ PROCESSO N º 14.140/2022</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 </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2" o:spid="_x0000_s2" o:spt="1" style="position:absolute;mso-wrap-distance-left:9.0pt;mso-wrap-distance-top:0.0pt;mso-wrap-distance-right:9.0pt;mso-wrap-distance-bottom:0.0pt;z-index:251657216;o:allowoverlap:true;o:allowincell:true;mso-position-horizontal-relative:text;margin-left:284.7pt;mso-position-horizontal:absolute;mso-position-vertical-relative:text;margin-top:-61.4pt;mso-position-vertical:absolute;width:192.0pt;height:52.9pt;v-text-anchor:top;" coordsize="100000,100000" path="" fillcolor="#FFFFFF" strokecolor="#000000" strokeweight="0.75pt">
                <v:path textboxrect="0,0,0,0"/>
                <v:textbox>
                  <w:txbxContent>
                    <w:p>
                      <w:pPr>
                        <w:rPr>
                          <w:rFonts w:ascii="Arial" w:hAnsi="Arial" w:cs="Arial" w:eastAsia="Arial"/>
                        </w:rPr>
                      </w:pPr>
                      <w:r>
                        <w:rPr>
                          <w:rFonts w:ascii="Arial" w:hAnsi="Arial" w:cs="Arial"/>
                        </w:rPr>
                        <w:t xml:space="preserve">PMT-RJ PROCESSO N º 14.140/2022</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 </w:t>
                      </w:r>
                      <w:r/>
                    </w:p>
                  </w:txbxContent>
                </v:textbox>
              </v:shape>
            </w:pict>
          </mc:Fallback>
        </mc:AlternateContent>
      </w:r>
      <w:r>
        <w:rPr>
          <w:lang w:eastAsia="pt-BR"/>
        </w:rPr>
        <mc:AlternateContent>
          <mc:Choice Requires="wpg">
            <w:drawing>
              <wp:anchor xmlns:wp="http://schemas.openxmlformats.org/drawingml/2006/wordprocessingDrawing" distT="0" distB="0" distL="114300" distR="114300" simplePos="0" relativeHeight="251659264" behindDoc="1" locked="0" layoutInCell="1" allowOverlap="1">
                <wp:simplePos x="0" y="0"/>
                <wp:positionH relativeFrom="page">
                  <wp:posOffset>106680</wp:posOffset>
                </wp:positionH>
                <wp:positionV relativeFrom="margin">
                  <wp:posOffset>-896620</wp:posOffset>
                </wp:positionV>
                <wp:extent cx="7364095" cy="10420350"/>
                <wp:effectExtent l="0" t="0" r="0" b="0"/>
                <wp:wrapNone/>
                <wp:docPr id="4" name="Imagem 1"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hidden="0"/>
                        <pic:cNvPicPr>
                          <a:picLocks noChangeAspect="1"/>
                        </pic:cNvPicPr>
                        <pic:nvPr isPhoto="0" userDrawn="0"/>
                      </pic:nvPicPr>
                      <pic:blipFill>
                        <a:blip r:embed="rId14"/>
                        <a:stretch/>
                      </pic:blipFill>
                      <pic:spPr bwMode="auto">
                        <a:xfrm>
                          <a:off x="0" y="0"/>
                          <a:ext cx="7364095" cy="1042035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59264;o:allowoverlap:true;o:allowincell:true;mso-position-horizontal-relative:page;margin-left:8.4pt;mso-position-horizontal:absolute;mso-position-vertical-relative:margin;margin-top:-70.6pt;mso-position-vertical:absolute;width:579.9pt;height:820.5pt;" stroked="f">
                <v:path textboxrect="0,0,0,0"/>
                <v:imagedata r:id="rId14" o:title=""/>
              </v:shape>
            </w:pict>
          </mc:Fallback>
        </mc:AlternateContent>
      </w:r>
      <w:r>
        <w:rPr>
          <w:rFonts w:ascii="Calibri" w:hAnsi="Calibri"/>
          <w:b/>
          <w:sz w:val="32"/>
        </w:rPr>
        <w:t xml:space="preserve"> </w:t>
      </w:r>
      <w:r/>
    </w:p>
    <w:p>
      <w:pPr>
        <w:jc w:val="both"/>
        <w:spacing w:after="113" w:line="276" w:lineRule="auto"/>
        <w:tabs>
          <w:tab w:val="left" w:pos="3640" w:leader="none"/>
        </w:tabs>
        <w:rPr>
          <w:rFonts w:ascii="Calibri" w:hAnsi="Calibri"/>
          <w:b/>
          <w:sz w:val="32"/>
        </w:rPr>
      </w:pPr>
      <w:r>
        <w:rPr>
          <w:rFonts w:ascii="Calibri" w:hAnsi="Calibri"/>
          <w:b/>
          <w:sz w:val="32"/>
        </w:rPr>
        <w:t xml:space="preserve"> </w:t>
      </w:r>
      <w:r/>
    </w:p>
    <w:p>
      <w:pPr>
        <w:jc w:val="both"/>
        <w:spacing w:after="113" w:line="276" w:lineRule="auto"/>
        <w:tabs>
          <w:tab w:val="left" w:pos="3640" w:leader="none"/>
        </w:tabs>
        <w:rPr>
          <w:rFonts w:ascii="Calibri" w:hAnsi="Calibri"/>
          <w:b/>
          <w:sz w:val="32"/>
        </w:rPr>
      </w:pPr>
      <w:r>
        <w:rPr>
          <w:rFonts w:ascii="Calibri" w:hAnsi="Calibri"/>
          <w:b/>
          <w:sz w:val="32"/>
        </w:rPr>
        <w:t xml:space="preserve"> </w:t>
      </w:r>
      <w:r/>
    </w:p>
    <w:p>
      <w:pPr>
        <w:jc w:val="both"/>
        <w:spacing w:after="113" w:line="276" w:lineRule="auto"/>
        <w:tabs>
          <w:tab w:val="left" w:pos="3640" w:leader="none"/>
        </w:tabs>
        <w:rPr>
          <w:rFonts w:ascii="Calibri" w:hAnsi="Calibri"/>
          <w:b/>
          <w:sz w:val="32"/>
        </w:rPr>
      </w:pPr>
      <w:r>
        <w:rPr>
          <w:rFonts w:ascii="Calibri" w:hAnsi="Calibri"/>
          <w:b/>
          <w:sz w:val="32"/>
        </w:rPr>
      </w:r>
      <w:r/>
    </w:p>
    <w:p>
      <w:pPr>
        <w:jc w:val="both"/>
        <w:spacing w:after="113" w:line="276" w:lineRule="auto"/>
        <w:tabs>
          <w:tab w:val="left" w:pos="3640" w:leader="none"/>
        </w:tabs>
        <w:rPr>
          <w:rFonts w:ascii="Calibri" w:hAnsi="Calibri"/>
          <w:b/>
          <w:sz w:val="32"/>
        </w:rPr>
      </w:pPr>
      <w:r>
        <w:rPr>
          <w:rFonts w:ascii="Calibri" w:hAnsi="Calibri"/>
          <w:b/>
          <w:sz w:val="32"/>
        </w:rPr>
      </w:r>
      <w:r/>
    </w:p>
    <w:p>
      <w:pPr>
        <w:jc w:val="both"/>
        <w:spacing w:after="113" w:line="276" w:lineRule="auto"/>
        <w:tabs>
          <w:tab w:val="left" w:pos="3640" w:leader="none"/>
        </w:tabs>
        <w:rPr>
          <w:rFonts w:ascii="Calibri" w:hAnsi="Calibri"/>
          <w:b/>
          <w:sz w:val="32"/>
        </w:rPr>
      </w:pPr>
      <w:r>
        <w:rPr>
          <w:rFonts w:ascii="Calibri" w:hAnsi="Calibri"/>
          <w:b/>
          <w:sz w:val="32"/>
        </w:rPr>
      </w:r>
      <w:r/>
    </w:p>
    <w:p>
      <w:pPr>
        <w:jc w:val="both"/>
        <w:spacing w:after="113" w:line="276" w:lineRule="auto"/>
        <w:tabs>
          <w:tab w:val="left" w:pos="3640" w:leader="none"/>
        </w:tabs>
        <w:rPr>
          <w:rFonts w:ascii="Calibri" w:hAnsi="Calibri"/>
          <w:b/>
          <w:sz w:val="32"/>
        </w:rPr>
      </w:pPr>
      <w:r>
        <w:rPr>
          <w:rFonts w:ascii="Calibri" w:hAnsi="Calibri"/>
          <w:b/>
          <w:sz w:val="32"/>
        </w:rPr>
      </w:r>
      <w:r/>
    </w:p>
    <w:p>
      <w:pPr>
        <w:jc w:val="both"/>
        <w:spacing w:after="113" w:line="276" w:lineRule="auto"/>
        <w:tabs>
          <w:tab w:val="left" w:pos="3640" w:leader="none"/>
        </w:tabs>
        <w:rPr>
          <w:rFonts w:ascii="Calibri" w:hAnsi="Calibri"/>
          <w:b/>
          <w:sz w:val="32"/>
        </w:rPr>
      </w:pPr>
      <w:r>
        <w:rPr>
          <w:rFonts w:ascii="Calibri" w:hAnsi="Calibri"/>
          <w:b/>
          <w:sz w:val="32"/>
        </w:rPr>
      </w:r>
      <w:r/>
    </w:p>
    <w:p>
      <w:pPr>
        <w:jc w:val="both"/>
        <w:spacing w:after="113" w:line="276" w:lineRule="auto"/>
        <w:tabs>
          <w:tab w:val="left" w:pos="3640" w:leader="none"/>
        </w:tabs>
        <w:rPr>
          <w:rFonts w:ascii="Calibri" w:hAnsi="Calibri"/>
          <w:b/>
          <w:sz w:val="32"/>
        </w:rPr>
      </w:pPr>
      <w:r>
        <w:rPr>
          <w:rFonts w:ascii="Calibri" w:hAnsi="Calibri"/>
          <w:b/>
          <w:sz w:val="32"/>
        </w:rPr>
      </w:r>
      <w:r/>
    </w:p>
    <w:p>
      <w:pPr>
        <w:jc w:val="both"/>
        <w:spacing w:after="113" w:line="276" w:lineRule="auto"/>
        <w:tabs>
          <w:tab w:val="left" w:pos="3640" w:leader="none"/>
        </w:tabs>
        <w:rPr>
          <w:rFonts w:ascii="Calibri" w:hAnsi="Calibri"/>
          <w:b/>
          <w:sz w:val="32"/>
        </w:rPr>
      </w:pPr>
      <w:r>
        <w:rPr>
          <w:rFonts w:ascii="Calibri" w:hAnsi="Calibri"/>
          <w:b/>
          <w:sz w:val="32"/>
        </w:rPr>
      </w:r>
      <w:r/>
    </w:p>
    <w:p>
      <w:pPr>
        <w:jc w:val="both"/>
        <w:spacing w:after="113" w:line="276" w:lineRule="auto"/>
        <w:tabs>
          <w:tab w:val="left" w:pos="3640" w:leader="none"/>
        </w:tabs>
        <w:rPr>
          <w:rFonts w:ascii="Calibri" w:hAnsi="Calibri"/>
          <w:b/>
          <w:sz w:val="32"/>
        </w:rPr>
      </w:pPr>
      <w:r>
        <w:rPr>
          <w:rFonts w:ascii="Calibri" w:hAnsi="Calibri"/>
          <w:b/>
          <w:sz w:val="32"/>
        </w:rPr>
      </w:r>
      <w:r/>
    </w:p>
    <w:p>
      <w:pPr>
        <w:jc w:val="both"/>
        <w:spacing w:after="113" w:line="276" w:lineRule="auto"/>
        <w:tabs>
          <w:tab w:val="left" w:pos="3640" w:leader="none"/>
        </w:tabs>
        <w:rPr>
          <w:rFonts w:ascii="Calibri" w:hAnsi="Calibri"/>
          <w:b/>
          <w:sz w:val="32"/>
        </w:rPr>
      </w:pPr>
      <w:r>
        <w:rPr>
          <w:rFonts w:ascii="Calibri" w:hAnsi="Calibri"/>
          <w:b/>
          <w:sz w:val="32"/>
        </w:rPr>
      </w:r>
      <w:r/>
    </w:p>
    <w:p>
      <w:pPr>
        <w:jc w:val="both"/>
        <w:spacing w:after="113" w:line="276" w:lineRule="auto"/>
        <w:tabs>
          <w:tab w:val="left" w:pos="3640" w:leader="none"/>
        </w:tabs>
        <w:rPr>
          <w:rFonts w:ascii="Calibri" w:hAnsi="Calibri"/>
          <w:b/>
          <w:sz w:val="32"/>
        </w:rPr>
      </w:pPr>
      <w:r>
        <mc:AlternateContent>
          <mc:Choice Requires="wpg">
            <w:drawing>
              <wp:anchor xmlns:wp="http://schemas.openxmlformats.org/drawingml/2006/wordprocessingDrawing" distT="0" distB="0" distL="114300" distR="114300" simplePos="0" relativeHeight="251658240" behindDoc="0" locked="0" layoutInCell="1" allowOverlap="1">
                <wp:simplePos x="0" y="0"/>
                <wp:positionH relativeFrom="column">
                  <wp:posOffset>1252220</wp:posOffset>
                </wp:positionH>
                <wp:positionV relativeFrom="paragraph">
                  <wp:posOffset>177958</wp:posOffset>
                </wp:positionV>
                <wp:extent cx="5029200" cy="1943100"/>
                <wp:effectExtent l="0" t="0" r="0" b="0"/>
                <wp:wrapNone/>
                <wp:docPr id="5" name="Caixa de Texto 2"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5029197" cy="1943100"/>
                        </a:xfrm>
                        <a:prstGeom prst="rect">
                          <a:avLst/>
                        </a:prstGeom>
                        <a:noFill/>
                        <a:ln w="9525">
                          <a:noFill/>
                          <a:miter/>
                          <a:headEnd/>
                          <a:tailEnd/>
                        </a:ln>
                      </wps:spPr>
                      <wps:txbx>
                        <w:txbxContent>
                          <w:p>
                            <w:pPr>
                              <w:jc w:val="right"/>
                              <w:rPr>
                                <w:rFonts w:ascii="Calibri" w:hAnsi="Calibri" w:cs="Calibri"/>
                                <w:b/>
                                <w:color w:val="404040"/>
                                <w:sz w:val="72"/>
                                <w:szCs w:val="52"/>
                              </w:rPr>
                            </w:pPr>
                            <w:r>
                              <w:rPr>
                                <w:rFonts w:ascii="Calibri" w:hAnsi="Calibri" w:cs="Calibri"/>
                                <w:b/>
                                <w:color w:val="404040"/>
                                <w:sz w:val="72"/>
                                <w:szCs w:val="52"/>
                              </w:rPr>
                              <w:t xml:space="preserve">REMARCAÇÃO</w:t>
                            </w:r>
                            <w:r/>
                          </w:p>
                          <w:p>
                            <w:pPr>
                              <w:jc w:val="right"/>
                              <w:rPr>
                                <w:rFonts w:ascii="Calibri" w:hAnsi="Calibri" w:cs="Calibri"/>
                                <w:b/>
                                <w:color w:val="404040"/>
                                <w:sz w:val="72"/>
                                <w:szCs w:val="52"/>
                              </w:rPr>
                            </w:pPr>
                            <w:r>
                              <w:rPr>
                                <w:rFonts w:ascii="Calibri" w:hAnsi="Calibri" w:cs="Calibri"/>
                                <w:b/>
                                <w:color w:val="404040"/>
                                <w:sz w:val="72"/>
                                <w:szCs w:val="52"/>
                              </w:rPr>
                              <w:t xml:space="preserve">PREGÃO PRESENCIAL</w:t>
                            </w:r>
                            <w:r/>
                          </w:p>
                          <w:p>
                            <w:pPr>
                              <w:jc w:val="right"/>
                              <w:rPr>
                                <w:rFonts w:ascii="Calibri" w:hAnsi="Calibri" w:cs="Calibri"/>
                                <w:b/>
                                <w:color w:val="4BACC6"/>
                                <w:sz w:val="72"/>
                                <w:szCs w:val="52"/>
                              </w:rPr>
                            </w:pPr>
                            <w:r>
                              <w:rPr>
                                <w:rFonts w:ascii="Calibri" w:hAnsi="Calibri" w:cs="Calibri"/>
                                <w:b/>
                                <w:color w:val="4BACC6"/>
                                <w:sz w:val="72"/>
                                <w:szCs w:val="52"/>
                              </w:rPr>
                              <w:t xml:space="preserve">004/2022</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4" o:spid="_x0000_s4" o:spt="1" style="position:absolute;mso-wrap-distance-left:9.0pt;mso-wrap-distance-top:0.0pt;mso-wrap-distance-right:9.0pt;mso-wrap-distance-bottom:0.0pt;z-index:251658240;o:allowoverlap:true;o:allowincell:true;mso-position-horizontal-relative:text;margin-left:98.6pt;mso-position-horizontal:absolute;mso-position-vertical-relative:text;margin-top:14.0pt;mso-position-vertical:absolute;width:396.0pt;height:153.0pt;v-text-anchor:top;" coordsize="100000,100000" path="" filled="f" stroked="f" strokeweight="0.75pt">
                <v:path textboxrect="0,0,0,0"/>
                <v:textbox>
                  <w:txbxContent>
                    <w:p>
                      <w:pPr>
                        <w:jc w:val="right"/>
                        <w:rPr>
                          <w:rFonts w:ascii="Calibri" w:hAnsi="Calibri" w:cs="Calibri"/>
                          <w:b/>
                          <w:color w:val="404040"/>
                          <w:sz w:val="72"/>
                          <w:szCs w:val="52"/>
                        </w:rPr>
                      </w:pPr>
                      <w:r>
                        <w:rPr>
                          <w:rFonts w:ascii="Calibri" w:hAnsi="Calibri" w:cs="Calibri"/>
                          <w:b/>
                          <w:color w:val="404040"/>
                          <w:sz w:val="72"/>
                          <w:szCs w:val="52"/>
                        </w:rPr>
                        <w:t xml:space="preserve">REMARCAÇÃO</w:t>
                      </w:r>
                      <w:r/>
                    </w:p>
                    <w:p>
                      <w:pPr>
                        <w:jc w:val="right"/>
                        <w:rPr>
                          <w:rFonts w:ascii="Calibri" w:hAnsi="Calibri" w:cs="Calibri"/>
                          <w:b/>
                          <w:color w:val="404040"/>
                          <w:sz w:val="72"/>
                          <w:szCs w:val="52"/>
                        </w:rPr>
                      </w:pPr>
                      <w:r>
                        <w:rPr>
                          <w:rFonts w:ascii="Calibri" w:hAnsi="Calibri" w:cs="Calibri"/>
                          <w:b/>
                          <w:color w:val="404040"/>
                          <w:sz w:val="72"/>
                          <w:szCs w:val="52"/>
                        </w:rPr>
                        <w:t xml:space="preserve">PREGÃO PRESENCIAL</w:t>
                      </w:r>
                      <w:r/>
                    </w:p>
                    <w:p>
                      <w:pPr>
                        <w:jc w:val="right"/>
                        <w:rPr>
                          <w:rFonts w:ascii="Calibri" w:hAnsi="Calibri" w:cs="Calibri"/>
                          <w:b/>
                          <w:color w:val="4BACC6"/>
                          <w:sz w:val="72"/>
                          <w:szCs w:val="52"/>
                        </w:rPr>
                      </w:pPr>
                      <w:r>
                        <w:rPr>
                          <w:rFonts w:ascii="Calibri" w:hAnsi="Calibri" w:cs="Calibri"/>
                          <w:b/>
                          <w:color w:val="4BACC6"/>
                          <w:sz w:val="72"/>
                          <w:szCs w:val="52"/>
                        </w:rPr>
                        <w:t xml:space="preserve">004/2022</w:t>
                      </w:r>
                      <w:r/>
                    </w:p>
                  </w:txbxContent>
                </v:textbox>
              </v:shape>
            </w:pict>
          </mc:Fallback>
        </mc:AlternateContent>
      </w:r>
      <w:r/>
    </w:p>
    <w:p>
      <w:pPr>
        <w:jc w:val="both"/>
        <w:spacing w:after="113" w:line="276" w:lineRule="auto"/>
        <w:tabs>
          <w:tab w:val="left" w:pos="3640" w:leader="none"/>
        </w:tabs>
        <w:rPr>
          <w:rFonts w:ascii="Calibri" w:hAnsi="Calibri"/>
          <w:b/>
          <w:sz w:val="32"/>
        </w:rPr>
      </w:pPr>
      <w:r>
        <w:rPr>
          <w:rFonts w:ascii="Calibri" w:hAnsi="Calibri"/>
          <w:b/>
          <w:sz w:val="32"/>
        </w:rPr>
      </w:r>
      <w:r/>
    </w:p>
    <w:p>
      <w:pPr>
        <w:jc w:val="both"/>
        <w:spacing w:after="113" w:line="276" w:lineRule="auto"/>
        <w:tabs>
          <w:tab w:val="left" w:pos="3640" w:leader="none"/>
        </w:tabs>
        <w:rPr>
          <w:rFonts w:ascii="Calibri" w:hAnsi="Calibri"/>
          <w:b/>
          <w:sz w:val="32"/>
        </w:rPr>
      </w:pPr>
      <w:r>
        <w:rPr>
          <w:rFonts w:ascii="Calibri" w:hAnsi="Calibri"/>
          <w:b/>
          <w:sz w:val="32"/>
        </w:rPr>
      </w:r>
      <w:r/>
    </w:p>
    <w:p>
      <w:pPr>
        <w:jc w:val="both"/>
        <w:spacing w:after="113" w:line="276" w:lineRule="auto"/>
        <w:tabs>
          <w:tab w:val="left" w:pos="3640" w:leader="none"/>
        </w:tabs>
        <w:rPr>
          <w:rFonts w:ascii="Calibri" w:hAnsi="Calibri"/>
          <w:b/>
          <w:sz w:val="32"/>
        </w:rPr>
      </w:pPr>
      <w:r>
        <w:rPr>
          <w:rFonts w:ascii="Calibri" w:hAnsi="Calibri"/>
          <w:b/>
          <w:sz w:val="32"/>
        </w:rPr>
      </w:r>
      <w:r/>
    </w:p>
    <w:p>
      <w:pPr>
        <w:jc w:val="both"/>
        <w:spacing w:after="113" w:line="276" w:lineRule="auto"/>
        <w:tabs>
          <w:tab w:val="left" w:pos="3640" w:leader="none"/>
        </w:tabs>
        <w:rPr>
          <w:rFonts w:ascii="Calibri" w:hAnsi="Calibri"/>
          <w:b/>
          <w:sz w:val="32"/>
        </w:rPr>
      </w:pPr>
      <w:r>
        <w:rPr>
          <w:rFonts w:ascii="Calibri" w:hAnsi="Calibri"/>
          <w:b/>
          <w:sz w:val="32"/>
        </w:rPr>
      </w:r>
      <w:r/>
    </w:p>
    <w:p>
      <w:pPr>
        <w:jc w:val="both"/>
        <w:spacing w:after="113" w:line="276" w:lineRule="auto"/>
        <w:tabs>
          <w:tab w:val="left" w:pos="3640" w:leader="none"/>
        </w:tabs>
        <w:rPr>
          <w:rFonts w:ascii="Calibri" w:hAnsi="Calibri"/>
          <w:b/>
          <w:sz w:val="32"/>
        </w:rPr>
      </w:pPr>
      <w:r>
        <mc:AlternateContent>
          <mc:Choice Requires="wpg">
            <w:drawing>
              <wp:anchor xmlns:wp="http://schemas.openxmlformats.org/drawingml/2006/wordprocessingDrawing" distT="0" distB="0" distL="114300" distR="114300" simplePos="0" relativeHeight="251656192" behindDoc="0" locked="0" layoutInCell="1" allowOverlap="1">
                <wp:simplePos x="0" y="0"/>
                <wp:positionH relativeFrom="margin">
                  <wp:posOffset>-451485</wp:posOffset>
                </wp:positionH>
                <wp:positionV relativeFrom="paragraph">
                  <wp:posOffset>336014</wp:posOffset>
                </wp:positionV>
                <wp:extent cx="6663690" cy="2249955"/>
                <wp:effectExtent l="4762" t="4762" r="4762" b="4762"/>
                <wp:wrapNone/>
                <wp:docPr id="6" name="Caixa de Texto 2"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6663690" cy="2249955"/>
                        </a:xfrm>
                        <a:prstGeom prst="rect">
                          <a:avLst/>
                        </a:prstGeom>
                        <a:noFill/>
                        <a:ln w="9525">
                          <a:noFill/>
                          <a:miter/>
                          <a:headEnd/>
                          <a:tailEnd/>
                        </a:ln>
                      </wps:spPr>
                      <wps:txbx>
                        <w:txbxContent>
                          <w:p>
                            <w:pPr>
                              <w:jc w:val="center"/>
                              <w:rPr>
                                <w:szCs w:val="40"/>
                              </w:rPr>
                            </w:pPr>
                            <w:r>
                              <w:rPr>
                                <w:rFonts w:ascii="Arial" w:hAnsi="Arial" w:cs="Arial"/>
                                <w:b/>
                                <w:sz w:val="40"/>
                                <w:szCs w:val="40"/>
                              </w:rPr>
                              <w:t xml:space="preserve">CONTRATAÇÃO DE INSTITUIÇÃO FINANCEIRA PARA ADMINISTRAÇÃO DA FOLHA DE PAGAMENTO DOS SERVIDORES PÚBLICOS ATIVOS E INATIVOS DO MUNICIPIO DE TERESÓPOLIS E  EMPRÉSTIMO CONSIGNADO</w:t>
                            </w:r>
                            <w:r/>
                          </w:p>
                          <w:p>
                            <w:pPr>
                              <w:jc w:val="center"/>
                              <w:rPr>
                                <w:rFonts w:ascii="Arial" w:hAnsi="Arial" w:cs="Arial" w:eastAsia="Cambria"/>
                                <w:sz w:val="40"/>
                                <w:szCs w:val="40"/>
                              </w:rPr>
                            </w:pPr>
                            <w:r>
                              <w:rPr>
                                <w:rFonts w:ascii="Arial" w:hAnsi="Arial" w:cs="Arial" w:eastAsia="Cambria"/>
                                <w:sz w:val="40"/>
                                <w:szCs w:val="40"/>
                              </w:rPr>
                            </w:r>
                            <w:r/>
                          </w:p>
                          <w:p>
                            <w:pPr>
                              <w:jc w:val="center"/>
                              <w:rPr>
                                <w:rFonts w:ascii="Arial" w:hAnsi="Arial" w:cs="Arial"/>
                                <w:sz w:val="40"/>
                              </w:rPr>
                            </w:pPr>
                            <w:r>
                              <w:rPr>
                                <w:rFonts w:ascii="Arial" w:hAnsi="Arial" w:cs="Arial"/>
                                <w:sz w:val="40"/>
                              </w:rPr>
                              <w:t xml:space="preserve">DATA DA SESSÃO PÚBLICA: </w:t>
                            </w:r>
                            <w:r>
                              <w:rPr>
                                <w:rFonts w:ascii="Arial" w:hAnsi="Arial" w:cs="Arial"/>
                                <w:sz w:val="40"/>
                              </w:rPr>
                              <w:t xml:space="preserve">10/10/2022 às 10h00</w:t>
                            </w:r>
                            <w:r/>
                          </w:p>
                        </w:txbxContent>
                      </wps:txbx>
                      <wps:bodyPr rot="0" vert="horz" wrap="square" lIns="91440" tIns="45720" rIns="91440" bIns="45720" anchor="t" anchorCtr="0">
                        <a:noAutofit/>
                      </wps:bodyPr>
                    </wps:wsp>
                  </a:graphicData>
                </a:graphic>
              </wp:anchor>
            </w:drawing>
          </mc:Choice>
          <mc:Fallback>
            <w:pict>
              <v:shape id="shape 5" o:spid="_x0000_s5" o:spt="1" style="position:absolute;mso-wrap-distance-left:9.0pt;mso-wrap-distance-top:0.0pt;mso-wrap-distance-right:9.0pt;mso-wrap-distance-bottom:0.0pt;z-index:251656192;o:allowoverlap:true;o:allowincell:true;mso-position-horizontal-relative:margin;margin-left:-35.5pt;mso-position-horizontal:absolute;mso-position-vertical-relative:text;margin-top:26.5pt;mso-position-vertical:absolute;width:524.7pt;height:177.2pt;v-text-anchor:top;" coordsize="100000,100000" path="" filled="f" stroked="f" strokeweight="0.75pt">
                <v:path textboxrect="0,0,0,0"/>
                <v:textbox>
                  <w:txbxContent>
                    <w:p>
                      <w:pPr>
                        <w:jc w:val="center"/>
                        <w:rPr>
                          <w:szCs w:val="40"/>
                        </w:rPr>
                      </w:pPr>
                      <w:r>
                        <w:rPr>
                          <w:rFonts w:ascii="Arial" w:hAnsi="Arial" w:cs="Arial"/>
                          <w:b/>
                          <w:sz w:val="40"/>
                          <w:szCs w:val="40"/>
                        </w:rPr>
                        <w:t xml:space="preserve">CONTRATAÇÃO DE INSTITUIÇÃO FINANCEIRA PARA ADMINISTRAÇÃO DA FOLHA DE PAGAMENTO DOS SERVIDORES PÚBLICOS ATIVOS E INATIVOS DO MUNICIPIO DE TERESÓPOLIS E  EMPRÉSTIMO CONSIGNADO</w:t>
                      </w:r>
                      <w:r/>
                    </w:p>
                    <w:p>
                      <w:pPr>
                        <w:jc w:val="center"/>
                        <w:rPr>
                          <w:rFonts w:ascii="Arial" w:hAnsi="Arial" w:cs="Arial" w:eastAsia="Cambria"/>
                          <w:sz w:val="40"/>
                          <w:szCs w:val="40"/>
                        </w:rPr>
                      </w:pPr>
                      <w:r>
                        <w:rPr>
                          <w:rFonts w:ascii="Arial" w:hAnsi="Arial" w:cs="Arial" w:eastAsia="Cambria"/>
                          <w:sz w:val="40"/>
                          <w:szCs w:val="40"/>
                        </w:rPr>
                      </w:r>
                      <w:r/>
                    </w:p>
                    <w:p>
                      <w:pPr>
                        <w:jc w:val="center"/>
                        <w:rPr>
                          <w:rFonts w:ascii="Arial" w:hAnsi="Arial" w:cs="Arial"/>
                          <w:sz w:val="40"/>
                        </w:rPr>
                      </w:pPr>
                      <w:r>
                        <w:rPr>
                          <w:rFonts w:ascii="Arial" w:hAnsi="Arial" w:cs="Arial"/>
                          <w:sz w:val="40"/>
                        </w:rPr>
                        <w:t xml:space="preserve">DATA DA SESSÃO PÚBLICA: </w:t>
                      </w:r>
                      <w:r>
                        <w:rPr>
                          <w:rFonts w:ascii="Arial" w:hAnsi="Arial" w:cs="Arial"/>
                          <w:sz w:val="40"/>
                        </w:rPr>
                        <w:t xml:space="preserve">10/10/2022 às 10h00</w:t>
                      </w:r>
                      <w:r/>
                    </w:p>
                  </w:txbxContent>
                </v:textbox>
              </v:shape>
            </w:pict>
          </mc:Fallback>
        </mc:AlternateContent>
      </w:r>
      <w:r/>
    </w:p>
    <w:p>
      <w:pPr>
        <w:jc w:val="both"/>
        <w:spacing w:after="113" w:line="276" w:lineRule="auto"/>
        <w:tabs>
          <w:tab w:val="left" w:pos="3640" w:leader="none"/>
        </w:tabs>
        <w:rPr>
          <w:rFonts w:ascii="Calibri" w:hAnsi="Calibri"/>
          <w:b/>
          <w:sz w:val="32"/>
        </w:rPr>
      </w:pPr>
      <w:r>
        <w:rPr>
          <w:rFonts w:ascii="Calibri" w:hAnsi="Calibri"/>
          <w:b/>
          <w:sz w:val="32"/>
        </w:rPr>
      </w:r>
      <w:r/>
    </w:p>
    <w:p>
      <w:pPr>
        <w:jc w:val="both"/>
        <w:spacing w:after="113" w:line="276" w:lineRule="auto"/>
        <w:tabs>
          <w:tab w:val="left" w:pos="3640" w:leader="none"/>
        </w:tabs>
        <w:rPr>
          <w:rFonts w:ascii="Calibri" w:hAnsi="Calibri"/>
          <w:b/>
          <w:sz w:val="32"/>
        </w:rPr>
      </w:pPr>
      <w:r>
        <w:rPr>
          <w:rFonts w:ascii="Calibri" w:hAnsi="Calibri"/>
          <w:b/>
          <w:sz w:val="32"/>
        </w:rPr>
      </w:r>
      <w:r/>
    </w:p>
    <w:p>
      <w:pPr>
        <w:jc w:val="both"/>
        <w:spacing w:after="113" w:line="276" w:lineRule="auto"/>
        <w:tabs>
          <w:tab w:val="left" w:pos="3640" w:leader="none"/>
        </w:tabs>
        <w:rPr>
          <w:rFonts w:ascii="Calibri" w:hAnsi="Calibri"/>
          <w:b/>
          <w:sz w:val="32"/>
        </w:rPr>
      </w:pPr>
      <w:r>
        <w:rPr>
          <w:rFonts w:ascii="Calibri" w:hAnsi="Calibri"/>
          <w:b/>
          <w:sz w:val="32"/>
        </w:rPr>
      </w:r>
      <w:r/>
    </w:p>
    <w:p>
      <w:pPr>
        <w:jc w:val="both"/>
        <w:spacing w:after="113" w:line="276" w:lineRule="auto"/>
        <w:tabs>
          <w:tab w:val="left" w:pos="3640" w:leader="none"/>
        </w:tabs>
        <w:rPr>
          <w:rFonts w:ascii="Calibri" w:hAnsi="Calibri"/>
          <w:b/>
          <w:sz w:val="32"/>
        </w:rPr>
      </w:pPr>
      <w:r>
        <w:rPr>
          <w:rFonts w:ascii="Calibri" w:hAnsi="Calibri"/>
          <w:b/>
          <w:sz w:val="32"/>
        </w:rPr>
      </w:r>
      <w:r/>
    </w:p>
    <w:p>
      <w:pPr>
        <w:jc w:val="both"/>
        <w:spacing w:after="113" w:line="276" w:lineRule="auto"/>
        <w:tabs>
          <w:tab w:val="left" w:pos="3640" w:leader="none"/>
        </w:tabs>
        <w:rPr>
          <w:rFonts w:ascii="Calibri" w:hAnsi="Calibri"/>
          <w:b/>
          <w:sz w:val="32"/>
        </w:rPr>
      </w:pPr>
      <w:r>
        <w:rPr>
          <w:rFonts w:ascii="Calibri" w:hAnsi="Calibri"/>
          <w:b/>
          <w:sz w:val="32"/>
        </w:rPr>
      </w:r>
      <w:r/>
    </w:p>
    <w:p>
      <w:pPr>
        <w:pStyle w:val="1070"/>
        <w:ind w:right="49"/>
        <w:jc w:val="center"/>
        <w:spacing w:after="113" w:line="276" w:lineRule="auto"/>
        <w:rPr>
          <w:rFonts w:ascii="Arial" w:hAnsi="Arial" w:cs="Arial" w:eastAsia="Arial"/>
          <w:b/>
          <w:sz w:val="24"/>
          <w:szCs w:val="24"/>
        </w:rPr>
      </w:pPr>
      <w:r>
        <w:rPr>
          <w:rFonts w:ascii="Arial" w:hAnsi="Arial" w:cs="Arial" w:eastAsia="Arial"/>
          <w:b/>
          <w:sz w:val="24"/>
          <w:szCs w:val="24"/>
        </w:rPr>
        <w:t xml:space="preserve">PREGÃO PRESENCIAL Nº 004/2022 - REMARCAÇÃO</w:t>
      </w:r>
      <w:r/>
    </w:p>
    <w:p>
      <w:pPr>
        <w:pStyle w:val="1070"/>
        <w:ind w:right="49"/>
        <w:jc w:val="center"/>
        <w:spacing w:after="113" w:line="276" w:lineRule="auto"/>
        <w:rPr>
          <w:rFonts w:ascii="Arial" w:hAnsi="Arial" w:cs="Arial" w:eastAsia="Arial"/>
          <w:b/>
          <w:sz w:val="24"/>
          <w:szCs w:val="24"/>
        </w:rPr>
      </w:pPr>
      <w:r>
        <w:rPr>
          <w:rFonts w:ascii="Arial" w:hAnsi="Arial" w:cs="Arial" w:eastAsia="Arial"/>
          <w:b/>
          <w:sz w:val="24"/>
          <w:szCs w:val="24"/>
        </w:rPr>
        <w:t xml:space="preserve">PROCESSO ADMINISTRATIVO Nº 14.140/2022</w:t>
      </w:r>
      <w:r/>
    </w:p>
    <w:p>
      <w:pPr>
        <w:pStyle w:val="1070"/>
        <w:ind w:right="49"/>
        <w:jc w:val="both"/>
        <w:spacing w:after="113" w:line="276" w:lineRule="auto"/>
        <w:rPr>
          <w:rFonts w:ascii="Arial" w:hAnsi="Arial" w:cs="Arial" w:eastAsia="Arial"/>
          <w:b/>
          <w:sz w:val="24"/>
          <w:szCs w:val="24"/>
        </w:rPr>
      </w:pPr>
      <w:r>
        <w:rPr>
          <w:rFonts w:ascii="Arial" w:hAnsi="Arial" w:cs="Arial" w:eastAsia="Arial"/>
          <w:b/>
          <w:sz w:val="24"/>
          <w:szCs w:val="24"/>
        </w:rPr>
      </w:r>
      <w:r/>
    </w:p>
    <w:p>
      <w:pPr>
        <w:pStyle w:val="1070"/>
        <w:ind w:right="49"/>
        <w:jc w:val="both"/>
        <w:spacing w:after="113" w:line="276" w:lineRule="auto"/>
        <w:rPr>
          <w:rFonts w:ascii="Arial" w:hAnsi="Arial" w:cs="Arial" w:eastAsia="Arial"/>
          <w:b/>
          <w:sz w:val="24"/>
          <w:szCs w:val="24"/>
        </w:rPr>
      </w:pPr>
      <w:r>
        <w:rPr>
          <w:rFonts w:ascii="Arial" w:hAnsi="Arial" w:cs="Arial" w:eastAsia="Arial"/>
          <w:b/>
          <w:sz w:val="24"/>
          <w:szCs w:val="24"/>
        </w:rPr>
        <w:t xml:space="preserve">DATA DA ABERTURA: 10/10/2022</w:t>
      </w:r>
      <w:r/>
    </w:p>
    <w:p>
      <w:pPr>
        <w:pStyle w:val="1070"/>
        <w:ind w:right="49"/>
        <w:jc w:val="both"/>
        <w:spacing w:after="113" w:line="276" w:lineRule="auto"/>
        <w:rPr>
          <w:rFonts w:ascii="Arial" w:hAnsi="Arial" w:cs="Arial" w:eastAsia="Arial"/>
          <w:sz w:val="24"/>
          <w:szCs w:val="24"/>
        </w:rPr>
      </w:pPr>
      <w:r>
        <w:rPr>
          <w:rFonts w:ascii="Arial" w:hAnsi="Arial" w:cs="Arial" w:eastAsia="Arial"/>
          <w:b/>
          <w:sz w:val="24"/>
          <w:szCs w:val="24"/>
        </w:rPr>
        <w:t xml:space="preserve">HORÁRIO: 10h00</w:t>
      </w:r>
      <w:r/>
    </w:p>
    <w:p>
      <w:pPr>
        <w:pStyle w:val="1070"/>
        <w:ind w:right="49"/>
        <w:jc w:val="both"/>
        <w:spacing w:after="113" w:line="276" w:lineRule="auto"/>
        <w:rPr>
          <w:rFonts w:ascii="Arial" w:hAnsi="Arial" w:cs="Arial"/>
          <w:color w:val="000000"/>
          <w:sz w:val="24"/>
          <w:szCs w:val="24"/>
        </w:rPr>
      </w:pPr>
      <w:r>
        <w:rPr>
          <w:rFonts w:ascii="Arial" w:hAnsi="Arial" w:cs="Arial" w:eastAsia="Arial"/>
          <w:b/>
          <w:sz w:val="24"/>
          <w:szCs w:val="24"/>
        </w:rPr>
        <w:t xml:space="preserve">LOCAL DA SESSÃO PÚBLICA:</w:t>
      </w:r>
      <w:r>
        <w:rPr>
          <w:rFonts w:ascii="Arial" w:hAnsi="Arial" w:cs="Arial" w:eastAsia="Arial"/>
          <w:sz w:val="24"/>
          <w:szCs w:val="24"/>
        </w:rPr>
        <w:t xml:space="preserve"> </w:t>
      </w:r>
      <w:r>
        <w:rPr>
          <w:rFonts w:ascii="Arial" w:hAnsi="Arial" w:cs="Arial"/>
          <w:color w:val="000000"/>
          <w:sz w:val="24"/>
          <w:szCs w:val="24"/>
        </w:rPr>
        <w:t xml:space="preserve">Sede da Secretaria Municipal de Administração, localizada na Avenida Feliciano Sodré, 595, 1º andar, Várzea, Teresópolis-RJ</w:t>
      </w:r>
      <w:r/>
    </w:p>
    <w:p>
      <w:pPr>
        <w:pStyle w:val="1070"/>
        <w:ind w:right="49"/>
        <w:jc w:val="both"/>
        <w:spacing w:after="113" w:line="276" w:lineRule="auto"/>
        <w:rPr>
          <w:rFonts w:ascii="Arial" w:hAnsi="Arial" w:cs="Arial"/>
          <w:color w:val="FF0000"/>
          <w:sz w:val="24"/>
          <w:szCs w:val="24"/>
        </w:rPr>
      </w:pPr>
      <w:r>
        <w:rPr>
          <w:rFonts w:ascii="Arial" w:hAnsi="Arial" w:cs="Arial" w:eastAsia="Arial"/>
          <w:b/>
          <w:sz w:val="24"/>
          <w:szCs w:val="24"/>
        </w:rPr>
        <w:t xml:space="preserve">UASG DA PREFEITURA MUNICIPAL DE TERESÓPOLIS:</w:t>
      </w:r>
      <w:r>
        <w:rPr>
          <w:rFonts w:ascii="Arial" w:hAnsi="Arial" w:cs="Arial" w:eastAsia="Arial"/>
          <w:sz w:val="24"/>
          <w:szCs w:val="24"/>
        </w:rPr>
        <w:t xml:space="preserve"> 985915</w:t>
      </w:r>
      <w:r/>
    </w:p>
    <w:p>
      <w:pPr>
        <w:pStyle w:val="1070"/>
        <w:ind w:right="49"/>
        <w:jc w:val="both"/>
        <w:spacing w:after="113" w:line="276" w:lineRule="auto"/>
        <w:rPr>
          <w:rFonts w:ascii="Arial" w:hAnsi="Arial" w:cs="Arial" w:eastAsia="Arial"/>
          <w:sz w:val="24"/>
          <w:szCs w:val="24"/>
        </w:rPr>
      </w:pPr>
      <w:r>
        <w:rPr>
          <w:rFonts w:ascii="Arial" w:hAnsi="Arial" w:cs="Arial" w:eastAsia="Arial"/>
          <w:sz w:val="24"/>
          <w:szCs w:val="24"/>
        </w:rPr>
      </w:r>
      <w:r/>
    </w:p>
    <w:p>
      <w:pPr>
        <w:jc w:val="both"/>
        <w:spacing w:after="113" w:line="276" w:lineRule="auto"/>
        <w:rPr>
          <w:rFonts w:ascii="Arial" w:hAnsi="Arial" w:cs="Arial" w:eastAsia="Arial"/>
          <w:sz w:val="24"/>
          <w:szCs w:val="24"/>
        </w:rPr>
      </w:pPr>
      <w:r>
        <w:rPr>
          <w:rFonts w:ascii="Arial" w:hAnsi="Arial" w:cs="Arial" w:eastAsia="Arial"/>
          <w:sz w:val="24"/>
          <w:szCs w:val="24"/>
        </w:rPr>
        <w:t xml:space="preserve">O MUNICÍPIO DE TERESÓPOLIS, através de seu Pregoeiro, nomeado pela da Portaria G.P. nº 75, de 21 de janeiro de 2022, de conformidade com o processo administrativo nº 14.440/2022, comunica aos interessados que irá realizar </w:t>
      </w:r>
      <w:r>
        <w:rPr>
          <w:rFonts w:ascii="Arial" w:hAnsi="Arial" w:cs="Arial" w:eastAsia="Arial"/>
          <w:b/>
          <w:sz w:val="24"/>
          <w:szCs w:val="24"/>
        </w:rPr>
        <w:t xml:space="preserve">PREGÃO PRESENCIAL</w:t>
      </w:r>
      <w:r>
        <w:rPr>
          <w:rFonts w:ascii="Arial" w:hAnsi="Arial" w:cs="Arial"/>
          <w:b/>
          <w:sz w:val="24"/>
          <w:szCs w:val="24"/>
        </w:rPr>
        <w:t xml:space="preserve">, DO TIPO MAIOR LANCE OU OFERTA, </w:t>
      </w:r>
      <w:r>
        <w:rPr>
          <w:rFonts w:ascii="Arial" w:hAnsi="Arial" w:cs="Arial" w:eastAsia="Arial"/>
          <w:b/>
          <w:sz w:val="24"/>
          <w:szCs w:val="24"/>
        </w:rPr>
        <w:t xml:space="preserve">PARA </w:t>
      </w:r>
      <w:r>
        <w:rPr>
          <w:rFonts w:ascii="Arial" w:hAnsi="Arial" w:cs="Arial"/>
          <w:b/>
          <w:sz w:val="24"/>
          <w:szCs w:val="24"/>
        </w:rPr>
        <w:t xml:space="preserve">CONTRATAÇÃO DE INSTITUIÇÃO FINANCEIRA PARA ADMINISTRAÇÃO DA FOLHA DE PAGAMENTO DOS SERVIDORES PÚBLICOS ATIVOS E INATIVOS DO MUNICIPIO DE TERESÓPOLIS E CONCESSÃO EMPRÉSTIMO CONSIGNADO</w:t>
      </w:r>
      <w:r>
        <w:rPr>
          <w:rFonts w:ascii="Arial" w:hAnsi="Arial" w:cs="Arial"/>
          <w:b/>
          <w:bCs/>
          <w:sz w:val="24"/>
          <w:szCs w:val="24"/>
        </w:rPr>
        <w:t xml:space="preserve">, </w:t>
      </w:r>
      <w:r>
        <w:rPr>
          <w:rFonts w:ascii="Arial" w:hAnsi="Arial" w:cs="Arial" w:eastAsia="Arial"/>
          <w:sz w:val="24"/>
          <w:szCs w:val="24"/>
        </w:rPr>
        <w:t xml:space="preserve">com observância nos Decretos Municipais nº 3.674 de 18 de maio de 2009, e 5.334 de 15 de julho de 2020,</w:t>
      </w:r>
      <w:r>
        <w:rPr>
          <w:rFonts w:ascii="Arial" w:hAnsi="Arial" w:cs="Arial" w:eastAsia="Arial"/>
          <w:b/>
          <w:color w:val="FF0000"/>
          <w:sz w:val="24"/>
          <w:szCs w:val="24"/>
        </w:rPr>
        <w:t xml:space="preserve"> </w:t>
      </w:r>
      <w:r>
        <w:rPr>
          <w:rFonts w:ascii="Arial" w:hAnsi="Arial" w:cs="Arial" w:eastAsia="Arial"/>
          <w:sz w:val="24"/>
          <w:szCs w:val="24"/>
        </w:rPr>
        <w:t xml:space="preserve">ao Decreto Federal nº 10.024, de 20 de setembro de 2019, com observância da Lei Federal nº 10.520 de 17 de julho de 2002 e as disposições contidas na Lei Federal nº 8.666/93, bem como Decretos Municipais </w:t>
      </w:r>
      <w:r>
        <w:rPr>
          <w:rFonts w:ascii="Arial" w:hAnsi="Arial" w:cs="Arial" w:eastAsia="Arial"/>
          <w:b/>
          <w:color w:val="000000" w:themeColor="text1"/>
          <w:sz w:val="24"/>
          <w:szCs w:val="24"/>
          <w:highlight w:val="none"/>
        </w:rPr>
        <w:t xml:space="preserve">nº 5.311, de 22 de junho de 2020, 5.523 de 21 de maio de 2021, 5.578 de 30 de agosto de 2021, 5.698 de 21 fevereiro de 2022</w:t>
      </w:r>
      <w:r>
        <w:rPr>
          <w:rFonts w:ascii="Arial" w:hAnsi="Arial" w:cs="Arial" w:eastAsia="Arial"/>
          <w:sz w:val="24"/>
          <w:szCs w:val="24"/>
        </w:rPr>
        <w:t xml:space="preserve"> e demais normas complementares e disposições deste instrumento.</w:t>
      </w:r>
      <w:r/>
    </w:p>
    <w:p>
      <w:pPr>
        <w:jc w:val="both"/>
        <w:spacing w:after="113" w:line="276" w:lineRule="auto"/>
        <w:rPr>
          <w:rFonts w:ascii="Arial" w:hAnsi="Arial" w:cs="Arial" w:eastAsia="Arial"/>
          <w:sz w:val="24"/>
          <w:szCs w:val="24"/>
        </w:rPr>
      </w:pPr>
      <w:r>
        <w:rPr>
          <w:rFonts w:ascii="Arial" w:hAnsi="Arial" w:cs="Arial" w:eastAsia="Arial"/>
          <w:sz w:val="24"/>
          <w:szCs w:val="24"/>
        </w:rPr>
      </w:r>
      <w:r/>
    </w:p>
    <w:p>
      <w:pPr>
        <w:pStyle w:val="1070"/>
        <w:numPr>
          <w:ilvl w:val="0"/>
          <w:numId w:val="1"/>
        </w:numPr>
        <w:ind w:left="283" w:right="49" w:hanging="284"/>
        <w:jc w:val="both"/>
        <w:spacing w:after="113" w:line="276" w:lineRule="auto"/>
        <w:rPr>
          <w:rFonts w:ascii="Arial" w:hAnsi="Arial" w:cs="Arial" w:eastAsia="Arial"/>
          <w:b/>
          <w:sz w:val="24"/>
          <w:szCs w:val="24"/>
        </w:rPr>
      </w:pPr>
      <w:r>
        <w:rPr>
          <w:rFonts w:ascii="Arial" w:hAnsi="Arial" w:cs="Arial" w:eastAsia="Arial"/>
          <w:b/>
          <w:sz w:val="24"/>
          <w:szCs w:val="24"/>
        </w:rPr>
        <w:t xml:space="preserve">DO OBJETO:</w:t>
      </w:r>
      <w:r/>
    </w:p>
    <w:p>
      <w:pPr>
        <w:pStyle w:val="1084"/>
        <w:numPr>
          <w:ilvl w:val="1"/>
          <w:numId w:val="1"/>
        </w:numPr>
        <w:contextualSpacing w:val="0"/>
        <w:ind w:left="851" w:right="49" w:hanging="567"/>
        <w:jc w:val="both"/>
        <w:spacing w:after="113" w:line="276" w:lineRule="auto"/>
        <w:tabs>
          <w:tab w:val="left" w:pos="851" w:leader="none"/>
        </w:tabs>
      </w:pPr>
      <w:r>
        <w:rPr>
          <w:rFonts w:ascii="Arial" w:hAnsi="Arial" w:cs="Arial"/>
          <w:sz w:val="24"/>
          <w:szCs w:val="24"/>
        </w:rPr>
        <w:t xml:space="preserve">O objeto da presente licitação é a contratação de INSTITUIÇÃO FINANCEIRA, autorizada pelo Banco Central, pública ou privada, para a prestação de serviços abaixo listad</w:t>
      </w:r>
      <w:r>
        <w:rPr>
          <w:rFonts w:ascii="Arial" w:hAnsi="Arial" w:cs="Arial"/>
          <w:sz w:val="24"/>
          <w:szCs w:val="24"/>
        </w:rPr>
        <w:t xml:space="preserve">os e a permissão de uso de espaço físico para instalação de agência ou posto bancário no prédio da Prefeitura Municipal de Teresópolis, conforme disposto na Resolução nº 3.919/2010, do Bacen, e de acordo com o Termo de Referência – Anexo I:</w:t>
      </w:r>
      <w:r/>
    </w:p>
    <w:p>
      <w:pPr>
        <w:ind w:left="851" w:right="49"/>
        <w:jc w:val="both"/>
        <w:spacing w:after="113" w:line="276" w:lineRule="auto"/>
        <w:tabs>
          <w:tab w:val="left" w:pos="851" w:leader="none"/>
        </w:tabs>
        <w:rPr>
          <w:rFonts w:ascii="Arial" w:hAnsi="Arial" w:cs="Arial"/>
          <w:sz w:val="24"/>
          <w:szCs w:val="24"/>
        </w:rPr>
      </w:pPr>
      <w:r>
        <w:rPr>
          <w:rFonts w:ascii="Arial" w:hAnsi="Arial" w:cs="Arial"/>
          <w:sz w:val="24"/>
          <w:szCs w:val="24"/>
        </w:rPr>
        <w:t xml:space="preserve">I</w:t>
      </w:r>
      <w:r>
        <w:rPr>
          <w:rFonts w:ascii="Arial" w:hAnsi="Arial" w:cs="Arial"/>
          <w:sz w:val="24"/>
          <w:szCs w:val="24"/>
        </w:rPr>
        <w:t xml:space="preserve">- Pagamento, com exclusividade, de salários, proventos, vencimentos, aposentadorias, pensões e similares, de servidores ou empregados públicos ativos ou inativos e pensionistas, inclusive aqueles que vierem a ser contratados futuramente pela Administração;</w:t>
      </w:r>
      <w:r/>
    </w:p>
    <w:p>
      <w:pPr>
        <w:ind w:left="851" w:right="49"/>
        <w:jc w:val="both"/>
        <w:spacing w:after="113" w:line="276" w:lineRule="auto"/>
        <w:tabs>
          <w:tab w:val="left" w:pos="851" w:leader="none"/>
        </w:tabs>
        <w:rPr>
          <w:rFonts w:ascii="Arial" w:hAnsi="Arial" w:cs="Arial"/>
          <w:sz w:val="24"/>
          <w:szCs w:val="24"/>
        </w:rPr>
      </w:pPr>
      <w:r>
        <w:rPr>
          <w:rFonts w:ascii="Arial" w:hAnsi="Arial" w:cs="Arial"/>
          <w:sz w:val="24"/>
          <w:szCs w:val="24"/>
        </w:rPr>
        <w:t xml:space="preserve">II- Recebimento de tributos, taxas e tarifas municipais (sem exclusividade);</w:t>
      </w:r>
      <w:r/>
    </w:p>
    <w:p>
      <w:pPr>
        <w:ind w:left="851" w:right="49"/>
        <w:jc w:val="both"/>
        <w:spacing w:after="113" w:line="276" w:lineRule="auto"/>
        <w:tabs>
          <w:tab w:val="left" w:pos="851" w:leader="none"/>
        </w:tabs>
        <w:rPr>
          <w:rFonts w:ascii="Arial" w:hAnsi="Arial" w:cs="Arial"/>
          <w:sz w:val="24"/>
          <w:szCs w:val="24"/>
        </w:rPr>
      </w:pPr>
      <w:r>
        <w:rPr>
          <w:rFonts w:ascii="Arial" w:hAnsi="Arial" w:cs="Arial"/>
          <w:sz w:val="24"/>
          <w:szCs w:val="24"/>
        </w:rPr>
        <w:t xml:space="preserve">III- Concessão, sem exclusividade, de empréstimo consignado aos servidores ou empregados públicos ativos ou inativos e pensionistas, todos da Prefeitura Municipal de Teresópolis/RJ, suas Autarquias e Fundações.</w:t>
      </w:r>
      <w:r/>
    </w:p>
    <w:p>
      <w:pPr>
        <w:pStyle w:val="1099"/>
        <w:numPr>
          <w:ilvl w:val="1"/>
          <w:numId w:val="1"/>
        </w:numPr>
        <w:ind w:left="851" w:right="49" w:hanging="567"/>
        <w:keepNext w:val="0"/>
        <w:spacing w:before="0" w:after="113"/>
        <w:shd w:val="clear" w:color="auto" w:fill="auto"/>
        <w:widowControl/>
        <w:tabs>
          <w:tab w:val="left" w:pos="851" w:leader="none"/>
        </w:tabs>
        <w:rPr>
          <w:rFonts w:ascii="Arial" w:hAnsi="Arial" w:cs="Arial"/>
          <w:iCs/>
          <w:sz w:val="24"/>
        </w:rPr>
      </w:pPr>
      <w:r>
        <w:rPr>
          <w:rFonts w:ascii="Arial" w:hAnsi="Arial" w:cs="Arial"/>
          <w:iCs/>
          <w:sz w:val="24"/>
        </w:rPr>
        <w:t xml:space="preserve">O critério de julgamento adotado será do </w:t>
      </w:r>
      <w:r>
        <w:rPr>
          <w:rFonts w:ascii="Arial" w:hAnsi="Arial" w:cs="Arial"/>
          <w:b/>
          <w:sz w:val="24"/>
        </w:rPr>
        <w:t xml:space="preserve">TIPO MAIOR LANCE OU OFERTA</w:t>
      </w:r>
      <w:r>
        <w:rPr>
          <w:rFonts w:ascii="Arial" w:hAnsi="Arial" w:cs="Arial"/>
          <w:iCs/>
          <w:sz w:val="24"/>
        </w:rPr>
        <w:t xml:space="preserve">, observadas as exigências contidas neste Edital e seus Anexos quanto às especificações do objeto. </w:t>
      </w:r>
      <w:r/>
    </w:p>
    <w:p>
      <w:pPr>
        <w:ind w:left="851"/>
        <w:jc w:val="both"/>
        <w:spacing w:after="113" w:line="276" w:lineRule="auto"/>
        <w:rPr>
          <w:rFonts w:ascii="Arial" w:hAnsi="Arial" w:cs="Arial"/>
          <w:b/>
          <w:bCs/>
          <w:sz w:val="24"/>
          <w:szCs w:val="24"/>
        </w:rPr>
      </w:pPr>
      <w:r>
        <w:rPr>
          <w:rFonts w:ascii="Arial" w:hAnsi="Arial" w:cs="Arial"/>
          <w:b/>
          <w:bCs/>
          <w:sz w:val="24"/>
          <w:szCs w:val="24"/>
        </w:rPr>
      </w:r>
      <w:r/>
    </w:p>
    <w:p>
      <w:pPr>
        <w:pStyle w:val="1070"/>
        <w:numPr>
          <w:ilvl w:val="0"/>
          <w:numId w:val="1"/>
        </w:numPr>
        <w:ind w:left="283" w:right="49" w:hanging="283"/>
        <w:jc w:val="both"/>
        <w:spacing w:after="113" w:line="276" w:lineRule="auto"/>
        <w:rPr>
          <w:rFonts w:ascii="Arial" w:hAnsi="Arial" w:cs="Arial" w:eastAsia="Arial"/>
          <w:b/>
          <w:sz w:val="24"/>
          <w:szCs w:val="24"/>
        </w:rPr>
      </w:pPr>
      <w:r>
        <w:rPr>
          <w:rFonts w:ascii="Arial" w:hAnsi="Arial" w:cs="Arial" w:eastAsia="Arial"/>
          <w:b/>
          <w:sz w:val="24"/>
          <w:szCs w:val="24"/>
        </w:rPr>
        <w:t xml:space="preserve">PREÇO ESTIMADO:</w:t>
      </w:r>
      <w:r/>
    </w:p>
    <w:p>
      <w:pPr>
        <w:pStyle w:val="1070"/>
        <w:ind w:left="850" w:right="49" w:hanging="567"/>
        <w:jc w:val="both"/>
        <w:spacing w:after="113" w:line="276" w:lineRule="auto"/>
        <w:rPr>
          <w:rFonts w:ascii="Arial" w:hAnsi="Arial" w:cs="Arial" w:eastAsia="Arial"/>
          <w:sz w:val="24"/>
          <w:szCs w:val="24"/>
        </w:rPr>
      </w:pPr>
      <w:r>
        <w:rPr>
          <w:rFonts w:ascii="Arial" w:hAnsi="Arial" w:cs="Arial" w:eastAsia="Arial"/>
          <w:b/>
          <w:sz w:val="24"/>
          <w:szCs w:val="24"/>
        </w:rPr>
        <w:t xml:space="preserve">2.1.</w:t>
      </w:r>
      <w:r>
        <w:rPr>
          <w:rFonts w:ascii="Arial" w:hAnsi="Arial" w:cs="Arial" w:eastAsia="Arial"/>
          <w:sz w:val="24"/>
          <w:szCs w:val="24"/>
        </w:rPr>
        <w:t xml:space="preserve"> O valor mínimo para oferta inicial no certame é de</w:t>
      </w:r>
      <w:r>
        <w:rPr>
          <w:rFonts w:ascii="Arial" w:hAnsi="Arial" w:cs="Arial" w:eastAsia="Arial"/>
          <w:sz w:val="24"/>
          <w:szCs w:val="24"/>
          <w:highlight w:val="none"/>
        </w:rPr>
        <w:t xml:space="preserve"> </w:t>
      </w:r>
      <w:r>
        <w:rPr>
          <w:rFonts w:ascii="Arial" w:hAnsi="Arial" w:cs="Arial"/>
          <w:b/>
          <w:sz w:val="24"/>
          <w:highlight w:val="none"/>
        </w:rPr>
        <w:t xml:space="preserve">R$ 9.870.120,00</w:t>
      </w:r>
      <w:r>
        <w:rPr>
          <w:rFonts w:ascii="Arial" w:hAnsi="Arial" w:cs="Arial"/>
          <w:sz w:val="24"/>
          <w:highlight w:val="none"/>
        </w:rPr>
        <w:t xml:space="preserve"> (nove milhões, oitocentos e setenta</w:t>
      </w:r>
      <w:r>
        <w:rPr>
          <w:rFonts w:ascii="Arial" w:hAnsi="Arial" w:cs="Arial"/>
          <w:sz w:val="24"/>
          <w:highlight w:val="none"/>
        </w:rPr>
        <w:t xml:space="preserve"> mil</w:t>
      </w:r>
      <w:r>
        <w:rPr>
          <w:rFonts w:ascii="Arial" w:hAnsi="Arial" w:cs="Arial"/>
          <w:sz w:val="24"/>
          <w:highlight w:val="none"/>
        </w:rPr>
        <w:t xml:space="preserve"> e cento e vinte </w:t>
      </w:r>
      <w:r>
        <w:rPr>
          <w:rFonts w:ascii="Arial" w:hAnsi="Arial" w:cs="Arial"/>
          <w:sz w:val="24"/>
          <w:highlight w:val="none"/>
        </w:rPr>
        <w:t xml:space="preserve">reais)</w:t>
      </w:r>
      <w:r>
        <w:rPr>
          <w:rFonts w:ascii="Arial" w:hAnsi="Arial" w:cs="Arial" w:eastAsia="Arial"/>
          <w:sz w:val="24"/>
          <w:szCs w:val="24"/>
        </w:rPr>
        <w:t xml:space="preserve">, conforme Termo de Referência deste Edital.</w:t>
      </w:r>
      <w:r/>
    </w:p>
    <w:p>
      <w:pPr>
        <w:jc w:val="both"/>
        <w:spacing w:after="113" w:line="276" w:lineRule="auto"/>
        <w:rPr>
          <w:rFonts w:ascii="Arial" w:hAnsi="Arial" w:cs="Arial"/>
          <w:color w:val="000000"/>
          <w:sz w:val="24"/>
          <w:szCs w:val="24"/>
        </w:rPr>
      </w:pPr>
      <w:r>
        <w:rPr>
          <w:rFonts w:ascii="Arial" w:hAnsi="Arial" w:cs="Arial"/>
          <w:color w:val="000000"/>
          <w:sz w:val="24"/>
          <w:szCs w:val="24"/>
        </w:rPr>
      </w:r>
      <w:r/>
    </w:p>
    <w:p>
      <w:pPr>
        <w:pStyle w:val="1084"/>
        <w:numPr>
          <w:ilvl w:val="0"/>
          <w:numId w:val="1"/>
        </w:numPr>
        <w:contextualSpacing w:val="0"/>
        <w:ind w:left="283" w:right="49" w:hanging="283"/>
        <w:jc w:val="both"/>
        <w:spacing w:after="113" w:line="276" w:lineRule="auto"/>
        <w:rPr>
          <w:rFonts w:ascii="Arial" w:hAnsi="Arial" w:cs="Arial"/>
          <w:b/>
          <w:iCs/>
          <w:color w:val="000000"/>
          <w:sz w:val="24"/>
          <w:szCs w:val="24"/>
        </w:rPr>
      </w:pPr>
      <w:r>
        <w:rPr>
          <w:rFonts w:ascii="Arial" w:hAnsi="Arial" w:cs="Arial"/>
          <w:b/>
          <w:iCs/>
          <w:color w:val="000000"/>
          <w:sz w:val="24"/>
          <w:szCs w:val="24"/>
        </w:rPr>
        <w:t xml:space="preserve">DA PARTICIPAÇÃO NO PREGÃO:</w:t>
      </w:r>
      <w:r/>
    </w:p>
    <w:p>
      <w:pPr>
        <w:numPr>
          <w:ilvl w:val="1"/>
          <w:numId w:val="1"/>
        </w:numPr>
        <w:ind w:left="851" w:right="49" w:hanging="567"/>
        <w:jc w:val="both"/>
        <w:spacing w:after="113" w:line="276" w:lineRule="auto"/>
        <w:tabs>
          <w:tab w:val="left" w:pos="851" w:leader="none"/>
        </w:tabs>
        <w:rPr>
          <w:rFonts w:ascii="Arial" w:hAnsi="Arial" w:cs="Arial" w:eastAsia="Arial"/>
          <w:b/>
          <w:sz w:val="24"/>
          <w:szCs w:val="24"/>
        </w:rPr>
      </w:pPr>
      <w:r>
        <w:rPr>
          <w:rFonts w:ascii="Arial" w:hAnsi="Arial" w:cs="Arial"/>
          <w:bCs/>
          <w:color w:val="000000"/>
          <w:sz w:val="24"/>
          <w:szCs w:val="24"/>
        </w:rPr>
        <w:t xml:space="preserve">As empresas que desejarem participar deste Pregão deverão no dia, hora e local estabelecidos neste Edital, proceder o Credenciamento entregando ao Pregoeiro os envelopes separados e lacrados, respectivamente, a </w:t>
      </w:r>
      <w:r>
        <w:rPr>
          <w:rFonts w:ascii="Arial" w:hAnsi="Arial" w:cs="Arial"/>
          <w:b/>
          <w:color w:val="000000"/>
          <w:sz w:val="24"/>
          <w:szCs w:val="24"/>
        </w:rPr>
        <w:t xml:space="preserve">“PROPOSTA” (envelope 1)</w:t>
      </w:r>
      <w:r>
        <w:rPr>
          <w:rFonts w:ascii="Arial" w:hAnsi="Arial" w:cs="Arial"/>
          <w:bCs/>
          <w:color w:val="000000"/>
          <w:sz w:val="24"/>
          <w:szCs w:val="24"/>
        </w:rPr>
        <w:t xml:space="preserve"> e </w:t>
      </w:r>
      <w:r>
        <w:rPr>
          <w:rFonts w:ascii="Arial" w:hAnsi="Arial" w:cs="Arial"/>
          <w:b/>
          <w:color w:val="000000"/>
          <w:sz w:val="24"/>
          <w:szCs w:val="24"/>
        </w:rPr>
        <w:t xml:space="preserve">“DOCUMENTAÇÃO” (envelope 2)</w:t>
      </w:r>
      <w:r>
        <w:rPr>
          <w:rFonts w:ascii="Arial" w:hAnsi="Arial" w:cs="Arial"/>
          <w:bCs/>
          <w:color w:val="000000"/>
          <w:sz w:val="24"/>
          <w:szCs w:val="24"/>
        </w:rPr>
        <w:t xml:space="preserve"> contendo na parte externa o número do edital, nome da empresa, local, data e hora da realização do certame.</w:t>
      </w:r>
      <w:r/>
    </w:p>
    <w:p>
      <w:pPr>
        <w:numPr>
          <w:ilvl w:val="1"/>
          <w:numId w:val="1"/>
        </w:numPr>
        <w:ind w:left="851" w:right="49" w:hanging="567"/>
        <w:jc w:val="both"/>
        <w:spacing w:after="113"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Poderão participar da presente licitação as pessoas jurídicas do ramo pertinente ao objeto desta licitação</w:t>
      </w:r>
      <w:r/>
    </w:p>
    <w:p>
      <w:pPr>
        <w:numPr>
          <w:ilvl w:val="1"/>
          <w:numId w:val="1"/>
        </w:numPr>
        <w:ind w:left="851" w:right="49" w:hanging="567"/>
        <w:jc w:val="both"/>
        <w:spacing w:after="113" w:line="276" w:lineRule="auto"/>
        <w:rPr>
          <w:rFonts w:ascii="Arial" w:hAnsi="Arial" w:cs="Arial"/>
          <w:bCs/>
          <w:iCs/>
          <w:color w:val="000000"/>
          <w:sz w:val="24"/>
          <w:szCs w:val="24"/>
        </w:rPr>
      </w:pPr>
      <w:r>
        <w:rPr>
          <w:rFonts w:ascii="Arial" w:hAnsi="Arial" w:cs="Arial"/>
          <w:bCs/>
          <w:color w:val="000000"/>
          <w:sz w:val="24"/>
          <w:szCs w:val="24"/>
        </w:rPr>
        <w:t xml:space="preserve">Não poderão participar desta licitação </w:t>
      </w:r>
      <w:r>
        <w:rPr>
          <w:rFonts w:ascii="Arial" w:hAnsi="Arial" w:cs="Arial" w:eastAsia="Arial"/>
          <w:sz w:val="24"/>
          <w:szCs w:val="24"/>
        </w:rPr>
        <w:t xml:space="preserve">os interessados que se encontrem sob falência, concordata, recuperação judicial, concurso de credores, dissolução, liquidação, empresas estrangeiras que não funcionem no País, ne</w:t>
      </w:r>
      <w:r>
        <w:rPr>
          <w:rFonts w:ascii="Arial" w:hAnsi="Arial" w:cs="Arial" w:eastAsia="Arial"/>
          <w:sz w:val="24"/>
          <w:szCs w:val="24"/>
        </w:rPr>
        <w:t xml:space="preserve">m aqueles que tenham sido declarados inidôneos para licitar ou contratar com a Administração Pública ou punidos, com suspensão do direito de licitar e contratar com qualquer Município e/ou ente da Federação, nos termos do art. 87 da Lei Federal nº 8.666/93</w:t>
      </w:r>
      <w:r>
        <w:rPr>
          <w:rFonts w:ascii="Arial" w:hAnsi="Arial" w:cs="Arial"/>
          <w:bCs/>
          <w:color w:val="000000"/>
          <w:sz w:val="24"/>
          <w:szCs w:val="24"/>
        </w:rPr>
        <w:t xml:space="preserve">:</w:t>
      </w:r>
      <w:r/>
    </w:p>
    <w:p>
      <w:pPr>
        <w:numPr>
          <w:ilvl w:val="2"/>
          <w:numId w:val="1"/>
        </w:numPr>
        <w:ind w:left="1701" w:right="49" w:hanging="850"/>
        <w:jc w:val="both"/>
        <w:spacing w:after="113" w:line="276" w:lineRule="auto"/>
        <w:rPr>
          <w:rFonts w:ascii="Arial" w:hAnsi="Arial" w:cs="Arial"/>
          <w:bCs/>
          <w:iCs/>
          <w:color w:val="000000"/>
          <w:sz w:val="24"/>
          <w:szCs w:val="24"/>
        </w:rPr>
      </w:pPr>
      <w:r>
        <w:rPr>
          <w:rFonts w:ascii="Arial" w:hAnsi="Arial" w:cs="Arial" w:eastAsia="Zurich BT"/>
          <w:bCs/>
          <w:color w:val="000000"/>
          <w:sz w:val="24"/>
          <w:szCs w:val="24"/>
        </w:rPr>
        <w:t xml:space="preserve">Não será causa de inabilitação do</w:t>
      </w:r>
      <w:r>
        <w:rPr>
          <w:rFonts w:ascii="Arial" w:hAnsi="Arial" w:cs="Arial" w:eastAsia="Zurich BT"/>
          <w:bCs/>
          <w:color w:val="000000"/>
          <w:sz w:val="24"/>
          <w:szCs w:val="24"/>
        </w:rPr>
        <w:t xml:space="preserve"> licitante a anotação de distribuição de processo de recuperação judicial ou pedido de homologação extrajudicial, caso haja comprovação de que o plano já tenha sido aprovado/homologado pelo juízo competente quando da entrega da documentação de habilitação.</w:t>
      </w:r>
      <w:r/>
    </w:p>
    <w:p>
      <w:pPr>
        <w:numPr>
          <w:ilvl w:val="1"/>
          <w:numId w:val="1"/>
        </w:numPr>
        <w:ind w:left="851" w:right="49" w:hanging="567"/>
        <w:jc w:val="both"/>
        <w:spacing w:after="113" w:line="276" w:lineRule="auto"/>
        <w:rPr>
          <w:rFonts w:ascii="Arial" w:hAnsi="Arial" w:cs="Arial"/>
          <w:bCs/>
          <w:iCs/>
          <w:color w:val="000000"/>
          <w:sz w:val="24"/>
          <w:szCs w:val="24"/>
        </w:rPr>
      </w:pPr>
      <w:r>
        <w:rPr>
          <w:rFonts w:ascii="Arial" w:hAnsi="Arial" w:cs="Arial"/>
          <w:bCs/>
          <w:iCs/>
          <w:color w:val="000000"/>
          <w:sz w:val="24"/>
          <w:szCs w:val="24"/>
        </w:rPr>
        <w:t xml:space="preserve">Não será admitida a participação de licitantes suspensos temporariamente pela Administração Pública Municipal Direta ou Indireta, nos termos do inc. III do art. 87 da Lei Federal nº 8.666/93;</w:t>
      </w:r>
      <w:r/>
    </w:p>
    <w:p>
      <w:pPr>
        <w:numPr>
          <w:ilvl w:val="1"/>
          <w:numId w:val="1"/>
        </w:numPr>
        <w:ind w:left="851" w:right="49" w:hanging="567"/>
        <w:jc w:val="both"/>
        <w:spacing w:after="113" w:line="276" w:lineRule="auto"/>
        <w:rPr>
          <w:rFonts w:ascii="Arial" w:hAnsi="Arial" w:cs="Arial"/>
          <w:bCs/>
          <w:iCs/>
          <w:color w:val="000000"/>
          <w:sz w:val="24"/>
          <w:szCs w:val="24"/>
        </w:rPr>
      </w:pPr>
      <w:r>
        <w:rPr>
          <w:rFonts w:ascii="Arial" w:hAnsi="Arial" w:cs="Arial"/>
          <w:bCs/>
          <w:iCs/>
          <w:color w:val="000000"/>
          <w:sz w:val="24"/>
          <w:szCs w:val="24"/>
        </w:rPr>
        <w:t xml:space="preserve">Não será admitida </w:t>
      </w:r>
      <w:r>
        <w:rPr>
          <w:rFonts w:ascii="Arial" w:hAnsi="Arial" w:cs="Arial" w:eastAsia="Arial"/>
          <w:sz w:val="24"/>
          <w:szCs w:val="24"/>
        </w:rPr>
        <w:t xml:space="preserve">a participação de licitantes já incursos na pena do inciso IV do art. 87 da Lei Federal nº 8.666/93, seja qual for o órgão ou entidade que tenha aplicado reprimenda, em qualquer esfera da Administração Pública;</w:t>
      </w:r>
      <w:r/>
    </w:p>
    <w:p>
      <w:pPr>
        <w:numPr>
          <w:ilvl w:val="1"/>
          <w:numId w:val="1"/>
        </w:numPr>
        <w:ind w:left="851" w:right="49" w:hanging="567"/>
        <w:jc w:val="both"/>
        <w:spacing w:after="113" w:line="276" w:lineRule="auto"/>
        <w:rPr>
          <w:rFonts w:ascii="Arial" w:hAnsi="Arial" w:cs="Arial" w:eastAsia="Arial"/>
          <w:b/>
          <w:sz w:val="24"/>
          <w:szCs w:val="24"/>
        </w:rPr>
      </w:pPr>
      <w:r>
        <w:rPr>
          <w:rFonts w:ascii="Arial" w:hAnsi="Arial" w:cs="Arial" w:eastAsia="Arial"/>
          <w:sz w:val="24"/>
          <w:szCs w:val="24"/>
        </w:rPr>
        <w:t xml:space="preserve">Não será admitida a participação de licitantes cujos dirigentes, gerentes, sócios ou comp</w:t>
      </w:r>
      <w:r>
        <w:rPr>
          <w:rFonts w:ascii="Arial" w:hAnsi="Arial" w:cs="Arial" w:eastAsia="Arial"/>
          <w:sz w:val="24"/>
          <w:szCs w:val="24"/>
        </w:rPr>
        <w:t xml:space="preserve">onentes do seu quadro técnico sejam servidores do Município, fundações ou autarquias, ou o tenham sido nos últimos 180 (cento e oitenta) dias anteriores à data deste Edital, em consonância com o disposto no artigo 9º, inciso III da Lei Federal nº 8.666/93.</w:t>
      </w:r>
      <w:r/>
    </w:p>
    <w:p>
      <w:pPr>
        <w:numPr>
          <w:ilvl w:val="1"/>
          <w:numId w:val="1"/>
        </w:numPr>
        <w:ind w:left="851" w:right="49" w:hanging="567"/>
        <w:jc w:val="both"/>
        <w:spacing w:after="113" w:line="276" w:lineRule="auto"/>
        <w:rPr>
          <w:rFonts w:ascii="Arial" w:hAnsi="Arial" w:cs="Arial"/>
          <w:bCs/>
          <w:iCs/>
          <w:color w:val="000000"/>
          <w:sz w:val="24"/>
          <w:szCs w:val="24"/>
        </w:rPr>
      </w:pPr>
      <w:r>
        <w:rPr>
          <w:rFonts w:ascii="Arial" w:hAnsi="Arial" w:cs="Arial"/>
          <w:bCs/>
          <w:iCs/>
          <w:color w:val="000000"/>
          <w:sz w:val="24"/>
          <w:szCs w:val="24"/>
        </w:rPr>
        <w:t xml:space="preserve">Não poderão participar do presente  certame, aquelas empresas impedidas de participar e contratar com esta Administração, na formado art. 7º da Lei 10.520/2002;</w:t>
      </w:r>
      <w:r/>
    </w:p>
    <w:p>
      <w:pPr>
        <w:numPr>
          <w:ilvl w:val="1"/>
          <w:numId w:val="1"/>
        </w:numPr>
        <w:ind w:left="851" w:right="49" w:hanging="567"/>
        <w:jc w:val="both"/>
        <w:spacing w:after="113" w:line="276" w:lineRule="auto"/>
        <w:rPr>
          <w:rFonts w:ascii="Arial" w:hAnsi="Arial" w:cs="Arial"/>
          <w:bCs/>
          <w:iCs/>
          <w:color w:val="000000"/>
          <w:sz w:val="24"/>
          <w:szCs w:val="24"/>
        </w:rPr>
      </w:pPr>
      <w:r>
        <w:rPr>
          <w:rFonts w:ascii="Arial" w:hAnsi="Arial" w:cs="Arial"/>
          <w:sz w:val="24"/>
          <w:szCs w:val="24"/>
        </w:rPr>
        <w:t xml:space="preserve">Não será permitida a participação em consórcio, visto que tal conduta não limitará a competitividade, pois o objeto do presente procedimento licit</w:t>
      </w:r>
      <w:r>
        <w:rPr>
          <w:rFonts w:ascii="Arial" w:hAnsi="Arial" w:cs="Arial"/>
          <w:sz w:val="24"/>
          <w:szCs w:val="24"/>
        </w:rPr>
        <w:t xml:space="preserve">atório se trata de atividade com ampla competitividade de mercado, existindo diversas empresas do ramo que conseguem fornecer o objeto pretendido pelas Secretaria Municipal de Administração neste certame, sem a necessidade de se constituírem em consórcios.</w:t>
      </w:r>
      <w:r/>
    </w:p>
    <w:p>
      <w:pPr>
        <w:numPr>
          <w:ilvl w:val="1"/>
          <w:numId w:val="1"/>
        </w:numPr>
        <w:ind w:left="851" w:right="49" w:hanging="567"/>
        <w:jc w:val="both"/>
        <w:spacing w:after="113" w:line="276" w:lineRule="auto"/>
        <w:rPr>
          <w:rFonts w:ascii="Arial" w:hAnsi="Arial" w:cs="Arial"/>
          <w:bCs/>
          <w:iCs/>
          <w:color w:val="000000"/>
          <w:sz w:val="24"/>
          <w:szCs w:val="24"/>
        </w:rPr>
      </w:pPr>
      <w:r>
        <w:rPr>
          <w:rFonts w:ascii="Arial" w:hAnsi="Arial" w:cs="Arial"/>
          <w:sz w:val="24"/>
          <w:szCs w:val="24"/>
        </w:rPr>
        <w:t xml:space="preserve">Não será permitida a participação de </w:t>
      </w:r>
      <w:r>
        <w:rPr>
          <w:rFonts w:ascii="Arial" w:hAnsi="Arial" w:cs="Arial"/>
          <w:color w:val="000000"/>
          <w:sz w:val="24"/>
          <w:szCs w:val="24"/>
        </w:rPr>
        <w:t xml:space="preserve">Organizações da Sociedade Civil de Interesse Público - OSCIP, atuando nessa condição (Acórdão nº 746/2014-TCU-Plenário).</w:t>
      </w:r>
      <w:r/>
    </w:p>
    <w:p>
      <w:pPr>
        <w:numPr>
          <w:ilvl w:val="1"/>
          <w:numId w:val="1"/>
        </w:numPr>
        <w:ind w:left="851" w:right="49" w:hanging="567"/>
        <w:jc w:val="both"/>
        <w:spacing w:after="113" w:line="276" w:lineRule="auto"/>
        <w:rPr>
          <w:rFonts w:ascii="Arial" w:hAnsi="Arial" w:cs="Arial"/>
          <w:bCs/>
          <w:iCs/>
          <w:color w:val="000000"/>
          <w:sz w:val="24"/>
          <w:szCs w:val="24"/>
        </w:rPr>
      </w:pPr>
      <w:r>
        <w:rPr>
          <w:rFonts w:ascii="Arial" w:hAnsi="Arial" w:cs="Arial"/>
          <w:sz w:val="24"/>
          <w:szCs w:val="24"/>
        </w:rPr>
        <w:t xml:space="preserve">Não será permitida a participação de mais de uma empresa sob o controle acionário de um mesmo grupo de pessoas físicas ou jurídicas; </w:t>
      </w:r>
      <w:r/>
    </w:p>
    <w:p>
      <w:pPr>
        <w:numPr>
          <w:ilvl w:val="1"/>
          <w:numId w:val="1"/>
        </w:numPr>
        <w:ind w:left="851" w:right="49" w:hanging="567"/>
        <w:jc w:val="both"/>
        <w:spacing w:after="113"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A participação neste Pregão </w:t>
      </w:r>
      <w:r>
        <w:rPr>
          <w:rFonts w:ascii="Arial" w:hAnsi="Arial" w:cs="Arial" w:eastAsia="Arial"/>
          <w:sz w:val="24"/>
          <w:szCs w:val="24"/>
        </w:rPr>
        <w:t xml:space="preserve">importa à proponente na irrestrita aceitação das condições estabelecidas no presente Edital, bem como na observância dos regulamentos, normas administrativas e técnicas aplicáveis, inclusive quanto a recursos.</w:t>
      </w:r>
      <w:r/>
    </w:p>
    <w:p>
      <w:pPr>
        <w:numPr>
          <w:ilvl w:val="1"/>
          <w:numId w:val="1"/>
        </w:numPr>
        <w:ind w:left="851" w:right="49" w:hanging="567"/>
        <w:jc w:val="both"/>
        <w:spacing w:after="113" w:line="276" w:lineRule="auto"/>
        <w:tabs>
          <w:tab w:val="left" w:pos="851" w:leader="none"/>
        </w:tabs>
        <w:rPr>
          <w:rFonts w:ascii="Arial" w:hAnsi="Arial" w:cs="Arial"/>
          <w:color w:val="000000"/>
          <w:sz w:val="24"/>
          <w:szCs w:val="24"/>
        </w:rPr>
      </w:pPr>
      <w:r>
        <w:rPr>
          <w:rFonts w:ascii="Arial" w:hAnsi="Arial" w:cs="Arial"/>
          <w:color w:val="000000"/>
          <w:sz w:val="24"/>
          <w:szCs w:val="24"/>
        </w:rPr>
        <w:t xml:space="preserve">A declaração falsa relativa ao cumprimento de qualquer condição sujeitará o licitante às sanções previstas em lei e neste Edital.</w:t>
      </w:r>
      <w:r/>
    </w:p>
    <w:p>
      <w:pPr>
        <w:ind w:left="851" w:right="49"/>
        <w:jc w:val="both"/>
        <w:spacing w:after="113" w:line="276" w:lineRule="auto"/>
        <w:tabs>
          <w:tab w:val="left" w:pos="851" w:leader="none"/>
        </w:tabs>
        <w:rPr>
          <w:rFonts w:ascii="Arial" w:hAnsi="Arial" w:cs="Arial"/>
          <w:color w:val="000000"/>
          <w:sz w:val="24"/>
          <w:szCs w:val="24"/>
        </w:rPr>
      </w:pPr>
      <w:r>
        <w:rPr>
          <w:rFonts w:ascii="Arial" w:hAnsi="Arial" w:cs="Arial"/>
          <w:color w:val="000000"/>
          <w:sz w:val="24"/>
          <w:szCs w:val="24"/>
        </w:rPr>
      </w:r>
      <w:r/>
    </w:p>
    <w:p>
      <w:pPr>
        <w:numPr>
          <w:ilvl w:val="0"/>
          <w:numId w:val="1"/>
        </w:numPr>
        <w:ind w:left="284" w:right="49" w:hanging="284"/>
        <w:jc w:val="both"/>
        <w:spacing w:after="113" w:line="276" w:lineRule="auto"/>
        <w:tabs>
          <w:tab w:val="left" w:pos="851" w:leader="none"/>
        </w:tabs>
        <w:rPr>
          <w:rFonts w:ascii="Arial" w:hAnsi="Arial" w:cs="Arial"/>
          <w:b/>
          <w:bCs/>
          <w:color w:val="000000"/>
          <w:sz w:val="24"/>
          <w:szCs w:val="24"/>
        </w:rPr>
      </w:pPr>
      <w:r>
        <w:rPr>
          <w:rFonts w:ascii="Arial" w:hAnsi="Arial" w:cs="Arial"/>
          <w:b/>
          <w:bCs/>
          <w:color w:val="000000"/>
          <w:sz w:val="24"/>
          <w:szCs w:val="24"/>
        </w:rPr>
        <w:t xml:space="preserve">DA ABERTURA DA SESSÃO E DO CRENCIAMENTO:</w:t>
      </w:r>
      <w:r/>
    </w:p>
    <w:p>
      <w:pPr>
        <w:pStyle w:val="1095"/>
        <w:numPr>
          <w:ilvl w:val="1"/>
          <w:numId w:val="1"/>
        </w:numPr>
        <w:ind w:left="850" w:hanging="566"/>
        <w:jc w:val="both"/>
        <w:spacing w:before="200" w:after="200" w:line="276" w:lineRule="auto"/>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 abertura da presente licitação será pública, dirigida por um Pregoeiro em conformidade com este Edital e seus anexos, na data, local e horário determinados;</w:t>
      </w:r>
      <w:r/>
    </w:p>
    <w:p>
      <w:pPr>
        <w:pStyle w:val="1095"/>
        <w:numPr>
          <w:ilvl w:val="1"/>
          <w:numId w:val="1"/>
        </w:numPr>
        <w:ind w:left="850" w:hanging="566"/>
        <w:jc w:val="both"/>
        <w:spacing w:before="120" w:after="120" w:line="276" w:lineRule="auto"/>
        <w:rPr>
          <w:sz w:val="24"/>
          <w:szCs w:val="24"/>
        </w:rPr>
      </w:pPr>
      <w:r>
        <w:rPr>
          <w:rFonts w:ascii="Arial" w:hAnsi="Arial" w:cs="Arial" w:eastAsia="Arial"/>
          <w:sz w:val="24"/>
          <w:szCs w:val="24"/>
        </w:rPr>
        <w:t xml:space="preserve">Declarada a abertura da sessão pelo Pregoeiro, não mais serão admitidos novos proponentes, dando-se início ao Credenciamento e recebimento dos Envelopes de Proposta e Habilitação.</w:t>
      </w:r>
      <w:r/>
    </w:p>
    <w:p>
      <w:pPr>
        <w:pStyle w:val="1095"/>
        <w:numPr>
          <w:ilvl w:val="2"/>
          <w:numId w:val="1"/>
        </w:numPr>
        <w:ind w:left="1701" w:hanging="850"/>
        <w:jc w:val="both"/>
        <w:spacing w:before="120" w:after="120" w:line="276" w:lineRule="auto"/>
        <w:rPr>
          <w:sz w:val="24"/>
          <w:szCs w:val="24"/>
        </w:rPr>
      </w:pPr>
      <w:r>
        <w:rPr>
          <w:rFonts w:ascii="Arial" w:hAnsi="Arial" w:cs="Arial" w:eastAsia="Arial"/>
          <w:sz w:val="24"/>
          <w:szCs w:val="24"/>
        </w:rPr>
        <w:t xml:space="preserve">Não serão admitidos atrasos.</w:t>
      </w:r>
      <w:r/>
    </w:p>
    <w:p>
      <w:pPr>
        <w:pStyle w:val="1095"/>
        <w:numPr>
          <w:ilvl w:val="1"/>
          <w:numId w:val="1"/>
        </w:numPr>
        <w:ind w:left="850" w:hanging="566"/>
        <w:jc w:val="both"/>
        <w:spacing w:before="200" w:after="200" w:line="276" w:lineRule="auto"/>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 Credenciamento é a condição obrigatória para a participação dos representantes das licitantes neste Pregão (art. 17, I do decreto municipal 5.334/20).</w:t>
      </w:r>
      <w:r/>
    </w:p>
    <w:p>
      <w:pPr>
        <w:pStyle w:val="1095"/>
        <w:numPr>
          <w:ilvl w:val="1"/>
          <w:numId w:val="1"/>
        </w:numPr>
        <w:ind w:left="850" w:hanging="566"/>
        <w:jc w:val="both"/>
        <w:spacing w:before="200" w:after="200" w:line="276" w:lineRule="auto"/>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Para o Credenciamento deverão ser entregues ao Pregoeiro:</w:t>
      </w:r>
      <w:r/>
    </w:p>
    <w:p>
      <w:pPr>
        <w:pStyle w:val="1095"/>
        <w:numPr>
          <w:ilvl w:val="2"/>
          <w:numId w:val="1"/>
        </w:numPr>
        <w:ind w:left="1701" w:hanging="850"/>
        <w:jc w:val="both"/>
        <w:spacing w:before="200" w:after="200" w:line="276" w:lineRule="auto"/>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No caso de Empresário Individual: Declaração de Firma Mercantil Individual ou Requerimento de Empresário, em vigor, registrado na Junta Comercial, que comprovem que o ramo de atividade da empresa é compatível com o objeto da Licitação.</w:t>
      </w:r>
      <w:r/>
    </w:p>
    <w:p>
      <w:pPr>
        <w:pStyle w:val="1095"/>
        <w:numPr>
          <w:ilvl w:val="2"/>
          <w:numId w:val="1"/>
        </w:numPr>
        <w:ind w:left="1701" w:hanging="850"/>
        <w:jc w:val="both"/>
        <w:spacing w:before="200" w:after="200" w:line="276" w:lineRule="auto"/>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No caso de Sociedades Empresariais ou Empresa individual de Responsabilidade Limitada - EIRELI: Contrato ou </w:t>
      </w:r>
      <w:r>
        <w:rPr>
          <w:rFonts w:ascii="Arial" w:hAnsi="Arial" w:cs="Arial" w:eastAsia="Arial"/>
          <w:sz w:val="24"/>
          <w:szCs w:val="24"/>
        </w:rPr>
        <w:t xml:space="preserve">Estatuto Social em vigor, registrado na Junta Comercial, acompanhado da alteração contratual ou ata de eleição ou designação dos atuais administradores, se for o caso, que comprovem que o ramo de atividade da empresa é compatível com o objeto da Licitação.</w:t>
      </w:r>
      <w:r/>
    </w:p>
    <w:p>
      <w:pPr>
        <w:pStyle w:val="1095"/>
        <w:numPr>
          <w:ilvl w:val="2"/>
          <w:numId w:val="1"/>
        </w:numPr>
        <w:ind w:left="1701" w:hanging="850"/>
        <w:jc w:val="both"/>
        <w:spacing w:before="200" w:after="200" w:line="276" w:lineRule="auto"/>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No caso de Sociedades Civis: Contrato ou Estatuto Soc</w:t>
      </w:r>
      <w:r>
        <w:rPr>
          <w:rFonts w:ascii="Arial" w:hAnsi="Arial" w:cs="Arial" w:eastAsia="Arial"/>
          <w:sz w:val="24"/>
          <w:szCs w:val="24"/>
        </w:rPr>
        <w:t xml:space="preserve">ial em vigor, registrado no Registro Público competente, acompanhado da alteração contratual ou ata de eleição ou designação dos atuais administradores, se for o caso, que comprovem que o ramo de atividade da empresa é compatível com o objeto da Licitação.</w:t>
      </w:r>
      <w:r/>
    </w:p>
    <w:p>
      <w:pPr>
        <w:pStyle w:val="1095"/>
        <w:numPr>
          <w:ilvl w:val="2"/>
          <w:numId w:val="1"/>
        </w:numPr>
        <w:ind w:left="1701" w:hanging="850"/>
        <w:jc w:val="both"/>
        <w:spacing w:before="200" w:after="200" w:line="276" w:lineRule="auto"/>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No caso de Microempreendedor Individual, apresentar o Certificado de Condição de Microempreendedor Individual – CCMEI, disponível no sítio </w:t>
      </w:r>
      <w:hyperlink r:id="rId15" w:tooltip="http://www.portaldoempreendedor.gov.br" w:history="1">
        <w:r>
          <w:rPr>
            <w:rFonts w:ascii="Arial" w:hAnsi="Arial" w:cs="Arial" w:eastAsia="Arial"/>
            <w:color w:val="1155CC"/>
            <w:sz w:val="24"/>
            <w:szCs w:val="24"/>
            <w:u w:val="single"/>
          </w:rPr>
          <w:t xml:space="preserve">www.portaldoempreendedor.gov.br</w:t>
        </w:r>
      </w:hyperlink>
      <w:r/>
      <w:r/>
    </w:p>
    <w:p>
      <w:pPr>
        <w:pStyle w:val="1095"/>
        <w:numPr>
          <w:ilvl w:val="2"/>
          <w:numId w:val="1"/>
        </w:numPr>
        <w:ind w:left="1701" w:hanging="850"/>
        <w:jc w:val="both"/>
        <w:spacing w:before="200" w:after="200" w:line="276" w:lineRule="auto"/>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No caso de cooperativa: ata de fu</w:t>
      </w:r>
      <w:r>
        <w:rPr>
          <w:rFonts w:ascii="Arial" w:hAnsi="Arial" w:cs="Arial" w:eastAsia="Arial"/>
          <w:sz w:val="24"/>
          <w:szCs w:val="24"/>
        </w:rPr>
        <w:t xml:space="preserve">ndação e estatuto social em vigor, com a ata da assembleia que o aprovou, devidamente arquivado na Junta Comercial ou inscrito no Registro Civil das Pessoas Jurídicas da respectiva sede, bem como o registro de que trata o art. 107 da Lei nº 5.764, de 1971;</w:t>
      </w:r>
      <w:r/>
    </w:p>
    <w:p>
      <w:pPr>
        <w:pStyle w:val="1095"/>
        <w:numPr>
          <w:ilvl w:val="2"/>
          <w:numId w:val="1"/>
        </w:numPr>
        <w:ind w:left="1701" w:hanging="850"/>
        <w:jc w:val="both"/>
        <w:spacing w:before="200" w:after="200" w:line="276" w:lineRule="auto"/>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Decreto de autorização, em se tratando de empresa ou sociedade estrangeira em funcionamento no País, e ato de registro ou </w:t>
      </w:r>
      <w:r>
        <w:rPr>
          <w:rFonts w:ascii="Arial" w:hAnsi="Arial" w:cs="Arial" w:eastAsia="Arial"/>
          <w:sz w:val="24"/>
          <w:szCs w:val="24"/>
        </w:rPr>
        <w:t xml:space="preserve">autorização para funcionamento expedido pelo órgão competente, quando a atividade assim o exigir;</w:t>
      </w:r>
      <w:r/>
    </w:p>
    <w:p>
      <w:pPr>
        <w:pStyle w:val="1095"/>
        <w:numPr>
          <w:ilvl w:val="2"/>
          <w:numId w:val="1"/>
        </w:numPr>
        <w:ind w:left="1701" w:hanging="850"/>
        <w:jc w:val="both"/>
        <w:spacing w:before="200" w:after="200" w:line="276" w:lineRule="auto"/>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Tratando-se de procurador deverá ser apresentado o instrumento de procuração público ou particular junto a Instrumento de Credenciamento (modelo Anexo II deste Edital) do qual constem</w:t>
      </w:r>
      <w:r>
        <w:rPr>
          <w:rFonts w:ascii="Arial" w:hAnsi="Arial" w:cs="Arial" w:eastAsia="Arial"/>
          <w:sz w:val="24"/>
          <w:szCs w:val="24"/>
        </w:rPr>
        <w:t xml:space="preserve"> poderes específicos para formular lances, negociar preço, interpor recursos e desistir de sua interposição e praticar todos os demais atos pertinentes ao certame, acompanhado do correspondente documento, que comprove os poderes do mandante para a outorga.</w:t>
      </w:r>
      <w:r/>
    </w:p>
    <w:p>
      <w:pPr>
        <w:pStyle w:val="1095"/>
        <w:numPr>
          <w:ilvl w:val="2"/>
          <w:numId w:val="1"/>
        </w:numPr>
        <w:ind w:left="1701" w:hanging="850"/>
        <w:jc w:val="both"/>
        <w:spacing w:before="200" w:after="200" w:line="276" w:lineRule="auto"/>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 representante legal e/ou procurador deverão identificar-se exibindo documento oficial de identificação com foto, bem como a cópia do mesmo.</w:t>
      </w:r>
      <w:r/>
    </w:p>
    <w:p>
      <w:pPr>
        <w:pStyle w:val="1095"/>
        <w:numPr>
          <w:ilvl w:val="2"/>
          <w:numId w:val="1"/>
        </w:numPr>
        <w:ind w:left="1701" w:hanging="850"/>
        <w:jc w:val="both"/>
        <w:spacing w:before="200" w:after="200" w:line="276" w:lineRule="auto"/>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 ausência do Credenciado, em qualquer momento da sessão, poderá ensejar a exclusão da licitante por ele representada, salvo autorização expressa do Pregoeiro.</w:t>
      </w:r>
      <w:r/>
    </w:p>
    <w:p>
      <w:pPr>
        <w:pStyle w:val="1095"/>
        <w:numPr>
          <w:ilvl w:val="1"/>
          <w:numId w:val="1"/>
        </w:numPr>
        <w:ind w:left="850" w:hanging="566"/>
        <w:jc w:val="both"/>
        <w:spacing w:before="200" w:after="200" w:line="276" w:lineRule="auto"/>
        <w:tabs>
          <w:tab w:val="left" w:pos="850" w:leader="none"/>
        </w:tabs>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Deverão ser apresentados fora dos Envelopes </w:t>
      </w:r>
      <w:r>
        <w:rPr>
          <w:rFonts w:ascii="Arial" w:hAnsi="Arial" w:cs="Arial" w:eastAsia="Arial"/>
          <w:b/>
          <w:sz w:val="24"/>
          <w:szCs w:val="24"/>
        </w:rPr>
        <w:t xml:space="preserve">nºs</w:t>
      </w:r>
      <w:r>
        <w:rPr>
          <w:rFonts w:ascii="Arial" w:hAnsi="Arial" w:cs="Arial" w:eastAsia="Arial"/>
          <w:b/>
          <w:sz w:val="24"/>
          <w:szCs w:val="24"/>
        </w:rPr>
        <w:t xml:space="preserve"> 1 e 2, no momento do Credenciamento, o Instrumento de Credenciamento (modelo Anexo II), assim como a Declaração de Pleno Atendimento (modelo Anexo VIII), sob pena de desclassificação.</w:t>
      </w:r>
      <w:r/>
    </w:p>
    <w:p>
      <w:pPr>
        <w:pStyle w:val="1095"/>
        <w:numPr>
          <w:ilvl w:val="1"/>
          <w:numId w:val="1"/>
        </w:numPr>
        <w:ind w:left="850" w:hanging="566"/>
        <w:jc w:val="both"/>
        <w:spacing w:before="200" w:after="200" w:line="276" w:lineRule="auto"/>
        <w:tabs>
          <w:tab w:val="left" w:pos="850" w:leader="none"/>
        </w:tabs>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No ato de credenciamento, o representante de cada empresa licitante deverá apresentar, simultaneamente, os 2 (dois) envelopes fechados, indevassáveis e rubricado em todos os cantos em ambos os lados, sendo:</w:t>
      </w:r>
      <w:r/>
    </w:p>
    <w:p>
      <w:pPr>
        <w:pStyle w:val="1095"/>
        <w:ind w:left="850"/>
        <w:jc w:val="both"/>
        <w:spacing w:before="200" w:after="200" w:line="276" w:lineRule="auto"/>
        <w:tabs>
          <w:tab w:val="left" w:pos="850" w:leader="none"/>
        </w:tabs>
        <w:rPr>
          <w:rFonts w:ascii="Arial" w:hAnsi="Arial" w:cs="Arial" w:eastAsia="Arial"/>
          <w:sz w:val="24"/>
          <w:szCs w:val="24"/>
        </w:rPr>
      </w:pPr>
      <w:r>
        <w:rPr>
          <w:rFonts w:ascii="Arial" w:hAnsi="Arial" w:cs="Arial" w:eastAsia="Arial"/>
          <w:sz w:val="24"/>
          <w:szCs w:val="24"/>
        </w:rPr>
        <w:t xml:space="preserve">ENVELOPE Nº 01 – PROPOSTA COMERCIAL</w:t>
      </w:r>
      <w:r/>
    </w:p>
    <w:p>
      <w:pPr>
        <w:pStyle w:val="1095"/>
        <w:ind w:left="850"/>
        <w:jc w:val="both"/>
        <w:spacing w:before="200" w:after="200" w:line="276" w:lineRule="auto"/>
        <w:tabs>
          <w:tab w:val="left" w:pos="850" w:leader="none"/>
        </w:tabs>
        <w:rPr>
          <w:rFonts w:ascii="Arial" w:hAnsi="Arial" w:cs="Arial" w:eastAsia="Arial"/>
          <w:sz w:val="24"/>
          <w:szCs w:val="24"/>
        </w:rPr>
      </w:pPr>
      <w:r>
        <w:rPr>
          <w:rFonts w:ascii="Arial" w:hAnsi="Arial" w:cs="Arial" w:eastAsia="Arial"/>
          <w:sz w:val="24"/>
          <w:szCs w:val="24"/>
        </w:rPr>
        <w:t xml:space="preserve">ENVELOPE Nº 02 – DOCUMENTOS DE HABILITAÇÃO</w:t>
      </w:r>
      <w:r/>
    </w:p>
    <w:p>
      <w:pPr>
        <w:pStyle w:val="1095"/>
        <w:numPr>
          <w:ilvl w:val="1"/>
          <w:numId w:val="1"/>
        </w:numPr>
        <w:ind w:left="850" w:hanging="566"/>
        <w:jc w:val="both"/>
        <w:spacing w:before="200" w:after="200" w:line="276" w:lineRule="auto"/>
        <w:tabs>
          <w:tab w:val="left" w:pos="850" w:leader="none"/>
        </w:tabs>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Os envelopes deverão estar subscritos com a titulação de seu conteúdo, nome e endereço da empresa, número do Pregão e número do Processo Administrativo;</w:t>
      </w:r>
      <w:r/>
    </w:p>
    <w:p>
      <w:pPr>
        <w:pStyle w:val="1095"/>
        <w:numPr>
          <w:ilvl w:val="1"/>
          <w:numId w:val="1"/>
        </w:numPr>
        <w:ind w:left="850" w:hanging="566"/>
        <w:jc w:val="both"/>
        <w:spacing w:before="200" w:after="200" w:line="276" w:lineRule="auto"/>
        <w:tabs>
          <w:tab w:val="left" w:pos="850" w:leader="none"/>
        </w:tabs>
        <w:rPr>
          <w:rFonts w:ascii="Arial" w:hAnsi="Arial" w:cs="Arial" w:eastAsia="Arial"/>
          <w:b/>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Após a entrega dos envelopes, não cabe desistência da proposta, salvo por motivo justo, decorrente de fato superveniente e aceito pelo Pregoeiro.</w:t>
      </w:r>
      <w:r/>
    </w:p>
    <w:p>
      <w:pPr>
        <w:pStyle w:val="1095"/>
        <w:numPr>
          <w:ilvl w:val="1"/>
          <w:numId w:val="1"/>
        </w:numPr>
        <w:ind w:left="850" w:hanging="566"/>
        <w:jc w:val="both"/>
        <w:spacing w:before="200" w:after="200" w:line="276" w:lineRule="auto"/>
        <w:tabs>
          <w:tab w:val="left" w:pos="850" w:leader="none"/>
        </w:tabs>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As empresas que não fizerem o </w:t>
      </w:r>
      <w:r>
        <w:rPr>
          <w:rFonts w:ascii="Arial" w:hAnsi="Arial" w:cs="Arial" w:eastAsia="Arial"/>
          <w:sz w:val="24"/>
          <w:szCs w:val="24"/>
        </w:rPr>
        <w:t xml:space="preserve">credenciamento, nas condições e forma prevista no item 4.4 e seus subitens (no que for cabível), não terão participação ativa durante o presente certame, impedidas, portanto, de dar lances, assinar e rubricar todos e quaisquer documentos e atas, solicitar </w:t>
      </w:r>
      <w:r>
        <w:rPr>
          <w:rFonts w:ascii="Arial" w:hAnsi="Arial" w:cs="Arial" w:eastAsia="Arial"/>
          <w:sz w:val="24"/>
          <w:szCs w:val="24"/>
        </w:rPr>
        <w:t xml:space="preserve">vistas, esclarecimentos e informações, requerer impugnações e/ou reconsiderações, interpor recurso, inclusive aqueles relativos à fase de HABILITAÇÃO, atos e decisões formais do Pregoeiro, sob pena de preclusão.</w:t>
      </w:r>
      <w:r/>
    </w:p>
    <w:p>
      <w:pPr>
        <w:pStyle w:val="1095"/>
        <w:numPr>
          <w:ilvl w:val="1"/>
          <w:numId w:val="1"/>
        </w:numPr>
        <w:ind w:left="850" w:hanging="566"/>
        <w:jc w:val="both"/>
        <w:spacing w:line="276" w:lineRule="auto"/>
        <w:tabs>
          <w:tab w:val="left" w:pos="850" w:leader="none"/>
        </w:tabs>
        <w:rPr>
          <w:sz w:val="24"/>
          <w:szCs w:val="24"/>
        </w:rPr>
      </w:pPr>
      <w:r>
        <w:rPr>
          <w:rFonts w:ascii="Arial" w:hAnsi="Arial" w:cs="Arial" w:eastAsia="Arial"/>
          <w:sz w:val="24"/>
          <w:szCs w:val="24"/>
        </w:rPr>
        <w:t xml:space="preserve">O credenciado só poderá representar uma empresa.</w:t>
      </w:r>
      <w:r/>
    </w:p>
    <w:p>
      <w:pPr>
        <w:pStyle w:val="1095"/>
        <w:numPr>
          <w:ilvl w:val="1"/>
          <w:numId w:val="1"/>
        </w:numPr>
        <w:ind w:left="850" w:hanging="566"/>
        <w:jc w:val="both"/>
        <w:spacing w:before="120" w:after="120" w:line="276" w:lineRule="auto"/>
        <w:tabs>
          <w:tab w:val="left" w:pos="850" w:leader="none"/>
        </w:tabs>
        <w:rPr>
          <w:sz w:val="24"/>
          <w:szCs w:val="24"/>
        </w:rPr>
      </w:pPr>
      <w:r>
        <w:rPr>
          <w:rFonts w:ascii="Arial" w:hAnsi="Arial" w:cs="Arial" w:eastAsia="Arial"/>
          <w:sz w:val="24"/>
          <w:szCs w:val="24"/>
        </w:rPr>
        <w:t xml:space="preserve">A declaração falsa relativa ao cumprimento de qualquer condição sujeitará o licitante às sanções previstas em lei e neste Edital.</w:t>
      </w:r>
      <w:r/>
    </w:p>
    <w:p>
      <w:pPr>
        <w:pStyle w:val="1095"/>
        <w:numPr>
          <w:ilvl w:val="1"/>
          <w:numId w:val="1"/>
        </w:numPr>
        <w:ind w:left="850" w:hanging="566"/>
        <w:jc w:val="both"/>
        <w:spacing w:before="120" w:after="120" w:line="276" w:lineRule="auto"/>
        <w:tabs>
          <w:tab w:val="left" w:pos="850" w:leader="none"/>
        </w:tabs>
        <w:rPr>
          <w:sz w:val="24"/>
          <w:szCs w:val="24"/>
        </w:rPr>
      </w:pPr>
      <w:r>
        <w:rPr>
          <w:rFonts w:ascii="Arial" w:hAnsi="Arial" w:cs="Arial" w:eastAsia="Arial"/>
          <w:sz w:val="24"/>
          <w:szCs w:val="24"/>
        </w:rPr>
        <w:t xml:space="preserve">A não apresentação ou incorreções no Instrumento de Credenciamento (modelo Anexo II), </w:t>
      </w:r>
      <w:r>
        <w:rPr>
          <w:rFonts w:ascii="Arial" w:hAnsi="Arial" w:cs="Arial" w:eastAsia="Arial"/>
          <w:b/>
          <w:sz w:val="24"/>
          <w:szCs w:val="24"/>
        </w:rPr>
        <w:t xml:space="preserve">NÃO</w:t>
      </w:r>
      <w:r>
        <w:rPr>
          <w:rFonts w:ascii="Arial" w:hAnsi="Arial" w:cs="Arial" w:eastAsia="Arial"/>
          <w:sz w:val="24"/>
          <w:szCs w:val="24"/>
        </w:rPr>
        <w:t xml:space="preserve"> </w:t>
      </w:r>
      <w:r>
        <w:rPr>
          <w:rFonts w:ascii="Arial" w:hAnsi="Arial" w:cs="Arial" w:eastAsia="Arial"/>
          <w:b/>
          <w:sz w:val="24"/>
          <w:szCs w:val="24"/>
        </w:rPr>
        <w:t xml:space="preserve">INABILITA</w:t>
      </w:r>
      <w:r>
        <w:rPr>
          <w:rFonts w:ascii="Arial" w:hAnsi="Arial" w:cs="Arial" w:eastAsia="Arial"/>
          <w:sz w:val="24"/>
          <w:szCs w:val="24"/>
        </w:rPr>
        <w:t xml:space="preserve"> o </w:t>
      </w:r>
      <w:r>
        <w:rPr>
          <w:rFonts w:ascii="Arial" w:hAnsi="Arial" w:cs="Arial" w:eastAsia="Arial"/>
          <w:b/>
          <w:sz w:val="24"/>
          <w:szCs w:val="24"/>
        </w:rPr>
        <w:t xml:space="preserve">LICITANTE </w:t>
      </w:r>
      <w:r>
        <w:rPr>
          <w:rFonts w:ascii="Arial" w:hAnsi="Arial" w:cs="Arial" w:eastAsia="Arial"/>
          <w:sz w:val="24"/>
          <w:szCs w:val="24"/>
        </w:rPr>
        <w:t xml:space="preserve">que, será considerado </w:t>
      </w:r>
      <w:r>
        <w:rPr>
          <w:rFonts w:ascii="Arial" w:hAnsi="Arial" w:cs="Arial" w:eastAsia="Arial"/>
          <w:b/>
          <w:sz w:val="24"/>
          <w:szCs w:val="24"/>
        </w:rPr>
        <w:t xml:space="preserve">SEM REPRESENTANTE CONSTITUÍDO</w:t>
      </w:r>
      <w:r>
        <w:rPr>
          <w:rFonts w:ascii="Arial" w:hAnsi="Arial" w:cs="Arial" w:eastAsia="Arial"/>
          <w:sz w:val="24"/>
          <w:szCs w:val="24"/>
        </w:rPr>
        <w:t xml:space="preserve">, participando, porém, de todas as fases do Processo, como </w:t>
      </w:r>
      <w:r>
        <w:rPr>
          <w:rFonts w:ascii="Arial" w:hAnsi="Arial" w:cs="Arial" w:eastAsia="Arial"/>
          <w:b/>
          <w:sz w:val="24"/>
          <w:szCs w:val="24"/>
        </w:rPr>
        <w:t xml:space="preserve">OBSERVADOR</w:t>
      </w:r>
      <w:r>
        <w:rPr>
          <w:rFonts w:ascii="Arial" w:hAnsi="Arial" w:cs="Arial" w:eastAsia="Arial"/>
          <w:sz w:val="24"/>
          <w:szCs w:val="24"/>
        </w:rPr>
        <w:t xml:space="preserve">, podendo ser revalidada essa condição, em qualquer fase/momento do presente Processo.</w:t>
      </w:r>
      <w:r/>
    </w:p>
    <w:p>
      <w:pPr>
        <w:pStyle w:val="1095"/>
        <w:numPr>
          <w:ilvl w:val="1"/>
          <w:numId w:val="1"/>
        </w:numPr>
        <w:ind w:left="850" w:hanging="566"/>
        <w:jc w:val="both"/>
        <w:spacing w:before="120" w:after="120" w:line="276" w:lineRule="auto"/>
        <w:tabs>
          <w:tab w:val="left" w:pos="850" w:leader="none"/>
        </w:tabs>
        <w:rPr>
          <w:sz w:val="24"/>
          <w:szCs w:val="24"/>
        </w:rPr>
      </w:pPr>
      <w:r>
        <w:rPr>
          <w:rFonts w:ascii="Arial" w:hAnsi="Arial" w:cs="Arial" w:eastAsia="Arial"/>
          <w:sz w:val="24"/>
          <w:szCs w:val="24"/>
        </w:rPr>
        <w:t xml:space="preserve">Após a conferência das e</w:t>
      </w:r>
      <w:r>
        <w:rPr>
          <w:rFonts w:ascii="Arial" w:hAnsi="Arial" w:cs="Arial" w:eastAsia="Arial"/>
          <w:sz w:val="24"/>
          <w:szCs w:val="24"/>
        </w:rPr>
        <w:t xml:space="preserve">xigências para o credenciamento pelo Pregoeiro e a sua equipe de apoio, tais documentos deverão ser disponibilizados para todos os representantes credenciados, para conferência e rubrica dos documentos e nos envelopes (nos quatro cantos em ambos os lados).</w:t>
      </w:r>
      <w:r/>
    </w:p>
    <w:p>
      <w:pPr>
        <w:ind w:left="284"/>
        <w:jc w:val="both"/>
        <w:spacing w:after="113" w:line="276" w:lineRule="auto"/>
        <w:tabs>
          <w:tab w:val="left" w:pos="851" w:leader="none"/>
        </w:tabs>
        <w:rPr>
          <w:rFonts w:ascii="Arial" w:hAnsi="Arial" w:cs="Arial"/>
          <w:color w:val="000000"/>
          <w:sz w:val="24"/>
          <w:szCs w:val="24"/>
        </w:rPr>
      </w:pPr>
      <w:r>
        <w:rPr>
          <w:rFonts w:ascii="Arial" w:hAnsi="Arial" w:cs="Arial"/>
          <w:color w:val="000000"/>
          <w:sz w:val="24"/>
          <w:szCs w:val="24"/>
        </w:rPr>
      </w:r>
      <w:r/>
    </w:p>
    <w:p>
      <w:pPr>
        <w:pStyle w:val="1095"/>
        <w:numPr>
          <w:ilvl w:val="0"/>
          <w:numId w:val="1"/>
        </w:numPr>
        <w:ind w:left="284" w:hanging="284"/>
        <w:jc w:val="both"/>
        <w:spacing w:before="120" w:after="120" w:line="276" w:lineRule="auto"/>
        <w:tabs>
          <w:tab w:val="left" w:pos="142" w:leader="none"/>
        </w:tabs>
        <w:rPr>
          <w:b/>
          <w:sz w:val="24"/>
          <w:szCs w:val="24"/>
        </w:rPr>
      </w:pPr>
      <w:r>
        <w:rPr>
          <w:rFonts w:ascii="Arial" w:hAnsi="Arial" w:cs="Arial" w:eastAsia="Arial"/>
          <w:b/>
          <w:sz w:val="24"/>
          <w:szCs w:val="24"/>
        </w:rPr>
        <w:t xml:space="preserve">DA CLASSIFICAÇÃO DAS PROPOSTAS E FORMULAÇÃO DOS LANCES:</w:t>
      </w:r>
      <w:r/>
    </w:p>
    <w:p>
      <w:pPr>
        <w:pStyle w:val="1095"/>
        <w:numPr>
          <w:ilvl w:val="1"/>
          <w:numId w:val="1"/>
        </w:numPr>
        <w:ind w:left="850" w:hanging="567"/>
        <w:jc w:val="both"/>
        <w:spacing w:before="120" w:after="120" w:line="276" w:lineRule="auto"/>
        <w:tabs>
          <w:tab w:val="left" w:pos="142" w:leader="none"/>
        </w:tabs>
        <w:rPr>
          <w:b/>
          <w:sz w:val="24"/>
          <w:szCs w:val="24"/>
        </w:rPr>
      </w:pPr>
      <w:r>
        <w:rPr>
          <w:rFonts w:ascii="Arial" w:hAnsi="Arial" w:cs="Arial" w:eastAsia="Arial"/>
          <w:sz w:val="24"/>
          <w:szCs w:val="24"/>
        </w:rPr>
        <w:t xml:space="preserve">A presente licitação é do tipo </w:t>
      </w:r>
      <w:r>
        <w:rPr>
          <w:rFonts w:ascii="Arial" w:hAnsi="Arial" w:cs="Arial"/>
          <w:b/>
          <w:sz w:val="24"/>
          <w:szCs w:val="24"/>
        </w:rPr>
        <w:t xml:space="preserve">MAIOR LANCE OU OFERTA</w:t>
      </w:r>
      <w:r>
        <w:rPr>
          <w:rFonts w:ascii="Arial" w:hAnsi="Arial" w:cs="Arial" w:eastAsia="Arial"/>
          <w:b/>
          <w:sz w:val="24"/>
          <w:szCs w:val="24"/>
        </w:rPr>
        <w:t xml:space="preserve">, </w:t>
      </w:r>
      <w:r>
        <w:rPr>
          <w:rFonts w:ascii="Arial" w:hAnsi="Arial" w:cs="Arial" w:eastAsia="Arial"/>
          <w:sz w:val="24"/>
          <w:szCs w:val="24"/>
        </w:rPr>
        <w:t xml:space="preserve">sendo que o </w:t>
      </w:r>
      <w:r>
        <w:rPr>
          <w:rFonts w:ascii="Arial" w:hAnsi="Arial" w:cs="Arial" w:eastAsia="Arial"/>
          <w:sz w:val="24"/>
          <w:szCs w:val="24"/>
        </w:rPr>
        <w:t xml:space="preserve">julgamento das propostas será realizado de conformidade com as quantidades, especificações, detalhamentos e condições estabelecidas no presente Edital e seus anexos, levando-se em conta que será considerado vencedor o proponente que oferecer o maior preço.</w:t>
      </w:r>
      <w:r/>
    </w:p>
    <w:p>
      <w:pPr>
        <w:pStyle w:val="1095"/>
        <w:numPr>
          <w:ilvl w:val="1"/>
          <w:numId w:val="1"/>
        </w:numPr>
        <w:ind w:left="850" w:hanging="567"/>
        <w:jc w:val="both"/>
        <w:spacing w:before="120" w:after="120" w:line="276" w:lineRule="auto"/>
        <w:tabs>
          <w:tab w:val="left" w:pos="142" w:leader="none"/>
        </w:tabs>
        <w:rPr>
          <w:b/>
          <w:sz w:val="24"/>
          <w:szCs w:val="24"/>
        </w:rPr>
      </w:pPr>
      <w:r>
        <w:rPr>
          <w:rFonts w:ascii="Arial" w:hAnsi="Arial" w:cs="Arial" w:eastAsia="Arial"/>
          <w:sz w:val="24"/>
          <w:szCs w:val="24"/>
        </w:rPr>
        <w:t xml:space="preserve">Após o credenciamento, serão abertos os envelopes contendo Propostas de Preços, as quais serão conferidas e rubricadas pelo Pregoeiro, Equipe de apoio e demais licitantes.</w:t>
      </w:r>
      <w:r/>
    </w:p>
    <w:p>
      <w:pPr>
        <w:pStyle w:val="1095"/>
        <w:numPr>
          <w:ilvl w:val="1"/>
          <w:numId w:val="1"/>
        </w:numPr>
        <w:ind w:left="850" w:hanging="567"/>
        <w:jc w:val="both"/>
        <w:spacing w:before="120" w:after="120" w:line="276" w:lineRule="auto"/>
        <w:tabs>
          <w:tab w:val="left" w:pos="142" w:leader="none"/>
        </w:tabs>
        <w:rPr>
          <w:b/>
          <w:sz w:val="24"/>
          <w:szCs w:val="24"/>
        </w:rPr>
      </w:pPr>
      <w:r>
        <w:rPr>
          <w:rFonts w:ascii="Arial" w:hAnsi="Arial" w:cs="Arial" w:eastAsia="Arial"/>
          <w:sz w:val="24"/>
          <w:szCs w:val="24"/>
        </w:rPr>
        <w:t xml:space="preserve">O </w:t>
      </w:r>
      <w:r>
        <w:rPr>
          <w:rFonts w:ascii="Arial" w:hAnsi="Arial" w:cs="Arial" w:eastAsia="Arial"/>
          <w:b/>
          <w:sz w:val="24"/>
          <w:szCs w:val="24"/>
        </w:rPr>
        <w:t xml:space="preserve">ENVELOPE Nº 01</w:t>
      </w:r>
      <w:r>
        <w:rPr>
          <w:rFonts w:ascii="Arial" w:hAnsi="Arial" w:cs="Arial" w:eastAsia="Arial"/>
          <w:sz w:val="24"/>
          <w:szCs w:val="24"/>
        </w:rPr>
        <w:t xml:space="preserve"> conterá a Proposta de Preços (conforme solicitado no Anexo IV), que deverá ser apresentada em papel timbrado da empresa, sem rasuras ou emendas.</w:t>
      </w:r>
      <w:r/>
    </w:p>
    <w:p>
      <w:pPr>
        <w:pStyle w:val="1095"/>
        <w:numPr>
          <w:ilvl w:val="1"/>
          <w:numId w:val="1"/>
        </w:numPr>
        <w:ind w:left="850" w:hanging="567"/>
        <w:jc w:val="both"/>
        <w:spacing w:before="120" w:after="120" w:line="276" w:lineRule="auto"/>
        <w:tabs>
          <w:tab w:val="left" w:pos="142" w:leader="none"/>
          <w:tab w:val="left" w:pos="1134" w:leader="none"/>
        </w:tabs>
        <w:rPr>
          <w:b/>
          <w:sz w:val="24"/>
          <w:szCs w:val="24"/>
        </w:rPr>
      </w:pPr>
      <w:r>
        <w:rPr>
          <w:rFonts w:ascii="Arial" w:hAnsi="Arial" w:cs="Arial" w:eastAsia="Arial"/>
          <w:sz w:val="24"/>
          <w:szCs w:val="24"/>
        </w:rPr>
        <w:t xml:space="preserve">A Proposta de Preços deverá ser apresentada em 01 (uma) via e preenchida preferencialmente por meios mec</w:t>
      </w:r>
      <w:r>
        <w:rPr>
          <w:rFonts w:ascii="Arial" w:hAnsi="Arial" w:cs="Arial" w:eastAsia="Arial"/>
          <w:sz w:val="24"/>
          <w:szCs w:val="24"/>
        </w:rPr>
        <w:t xml:space="preserve">ânicos, em papel com timbre do proponente ou carimbo do CNPJ, sem emendas, entrelinhas ou borrões, que possam prejudicar a sua inteligência e autenticidade, rubricadas em todas as folhas, datada e no final assinada, da qual deverão constar os itens abaixo:</w:t>
      </w:r>
      <w:r/>
    </w:p>
    <w:p>
      <w:pPr>
        <w:numPr>
          <w:ilvl w:val="0"/>
          <w:numId w:val="17"/>
        </w:numPr>
        <w:ind w:left="850" w:firstLine="0"/>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Preço unitário em moeda nacional (Real), com no máximo duas casas decimais, </w:t>
      </w:r>
      <w:r>
        <w:rPr>
          <w:rFonts w:ascii="Arial" w:hAnsi="Arial" w:cs="Arial" w:eastAsia="Arial"/>
          <w:sz w:val="24"/>
          <w:szCs w:val="24"/>
          <w:highlight w:val="none"/>
        </w:rPr>
        <w:t xml:space="preserve">q</w:t>
      </w:r>
      <w:r>
        <w:rPr>
          <w:rFonts w:ascii="Arial" w:hAnsi="Arial" w:cs="Arial" w:eastAsia="Arial"/>
          <w:sz w:val="24"/>
          <w:szCs w:val="24"/>
          <w:highlight w:val="none"/>
        </w:rPr>
        <w:t xml:space="preserve">ue deverá ser igual ao valor total do item</w:t>
      </w:r>
      <w:r>
        <w:rPr>
          <w:rFonts w:ascii="Arial" w:hAnsi="Arial" w:cs="Arial" w:eastAsia="Arial"/>
          <w:sz w:val="24"/>
          <w:szCs w:val="24"/>
        </w:rPr>
        <w:t xml:space="preserve">, já inclusas todas as </w:t>
      </w:r>
      <w:r>
        <w:rPr>
          <w:rFonts w:ascii="Arial" w:hAnsi="Arial" w:cs="Arial" w:eastAsia="Arial"/>
          <w:sz w:val="24"/>
          <w:szCs w:val="24"/>
        </w:rPr>
        <w:t xml:space="preserve">despesas com fornecimento, tributos e encargos sociais de quaisquer espécies e demais despesas necessárias à completa execução do contrato, de acordo com as especificações dispostas no Anexo I - Termo de Referência.</w:t>
      </w:r>
      <w:r/>
    </w:p>
    <w:p>
      <w:pPr>
        <w:numPr>
          <w:ilvl w:val="0"/>
          <w:numId w:val="17"/>
        </w:numPr>
        <w:ind w:left="850" w:firstLine="0"/>
        <w:jc w:val="both"/>
        <w:spacing w:before="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Em caso de divergência entre os valores expressos em algarismos e os por extenso, serão considerados os últimos.</w:t>
      </w:r>
      <w:r/>
    </w:p>
    <w:p>
      <w:pPr>
        <w:pStyle w:val="1084"/>
        <w:numPr>
          <w:ilvl w:val="1"/>
          <w:numId w:val="1"/>
        </w:numPr>
        <w:contextualSpacing w:val="0"/>
        <w:ind w:left="850" w:hanging="567"/>
        <w:jc w:val="both"/>
        <w:spacing w:before="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 apresentação de uma Proposta de Preços na licitação será considerada como evidência de que a proponente:</w:t>
      </w:r>
      <w:r/>
    </w:p>
    <w:p>
      <w:pPr>
        <w:numPr>
          <w:ilvl w:val="0"/>
          <w:numId w:val="18"/>
        </w:numPr>
        <w:ind w:left="850" w:firstLine="0"/>
        <w:jc w:val="both"/>
        <w:spacing w:before="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Examinou criteriosamente todos os documentos do Edital, que os comparou entre si e obteve do Município informações sobre qualquer ponto duvidoso antes de apresentá-la;</w:t>
      </w:r>
      <w:r/>
    </w:p>
    <w:p>
      <w:pPr>
        <w:numPr>
          <w:ilvl w:val="0"/>
          <w:numId w:val="18"/>
        </w:numPr>
        <w:ind w:left="850" w:firstLine="0"/>
        <w:jc w:val="both"/>
        <w:spacing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Assumirá integral responsabilidade pelo fornecimento do objeto licitado, caso seja vencedora da licitação;</w:t>
      </w:r>
      <w:r/>
    </w:p>
    <w:p>
      <w:pPr>
        <w:numPr>
          <w:ilvl w:val="0"/>
          <w:numId w:val="18"/>
        </w:numPr>
        <w:ind w:left="850" w:firstLine="0"/>
        <w:jc w:val="both"/>
        <w:spacing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Considerou que os elementos desta licitação lhe permitem a elaboração de uma proposta totalmente satisfatória.</w:t>
      </w:r>
      <w:r/>
    </w:p>
    <w:p>
      <w:pPr>
        <w:pStyle w:val="1084"/>
        <w:numPr>
          <w:ilvl w:val="1"/>
          <w:numId w:val="1"/>
        </w:numPr>
        <w:contextualSpacing w:val="0"/>
        <w:ind w:left="850" w:hanging="567"/>
        <w:jc w:val="both"/>
        <w:spacing w:before="120" w:after="120" w:line="276" w:lineRule="auto"/>
        <w:rPr>
          <w:b/>
          <w:sz w:val="24"/>
          <w:szCs w:val="24"/>
        </w:rPr>
      </w:pPr>
      <w:r>
        <w:rPr>
          <w:rFonts w:ascii="Arial" w:hAnsi="Arial" w:cs="Arial" w:eastAsia="Arial"/>
          <w:sz w:val="24"/>
          <w:szCs w:val="24"/>
          <w:highlight w:val="white"/>
        </w:rPr>
        <w:t xml:space="preserve">Serão classificados pelo Pregoeiro os proponentes que apresentarem as propostas de MAIOR valor,</w:t>
      </w:r>
      <w:r>
        <w:rPr>
          <w:rFonts w:ascii="Arial" w:hAnsi="Arial" w:cs="Arial" w:eastAsia="Arial"/>
          <w:sz w:val="24"/>
          <w:szCs w:val="24"/>
        </w:rPr>
        <w:t xml:space="preserve"> em conformidade com o objeto licitado, e as propostas em valores sucessivos e inferiores em até 10%, relativamente à proposta de maior preço apresentada.</w:t>
      </w:r>
      <w:r/>
    </w:p>
    <w:p>
      <w:pPr>
        <w:numPr>
          <w:ilvl w:val="2"/>
          <w:numId w:val="1"/>
        </w:numPr>
        <w:ind w:left="1701" w:hanging="850"/>
        <w:jc w:val="both"/>
        <w:spacing w:before="120" w:after="120" w:line="276" w:lineRule="auto"/>
        <w:rPr>
          <w:b/>
          <w:sz w:val="24"/>
          <w:szCs w:val="24"/>
        </w:rPr>
      </w:pPr>
      <w:r>
        <w:rPr>
          <w:rFonts w:ascii="Arial" w:hAnsi="Arial" w:cs="Arial" w:eastAsia="Arial"/>
          <w:sz w:val="24"/>
          <w:szCs w:val="24"/>
        </w:rPr>
        <w:t xml:space="preserve">Não havendo pelo menos 3 (três) preços na condição definida na alínea anterior, serão selecionadas as propostas que apresentarem os maiores valores, até o máximo de 3 (três) propostas.</w:t>
      </w:r>
      <w:r/>
    </w:p>
    <w:p>
      <w:pPr>
        <w:numPr>
          <w:ilvl w:val="2"/>
          <w:numId w:val="1"/>
        </w:numPr>
        <w:ind w:left="1701" w:hanging="850"/>
        <w:jc w:val="both"/>
        <w:spacing w:before="120" w:after="120" w:line="276" w:lineRule="auto"/>
        <w:rPr>
          <w:b/>
          <w:sz w:val="24"/>
          <w:szCs w:val="24"/>
        </w:rPr>
      </w:pPr>
      <w:r>
        <w:rPr>
          <w:rFonts w:ascii="Arial" w:hAnsi="Arial" w:cs="Arial" w:eastAsia="Arial"/>
          <w:sz w:val="24"/>
          <w:szCs w:val="24"/>
        </w:rPr>
        <w:t xml:space="preserve">No caso de empate nos preços, serão admitidas todas as propostas empatadas, independentemente do número de licitantes.</w:t>
      </w:r>
      <w:r/>
    </w:p>
    <w:p>
      <w:pPr>
        <w:numPr>
          <w:ilvl w:val="2"/>
          <w:numId w:val="1"/>
        </w:numPr>
        <w:ind w:left="1701" w:hanging="850"/>
        <w:jc w:val="both"/>
        <w:spacing w:before="120" w:after="120" w:line="276" w:lineRule="auto"/>
        <w:rPr>
          <w:b/>
          <w:sz w:val="24"/>
          <w:szCs w:val="24"/>
        </w:rPr>
      </w:pPr>
      <w:r>
        <w:rPr>
          <w:rFonts w:ascii="Arial" w:hAnsi="Arial" w:cs="Arial" w:eastAsia="Arial"/>
          <w:sz w:val="24"/>
          <w:szCs w:val="24"/>
        </w:rPr>
        <w:t xml:space="preserve">Se duas ou mais propostas em absoluta igualdade de condições ficarem empatadas, será realizado sorteio em ato público para definir qual deverá primeiro apresentar os seus lances.</w:t>
      </w:r>
      <w:r/>
    </w:p>
    <w:p>
      <w:pPr>
        <w:numPr>
          <w:ilvl w:val="2"/>
          <w:numId w:val="1"/>
        </w:numPr>
        <w:ind w:left="1701" w:hanging="850"/>
        <w:jc w:val="both"/>
        <w:spacing w:before="120" w:after="120" w:line="276" w:lineRule="auto"/>
        <w:rPr>
          <w:b/>
          <w:sz w:val="24"/>
          <w:szCs w:val="24"/>
        </w:rPr>
      </w:pPr>
      <w:r>
        <w:rPr>
          <w:rFonts w:ascii="Arial" w:hAnsi="Arial" w:cs="Arial" w:eastAsia="Arial"/>
          <w:sz w:val="24"/>
          <w:szCs w:val="24"/>
        </w:rPr>
        <w:t xml:space="preserve">Aos licitantes classificados será dada oportunidade para nova disputa, por meio de lances verbais e sucessivos de valores distintos e crescentes sempre sobre o maior valor (lance), a partir do autor da proposta classificada de maior valor, e os demais.</w:t>
      </w:r>
      <w:r/>
    </w:p>
    <w:p>
      <w:pPr>
        <w:numPr>
          <w:ilvl w:val="1"/>
          <w:numId w:val="1"/>
        </w:numPr>
        <w:ind w:left="850" w:hanging="567"/>
        <w:jc w:val="both"/>
        <w:spacing w:before="120" w:after="120" w:line="276" w:lineRule="auto"/>
        <w:tabs>
          <w:tab w:val="left" w:pos="1276" w:leader="none"/>
        </w:tabs>
        <w:rPr>
          <w:b/>
          <w:sz w:val="24"/>
          <w:szCs w:val="24"/>
        </w:rPr>
      </w:pPr>
      <w:r>
        <w:rPr>
          <w:rFonts w:ascii="Arial" w:hAnsi="Arial" w:cs="Arial" w:eastAsia="Arial"/>
          <w:sz w:val="24"/>
          <w:szCs w:val="24"/>
        </w:rPr>
        <w:t xml:space="preserve">A etapa de lances será considerada encerrada quando todos os participantes dessa etapa declinarem da formulação de lances.</w:t>
      </w:r>
      <w:r/>
    </w:p>
    <w:p>
      <w:pPr>
        <w:numPr>
          <w:ilvl w:val="1"/>
          <w:numId w:val="1"/>
        </w:numPr>
        <w:ind w:left="850" w:hanging="567"/>
        <w:jc w:val="both"/>
        <w:spacing w:before="120" w:after="120" w:line="276" w:lineRule="auto"/>
        <w:rPr>
          <w:b/>
          <w:sz w:val="24"/>
          <w:szCs w:val="24"/>
        </w:rPr>
      </w:pPr>
      <w:r>
        <w:rPr>
          <w:rFonts w:ascii="Arial" w:hAnsi="Arial" w:cs="Arial" w:eastAsia="Arial"/>
          <w:sz w:val="24"/>
          <w:szCs w:val="24"/>
        </w:rPr>
        <w:t xml:space="preserve">Encerrada a etapa de lances, serão classificadas as propostas finais resultantes da fase de lances e as propostas não selecionadas para essa </w:t>
      </w:r>
      <w:r>
        <w:rPr>
          <w:rFonts w:ascii="Arial" w:hAnsi="Arial" w:cs="Arial" w:eastAsia="Arial"/>
          <w:sz w:val="24"/>
          <w:szCs w:val="24"/>
        </w:rPr>
        <w:t xml:space="preserve">etapa, na ordem decrescente de valores, considerando-se para as selecionadas, o maior preço ofertado;</w:t>
      </w:r>
      <w:r/>
    </w:p>
    <w:p>
      <w:pPr>
        <w:numPr>
          <w:ilvl w:val="1"/>
          <w:numId w:val="1"/>
        </w:numPr>
        <w:ind w:left="850" w:hanging="567"/>
        <w:jc w:val="both"/>
        <w:spacing w:before="120" w:after="120" w:line="276" w:lineRule="auto"/>
        <w:rPr>
          <w:b/>
          <w:sz w:val="24"/>
          <w:szCs w:val="24"/>
        </w:rPr>
      </w:pPr>
      <w:r>
        <w:rPr>
          <w:rFonts w:ascii="Arial" w:hAnsi="Arial" w:cs="Arial" w:eastAsia="Arial"/>
          <w:sz w:val="24"/>
          <w:szCs w:val="24"/>
        </w:rPr>
        <w:t xml:space="preserve">Não poderá haver desistência dos lances ofertados, sujeitando-se o proponente desistente às penalidades constantes deste edital;</w:t>
      </w:r>
      <w:r/>
    </w:p>
    <w:p>
      <w:pPr>
        <w:numPr>
          <w:ilvl w:val="1"/>
          <w:numId w:val="1"/>
        </w:numPr>
        <w:ind w:left="850" w:hanging="567"/>
        <w:jc w:val="both"/>
        <w:spacing w:before="120" w:after="120" w:line="276" w:lineRule="auto"/>
        <w:tabs>
          <w:tab w:val="left" w:pos="851" w:leader="none"/>
        </w:tabs>
        <w:rPr>
          <w:b/>
          <w:sz w:val="24"/>
          <w:szCs w:val="24"/>
        </w:rPr>
      </w:pPr>
      <w:r>
        <w:rPr>
          <w:rFonts w:ascii="Arial" w:hAnsi="Arial" w:cs="Arial" w:eastAsia="Arial"/>
          <w:sz w:val="24"/>
          <w:szCs w:val="24"/>
        </w:rPr>
        <w:t xml:space="preserve">Após esse ato, será encerrada a etapa competitiva e ordenadas às ofertas definidas no objeto deste Edital e seus anexos, exclusivamente pelo critério de maior valor ofertado;</w:t>
      </w:r>
      <w:r/>
    </w:p>
    <w:p>
      <w:pPr>
        <w:numPr>
          <w:ilvl w:val="1"/>
          <w:numId w:val="1"/>
        </w:numPr>
        <w:ind w:left="850" w:hanging="567"/>
        <w:jc w:val="both"/>
        <w:spacing w:before="120" w:after="120" w:line="276" w:lineRule="auto"/>
        <w:rPr>
          <w:b/>
          <w:sz w:val="24"/>
          <w:szCs w:val="24"/>
        </w:rPr>
      </w:pPr>
      <w:r>
        <w:rPr>
          <w:rFonts w:ascii="Arial" w:hAnsi="Arial" w:cs="Arial" w:eastAsia="Arial"/>
          <w:sz w:val="24"/>
          <w:szCs w:val="24"/>
        </w:rPr>
        <w:t xml:space="preserve">O pregoeiro examinará a aceitabilidade, quanto ao objeto e valor, da primeira classificada, definido neste Edital e seus anexos, decidindo motivadamente a respeito;</w:t>
      </w:r>
      <w:r/>
    </w:p>
    <w:p>
      <w:pPr>
        <w:numPr>
          <w:ilvl w:val="1"/>
          <w:numId w:val="1"/>
        </w:numPr>
        <w:ind w:left="850" w:hanging="567"/>
        <w:jc w:val="both"/>
        <w:spacing w:before="120" w:after="120" w:line="276" w:lineRule="auto"/>
        <w:rPr>
          <w:sz w:val="24"/>
          <w:szCs w:val="24"/>
        </w:rPr>
      </w:pPr>
      <w:r>
        <w:rPr>
          <w:rFonts w:ascii="Arial" w:hAnsi="Arial" w:cs="Arial" w:eastAsia="Arial"/>
          <w:sz w:val="24"/>
          <w:szCs w:val="24"/>
        </w:rPr>
        <w:t xml:space="preserve">Valores que mesmo após a fase de lances verbais se mantenham inferiores ao estimado serão desclassificados;</w:t>
      </w:r>
      <w:r/>
    </w:p>
    <w:p>
      <w:pPr>
        <w:numPr>
          <w:ilvl w:val="1"/>
          <w:numId w:val="1"/>
        </w:numPr>
        <w:ind w:left="850" w:hanging="567"/>
        <w:jc w:val="both"/>
        <w:spacing w:before="120" w:after="120" w:line="276" w:lineRule="auto"/>
        <w:rPr>
          <w:b/>
          <w:sz w:val="24"/>
          <w:szCs w:val="24"/>
        </w:rPr>
      </w:pPr>
      <w:r>
        <w:rPr>
          <w:rFonts w:ascii="Arial" w:hAnsi="Arial" w:cs="Arial" w:eastAsia="Arial"/>
          <w:sz w:val="24"/>
          <w:szCs w:val="24"/>
        </w:rPr>
        <w:t xml:space="preserve">Como um dos critérios de aceitabilidade da proposta, adotar-se-á o do preço mínimo correspondente ao valor estimado no Anexo I - Termo de Referência;</w:t>
      </w:r>
      <w:r/>
    </w:p>
    <w:p>
      <w:pPr>
        <w:numPr>
          <w:ilvl w:val="1"/>
          <w:numId w:val="1"/>
        </w:numPr>
        <w:ind w:left="850" w:hanging="567"/>
        <w:jc w:val="both"/>
        <w:spacing w:before="120" w:after="120" w:line="276" w:lineRule="auto"/>
        <w:rPr>
          <w:b/>
          <w:sz w:val="24"/>
          <w:szCs w:val="24"/>
        </w:rPr>
      </w:pPr>
      <w:r>
        <w:rPr>
          <w:rFonts w:ascii="Arial" w:hAnsi="Arial" w:cs="Arial" w:eastAsia="Arial"/>
          <w:sz w:val="24"/>
          <w:szCs w:val="24"/>
        </w:rPr>
        <w:t xml:space="preserve">Se a oferta não for aceitável ou se o proponente não atender às exigências editalícias, o Pregoeiro examinará as ofertas subsequentes, na ordem de classificação, até a apuração de uma proposta aceitável;</w:t>
      </w:r>
      <w:r/>
    </w:p>
    <w:p>
      <w:pPr>
        <w:numPr>
          <w:ilvl w:val="1"/>
          <w:numId w:val="1"/>
        </w:numPr>
        <w:ind w:left="850" w:hanging="567"/>
        <w:jc w:val="both"/>
        <w:spacing w:before="120" w:after="120" w:line="276" w:lineRule="auto"/>
        <w:rPr>
          <w:sz w:val="24"/>
          <w:szCs w:val="24"/>
        </w:rPr>
      </w:pPr>
      <w:r>
        <w:rPr>
          <w:rFonts w:ascii="Arial" w:hAnsi="Arial" w:cs="Arial" w:eastAsia="Arial"/>
          <w:sz w:val="24"/>
          <w:szCs w:val="24"/>
        </w:rPr>
        <w:t xml:space="preserve">O Pregoeiro poderá realizar, ainda na sessão, contraproposta ao licitante que apresentou o lance mais vantajoso, com o fim de negociar a obtenção de melhor preço, vedada a negociação em condições diversas das previstas neste Edital.</w:t>
      </w:r>
      <w:r/>
    </w:p>
    <w:p>
      <w:pPr>
        <w:numPr>
          <w:ilvl w:val="1"/>
          <w:numId w:val="1"/>
        </w:numPr>
        <w:ind w:left="850" w:hanging="567"/>
        <w:jc w:val="both"/>
        <w:spacing w:before="120" w:after="120" w:line="276" w:lineRule="auto"/>
        <w:rPr>
          <w:sz w:val="24"/>
          <w:szCs w:val="24"/>
        </w:rPr>
      </w:pPr>
      <w:r>
        <w:rPr>
          <w:rFonts w:ascii="Arial" w:hAnsi="Arial" w:cs="Arial" w:eastAsia="Arial"/>
          <w:sz w:val="24"/>
          <w:szCs w:val="24"/>
        </w:rPr>
        <w:t xml:space="preserve">Também nas hipóteses em que o Pregoeiro não aceitar a proposta e passar à subsequente, poderá negociar com o licitante para que seja obtido preço melhor.</w:t>
      </w:r>
      <w:r/>
    </w:p>
    <w:p>
      <w:pPr>
        <w:numPr>
          <w:ilvl w:val="1"/>
          <w:numId w:val="1"/>
        </w:numPr>
        <w:ind w:left="850" w:hanging="567"/>
        <w:jc w:val="both"/>
        <w:spacing w:before="120" w:after="120" w:line="276" w:lineRule="auto"/>
        <w:rPr>
          <w:sz w:val="24"/>
          <w:szCs w:val="24"/>
        </w:rPr>
      </w:pPr>
      <w:r>
        <w:rPr>
          <w:rFonts w:ascii="Arial" w:hAnsi="Arial" w:cs="Arial" w:eastAsia="Arial"/>
          <w:sz w:val="24"/>
          <w:szCs w:val="24"/>
        </w:rPr>
        <w:t xml:space="preserve">Sendo aceitável a oferta, será verificado o atendimento das condições </w:t>
      </w:r>
      <w:r>
        <w:rPr>
          <w:rFonts w:ascii="Arial" w:hAnsi="Arial" w:cs="Arial" w:eastAsia="Arial"/>
          <w:sz w:val="24"/>
          <w:szCs w:val="24"/>
        </w:rPr>
        <w:t xml:space="preserve">habilitatórias</w:t>
      </w:r>
      <w:r>
        <w:rPr>
          <w:rFonts w:ascii="Arial" w:hAnsi="Arial" w:cs="Arial" w:eastAsia="Arial"/>
          <w:sz w:val="24"/>
          <w:szCs w:val="24"/>
        </w:rPr>
        <w:t xml:space="preserve"> pelo licitante que a tiver formulado;</w:t>
      </w:r>
      <w:r/>
    </w:p>
    <w:p>
      <w:pPr>
        <w:numPr>
          <w:ilvl w:val="1"/>
          <w:numId w:val="1"/>
        </w:numPr>
        <w:ind w:left="850" w:hanging="567"/>
        <w:jc w:val="both"/>
        <w:spacing w:before="120" w:after="120" w:line="276" w:lineRule="auto"/>
        <w:rPr>
          <w:sz w:val="24"/>
          <w:szCs w:val="24"/>
        </w:rPr>
      </w:pPr>
      <w:r>
        <w:rPr>
          <w:rFonts w:ascii="Arial" w:hAnsi="Arial" w:cs="Arial" w:eastAsia="Arial"/>
          <w:sz w:val="24"/>
          <w:szCs w:val="24"/>
        </w:rPr>
        <w:t xml:space="preserve">Para efeitos de desempate, o licitante poderá a</w:t>
      </w:r>
      <w:r>
        <w:rPr>
          <w:rFonts w:ascii="Arial" w:hAnsi="Arial" w:cs="Arial" w:eastAsia="Arial"/>
          <w:sz w:val="24"/>
          <w:szCs w:val="24"/>
        </w:rPr>
        <w:t xml:space="preserve">presentar a Declaração que preenche, em seus quadros, o percentual mínimo de empregados beneficiários da Previdência Social reabilitados ou com pessoa portadora de deficiência habilitada (Modelo Anexo VI), como critério de desempate, na seguinte proporção:</w:t>
      </w:r>
      <w:r/>
    </w:p>
    <w:p>
      <w:pPr>
        <w:ind w:left="850"/>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I - de cem a duzentos empregados, 2% (dois por cento);</w:t>
      </w:r>
      <w:r/>
    </w:p>
    <w:p>
      <w:pPr>
        <w:ind w:left="850"/>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II - de duzentos e um a quinhentos empregados, 3% (três por cento);</w:t>
      </w:r>
      <w:r/>
    </w:p>
    <w:p>
      <w:pPr>
        <w:ind w:left="850"/>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III – de quinhentos e um a mil empregados, 4% (quatro por cento);</w:t>
      </w:r>
      <w:r/>
    </w:p>
    <w:p>
      <w:pPr>
        <w:ind w:left="850"/>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IV – mais de mil empregados, 5% (cinco por cento);</w:t>
      </w:r>
      <w:r/>
    </w:p>
    <w:p>
      <w:pPr>
        <w:ind w:left="850"/>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V – A empresa que possuir em seu quadro menos de 100 (cem) empregados está isenta do cumprimento do art. 93 da Lei Federal nº 8.213/91, devendo, no entanto, apresentar declaração informando a quantidade existente em seu quadro funcional.</w:t>
      </w:r>
      <w:r/>
    </w:p>
    <w:p>
      <w:pPr>
        <w:ind w:left="851"/>
        <w:jc w:val="both"/>
        <w:spacing w:after="113" w:line="276" w:lineRule="auto"/>
        <w:rPr>
          <w:rFonts w:ascii="Arial" w:hAnsi="Arial" w:cs="Arial"/>
          <w:sz w:val="24"/>
        </w:rPr>
      </w:pPr>
      <w:r>
        <w:rPr>
          <w:rFonts w:ascii="Arial" w:hAnsi="Arial" w:cs="Arial"/>
          <w:sz w:val="24"/>
        </w:rPr>
      </w:r>
      <w:r/>
    </w:p>
    <w:p>
      <w:pPr>
        <w:pStyle w:val="1070"/>
        <w:numPr>
          <w:ilvl w:val="0"/>
          <w:numId w:val="1"/>
        </w:numPr>
        <w:ind w:left="284" w:right="49" w:hanging="284"/>
        <w:jc w:val="both"/>
        <w:spacing w:after="113" w:line="276" w:lineRule="auto"/>
        <w:tabs>
          <w:tab w:val="left" w:pos="284" w:leader="none"/>
        </w:tabs>
        <w:rPr>
          <w:rFonts w:ascii="Arial" w:hAnsi="Arial" w:cs="Arial" w:eastAsia="Arial"/>
          <w:b/>
          <w:bCs/>
          <w:sz w:val="24"/>
          <w:szCs w:val="24"/>
        </w:rPr>
      </w:pPr>
      <w:r>
        <w:rPr>
          <w:rFonts w:ascii="Arial" w:hAnsi="Arial" w:cs="Arial" w:eastAsia="Arial"/>
          <w:b/>
          <w:bCs/>
          <w:sz w:val="24"/>
          <w:szCs w:val="24"/>
        </w:rPr>
        <w:t xml:space="preserve">DA HABILITAÇÃO:</w:t>
      </w:r>
      <w:r/>
    </w:p>
    <w:p>
      <w:pPr>
        <w:pStyle w:val="1084"/>
        <w:numPr>
          <w:ilvl w:val="1"/>
          <w:numId w:val="1"/>
        </w:numPr>
        <w:contextualSpacing w:val="0"/>
        <w:ind w:left="1134" w:right="51" w:hanging="567"/>
        <w:jc w:val="both"/>
        <w:spacing w:after="113" w:line="276" w:lineRule="auto"/>
        <w:tabs>
          <w:tab w:val="left" w:pos="993" w:leader="none"/>
        </w:tabs>
        <w:rPr>
          <w:rFonts w:ascii="Arial" w:hAnsi="Arial" w:cs="Arial"/>
          <w:sz w:val="24"/>
          <w:szCs w:val="24"/>
        </w:rPr>
      </w:pPr>
      <w:r>
        <w:rPr>
          <w:rFonts w:ascii="Arial" w:hAnsi="Arial" w:cs="Arial"/>
          <w:sz w:val="24"/>
          <w:szCs w:val="24"/>
          <w:lang w:eastAsia="ar-SA"/>
        </w:rPr>
        <w:t xml:space="preserve">Como condição prévia ao exame da documentação de habilitação</w:t>
      </w:r>
      <w:r>
        <w:rPr>
          <w:rFonts w:ascii="Arial" w:hAnsi="Arial" w:cs="Arial"/>
          <w:sz w:val="24"/>
          <w:szCs w:val="24"/>
        </w:rPr>
        <w:t xml:space="preserve"> do licitante detentor da proposta </w:t>
      </w:r>
      <w:r>
        <w:rPr>
          <w:rFonts w:ascii="Arial" w:hAnsi="Arial" w:cs="Arial"/>
          <w:color w:val="000000"/>
          <w:sz w:val="24"/>
          <w:szCs w:val="24"/>
        </w:rPr>
        <w:t xml:space="preserve">classificada em primeiro lugar</w:t>
      </w:r>
      <w:r>
        <w:rPr>
          <w:rFonts w:ascii="Arial" w:hAnsi="Arial" w:cs="Arial"/>
          <w:sz w:val="24"/>
          <w:szCs w:val="24"/>
          <w:lang w:eastAsia="ar-SA"/>
        </w:rPr>
        <w:t xml:space="preserve">, o pregoeiro</w:t>
      </w:r>
      <w:r>
        <w:rPr>
          <w:rFonts w:ascii="Arial" w:hAnsi="Arial" w:cs="Arial"/>
          <w:sz w:val="24"/>
          <w:szCs w:val="24"/>
        </w:rPr>
        <w:t xml:space="preserve"> </w:t>
      </w:r>
      <w:r>
        <w:rPr>
          <w:rFonts w:ascii="Arial" w:hAnsi="Arial" w:cs="Arial"/>
          <w:sz w:val="24"/>
          <w:szCs w:val="24"/>
          <w:lang w:eastAsia="ar-SA"/>
        </w:rPr>
        <w:t xml:space="preserve">verificará o eventual descumprimento das condições de participação, especialmente quanto à</w:t>
      </w:r>
      <w:r>
        <w:rPr>
          <w:rFonts w:ascii="Arial" w:hAnsi="Arial" w:cs="Arial"/>
          <w:sz w:val="24"/>
          <w:szCs w:val="24"/>
        </w:rPr>
        <w:t xml:space="preserve"> existência de sanção que impeça a participação no certame ou a futura contratação, mediante a consulta aos seguintes cadastros:</w:t>
      </w:r>
      <w:r/>
    </w:p>
    <w:p>
      <w:pPr>
        <w:pStyle w:val="1095"/>
        <w:numPr>
          <w:ilvl w:val="2"/>
          <w:numId w:val="1"/>
        </w:numPr>
        <w:ind w:left="1701" w:hanging="850"/>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Cadastro Nacional de Empresas Inidôneas e Suspensas – CEIS, mantido pela Controladoria-Geral da União (</w:t>
      </w:r>
      <w:hyperlink r:id="rId16" w:tooltip="http://www.portaltransparencia.gov.br/sancoes/ceis" w:history="1">
        <w:r>
          <w:rPr>
            <w:rFonts w:ascii="Arial" w:hAnsi="Arial" w:cs="Arial" w:eastAsia="Arial"/>
            <w:color w:val="1155CC"/>
            <w:sz w:val="24"/>
            <w:szCs w:val="24"/>
            <w:u w:val="single"/>
          </w:rPr>
          <w:t xml:space="preserve">www.portaltransparencia.gov.br/sancoes/ceis</w:t>
        </w:r>
      </w:hyperlink>
      <w:r>
        <w:rPr>
          <w:rFonts w:ascii="Arial" w:hAnsi="Arial" w:cs="Arial" w:eastAsia="Arial"/>
          <w:sz w:val="24"/>
          <w:szCs w:val="24"/>
        </w:rPr>
        <w:t xml:space="preserve">);</w:t>
      </w:r>
      <w:r/>
    </w:p>
    <w:p>
      <w:pPr>
        <w:pStyle w:val="1095"/>
        <w:numPr>
          <w:ilvl w:val="2"/>
          <w:numId w:val="1"/>
        </w:numPr>
        <w:ind w:left="1701" w:hanging="850"/>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Cadastro Nacional de Condenações Cíveis por Atos de Improbidade Administrativa e Inelegibilidade mantido pelo Conselho Nacional de Justiça (</w:t>
      </w:r>
      <w:hyperlink r:id="rId17" w:tooltip="http://www.cnj.jus.br/improbidade_adm/consultar_requerido.php" w:history="1">
        <w:r>
          <w:rPr>
            <w:rFonts w:ascii="Arial" w:hAnsi="Arial" w:cs="Arial" w:eastAsia="Arial"/>
            <w:color w:val="1155CC"/>
            <w:sz w:val="24"/>
            <w:szCs w:val="24"/>
            <w:u w:val="single"/>
          </w:rPr>
          <w:t xml:space="preserve">www.cnj.jus.br/improbidade_adm/consultar_requerido.php</w:t>
        </w:r>
      </w:hyperlink>
      <w:r>
        <w:rPr>
          <w:rFonts w:ascii="Arial" w:hAnsi="Arial" w:cs="Arial" w:eastAsia="Arial"/>
          <w:sz w:val="24"/>
          <w:szCs w:val="24"/>
        </w:rPr>
        <w:t xml:space="preserve">).</w:t>
      </w:r>
      <w:r/>
    </w:p>
    <w:p>
      <w:pPr>
        <w:pStyle w:val="1095"/>
        <w:numPr>
          <w:ilvl w:val="2"/>
          <w:numId w:val="1"/>
        </w:numPr>
        <w:ind w:left="1701" w:hanging="850"/>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Lista de Inidôneos e o Cadastro Integrado de Condenações por Ilícitos Administrativos - CADICON, mantidos pelo Tribunal de Contas da União – TCU (</w:t>
      </w:r>
      <w:hyperlink r:id="rId18" w:tooltip="https://portal.tcu.gov.br/responsabilizacao-publica/licitantes-inidoneos/" w:history="1">
        <w:r>
          <w:rPr>
            <w:rFonts w:ascii="Arial" w:hAnsi="Arial" w:cs="Arial" w:eastAsia="Arial"/>
            <w:color w:val="1155CC"/>
            <w:sz w:val="24"/>
            <w:szCs w:val="24"/>
            <w:u w:val="single"/>
          </w:rPr>
          <w:t xml:space="preserve">https://portal.tcu.gov.br/responsabilizacao-publica/licitantes-inidoneos/</w:t>
        </w:r>
      </w:hyperlink>
      <w:r>
        <w:rPr>
          <w:rFonts w:ascii="Arial" w:hAnsi="Arial" w:cs="Arial" w:eastAsia="Arial"/>
          <w:sz w:val="24"/>
          <w:szCs w:val="24"/>
        </w:rPr>
        <w:t xml:space="preserve">);</w:t>
      </w:r>
      <w:r/>
    </w:p>
    <w:p>
      <w:pPr>
        <w:pStyle w:val="1095"/>
        <w:numPr>
          <w:ilvl w:val="2"/>
          <w:numId w:val="1"/>
        </w:numPr>
        <w:ind w:left="1701" w:hanging="850"/>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 consulta aos dois cadastros – CEIS e CNJ na fase de habilitação, é recomendação do TCU (Acórdão n° 1.793/2011 – Plenário). Trata-se de verificação da própria condição de participação na licitação.</w:t>
      </w:r>
      <w:r/>
    </w:p>
    <w:p>
      <w:pPr>
        <w:pStyle w:val="1095"/>
        <w:numPr>
          <w:ilvl w:val="2"/>
          <w:numId w:val="1"/>
        </w:numPr>
        <w:ind w:left="1701" w:hanging="850"/>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Para consulta de licitantes Pessoa Jurídica poderá haver substituição das consultas das alíneas 6.1.1, 6.1.2 e 6.1.3 acima, pela Consulta Consolidada </w:t>
      </w:r>
      <w:r>
        <w:rPr>
          <w:rFonts w:ascii="Arial" w:hAnsi="Arial" w:cs="Arial"/>
          <w:sz w:val="24"/>
          <w:szCs w:val="24"/>
        </w:rPr>
        <w:t xml:space="preserve">de Pessoa Jurídica do TCU </w:t>
      </w:r>
      <w:hyperlink r:id="rId19" w:tooltip="https://certidoes-apf.apps.tcu.gov.br/" w:history="1">
        <w:r>
          <w:rPr>
            <w:rStyle w:val="1094"/>
            <w:rFonts w:ascii="Arial" w:hAnsi="Arial" w:cs="Arial"/>
            <w:sz w:val="24"/>
            <w:szCs w:val="24"/>
          </w:rPr>
          <w:t xml:space="preserve">https://certidoes-apf.apps.tcu.gov.br/</w:t>
        </w:r>
      </w:hyperlink>
      <w:r>
        <w:rPr>
          <w:rFonts w:ascii="Arial" w:hAnsi="Arial" w:cs="Arial" w:eastAsia="Arial"/>
          <w:sz w:val="24"/>
          <w:szCs w:val="24"/>
        </w:rPr>
        <w:t xml:space="preserve">.</w:t>
      </w:r>
      <w:r/>
    </w:p>
    <w:p>
      <w:pPr>
        <w:pStyle w:val="1095"/>
        <w:numPr>
          <w:ilvl w:val="1"/>
          <w:numId w:val="1"/>
        </w:numPr>
        <w:ind w:left="850" w:hanging="567"/>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 consulta aos cadastros será realizada em nome da empresa licitante e também de seu sócio majoritário, por força do artigo 12 da </w:t>
      </w:r>
      <w:r>
        <w:rPr>
          <w:rFonts w:ascii="Arial" w:hAnsi="Arial" w:cs="Arial" w:eastAsia="Arial"/>
          <w:sz w:val="24"/>
          <w:szCs w:val="24"/>
        </w:rPr>
        <w:t xml:space="preserve">Lei Federal n° 8.429, de 1992, que prevê, dentre as sanções impostas ao responsável pela prática de ato de improbidade administrativa, a proibição de contratar com o Poder Público, inclusive por intermédio de pessoa jurídica da qual seja sócio majoritário.</w:t>
      </w:r>
      <w:r/>
    </w:p>
    <w:p>
      <w:pPr>
        <w:pStyle w:val="1095"/>
        <w:numPr>
          <w:ilvl w:val="1"/>
          <w:numId w:val="1"/>
        </w:numPr>
        <w:ind w:left="850" w:hanging="567"/>
        <w:jc w:val="both"/>
        <w:spacing w:before="120" w:after="120" w:line="276" w:lineRule="auto"/>
        <w:rPr>
          <w:sz w:val="24"/>
          <w:szCs w:val="24"/>
        </w:rPr>
      </w:pPr>
      <w:r>
        <w:rPr>
          <w:rFonts w:ascii="Arial" w:hAnsi="Arial" w:cs="Arial" w:eastAsia="Arial"/>
          <w:sz w:val="24"/>
          <w:szCs w:val="24"/>
        </w:rPr>
        <w:t xml:space="preserve">Também poderão ser consultados os sítios oficiais emissores de certidões.</w:t>
      </w:r>
      <w:r/>
    </w:p>
    <w:p>
      <w:pPr>
        <w:pStyle w:val="1095"/>
        <w:numPr>
          <w:ilvl w:val="1"/>
          <w:numId w:val="1"/>
        </w:numPr>
        <w:ind w:left="850" w:hanging="567"/>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 tentativa de burla será verificada por meio dos vínculos societários, linhas de fornecimento similares, dentre outros.</w:t>
      </w:r>
      <w:r/>
    </w:p>
    <w:p>
      <w:pPr>
        <w:pStyle w:val="1095"/>
        <w:numPr>
          <w:ilvl w:val="1"/>
          <w:numId w:val="1"/>
        </w:numPr>
        <w:ind w:left="850" w:hanging="567"/>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 licitante será convocado para manifestação previamente à sua inabilitação.</w:t>
      </w:r>
      <w:r/>
    </w:p>
    <w:p>
      <w:pPr>
        <w:pStyle w:val="1095"/>
        <w:numPr>
          <w:ilvl w:val="1"/>
          <w:numId w:val="1"/>
        </w:numPr>
        <w:ind w:left="850" w:hanging="567"/>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Constatada a existência de sanção, o Pregoeiro reputará o licitante inabilitado, por falta de condição de participação.</w:t>
      </w:r>
      <w:r/>
    </w:p>
    <w:p>
      <w:pPr>
        <w:pStyle w:val="1095"/>
        <w:numPr>
          <w:ilvl w:val="1"/>
          <w:numId w:val="1"/>
        </w:numPr>
        <w:ind w:left="850" w:hanging="567"/>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No caso de inabilitação, haverá nova verificação, da eventual ocorrência do empate ficto, previsto nos artigos 44 e 45 da Lei Complementar Federal nº 123, de 2006, seguindo-se a disciplina antes estabelecida para aceitação da proposta subsequente.</w:t>
      </w:r>
      <w:r/>
    </w:p>
    <w:p>
      <w:pPr>
        <w:pStyle w:val="1095"/>
        <w:numPr>
          <w:ilvl w:val="1"/>
          <w:numId w:val="1"/>
        </w:numPr>
        <w:ind w:left="850" w:hanging="567"/>
        <w:jc w:val="both"/>
        <w:spacing w:before="120" w:after="120" w:line="276" w:lineRule="auto"/>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 </w:t>
      </w:r>
      <w:r>
        <w:rPr>
          <w:rFonts w:ascii="Arial" w:hAnsi="Arial" w:cs="Arial" w:eastAsia="Arial"/>
          <w:b/>
          <w:sz w:val="24"/>
          <w:szCs w:val="24"/>
        </w:rPr>
        <w:t xml:space="preserve">ENVELOPE Nº 02</w:t>
      </w:r>
      <w:r>
        <w:rPr>
          <w:rFonts w:ascii="Arial" w:hAnsi="Arial" w:cs="Arial" w:eastAsia="Arial"/>
          <w:sz w:val="24"/>
          <w:szCs w:val="24"/>
        </w:rPr>
        <w:t xml:space="preserve"> deverá conter a documentação relativa à habilitação jurídica, à regularidade fiscal, trabalhista e ao cumprimento no disposto no art.º 7º inciso XXXIII da C</w:t>
      </w:r>
      <w:r>
        <w:rPr>
          <w:rFonts w:ascii="Arial" w:hAnsi="Arial" w:cs="Arial" w:eastAsia="Arial"/>
          <w:sz w:val="24"/>
          <w:szCs w:val="24"/>
        </w:rPr>
        <w:t xml:space="preserve">onstituição Federal, bem como outras declarações a serem exigidas, em conformidade com o previsto a seguir, registrando-se que neste procedimento licitatório, tratando-se do fornecimento de bens de pronta entrega, aplica-se a previsibilidade do Art. 32 § 1</w:t>
      </w:r>
      <w:r>
        <w:rPr>
          <w:rFonts w:ascii="Arial" w:hAnsi="Arial" w:cs="Arial" w:eastAsia="Arial"/>
          <w:sz w:val="24"/>
          <w:szCs w:val="24"/>
          <w:vertAlign w:val="superscript"/>
        </w:rPr>
        <w:t xml:space="preserve">o</w:t>
      </w:r>
      <w:r>
        <w:rPr>
          <w:rFonts w:ascii="Arial" w:hAnsi="Arial" w:cs="Arial" w:eastAsia="Arial"/>
          <w:sz w:val="24"/>
          <w:szCs w:val="24"/>
        </w:rPr>
        <w:t xml:space="preserve"> da Lei Federal 8.666, de 1993.</w:t>
      </w:r>
      <w:r/>
    </w:p>
    <w:p>
      <w:pPr>
        <w:pStyle w:val="1084"/>
        <w:numPr>
          <w:ilvl w:val="2"/>
          <w:numId w:val="1"/>
        </w:numPr>
        <w:contextualSpacing w:val="0"/>
        <w:ind w:left="1701" w:right="49" w:hanging="850"/>
        <w:jc w:val="both"/>
        <w:spacing w:after="113" w:line="276" w:lineRule="auto"/>
        <w:rPr>
          <w:rFonts w:ascii="Arial" w:hAnsi="Arial" w:cs="Arial"/>
          <w:b/>
          <w:bCs/>
          <w:color w:val="000000"/>
          <w:sz w:val="24"/>
          <w:szCs w:val="24"/>
        </w:rPr>
      </w:pPr>
      <w:r>
        <w:rPr>
          <w:rFonts w:ascii="Arial" w:hAnsi="Arial" w:cs="Arial"/>
          <w:b/>
          <w:bCs/>
          <w:color w:val="000000"/>
          <w:sz w:val="24"/>
          <w:szCs w:val="24"/>
        </w:rPr>
        <w:t xml:space="preserve">Habilitação jurídica: </w:t>
      </w:r>
      <w:r/>
    </w:p>
    <w:p>
      <w:pPr>
        <w:pStyle w:val="1084"/>
        <w:numPr>
          <w:ilvl w:val="3"/>
          <w:numId w:val="1"/>
        </w:numPr>
        <w:contextualSpacing w:val="0"/>
        <w:ind w:left="1984" w:right="49" w:hanging="850"/>
        <w:jc w:val="both"/>
        <w:spacing w:after="113" w:line="276" w:lineRule="auto"/>
        <w:rPr>
          <w:rFonts w:ascii="Arial" w:hAnsi="Arial" w:cs="Arial"/>
          <w:bCs/>
          <w:color w:val="000000"/>
          <w:sz w:val="24"/>
          <w:szCs w:val="24"/>
        </w:rPr>
      </w:pPr>
      <w:r>
        <w:rPr>
          <w:rFonts w:ascii="Arial" w:hAnsi="Arial" w:cs="Arial"/>
          <w:bCs/>
          <w:color w:val="000000"/>
          <w:sz w:val="24"/>
          <w:szCs w:val="24"/>
        </w:rPr>
        <w:t xml:space="preserve">No caso de empresário individual: inscrição no Registro Público de Empresas Mercantis, a cargo da Junta Comercial da respectiva sede. que comprovem que o ramo de atividade da empresa é compatível com o objeto da Licitação.</w:t>
      </w:r>
      <w:r/>
    </w:p>
    <w:p>
      <w:pPr>
        <w:pStyle w:val="1084"/>
        <w:numPr>
          <w:ilvl w:val="3"/>
          <w:numId w:val="1"/>
        </w:numPr>
        <w:contextualSpacing w:val="0"/>
        <w:ind w:left="1984" w:right="49" w:hanging="850"/>
        <w:jc w:val="both"/>
        <w:spacing w:after="113" w:line="276" w:lineRule="auto"/>
        <w:rPr>
          <w:rFonts w:ascii="Arial" w:hAnsi="Arial" w:cs="Arial"/>
          <w:bCs/>
          <w:color w:val="000000"/>
          <w:sz w:val="24"/>
          <w:szCs w:val="24"/>
        </w:rPr>
      </w:pPr>
      <w:r>
        <w:rPr>
          <w:rFonts w:ascii="Arial" w:hAnsi="Arial" w:cs="Arial"/>
          <w:bCs/>
          <w:color w:val="000000"/>
          <w:sz w:val="24"/>
          <w:szCs w:val="24"/>
        </w:rPr>
        <w:t xml:space="preserve">Em se tratando de microempreendedor individual – MEI: Certificado da Condição de Microempreendedor Individual - CCMEI, cuja aceitação ficará condicionada à verificação da autenticidade no sítio </w:t>
      </w:r>
      <w:hyperlink r:id="rId20" w:tooltip="http://www.portaldoempreendedor.gov.br" w:history="1">
        <w:r>
          <w:rPr>
            <w:rStyle w:val="1094"/>
            <w:rFonts w:ascii="Arial" w:hAnsi="Arial" w:cs="Arial"/>
            <w:bCs/>
            <w:sz w:val="24"/>
            <w:szCs w:val="24"/>
          </w:rPr>
          <w:t xml:space="preserve">www.portaldoempreendedor.gov.br</w:t>
        </w:r>
      </w:hyperlink>
      <w:r>
        <w:rPr>
          <w:rFonts w:ascii="Arial" w:hAnsi="Arial" w:cs="Arial"/>
          <w:bCs/>
          <w:color w:val="000000"/>
          <w:sz w:val="24"/>
          <w:szCs w:val="24"/>
        </w:rPr>
        <w:t xml:space="preserve">, que comprovem que o ramo de atividade da empresa é compatível com o objeto da Licitação.</w:t>
      </w:r>
      <w:r/>
    </w:p>
    <w:p>
      <w:pPr>
        <w:pStyle w:val="1084"/>
        <w:numPr>
          <w:ilvl w:val="3"/>
          <w:numId w:val="1"/>
        </w:numPr>
        <w:contextualSpacing w:val="0"/>
        <w:ind w:left="1984" w:right="49" w:hanging="850"/>
        <w:jc w:val="both"/>
        <w:spacing w:after="113" w:line="276" w:lineRule="auto"/>
        <w:rPr>
          <w:rFonts w:ascii="Arial" w:hAnsi="Arial" w:cs="Arial"/>
          <w:bCs/>
          <w:color w:val="000000"/>
          <w:sz w:val="24"/>
          <w:szCs w:val="24"/>
        </w:rPr>
      </w:pPr>
      <w:r>
        <w:rPr>
          <w:rFonts w:ascii="Arial" w:hAnsi="Arial" w:cs="Arial"/>
          <w:bCs/>
          <w:color w:val="000000"/>
          <w:sz w:val="24"/>
          <w:szCs w:val="24"/>
        </w:rPr>
        <w:t xml:space="preserve">No caso de sociedade empresária: ato constituti</w:t>
      </w:r>
      <w:r>
        <w:rPr>
          <w:rFonts w:ascii="Arial" w:hAnsi="Arial" w:cs="Arial"/>
          <w:bCs/>
          <w:color w:val="000000"/>
          <w:sz w:val="24"/>
          <w:szCs w:val="24"/>
        </w:rPr>
        <w:t xml:space="preserve">vo, estatuto ou contrato social em vigor, devidamente registrado na Junta Comercial da respectiva sede, acompanhado de documento comprobatório de seus administradores, que comprovem que o ramo de atividade da empresa é compatível com o objeto da Licitação.</w:t>
      </w:r>
      <w:r/>
    </w:p>
    <w:p>
      <w:pPr>
        <w:pStyle w:val="1084"/>
        <w:numPr>
          <w:ilvl w:val="3"/>
          <w:numId w:val="1"/>
        </w:numPr>
        <w:contextualSpacing w:val="0"/>
        <w:ind w:left="1984" w:right="49" w:hanging="850"/>
        <w:jc w:val="both"/>
        <w:spacing w:after="113" w:line="276" w:lineRule="auto"/>
        <w:rPr>
          <w:rFonts w:ascii="Arial" w:hAnsi="Arial" w:cs="Arial"/>
          <w:bCs/>
          <w:color w:val="000000"/>
          <w:sz w:val="24"/>
          <w:szCs w:val="24"/>
        </w:rPr>
      </w:pPr>
      <w:r>
        <w:rPr>
          <w:rFonts w:ascii="Arial" w:hAnsi="Arial" w:cs="Arial"/>
          <w:bCs/>
          <w:color w:val="000000"/>
          <w:sz w:val="24"/>
          <w:szCs w:val="24"/>
        </w:rPr>
        <w:t xml:space="preserve">Inscrição no Registro Público de Empresas Mercantis onde opera, com averbação no Registro onde tem sede a matriz, no caso de </w:t>
      </w:r>
      <w:r>
        <w:rPr>
          <w:rFonts w:ascii="Arial" w:hAnsi="Arial" w:cs="Arial"/>
          <w:bCs/>
          <w:color w:val="000000"/>
          <w:sz w:val="24"/>
          <w:szCs w:val="24"/>
        </w:rPr>
        <w:t xml:space="preserve">ser o participante sucursal, filial ou agência, que comprovem que o ramo de atividade da empresa é compatível com o objeto da Licitação.</w:t>
      </w:r>
      <w:r/>
    </w:p>
    <w:p>
      <w:pPr>
        <w:pStyle w:val="1084"/>
        <w:numPr>
          <w:ilvl w:val="3"/>
          <w:numId w:val="1"/>
        </w:numPr>
        <w:contextualSpacing w:val="0"/>
        <w:ind w:left="1984" w:right="49" w:hanging="850"/>
        <w:jc w:val="both"/>
        <w:spacing w:after="113" w:line="276" w:lineRule="auto"/>
        <w:rPr>
          <w:rFonts w:ascii="Arial" w:hAnsi="Arial" w:cs="Arial"/>
          <w:bCs/>
          <w:color w:val="000000"/>
          <w:sz w:val="24"/>
          <w:szCs w:val="24"/>
        </w:rPr>
      </w:pPr>
      <w:r>
        <w:rPr>
          <w:rFonts w:ascii="Arial" w:hAnsi="Arial" w:cs="Arial"/>
          <w:bCs/>
          <w:color w:val="000000"/>
          <w:sz w:val="24"/>
          <w:szCs w:val="24"/>
        </w:rPr>
        <w:t xml:space="preserve">No caso de soc</w:t>
      </w:r>
      <w:r>
        <w:rPr>
          <w:rFonts w:ascii="Arial" w:hAnsi="Arial" w:cs="Arial"/>
          <w:bCs/>
          <w:color w:val="000000"/>
          <w:sz w:val="24"/>
          <w:szCs w:val="24"/>
        </w:rPr>
        <w:t xml:space="preserve">iedade simples: inscrição do ato constitutivo no Registro Civil das Pessoas Jurídicas do local de sua sede, acompanhada de prova da indicação dos seus administradores, que comprovem que o ramo de atividade da empresa é compatível com o objeto da Licitação.</w:t>
      </w:r>
      <w:r/>
    </w:p>
    <w:p>
      <w:pPr>
        <w:pStyle w:val="1084"/>
        <w:numPr>
          <w:ilvl w:val="3"/>
          <w:numId w:val="1"/>
        </w:numPr>
        <w:contextualSpacing w:val="0"/>
        <w:ind w:left="1984" w:right="49" w:hanging="850"/>
        <w:jc w:val="both"/>
        <w:spacing w:after="113" w:line="276" w:lineRule="auto"/>
        <w:rPr>
          <w:rFonts w:ascii="Arial" w:hAnsi="Arial" w:cs="Arial"/>
          <w:bCs/>
          <w:color w:val="000000"/>
          <w:sz w:val="24"/>
          <w:szCs w:val="24"/>
        </w:rPr>
      </w:pPr>
      <w:r>
        <w:rPr>
          <w:rFonts w:ascii="Arial" w:hAnsi="Arial" w:cs="Arial"/>
          <w:bCs/>
          <w:color w:val="000000"/>
          <w:sz w:val="24"/>
          <w:szCs w:val="24"/>
        </w:rPr>
        <w:t xml:space="preserve">No caso de cooperativa: ata de fu</w:t>
      </w:r>
      <w:r>
        <w:rPr>
          <w:rFonts w:ascii="Arial" w:hAnsi="Arial" w:cs="Arial"/>
          <w:bCs/>
          <w:color w:val="000000"/>
          <w:sz w:val="24"/>
          <w:szCs w:val="24"/>
        </w:rPr>
        <w:t xml:space="preserve">ndação e estatuto social em vigor, com a ata da assembleia que o aprovou, devidamente arquivado na Junta Comercial ou inscrito no Registro Civil das Pessoas Jurídicas da respectiva sede, bem como o registro de que trata o art. 107 da Lei nº 5.764, de 1971.</w:t>
      </w:r>
      <w:r/>
    </w:p>
    <w:p>
      <w:pPr>
        <w:pStyle w:val="1084"/>
        <w:numPr>
          <w:ilvl w:val="3"/>
          <w:numId w:val="1"/>
        </w:numPr>
        <w:contextualSpacing w:val="0"/>
        <w:ind w:left="1984" w:right="49" w:hanging="850"/>
        <w:jc w:val="both"/>
        <w:spacing w:after="113" w:line="276" w:lineRule="auto"/>
        <w:rPr>
          <w:rFonts w:ascii="Arial" w:hAnsi="Arial" w:cs="Arial"/>
          <w:bCs/>
          <w:color w:val="000000"/>
          <w:sz w:val="24"/>
          <w:szCs w:val="24"/>
        </w:rPr>
      </w:pPr>
      <w:r>
        <w:rPr>
          <w:rFonts w:ascii="Arial" w:hAnsi="Arial" w:cs="Arial"/>
          <w:bCs/>
          <w:color w:val="000000"/>
          <w:sz w:val="24"/>
          <w:szCs w:val="24"/>
        </w:rPr>
        <w:t xml:space="preserve">No caso de empresa ou sociedade estrangeira em funcionamento no País: decreto de autorização.</w:t>
      </w:r>
      <w:r/>
    </w:p>
    <w:p>
      <w:pPr>
        <w:pStyle w:val="1084"/>
        <w:numPr>
          <w:ilvl w:val="3"/>
          <w:numId w:val="1"/>
        </w:numPr>
        <w:contextualSpacing w:val="0"/>
        <w:ind w:left="1984" w:right="49" w:hanging="850"/>
        <w:jc w:val="both"/>
        <w:spacing w:after="113" w:line="276" w:lineRule="auto"/>
        <w:rPr>
          <w:rFonts w:ascii="Arial" w:hAnsi="Arial" w:cs="Arial"/>
          <w:bCs/>
          <w:sz w:val="24"/>
          <w:szCs w:val="24"/>
        </w:rPr>
      </w:pPr>
      <w:r>
        <w:rPr>
          <w:rFonts w:ascii="Arial" w:hAnsi="Arial" w:cs="Arial"/>
          <w:bCs/>
          <w:sz w:val="24"/>
          <w:szCs w:val="24"/>
        </w:rPr>
        <w:t xml:space="preserve">No caso de consórcio autorizado, o ato de oficialização da atividade consorciada com os devidos documentos comprobatórios da sua diretoria e poderes a eles autorizados.</w:t>
      </w:r>
      <w:r/>
    </w:p>
    <w:p>
      <w:pPr>
        <w:pStyle w:val="1095"/>
        <w:numPr>
          <w:ilvl w:val="3"/>
          <w:numId w:val="1"/>
        </w:numPr>
        <w:ind w:left="1984" w:right="49" w:hanging="850"/>
        <w:jc w:val="both"/>
        <w:spacing w:before="120" w:after="120" w:line="276" w:lineRule="auto"/>
        <w:pBdr>
          <w:top w:val="none" w:color="000000" w:sz="4" w:space="0"/>
          <w:left w:val="none" w:color="000000" w:sz="4" w:space="5"/>
          <w:bottom w:val="none" w:color="000000" w:sz="4" w:space="0"/>
          <w:right w:val="none" w:color="000000" w:sz="4" w:space="0"/>
          <w:between w:val="none" w:color="000000" w:sz="4" w:space="0"/>
        </w:pBdr>
      </w:pPr>
      <w:r>
        <w:rPr>
          <w:rFonts w:ascii="Arial" w:hAnsi="Arial" w:cs="Arial" w:eastAsia="Arial"/>
          <w:sz w:val="24"/>
          <w:szCs w:val="24"/>
        </w:rPr>
        <w:t xml:space="preserve">Declaração que não possui menores de 18 (dezoito) anos em trabalho noturno, perigoso ou insalubre, e de qualquer trabalho a menores de 16 (dezesseis) anos, salvo na condição de aprendiz, a partir de 14 (quatorze) anos (Modelo Anexo V);</w:t>
      </w:r>
      <w:r/>
    </w:p>
    <w:p>
      <w:pPr>
        <w:pStyle w:val="1095"/>
        <w:numPr>
          <w:ilvl w:val="3"/>
          <w:numId w:val="1"/>
        </w:numPr>
        <w:ind w:left="1984" w:right="49" w:hanging="992"/>
        <w:jc w:val="both"/>
        <w:spacing w:before="120" w:after="120" w:line="276" w:lineRule="auto"/>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Declaração sobre funcionário inelegível (Modelo Anexo V); </w:t>
      </w:r>
      <w:r/>
    </w:p>
    <w:p>
      <w:pPr>
        <w:pStyle w:val="1095"/>
        <w:numPr>
          <w:ilvl w:val="3"/>
          <w:numId w:val="1"/>
        </w:numPr>
        <w:ind w:left="1984" w:right="49" w:hanging="992"/>
        <w:jc w:val="both"/>
        <w:spacing w:before="120" w:after="120" w:line="276" w:lineRule="auto"/>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Declaração de parentesco, conforme Artigo 88 da Lei Orgânica Municipal (Modelo Anexo V);</w:t>
      </w:r>
      <w:r/>
    </w:p>
    <w:p>
      <w:pPr>
        <w:pStyle w:val="1095"/>
        <w:numPr>
          <w:ilvl w:val="3"/>
          <w:numId w:val="1"/>
        </w:numPr>
        <w:ind w:left="1984" w:right="49" w:hanging="992"/>
        <w:jc w:val="both"/>
        <w:spacing w:before="120" w:after="120" w:line="276" w:lineRule="auto"/>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Declaração de não emprego de trabalho forçado ou degradante (Modelo Anexo V)</w:t>
      </w:r>
      <w:r/>
    </w:p>
    <w:p>
      <w:pPr>
        <w:pStyle w:val="1095"/>
        <w:numPr>
          <w:ilvl w:val="3"/>
          <w:numId w:val="1"/>
        </w:numPr>
        <w:ind w:left="1984" w:right="49" w:hanging="992"/>
        <w:jc w:val="both"/>
        <w:spacing w:before="120" w:after="120" w:line="276" w:lineRule="auto"/>
        <w:rPr>
          <w:rFonts w:ascii="Arial" w:hAnsi="Arial" w:cs="Arial" w:eastAsia="Arial"/>
          <w:sz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Caso os documentos exigidos nos itens 6.9.1.1 e seguintes tenham sido apresentados para o credenciamento, não há necessidade de apresentá-los novamente dentro do </w:t>
      </w:r>
      <w:r>
        <w:rPr>
          <w:rFonts w:ascii="Arial" w:hAnsi="Arial" w:cs="Arial" w:eastAsia="Arial"/>
          <w:b/>
          <w:sz w:val="24"/>
          <w:szCs w:val="24"/>
        </w:rPr>
        <w:t xml:space="preserve">ENVELOPE Nº 02</w:t>
      </w:r>
      <w:r>
        <w:rPr>
          <w:rFonts w:ascii="Arial" w:hAnsi="Arial" w:cs="Arial" w:eastAsia="Arial"/>
          <w:sz w:val="24"/>
          <w:szCs w:val="24"/>
        </w:rPr>
        <w:t xml:space="preserve">.</w:t>
      </w:r>
      <w:r/>
    </w:p>
    <w:p>
      <w:pPr>
        <w:pStyle w:val="1095"/>
        <w:numPr>
          <w:ilvl w:val="3"/>
          <w:numId w:val="1"/>
        </w:numPr>
        <w:ind w:left="1984" w:right="49" w:hanging="992"/>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b/>
          <w:bCs/>
          <w:color w:val="000000"/>
          <w:sz w:val="24"/>
          <w:szCs w:val="24"/>
        </w:rPr>
        <w:t xml:space="preserve">Os documentos acima deverão estar acompanhados de todas as alterações ou da consolidação respectiva.</w:t>
      </w:r>
      <w:r/>
    </w:p>
    <w:p>
      <w:pPr>
        <w:pStyle w:val="1084"/>
        <w:numPr>
          <w:ilvl w:val="2"/>
          <w:numId w:val="1"/>
        </w:numPr>
        <w:contextualSpacing w:val="0"/>
        <w:ind w:left="1701" w:right="49" w:hanging="850"/>
        <w:jc w:val="both"/>
        <w:spacing w:after="113" w:line="276" w:lineRule="auto"/>
        <w:tabs>
          <w:tab w:val="left" w:pos="1701" w:leader="none"/>
        </w:tabs>
        <w:rPr>
          <w:rFonts w:ascii="Arial" w:hAnsi="Arial" w:cs="Arial"/>
          <w:b/>
          <w:bCs/>
          <w:color w:val="000000"/>
          <w:sz w:val="24"/>
          <w:szCs w:val="24"/>
        </w:rPr>
      </w:pPr>
      <w:r>
        <w:rPr>
          <w:rFonts w:ascii="Arial" w:hAnsi="Arial" w:cs="Arial"/>
          <w:b/>
          <w:bCs/>
          <w:color w:val="000000"/>
          <w:sz w:val="24"/>
          <w:szCs w:val="24"/>
        </w:rPr>
        <w:t xml:space="preserve">Regularidade fiscal </w:t>
      </w:r>
      <w:r>
        <w:rPr>
          <w:rFonts w:ascii="Arial" w:hAnsi="Arial" w:cs="Arial"/>
          <w:b/>
          <w:bCs/>
          <w:sz w:val="24"/>
          <w:szCs w:val="24"/>
        </w:rPr>
        <w:t xml:space="preserve">e trabalhista</w:t>
      </w:r>
      <w:r>
        <w:rPr>
          <w:rFonts w:ascii="Arial" w:hAnsi="Arial" w:cs="Arial"/>
          <w:b/>
          <w:bCs/>
          <w:color w:val="000000"/>
          <w:sz w:val="24"/>
          <w:szCs w:val="24"/>
        </w:rPr>
        <w:t xml:space="preserve">:</w:t>
      </w:r>
      <w:r/>
    </w:p>
    <w:p>
      <w:pPr>
        <w:numPr>
          <w:ilvl w:val="3"/>
          <w:numId w:val="1"/>
        </w:numPr>
        <w:ind w:left="1984" w:right="49" w:hanging="850"/>
        <w:jc w:val="both"/>
        <w:spacing w:after="113" w:line="276" w:lineRule="auto"/>
        <w:rPr>
          <w:rFonts w:ascii="Arial" w:hAnsi="Arial" w:cs="Arial"/>
          <w:sz w:val="24"/>
          <w:szCs w:val="24"/>
        </w:rPr>
      </w:pPr>
      <w:r>
        <w:rPr>
          <w:rFonts w:ascii="Arial" w:hAnsi="Arial" w:cs="Arial"/>
          <w:sz w:val="24"/>
          <w:szCs w:val="24"/>
        </w:rPr>
        <w:t xml:space="preserve">Prova de inscrição no Cadastro Nacional de Pessoas Jurídicas ou no Cadastro de Pessoas Físicas (CNPJ), conforme o caso.</w:t>
      </w:r>
      <w:r/>
    </w:p>
    <w:p>
      <w:pPr>
        <w:numPr>
          <w:ilvl w:val="3"/>
          <w:numId w:val="1"/>
        </w:numPr>
        <w:ind w:left="1984" w:right="49" w:hanging="850"/>
        <w:jc w:val="both"/>
        <w:spacing w:after="113" w:line="276" w:lineRule="auto"/>
        <w:rPr>
          <w:rFonts w:ascii="Arial" w:hAnsi="Arial" w:cs="Arial"/>
          <w:sz w:val="24"/>
          <w:szCs w:val="24"/>
        </w:rPr>
      </w:pPr>
      <w:r>
        <w:rPr>
          <w:rFonts w:ascii="Arial" w:hAnsi="Arial" w:cs="Arial"/>
          <w:sz w:val="24"/>
          <w:szCs w:val="24"/>
        </w:rPr>
        <w:t xml:space="preserve">Prova </w:t>
      </w:r>
      <w:r>
        <w:rPr>
          <w:rFonts w:ascii="Arial" w:hAnsi="Arial" w:cs="Arial"/>
          <w:sz w:val="24"/>
          <w:szCs w:val="24"/>
        </w:rPr>
        <w:t xml:space="preserve">de regularidade fiscal perante a Fazenda Nacional, mediante apresentação de certidão expedida conjuntamente pela Secretaria da Receita Federal do Brasil (RFB) e pela Procuradoria-Geral da Fazenda Nacional (PGFN), referente a todos os créditos tributários f</w:t>
      </w:r>
      <w:r>
        <w:rPr>
          <w:rFonts w:ascii="Arial" w:hAnsi="Arial" w:cs="Arial"/>
          <w:sz w:val="24"/>
          <w:szCs w:val="24"/>
        </w:rPr>
        <w:t xml:space="preserve">ederais e à Dívida Ativa da União (DAU) por elas administrados, inclusive aqueles relativos à Seguridade Social, nos termos da Portaria Conjunta nº 1.751, de 02/10/2014, do Secretário da Receita Federal do Brasil e da Procuradora-Geral da Fazenda Nacional.</w:t>
      </w:r>
      <w:r/>
    </w:p>
    <w:p>
      <w:pPr>
        <w:numPr>
          <w:ilvl w:val="3"/>
          <w:numId w:val="1"/>
        </w:numPr>
        <w:ind w:left="1984" w:right="49" w:hanging="850"/>
        <w:jc w:val="both"/>
        <w:spacing w:after="113" w:line="276" w:lineRule="auto"/>
        <w:rPr>
          <w:rFonts w:ascii="Arial" w:hAnsi="Arial" w:cs="Arial"/>
          <w:color w:val="000000"/>
          <w:sz w:val="24"/>
          <w:szCs w:val="24"/>
        </w:rPr>
      </w:pPr>
      <w:r>
        <w:rPr>
          <w:rFonts w:ascii="Arial" w:hAnsi="Arial" w:cs="Arial"/>
          <w:color w:val="000000"/>
          <w:sz w:val="24"/>
          <w:szCs w:val="24"/>
        </w:rPr>
        <w:t xml:space="preserve">Prova de regularidade com o Fundo de Garantia do Tempo de Serviço (FGTS).</w:t>
      </w:r>
      <w:r/>
    </w:p>
    <w:p>
      <w:pPr>
        <w:numPr>
          <w:ilvl w:val="3"/>
          <w:numId w:val="1"/>
        </w:numPr>
        <w:ind w:left="1984" w:right="49" w:hanging="850"/>
        <w:jc w:val="both"/>
        <w:spacing w:after="113" w:line="276" w:lineRule="auto"/>
        <w:rPr>
          <w:rFonts w:ascii="Arial" w:hAnsi="Arial" w:cs="Arial"/>
          <w:sz w:val="24"/>
          <w:szCs w:val="24"/>
        </w:rPr>
      </w:pPr>
      <w:r>
        <w:rPr>
          <w:rFonts w:ascii="Arial" w:hAnsi="Arial" w:cs="Arial"/>
          <w:sz w:val="24"/>
          <w:szCs w:val="24"/>
        </w:rPr>
        <w:t xml:space="preserve">Prova de inexistência de débitos</w:t>
      </w:r>
      <w:r>
        <w:rPr>
          <w:rFonts w:ascii="Arial" w:hAnsi="Arial" w:cs="Arial"/>
          <w:sz w:val="24"/>
          <w:szCs w:val="24"/>
        </w:rPr>
        <w:t xml:space="preserve"> inadimplidos perante a justiça do trabalho (CNDT), mediante a apresentação de certidão negativa ou positiva com efeito de negativa, nos termos do Título VII-A da Consolidação das Leis do Trabalho, aprovada pelo Decreto-Lei nº 5.452, de 1º de maio de 1943.</w:t>
      </w:r>
      <w:r/>
    </w:p>
    <w:p>
      <w:pPr>
        <w:numPr>
          <w:ilvl w:val="3"/>
          <w:numId w:val="1"/>
        </w:numPr>
        <w:ind w:left="1984" w:right="49" w:hanging="850"/>
        <w:jc w:val="both"/>
        <w:spacing w:after="113" w:line="276" w:lineRule="auto"/>
        <w:rPr>
          <w:rFonts w:ascii="Arial" w:hAnsi="Arial" w:cs="Arial"/>
          <w:bCs/>
          <w:color w:val="000000"/>
          <w:sz w:val="24"/>
          <w:szCs w:val="24"/>
        </w:rPr>
      </w:pPr>
      <w:r>
        <w:rPr>
          <w:rFonts w:ascii="Arial" w:hAnsi="Arial" w:cs="Arial"/>
          <w:bCs/>
          <w:color w:val="000000"/>
          <w:sz w:val="24"/>
          <w:szCs w:val="24"/>
        </w:rPr>
        <w:t xml:space="preserve">Prova de inscrição no cadastro de contribuintes estadual ou municipal, relativo ao domicílio ou sede do licitante, pertinente ao seu ramo de atividade e compatível com o objeto contratual. </w:t>
      </w:r>
      <w:r/>
    </w:p>
    <w:p>
      <w:pPr>
        <w:numPr>
          <w:ilvl w:val="3"/>
          <w:numId w:val="1"/>
        </w:numPr>
        <w:ind w:left="1984" w:right="49" w:hanging="850"/>
        <w:jc w:val="both"/>
        <w:spacing w:after="113" w:line="276" w:lineRule="auto"/>
        <w:rPr>
          <w:rFonts w:ascii="Arial" w:hAnsi="Arial" w:cs="Arial"/>
          <w:b/>
          <w:sz w:val="24"/>
          <w:szCs w:val="24"/>
        </w:rPr>
      </w:pPr>
      <w:r>
        <w:rPr>
          <w:rFonts w:ascii="Arial" w:hAnsi="Arial" w:cs="Arial"/>
          <w:sz w:val="24"/>
          <w:szCs w:val="24"/>
        </w:rPr>
        <w:t xml:space="preserve">Prova de regularidade fiscal com a Fazenda Estadual do domicílio ou sede do licitante, relativa à atividade em cujo exercício contrata ou concorre.</w:t>
      </w:r>
      <w:r/>
    </w:p>
    <w:p>
      <w:pPr>
        <w:numPr>
          <w:ilvl w:val="3"/>
          <w:numId w:val="1"/>
        </w:numPr>
        <w:ind w:left="1984" w:right="49" w:hanging="850"/>
        <w:jc w:val="both"/>
        <w:spacing w:after="113" w:line="276" w:lineRule="auto"/>
        <w:rPr>
          <w:rFonts w:ascii="Arial" w:hAnsi="Arial" w:cs="Arial"/>
          <w:b/>
          <w:sz w:val="24"/>
          <w:szCs w:val="24"/>
        </w:rPr>
      </w:pPr>
      <w:r>
        <w:rPr>
          <w:rFonts w:ascii="Arial" w:hAnsi="Arial" w:cs="Arial"/>
          <w:sz w:val="24"/>
          <w:szCs w:val="24"/>
        </w:rPr>
        <w:t xml:space="preserve">Prova de regularidade fiscal com a Fazenda Municipal do domicílio ou sede do licitante, relativa à atividade em cujo exercício contrata ou concorre.</w:t>
      </w:r>
      <w:r/>
    </w:p>
    <w:p>
      <w:pPr>
        <w:numPr>
          <w:ilvl w:val="3"/>
          <w:numId w:val="1"/>
        </w:numPr>
        <w:ind w:left="1984" w:right="49" w:hanging="850"/>
        <w:jc w:val="both"/>
        <w:spacing w:after="113" w:line="276" w:lineRule="auto"/>
        <w:rPr>
          <w:rFonts w:ascii="Arial" w:hAnsi="Arial" w:cs="Arial"/>
          <w:b/>
          <w:color w:val="000000"/>
          <w:sz w:val="24"/>
          <w:szCs w:val="24"/>
        </w:rPr>
      </w:pPr>
      <w:r>
        <w:rPr>
          <w:rFonts w:ascii="Arial" w:hAnsi="Arial" w:cs="Arial"/>
          <w:color w:val="000000"/>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r/>
    </w:p>
    <w:p>
      <w:pPr>
        <w:numPr>
          <w:ilvl w:val="3"/>
          <w:numId w:val="1"/>
        </w:numPr>
        <w:ind w:left="1984" w:right="49" w:hanging="850"/>
        <w:jc w:val="both"/>
        <w:spacing w:after="113" w:line="276" w:lineRule="auto"/>
        <w:rPr>
          <w:rFonts w:ascii="Arial" w:hAnsi="Arial" w:cs="Arial"/>
          <w:b/>
          <w:bCs/>
          <w:iCs/>
          <w:sz w:val="24"/>
          <w:szCs w:val="24"/>
          <w:u w:val="single"/>
        </w:rPr>
      </w:pPr>
      <w:r>
        <w:rPr>
          <w:rFonts w:ascii="Arial" w:hAnsi="Arial" w:cs="Arial"/>
          <w:sz w:val="24"/>
          <w:szCs w:val="24"/>
          <w:lang w:bidi="pt-BR"/>
        </w:rPr>
        <w:t xml:space="preserve">Caso o licitante detentor da maior oferta seja qualificado como microempresa ou empresa de pequeno porte </w:t>
      </w:r>
      <w:r>
        <w:rPr>
          <w:rFonts w:ascii="Arial" w:hAnsi="Arial" w:cs="Arial"/>
          <w:sz w:val="24"/>
          <w:szCs w:val="24"/>
        </w:rPr>
        <w:t xml:space="preserve">deverá apresentar toda a documentação exigida para efeito de comprovação de regularidade fiscal, mesmo que esta apresente alguma restrição, sob pena de inabilitação.</w:t>
      </w:r>
      <w:r/>
    </w:p>
    <w:p>
      <w:pPr>
        <w:pStyle w:val="1084"/>
        <w:numPr>
          <w:ilvl w:val="2"/>
          <w:numId w:val="1"/>
        </w:numPr>
        <w:contextualSpacing w:val="0"/>
        <w:ind w:left="1701" w:right="49" w:hanging="850"/>
        <w:jc w:val="both"/>
        <w:spacing w:after="113" w:line="276" w:lineRule="auto"/>
        <w:tabs>
          <w:tab w:val="left" w:pos="851" w:leader="none"/>
        </w:tabs>
        <w:rPr>
          <w:rFonts w:ascii="Arial" w:hAnsi="Arial" w:cs="Arial"/>
          <w:b/>
          <w:color w:val="000000"/>
          <w:sz w:val="24"/>
          <w:szCs w:val="24"/>
        </w:rPr>
      </w:pPr>
      <w:r>
        <w:rPr>
          <w:rFonts w:ascii="Arial" w:hAnsi="Arial" w:cs="Arial"/>
          <w:b/>
          <w:color w:val="000000"/>
          <w:sz w:val="24"/>
          <w:szCs w:val="24"/>
        </w:rPr>
        <w:t xml:space="preserve">Qualificação econômico-financeira:</w:t>
      </w:r>
      <w:r/>
    </w:p>
    <w:p>
      <w:pPr>
        <w:numPr>
          <w:ilvl w:val="3"/>
          <w:numId w:val="1"/>
        </w:numPr>
        <w:ind w:left="1984" w:right="49" w:hanging="850"/>
        <w:jc w:val="both"/>
        <w:spacing w:after="113" w:line="276" w:lineRule="auto"/>
        <w:tabs>
          <w:tab w:val="left" w:pos="2127" w:leader="none"/>
        </w:tabs>
        <w:rPr>
          <w:rFonts w:ascii="Arial" w:hAnsi="Arial" w:cs="Arial"/>
          <w:color w:val="000000"/>
          <w:sz w:val="24"/>
          <w:szCs w:val="24"/>
        </w:rPr>
      </w:pPr>
      <w:r>
        <w:rPr>
          <w:rFonts w:ascii="Arial" w:hAnsi="Arial" w:cs="Arial"/>
          <w:color w:val="000000"/>
          <w:sz w:val="24"/>
          <w:szCs w:val="24"/>
        </w:rPr>
        <w:t xml:space="preserve">Certidão negativa de falência expedida pelo distribuidor da comarca da sede da pessoa jurídica.</w:t>
      </w:r>
      <w:bookmarkStart w:id="0" w:name="_Hlk49333951"/>
      <w:r/>
      <w:bookmarkEnd w:id="0"/>
      <w:r/>
      <w:r/>
    </w:p>
    <w:p>
      <w:pPr>
        <w:numPr>
          <w:ilvl w:val="3"/>
          <w:numId w:val="1"/>
        </w:numPr>
        <w:ind w:left="1984" w:right="49" w:hanging="850"/>
        <w:jc w:val="both"/>
        <w:spacing w:after="113" w:line="276" w:lineRule="auto"/>
        <w:tabs>
          <w:tab w:val="left" w:pos="2127" w:leader="none"/>
        </w:tabs>
        <w:rPr>
          <w:rFonts w:ascii="Arial" w:hAnsi="Arial" w:cs="Arial"/>
          <w:color w:val="000000"/>
          <w:sz w:val="24"/>
          <w:szCs w:val="24"/>
        </w:rPr>
      </w:pPr>
      <w:r>
        <w:rPr>
          <w:rFonts w:ascii="Arial" w:hAnsi="Arial" w:cs="Arial"/>
          <w:color w:val="000000"/>
          <w:sz w:val="24"/>
          <w:szCs w:val="24"/>
        </w:rPr>
        <w:t xml:space="preserve">Balanço patrimonial e demonstrações contábeis do último exercício social, </w:t>
      </w:r>
      <w:r>
        <w:rPr>
          <w:rFonts w:ascii="Arial" w:hAnsi="Arial" w:cs="Arial"/>
          <w:b/>
          <w:color w:val="000000"/>
          <w:sz w:val="24"/>
          <w:szCs w:val="24"/>
        </w:rPr>
        <w:t xml:space="preserve">já exigíveis e apresentados na forma da lei</w:t>
      </w:r>
      <w:r>
        <w:rPr>
          <w:rFonts w:ascii="Arial" w:hAnsi="Arial" w:cs="Arial"/>
          <w:color w:val="000000"/>
          <w:sz w:val="24"/>
          <w:szCs w:val="24"/>
        </w:rPr>
        <w:t xml:space="preserve">, que comprovem a boa situação financeira da empresa, vedada a sua substituição por balancetes ou balanços provisórios, podendo ser atualizados por índices oficiais quando encerrado há mais de 3 (três) meses da data de apresentação da proposta. </w:t>
      </w:r>
      <w:r/>
    </w:p>
    <w:p>
      <w:pPr>
        <w:numPr>
          <w:ilvl w:val="3"/>
          <w:numId w:val="1"/>
        </w:numPr>
        <w:ind w:left="1984" w:right="49" w:hanging="850"/>
        <w:jc w:val="both"/>
        <w:spacing w:after="113" w:line="276" w:lineRule="auto"/>
        <w:tabs>
          <w:tab w:val="left" w:pos="2127" w:leader="none"/>
        </w:tabs>
        <w:rPr>
          <w:rFonts w:ascii="Arial" w:hAnsi="Arial" w:cs="Arial"/>
          <w:color w:val="000000"/>
          <w:sz w:val="24"/>
          <w:szCs w:val="24"/>
          <w:highlight w:val="cyan"/>
        </w:rPr>
      </w:pPr>
      <w:r>
        <w:rPr>
          <w:rFonts w:ascii="Arial" w:hAnsi="Arial" w:cs="Arial"/>
          <w:color w:val="000000"/>
          <w:sz w:val="24"/>
          <w:szCs w:val="24"/>
          <w:highlight w:val="none"/>
        </w:rPr>
        <w:t xml:space="preserve">No caso de Sociedade Anônima, deverá ser apresent</w:t>
      </w:r>
      <w:r>
        <w:rPr>
          <w:rFonts w:ascii="Arial" w:hAnsi="Arial" w:cs="Arial"/>
          <w:color w:val="000000"/>
          <w:sz w:val="24"/>
          <w:szCs w:val="24"/>
          <w:highlight w:val="none"/>
        </w:rPr>
        <w:t xml:space="preserve">ado balanço publicado na Imprensa Oficial e/ou em jornal de grande circulação, devidamente publicado na Junta Comercial constando o nome e o número do registro no Conselho de Contabilidade do Contador responsável pelo processamento do Balanço Patrimonial;</w:t>
      </w:r>
      <w:r>
        <w:rPr>
          <w:rFonts w:ascii="Arial" w:hAnsi="Arial" w:cs="Arial"/>
          <w:color w:val="000000"/>
          <w:sz w:val="24"/>
          <w:szCs w:val="24"/>
          <w:highlight w:val="cyan"/>
        </w:rPr>
        <w:t xml:space="preserve"> </w:t>
      </w:r>
      <w:r>
        <w:rPr>
          <w:rFonts w:ascii="Arial" w:hAnsi="Arial" w:cs="Arial"/>
          <w:color w:val="000000"/>
          <w:sz w:val="24"/>
          <w:szCs w:val="24"/>
          <w:highlight w:val="cyan"/>
        </w:rPr>
      </w:r>
      <w:r/>
    </w:p>
    <w:p>
      <w:pPr>
        <w:numPr>
          <w:ilvl w:val="3"/>
          <w:numId w:val="1"/>
        </w:numPr>
        <w:ind w:left="1984" w:right="49" w:hanging="850"/>
        <w:jc w:val="both"/>
        <w:spacing w:after="113" w:line="276" w:lineRule="auto"/>
        <w:tabs>
          <w:tab w:val="left" w:pos="1440" w:leader="none"/>
          <w:tab w:val="left" w:pos="2127" w:leader="none"/>
        </w:tabs>
        <w:rPr>
          <w:rFonts w:ascii="Arial" w:hAnsi="Arial" w:cs="Arial"/>
          <w:color w:val="000000"/>
          <w:sz w:val="24"/>
          <w:szCs w:val="24"/>
          <w:highlight w:val="white"/>
        </w:rPr>
      </w:pPr>
      <w:r>
        <w:rPr>
          <w:rFonts w:ascii="Arial" w:hAnsi="Arial" w:cs="Arial"/>
          <w:color w:val="000000"/>
          <w:sz w:val="24"/>
          <w:szCs w:val="24"/>
          <w:highlight w:val="white"/>
        </w:rPr>
        <w:t xml:space="preserve">As demonstrações contábeis das licitantes devem ser auditadas por auditores independentes devidamente registrados na Comissão de Valores Mobiliários (CVM), conforme determina a Resolução BACEN nº 3.198/04 (art. 1º, I, “a” do Regulamento Anexo à norma).</w:t>
      </w:r>
      <w:r/>
    </w:p>
    <w:p>
      <w:pPr>
        <w:numPr>
          <w:ilvl w:val="3"/>
          <w:numId w:val="1"/>
        </w:numPr>
        <w:ind w:left="1984" w:right="49" w:hanging="850"/>
        <w:jc w:val="both"/>
        <w:spacing w:after="113" w:line="276" w:lineRule="auto"/>
        <w:tabs>
          <w:tab w:val="left" w:pos="2127" w:leader="none"/>
        </w:tabs>
        <w:rPr>
          <w:rFonts w:ascii="Arial" w:hAnsi="Arial" w:cs="Arial"/>
          <w:color w:val="000000"/>
          <w:highlight w:val="white"/>
        </w:rPr>
      </w:pPr>
      <w:r>
        <w:rPr>
          <w:rFonts w:ascii="Arial" w:hAnsi="Arial" w:cs="Arial"/>
          <w:color w:val="000000"/>
          <w:sz w:val="24"/>
          <w:szCs w:val="24"/>
          <w:highlight w:val="white"/>
        </w:rPr>
        <w:t xml:space="preserve">A licitante deverá demonstrar boa situação financeira, mediante apresentação de  declara</w:t>
      </w:r>
      <w:r>
        <w:rPr>
          <w:rFonts w:ascii="Arial" w:hAnsi="Arial" w:cs="Arial"/>
          <w:color w:val="000000"/>
          <w:sz w:val="24"/>
          <w:szCs w:val="24"/>
          <w:highlight w:val="white"/>
        </w:rPr>
        <w:t xml:space="preserve">ção  de  que o seu índice de Adequação de Capital (Índice de Basiléia) é de, no mínimo, 8% (oito por cento) calculado em conformidade com as regras estabelecidas pela legislação vigente do Banco Central do Brasil (Resolução BACEN 4.193/2013 e posteriores);</w:t>
      </w:r>
      <w:r/>
    </w:p>
    <w:p>
      <w:pPr>
        <w:ind w:left="283" w:right="49"/>
        <w:jc w:val="both"/>
        <w:spacing w:after="113" w:line="276" w:lineRule="auto"/>
        <w:tabs>
          <w:tab w:val="left" w:pos="1701" w:leader="none"/>
        </w:tabs>
        <w:rPr>
          <w:rFonts w:ascii="Arial" w:hAnsi="Arial" w:cs="Arial"/>
          <w:color w:val="000000"/>
        </w:rPr>
      </w:pPr>
      <w:r>
        <mc:AlternateContent>
          <mc:Choice Requires="wpg">
            <w:drawing>
              <wp:inline xmlns:wp="http://schemas.openxmlformats.org/drawingml/2006/wordprocessingDrawing" distT="0" distB="0" distL="0" distR="0">
                <wp:extent cx="5760720" cy="1136289"/>
                <wp:effectExtent l="0" t="0" r="0" b="0"/>
                <wp:docPr id="7" name="Imagem 7"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878751" name="" hidden="0"/>
                        <pic:cNvPicPr>
                          <a:picLocks noChangeAspect="1"/>
                        </pic:cNvPicPr>
                        <pic:nvPr isPhoto="0" userDrawn="0"/>
                      </pic:nvPicPr>
                      <pic:blipFill>
                        <a:blip r:embed="rId21"/>
                        <a:stretch/>
                      </pic:blipFill>
                      <pic:spPr bwMode="auto">
                        <a:xfrm>
                          <a:off x="0" y="0"/>
                          <a:ext cx="5760718" cy="113628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mso-wrap-distance-left:0.0pt;mso-wrap-distance-top:0.0pt;mso-wrap-distance-right:0.0pt;mso-wrap-distance-bottom:0.0pt;width:453.6pt;height:89.5pt;" stroked="false">
                <v:path textboxrect="0,0,0,0"/>
                <v:imagedata r:id="rId21" o:title=""/>
              </v:shape>
            </w:pict>
          </mc:Fallback>
        </mc:AlternateContent>
      </w:r>
      <w:r/>
    </w:p>
    <w:p>
      <w:pPr>
        <w:numPr>
          <w:ilvl w:val="3"/>
          <w:numId w:val="1"/>
        </w:numPr>
        <w:ind w:left="1984" w:right="49" w:hanging="850"/>
        <w:jc w:val="both"/>
        <w:spacing w:after="113" w:line="276" w:lineRule="auto"/>
        <w:tabs>
          <w:tab w:val="left" w:pos="1440" w:leader="none"/>
          <w:tab w:val="left" w:pos="2127" w:leader="none"/>
        </w:tabs>
        <w:rPr>
          <w:rFonts w:ascii="Arial" w:hAnsi="Arial" w:cs="Arial"/>
        </w:rPr>
      </w:pPr>
      <w:r>
        <w:rPr>
          <w:rFonts w:ascii="Arial" w:hAnsi="Arial" w:cs="Arial"/>
          <w:bCs/>
          <w:sz w:val="24"/>
          <w:szCs w:val="24"/>
        </w:rPr>
        <w:t xml:space="preserve">Na ausência do documento inserto no item acima, deverá ser apresentada comprovação de patrimônio líquido igual ou superior a 2% (dois por cento) do valor estimado da contratação.</w:t>
      </w:r>
      <w:r/>
    </w:p>
    <w:p>
      <w:pPr>
        <w:numPr>
          <w:ilvl w:val="3"/>
          <w:numId w:val="1"/>
        </w:numPr>
        <w:ind w:left="1984" w:right="49" w:hanging="850"/>
        <w:jc w:val="both"/>
        <w:spacing w:after="113" w:line="276" w:lineRule="auto"/>
        <w:tabs>
          <w:tab w:val="left" w:pos="1440" w:leader="none"/>
          <w:tab w:val="left" w:pos="2127" w:leader="none"/>
        </w:tabs>
        <w:rPr>
          <w:rFonts w:ascii="Arial" w:hAnsi="Arial" w:cs="Arial"/>
          <w:color w:val="000000"/>
          <w:sz w:val="24"/>
          <w:szCs w:val="24"/>
        </w:rPr>
      </w:pPr>
      <w:r>
        <w:rPr>
          <w:rFonts w:ascii="Arial" w:hAnsi="Arial" w:cs="Arial"/>
          <w:color w:val="000000"/>
          <w:sz w:val="24"/>
          <w:szCs w:val="24"/>
        </w:rPr>
        <w:t xml:space="preserve">O Balanço Patrimonial deverá estar assinado pelo Representante Legal da licitante e pelo Contador ou Técnico em Contabilidade, com indicação de seu número de Registro no CRC.</w:t>
      </w:r>
      <w:r/>
    </w:p>
    <w:p>
      <w:pPr>
        <w:numPr>
          <w:ilvl w:val="3"/>
          <w:numId w:val="1"/>
        </w:numPr>
        <w:ind w:left="1984" w:right="49" w:hanging="850"/>
        <w:jc w:val="both"/>
        <w:spacing w:after="113" w:line="276" w:lineRule="auto"/>
        <w:tabs>
          <w:tab w:val="left" w:pos="2127" w:leader="none"/>
        </w:tabs>
        <w:rPr>
          <w:rFonts w:ascii="Arial" w:hAnsi="Arial" w:cs="Arial"/>
          <w:sz w:val="24"/>
          <w:szCs w:val="24"/>
        </w:rPr>
      </w:pPr>
      <w:r>
        <w:rPr>
          <w:rFonts w:ascii="Arial" w:hAnsi="Arial" w:cs="Arial"/>
          <w:sz w:val="24"/>
          <w:szCs w:val="24"/>
        </w:rPr>
        <w:t xml:space="preserve">Para efeito de seguranç</w:t>
      </w:r>
      <w:r>
        <w:rPr>
          <w:rFonts w:ascii="Arial" w:hAnsi="Arial" w:cs="Arial"/>
          <w:sz w:val="24"/>
          <w:szCs w:val="24"/>
        </w:rPr>
        <w:t xml:space="preserve">a no procedimento licitatório, o Balanço Patrimonial a ser apresentado, deverá estar devidamente registrado na Junta Comercial do Estado sede da empresa licitante ou, se for o caso, deverá haver comprovação de sua aprovação e publicações em diário oficial.</w:t>
      </w:r>
      <w:r/>
    </w:p>
    <w:p>
      <w:pPr>
        <w:pStyle w:val="1095"/>
        <w:numPr>
          <w:ilvl w:val="3"/>
          <w:numId w:val="1"/>
        </w:numPr>
        <w:ind w:left="1984" w:right="49" w:hanging="850"/>
        <w:jc w:val="both"/>
        <w:spacing w:after="113" w:line="276" w:lineRule="auto"/>
        <w:tabs>
          <w:tab w:val="left" w:pos="2127" w:leader="none"/>
        </w:tabs>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Poderá ser apresentada a Escrituração Contábil Digital, através da apresentação do recibo de entrega e Demonstrações Financeiras (sendo dispensada a autenticação nas juntas comerciais conforme o Disposto no Decreto nº 8.683 de 2</w:t>
      </w:r>
      <w:r>
        <w:rPr>
          <w:rFonts w:ascii="Arial" w:hAnsi="Arial" w:cs="Arial" w:eastAsia="Arial"/>
          <w:sz w:val="24"/>
          <w:szCs w:val="24"/>
        </w:rPr>
        <w:t xml:space="preserve">5/06/2016), que comprovem a boa situação financeira da empresa, vedada a sua substituição por balancetes ou balanços provisórios, podendo ser atualizados por índices oficiais quando encerrados há mais de 03 (três) meses da data da apresentação da proposta.</w:t>
      </w:r>
      <w:r/>
    </w:p>
    <w:p>
      <w:pPr>
        <w:pStyle w:val="1084"/>
        <w:numPr>
          <w:ilvl w:val="3"/>
          <w:numId w:val="1"/>
        </w:numPr>
        <w:contextualSpacing w:val="0"/>
        <w:ind w:left="1984" w:right="49" w:hanging="850"/>
        <w:jc w:val="both"/>
        <w:spacing w:after="113" w:line="276" w:lineRule="auto"/>
        <w:tabs>
          <w:tab w:val="left" w:pos="2127" w:leader="none"/>
        </w:tabs>
        <w:rPr>
          <w:rFonts w:ascii="Arial" w:hAnsi="Arial" w:cs="Arial"/>
          <w:color w:val="000000"/>
          <w:sz w:val="24"/>
          <w:szCs w:val="24"/>
        </w:rPr>
      </w:pPr>
      <w:r>
        <w:rPr>
          <w:rFonts w:ascii="Arial" w:hAnsi="Arial" w:cs="Arial"/>
          <w:bCs/>
          <w:iCs/>
          <w:color w:val="000000"/>
          <w:sz w:val="24"/>
          <w:szCs w:val="24"/>
        </w:rPr>
        <w:t xml:space="preserve">No caso de fornecimento</w:t>
      </w:r>
      <w:r>
        <w:rPr>
          <w:rFonts w:ascii="Arial" w:hAnsi="Arial" w:cs="Arial"/>
          <w:color w:val="000000"/>
          <w:sz w:val="24"/>
          <w:szCs w:val="24"/>
        </w:rPr>
        <w:t xml:space="preserve"> de bens para pronta entrega, não será exigido da licitante qualificada como microempresa ou empresa de pequeno porte, a apresentação de balanço patrimonial do último exercício financeiro. (Art. 3º do Decreto nº 8.538, de 2015);</w:t>
      </w:r>
      <w:r/>
    </w:p>
    <w:p>
      <w:pPr>
        <w:pStyle w:val="1084"/>
        <w:numPr>
          <w:ilvl w:val="3"/>
          <w:numId w:val="1"/>
        </w:numPr>
        <w:contextualSpacing w:val="0"/>
        <w:ind w:left="1984" w:right="49" w:hanging="850"/>
        <w:jc w:val="both"/>
        <w:spacing w:after="113" w:line="276" w:lineRule="auto"/>
        <w:tabs>
          <w:tab w:val="left" w:pos="2127" w:leader="none"/>
        </w:tabs>
        <w:rPr>
          <w:rFonts w:ascii="Arial" w:hAnsi="Arial" w:cs="Arial"/>
          <w:color w:val="000000"/>
          <w:sz w:val="24"/>
          <w:szCs w:val="24"/>
        </w:rPr>
      </w:pPr>
      <w:r>
        <w:rPr>
          <w:rFonts w:ascii="Arial" w:hAnsi="Arial" w:cs="Arial"/>
          <w:color w:val="000000"/>
          <w:sz w:val="24"/>
          <w:szCs w:val="24"/>
        </w:rPr>
        <w:t xml:space="preserve">No caso de empresa constituída no exercício social vigente, admite-se a apresentação de balanço patrimonial e demonstrações contábeis referentes ao período de existência da sociedade.</w:t>
      </w:r>
      <w:r/>
    </w:p>
    <w:p>
      <w:pPr>
        <w:pStyle w:val="1084"/>
        <w:numPr>
          <w:ilvl w:val="3"/>
          <w:numId w:val="1"/>
        </w:numPr>
        <w:contextualSpacing w:val="0"/>
        <w:ind w:left="1984" w:right="49" w:hanging="850"/>
        <w:jc w:val="both"/>
        <w:spacing w:after="113" w:line="276" w:lineRule="auto"/>
        <w:tabs>
          <w:tab w:val="left" w:pos="2127" w:leader="none"/>
        </w:tabs>
        <w:rPr>
          <w:rFonts w:ascii="Arial" w:hAnsi="Arial" w:cs="Arial"/>
          <w:color w:val="000000"/>
          <w:sz w:val="24"/>
          <w:szCs w:val="24"/>
        </w:rPr>
      </w:pPr>
      <w:r>
        <w:rPr>
          <w:rFonts w:ascii="Arial" w:hAnsi="Arial" w:cs="Arial"/>
          <w:color w:val="000000"/>
          <w:sz w:val="24"/>
          <w:szCs w:val="24"/>
        </w:rPr>
        <w:t xml:space="preserve">É admissível o balanço intermediário, se decorrer de lei ou contrato social/estatuto social.</w:t>
      </w:r>
      <w:r/>
    </w:p>
    <w:p>
      <w:pPr>
        <w:pStyle w:val="1084"/>
        <w:numPr>
          <w:ilvl w:val="3"/>
          <w:numId w:val="1"/>
        </w:numPr>
        <w:contextualSpacing w:val="0"/>
        <w:ind w:left="1984" w:right="49" w:hanging="850"/>
        <w:jc w:val="both"/>
        <w:spacing w:after="113" w:line="276" w:lineRule="auto"/>
        <w:tabs>
          <w:tab w:val="left" w:pos="2127" w:leader="none"/>
        </w:tabs>
        <w:rPr>
          <w:rFonts w:ascii="Arial" w:hAnsi="Arial" w:cs="Arial"/>
          <w:color w:val="000000"/>
          <w:sz w:val="24"/>
          <w:szCs w:val="24"/>
        </w:rPr>
      </w:pPr>
      <w:r>
        <w:rPr>
          <w:rFonts w:ascii="Arial" w:hAnsi="Arial" w:cs="Arial"/>
          <w:color w:val="000000"/>
          <w:sz w:val="24"/>
          <w:szCs w:val="24"/>
        </w:rPr>
        <w:t xml:space="preserve">Caso o licitante seja </w:t>
      </w:r>
      <w:r>
        <w:rPr>
          <w:rFonts w:ascii="Arial" w:hAnsi="Arial" w:cs="Arial"/>
          <w:color w:val="000000"/>
          <w:sz w:val="24"/>
          <w:szCs w:val="24"/>
        </w:rPr>
        <w:t xml:space="preserve">cooperativa</w:t>
      </w:r>
      <w:r>
        <w:rPr>
          <w:rFonts w:ascii="Arial" w:hAnsi="Arial" w:cs="Arial"/>
          <w:color w:val="000000"/>
          <w:sz w:val="24"/>
          <w:szCs w:val="24"/>
        </w:rPr>
        <w:t xml:space="preserve">, tais documentos deverão ser acompanhados da última auditoria contábil-financeira, conforme dispõe o artigo 112 da Lei nº 5.764, de 1971, ou de uma declaração, sob as penas da lei, de que tal auditoria não foi exigida pelo órgão fiscalizador;</w:t>
      </w:r>
      <w:r/>
    </w:p>
    <w:p>
      <w:pPr>
        <w:pStyle w:val="1084"/>
        <w:numPr>
          <w:ilvl w:val="2"/>
          <w:numId w:val="1"/>
        </w:numPr>
        <w:contextualSpacing w:val="0"/>
        <w:ind w:left="1701" w:right="51" w:hanging="850"/>
        <w:jc w:val="both"/>
        <w:spacing w:after="113" w:line="276" w:lineRule="auto"/>
        <w:tabs>
          <w:tab w:val="left" w:pos="1701" w:leader="none"/>
        </w:tabs>
        <w:rPr>
          <w:rFonts w:ascii="Arial" w:hAnsi="Arial" w:cs="Arial"/>
          <w:b/>
          <w:bCs/>
          <w:iCs/>
          <w:color w:val="000000"/>
          <w:sz w:val="24"/>
          <w:szCs w:val="24"/>
        </w:rPr>
      </w:pPr>
      <w:r>
        <w:rPr>
          <w:rFonts w:ascii="Arial" w:hAnsi="Arial" w:cs="Arial"/>
          <w:b/>
          <w:bCs/>
          <w:iCs/>
          <w:color w:val="000000"/>
          <w:sz w:val="24"/>
          <w:szCs w:val="24"/>
        </w:rPr>
        <w:t xml:space="preserve">Qualificação técnica: </w:t>
      </w:r>
      <w:r/>
    </w:p>
    <w:p>
      <w:pPr>
        <w:pStyle w:val="1084"/>
        <w:numPr>
          <w:ilvl w:val="3"/>
          <w:numId w:val="1"/>
        </w:numPr>
        <w:contextualSpacing w:val="0"/>
        <w:ind w:left="1984" w:right="51" w:hanging="850"/>
        <w:jc w:val="both"/>
        <w:spacing w:after="113" w:line="276" w:lineRule="auto"/>
        <w:tabs>
          <w:tab w:val="left" w:pos="2127" w:leader="none"/>
        </w:tabs>
        <w:rPr>
          <w:rFonts w:ascii="Arial" w:hAnsi="Arial" w:cs="Arial"/>
          <w:color w:val="000000"/>
          <w:sz w:val="24"/>
          <w:szCs w:val="24"/>
        </w:rPr>
      </w:pPr>
      <w:r>
        <w:rPr>
          <w:rFonts w:ascii="Arial" w:hAnsi="Arial" w:cs="Arial"/>
          <w:color w:val="000000"/>
          <w:sz w:val="24"/>
          <w:szCs w:val="24"/>
        </w:rPr>
        <w:t xml:space="preserve">Comprovação de aptidão para desempenho de atividade pertinente e compatível em características, quantidades e prazos com o objeto da licitação, através de um ou mais Atestados de Capacidade técnica emitido por Pessoa Jurídica Pública ou Privada. </w:t>
      </w:r>
      <w:r/>
    </w:p>
    <w:p>
      <w:pPr>
        <w:pStyle w:val="1084"/>
        <w:numPr>
          <w:ilvl w:val="3"/>
          <w:numId w:val="1"/>
        </w:numPr>
        <w:contextualSpacing w:val="0"/>
        <w:ind w:left="1984" w:right="51" w:hanging="850"/>
        <w:jc w:val="both"/>
        <w:spacing w:after="113" w:line="276" w:lineRule="auto"/>
        <w:tabs>
          <w:tab w:val="left" w:pos="2127" w:leader="none"/>
        </w:tabs>
        <w:rPr>
          <w:rFonts w:ascii="Arial" w:hAnsi="Arial" w:cs="Arial"/>
          <w:color w:val="000000"/>
          <w:sz w:val="24"/>
          <w:szCs w:val="24"/>
        </w:rPr>
      </w:pPr>
      <w:r>
        <w:rPr>
          <w:rFonts w:ascii="Arial" w:hAnsi="Arial" w:cs="Arial"/>
          <w:sz w:val="24"/>
          <w:szCs w:val="24"/>
        </w:rPr>
        <w:t xml:space="preserve">Autorização de funcionamento, registro ou inscrição da Instituição financeira junto ao Banco Central do Brasil;</w:t>
      </w:r>
      <w:r/>
    </w:p>
    <w:p>
      <w:pPr>
        <w:pStyle w:val="1084"/>
        <w:numPr>
          <w:ilvl w:val="1"/>
          <w:numId w:val="1"/>
        </w:numPr>
        <w:contextualSpacing w:val="0"/>
        <w:ind w:left="851" w:right="51" w:hanging="568"/>
        <w:jc w:val="both"/>
        <w:spacing w:after="113" w:line="276" w:lineRule="auto"/>
        <w:rPr>
          <w:rFonts w:ascii="Arial" w:hAnsi="Arial" w:cs="Arial"/>
          <w:b/>
          <w:bCs/>
          <w:sz w:val="24"/>
          <w:szCs w:val="24"/>
          <w:u w:val="single"/>
        </w:rPr>
      </w:pPr>
      <w:r>
        <w:rPr>
          <w:rFonts w:ascii="Arial" w:hAnsi="Arial" w:cs="Arial"/>
          <w:bCs/>
          <w:sz w:val="24"/>
          <w:szCs w:val="24"/>
        </w:rPr>
        <w:t xml:space="preserve">Os documentos exigidos para habilitação relacionados nos subitens acima, deverão ser apresentados dentro do envelope nº 2.</w:t>
      </w:r>
      <w:r/>
    </w:p>
    <w:p>
      <w:pPr>
        <w:pStyle w:val="1084"/>
        <w:numPr>
          <w:ilvl w:val="2"/>
          <w:numId w:val="1"/>
        </w:numPr>
        <w:contextualSpacing w:val="0"/>
        <w:ind w:left="1701" w:right="51" w:hanging="851"/>
        <w:jc w:val="both"/>
        <w:spacing w:after="113" w:line="276" w:lineRule="auto"/>
        <w:tabs>
          <w:tab w:val="left" w:pos="2127" w:leader="none"/>
        </w:tabs>
        <w:rPr>
          <w:rFonts w:ascii="Arial" w:hAnsi="Arial" w:cs="Arial"/>
          <w:bCs/>
          <w:sz w:val="24"/>
          <w:szCs w:val="24"/>
        </w:rPr>
      </w:pPr>
      <w:r>
        <w:rPr>
          <w:rFonts w:ascii="Arial" w:hAnsi="Arial" w:cs="Arial"/>
          <w:bCs/>
          <w:sz w:val="24"/>
          <w:szCs w:val="24"/>
        </w:rPr>
        <w:t xml:space="preserve">Somente haverá a necessidade de comprovação do preenchimento de requisitos mediante apresentação dos documentos originais não-</w:t>
      </w:r>
      <w:r>
        <w:rPr>
          <w:rFonts w:ascii="Arial" w:hAnsi="Arial" w:cs="Arial"/>
          <w:bCs/>
          <w:sz w:val="24"/>
          <w:szCs w:val="24"/>
        </w:rPr>
        <w:t xml:space="preserve">digitais quando houver dúvida em relação à integridade do documento digital.</w:t>
      </w:r>
      <w:r/>
    </w:p>
    <w:p>
      <w:pPr>
        <w:pStyle w:val="1084"/>
        <w:numPr>
          <w:ilvl w:val="2"/>
          <w:numId w:val="1"/>
        </w:numPr>
        <w:contextualSpacing w:val="0"/>
        <w:ind w:left="1701" w:right="51" w:hanging="851"/>
        <w:jc w:val="both"/>
        <w:spacing w:after="113" w:line="276" w:lineRule="auto"/>
        <w:rPr>
          <w:rFonts w:ascii="Arial" w:hAnsi="Arial" w:cs="Arial"/>
          <w:bCs/>
          <w:sz w:val="24"/>
          <w:szCs w:val="24"/>
        </w:rPr>
      </w:pPr>
      <w:r>
        <w:rPr>
          <w:rFonts w:ascii="Arial" w:hAnsi="Arial" w:cs="Arial"/>
          <w:bCs/>
          <w:sz w:val="24"/>
          <w:szCs w:val="24"/>
        </w:rPr>
        <w:t xml:space="preserve">Não serão aceitos documentos com indicação de CNPJ/CPF diferentes, salvo aqueles legalmente permitidos.</w:t>
      </w:r>
      <w:r/>
    </w:p>
    <w:p>
      <w:pPr>
        <w:pStyle w:val="1084"/>
        <w:numPr>
          <w:ilvl w:val="2"/>
          <w:numId w:val="1"/>
        </w:numPr>
        <w:contextualSpacing w:val="0"/>
        <w:ind w:left="1701" w:right="51" w:hanging="851"/>
        <w:jc w:val="both"/>
        <w:spacing w:after="113" w:line="276" w:lineRule="auto"/>
        <w:rPr>
          <w:rFonts w:ascii="Arial" w:hAnsi="Arial" w:cs="Arial"/>
          <w:bCs/>
          <w:sz w:val="24"/>
          <w:szCs w:val="24"/>
        </w:rPr>
      </w:pPr>
      <w:r>
        <w:rPr>
          <w:rFonts w:ascii="Arial" w:hAnsi="Arial" w:cs="Arial"/>
          <w:bCs/>
          <w:sz w:val="24"/>
          <w:szCs w:val="24"/>
        </w:rPr>
        <w:t xml:space="preserve">Se o licitante for a matriz, todos os documentos deverão estar em nome da matriz, e se o licitante for a filial, todos os documentos deverão estar em nome da filial, exceto aqueles documentos que, p</w:t>
      </w:r>
      <w:r>
        <w:rPr>
          <w:rFonts w:ascii="Arial" w:hAnsi="Arial" w:cs="Arial"/>
          <w:bCs/>
          <w:sz w:val="24"/>
          <w:szCs w:val="24"/>
        </w:rPr>
        <w:t xml:space="preserve">ela própria natureza, comprovadamente, forem emitidos somente em nome da matriz e os atestados de capacidade técnica ou de responsabilidade técnica, os quais podem ser apresentados em nome e com o número do CNPJ da matriz ou da filial da empresa licitante.</w:t>
      </w:r>
      <w:r/>
    </w:p>
    <w:p>
      <w:pPr>
        <w:pStyle w:val="1084"/>
        <w:numPr>
          <w:ilvl w:val="2"/>
          <w:numId w:val="1"/>
        </w:numPr>
        <w:contextualSpacing w:val="0"/>
        <w:ind w:left="1701" w:right="51" w:hanging="851"/>
        <w:jc w:val="both"/>
        <w:spacing w:after="113" w:line="276" w:lineRule="auto"/>
        <w:tabs>
          <w:tab w:val="left" w:pos="1701" w:leader="none"/>
        </w:tabs>
        <w:rPr>
          <w:rFonts w:ascii="Arial" w:hAnsi="Arial" w:cs="Arial"/>
          <w:bCs/>
          <w:sz w:val="24"/>
          <w:szCs w:val="24"/>
        </w:rPr>
      </w:pPr>
      <w:r>
        <w:rPr>
          <w:rFonts w:ascii="Arial" w:hAnsi="Arial" w:cs="Arial"/>
          <w:bCs/>
          <w:sz w:val="24"/>
          <w:szCs w:val="24"/>
        </w:rPr>
        <w:t xml:space="preserve">Serão aceitos registros de CNPJ de licitante matriz e filial com diferenças de números de documentos pertinentes ao CND e ao CRF/FGTS, quando for comprovada a centralização do recolhimento dessas contribuições.</w:t>
      </w:r>
      <w:r/>
    </w:p>
    <w:p>
      <w:pPr>
        <w:pStyle w:val="1084"/>
        <w:numPr>
          <w:ilvl w:val="2"/>
          <w:numId w:val="1"/>
        </w:numPr>
        <w:contextualSpacing w:val="0"/>
        <w:ind w:left="1701" w:right="51" w:hanging="851"/>
        <w:jc w:val="both"/>
        <w:spacing w:after="113" w:line="276" w:lineRule="auto"/>
        <w:tabs>
          <w:tab w:val="left" w:pos="1701" w:leader="none"/>
        </w:tabs>
        <w:rPr>
          <w:rFonts w:ascii="Arial" w:hAnsi="Arial" w:cs="Arial"/>
          <w:b/>
          <w:bCs/>
          <w:sz w:val="24"/>
          <w:szCs w:val="24"/>
        </w:rPr>
      </w:pPr>
      <w:r>
        <w:rPr>
          <w:rFonts w:ascii="Arial" w:hAnsi="Arial" w:cs="Arial"/>
          <w:b/>
          <w:bCs/>
          <w:sz w:val="24"/>
          <w:szCs w:val="24"/>
        </w:rPr>
        <w:t xml:space="preserve">Serão considerados os prazos de validade expressos nos documentos.</w:t>
      </w:r>
      <w:r/>
    </w:p>
    <w:p>
      <w:pPr>
        <w:pStyle w:val="1084"/>
        <w:numPr>
          <w:ilvl w:val="3"/>
          <w:numId w:val="1"/>
        </w:numPr>
        <w:contextualSpacing w:val="0"/>
        <w:ind w:left="1984" w:right="51" w:hanging="850"/>
        <w:jc w:val="both"/>
        <w:spacing w:after="113" w:line="276" w:lineRule="auto"/>
        <w:rPr>
          <w:rFonts w:ascii="Arial" w:hAnsi="Arial" w:cs="Arial"/>
          <w:bCs/>
          <w:sz w:val="24"/>
          <w:szCs w:val="24"/>
        </w:rPr>
      </w:pPr>
      <w:r>
        <w:rPr>
          <w:rFonts w:ascii="Arial" w:hAnsi="Arial" w:cs="Arial"/>
          <w:bCs/>
          <w:sz w:val="24"/>
          <w:szCs w:val="24"/>
        </w:rPr>
        <w:t xml:space="preserve">Para os documentos que não apresentarem esta informação, será considerado como prazo de validade o período de 180 (cento e oitenta) dias a partir de sua emissão, com exceção dos atestados de capacidade técnica que por Lei é vedada a limitação de tempo.</w:t>
      </w:r>
      <w:r/>
    </w:p>
    <w:p>
      <w:pPr>
        <w:pStyle w:val="1084"/>
        <w:numPr>
          <w:ilvl w:val="3"/>
          <w:numId w:val="1"/>
        </w:numPr>
        <w:contextualSpacing w:val="0"/>
        <w:ind w:left="1984" w:right="51" w:hanging="850"/>
        <w:jc w:val="both"/>
        <w:spacing w:after="113" w:line="276" w:lineRule="auto"/>
        <w:rPr>
          <w:rFonts w:ascii="Arial" w:hAnsi="Arial" w:cs="Arial"/>
          <w:bCs/>
          <w:sz w:val="24"/>
          <w:szCs w:val="24"/>
        </w:rPr>
      </w:pPr>
      <w:r>
        <w:rPr>
          <w:rFonts w:ascii="Arial" w:hAnsi="Arial" w:cs="Arial"/>
          <w:bCs/>
          <w:sz w:val="24"/>
          <w:szCs w:val="24"/>
        </w:rPr>
        <w:t xml:space="preserve">Os certificados/certidões deverão ter prazo de validade com vencimento até, no mínimo, a data marcada para a abertura do certame.</w:t>
      </w:r>
      <w:r/>
    </w:p>
    <w:p>
      <w:pPr>
        <w:pStyle w:val="1084"/>
        <w:numPr>
          <w:ilvl w:val="1"/>
          <w:numId w:val="1"/>
        </w:numPr>
        <w:contextualSpacing w:val="0"/>
        <w:ind w:left="850" w:right="49" w:hanging="567"/>
        <w:jc w:val="both"/>
        <w:spacing w:after="113" w:line="276" w:lineRule="auto"/>
        <w:rPr>
          <w:rFonts w:ascii="Arial" w:hAnsi="Arial" w:cs="Arial"/>
          <w:color w:val="000000"/>
          <w:sz w:val="24"/>
          <w:szCs w:val="24"/>
        </w:rPr>
      </w:pPr>
      <w:r>
        <w:rPr>
          <w:rFonts w:ascii="Arial" w:hAnsi="Arial" w:cs="Arial"/>
          <w:color w:val="000000"/>
          <w:sz w:val="24"/>
          <w:szCs w:val="24"/>
        </w:rPr>
        <w:t xml:space="preserve">Havendo necessidade de analisar minuciosamente os documentos exigidos, o Pregoeiro suspenderá a sessão, informando a nova data e horário para a continuidade da mesma.</w:t>
      </w:r>
      <w:r/>
    </w:p>
    <w:p>
      <w:pPr>
        <w:pStyle w:val="1084"/>
        <w:numPr>
          <w:ilvl w:val="1"/>
          <w:numId w:val="1"/>
        </w:numPr>
        <w:contextualSpacing w:val="0"/>
        <w:ind w:left="850" w:right="49" w:hanging="567"/>
        <w:jc w:val="both"/>
        <w:spacing w:after="113" w:line="276" w:lineRule="auto"/>
        <w:rPr>
          <w:rFonts w:ascii="Arial" w:hAnsi="Arial" w:cs="Arial"/>
          <w:color w:val="000000"/>
          <w:sz w:val="24"/>
          <w:szCs w:val="24"/>
        </w:rPr>
      </w:pPr>
      <w:r>
        <w:rPr>
          <w:rFonts w:ascii="Arial" w:hAnsi="Arial" w:cs="Arial"/>
          <w:color w:val="000000"/>
          <w:sz w:val="24"/>
          <w:szCs w:val="24"/>
        </w:rPr>
        <w:t xml:space="preserve">Será inabilitado o licitante que não comprovar sua habilitação, seja por não apresentar quaisquer dos documentos exigidos, ou apresentá-los em desacordo com o estabelecido neste Edital.</w:t>
      </w:r>
      <w:r/>
    </w:p>
    <w:p>
      <w:pPr>
        <w:pStyle w:val="1084"/>
        <w:numPr>
          <w:ilvl w:val="1"/>
          <w:numId w:val="1"/>
        </w:numPr>
        <w:contextualSpacing w:val="0"/>
        <w:ind w:left="850" w:right="49" w:hanging="567"/>
        <w:jc w:val="both"/>
        <w:spacing w:after="113" w:line="276" w:lineRule="auto"/>
        <w:rPr>
          <w:rFonts w:ascii="Arial" w:hAnsi="Arial" w:cs="Arial" w:eastAsia="Arial"/>
          <w:sz w:val="24"/>
          <w:szCs w:val="24"/>
        </w:rPr>
      </w:pPr>
      <w:r>
        <w:rPr>
          <w:rFonts w:ascii="Arial" w:hAnsi="Arial" w:cs="Arial"/>
          <w:color w:val="000000"/>
          <w:sz w:val="24"/>
          <w:szCs w:val="24"/>
        </w:rPr>
        <w:t xml:space="preserve">Constatado o atendimento às exigências de habilitação fixadas no Edital, o licitante será declarado vencedor.</w:t>
      </w:r>
      <w:r/>
    </w:p>
    <w:p>
      <w:pPr>
        <w:ind w:left="993" w:right="49"/>
        <w:jc w:val="both"/>
        <w:spacing w:after="113" w:line="276" w:lineRule="auto"/>
        <w:tabs>
          <w:tab w:val="left" w:pos="993" w:leader="none"/>
        </w:tabs>
        <w:rPr>
          <w:rFonts w:ascii="Arial" w:hAnsi="Arial" w:cs="Arial" w:eastAsia="Arial"/>
          <w:sz w:val="24"/>
          <w:szCs w:val="24"/>
        </w:rPr>
      </w:pPr>
      <w:r>
        <w:rPr>
          <w:rFonts w:ascii="Arial" w:hAnsi="Arial" w:cs="Arial" w:eastAsia="Arial"/>
          <w:sz w:val="24"/>
          <w:szCs w:val="24"/>
        </w:rPr>
      </w:r>
      <w:r/>
    </w:p>
    <w:p>
      <w:pPr>
        <w:pStyle w:val="1070"/>
        <w:numPr>
          <w:ilvl w:val="0"/>
          <w:numId w:val="1"/>
        </w:numPr>
        <w:ind w:left="284" w:right="49" w:hanging="284"/>
        <w:jc w:val="both"/>
        <w:spacing w:after="113" w:line="276" w:lineRule="auto"/>
        <w:rPr>
          <w:rFonts w:ascii="Arial" w:hAnsi="Arial" w:cs="Arial"/>
          <w:sz w:val="24"/>
          <w:szCs w:val="24"/>
        </w:rPr>
      </w:pPr>
      <w:r>
        <w:rPr>
          <w:rFonts w:ascii="Arial" w:hAnsi="Arial" w:cs="Arial" w:eastAsia="Arial"/>
          <w:b/>
          <w:sz w:val="24"/>
          <w:szCs w:val="24"/>
        </w:rPr>
        <w:t xml:space="preserve">DOS RECURSOS:</w:t>
      </w:r>
      <w:r/>
    </w:p>
    <w:p>
      <w:pPr>
        <w:pStyle w:val="1095"/>
        <w:numPr>
          <w:ilvl w:val="1"/>
          <w:numId w:val="1"/>
        </w:numPr>
        <w:ind w:left="850" w:hanging="567"/>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Dos atos praticados pelo pregoeiro, decorrente da presente licitação, cabem recursos administrativos de acordo com o estabelecido no art. 4º, inciso XVIII da Lei Federal nº 10.520/02;</w:t>
      </w:r>
      <w:r/>
    </w:p>
    <w:p>
      <w:pPr>
        <w:pStyle w:val="1095"/>
        <w:numPr>
          <w:ilvl w:val="1"/>
          <w:numId w:val="1"/>
        </w:numPr>
        <w:ind w:left="850" w:hanging="567"/>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Declarado o vencedor e decorrida a fase de regularização fiscal e trabalhista da licitante qualificada como microempresa ou empresa de pequeno porte, se for o caso, qualquer licitante poderá manifestar imediata e motivadamente a intenção de recorrer.</w:t>
      </w:r>
      <w:r/>
    </w:p>
    <w:p>
      <w:pPr>
        <w:pStyle w:val="1095"/>
        <w:numPr>
          <w:ilvl w:val="1"/>
          <w:numId w:val="1"/>
        </w:numPr>
        <w:ind w:left="850" w:hanging="567"/>
        <w:jc w:val="both"/>
        <w:spacing w:before="120" w:after="120" w:line="276" w:lineRule="auto"/>
        <w:rPr>
          <w:sz w:val="24"/>
          <w:szCs w:val="24"/>
        </w:rPr>
      </w:pPr>
      <w:r>
        <w:rPr>
          <w:rFonts w:ascii="Arial" w:hAnsi="Arial" w:cs="Arial" w:eastAsia="Arial"/>
          <w:sz w:val="24"/>
          <w:szCs w:val="24"/>
        </w:rPr>
        <w:t xml:space="preserve">Havendo quem se manifeste, caberá ao Pregoeiro verificar a tempestividade e a existência de motivação da intenção de recorrer, para decidir se admite ou não o recurso, fundamentadamente.</w:t>
      </w:r>
      <w:r/>
    </w:p>
    <w:p>
      <w:pPr>
        <w:pStyle w:val="1095"/>
        <w:numPr>
          <w:ilvl w:val="2"/>
          <w:numId w:val="1"/>
        </w:numPr>
        <w:ind w:left="1701" w:hanging="850"/>
        <w:jc w:val="both"/>
        <w:spacing w:before="120" w:after="120" w:line="276" w:lineRule="auto"/>
        <w:rPr>
          <w:sz w:val="24"/>
          <w:szCs w:val="24"/>
        </w:rPr>
      </w:pPr>
      <w:r>
        <w:rPr>
          <w:rFonts w:ascii="Arial" w:hAnsi="Arial" w:cs="Arial" w:eastAsia="Arial"/>
          <w:sz w:val="24"/>
          <w:szCs w:val="24"/>
        </w:rPr>
        <w:t xml:space="preserve">Nesse momento o Pregoeiro não adentrará no mérito recursal, mas apenas verificará as </w:t>
      </w:r>
      <w:r>
        <w:rPr>
          <w:rFonts w:ascii="Arial" w:hAnsi="Arial" w:cs="Arial" w:eastAsia="Arial"/>
          <w:sz w:val="24"/>
          <w:szCs w:val="24"/>
        </w:rPr>
        <w:t xml:space="preserve">condições de admissibilidade do recurso, no juízo de admissibilidade das intenções de recurso deve ser avaliada tão somente a presença dos pressupostos recursais: sucumbência, tempestividade, legitimidade, interesse e motivação (TCU Ac. 520/2014-Plenário).</w:t>
      </w:r>
      <w:r/>
    </w:p>
    <w:p>
      <w:pPr>
        <w:pStyle w:val="1095"/>
        <w:numPr>
          <w:ilvl w:val="2"/>
          <w:numId w:val="1"/>
        </w:numPr>
        <w:ind w:left="1701" w:hanging="850"/>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Uma vez admitido o recurso, será concedido prazo de 03 (três) dias úteis para apresentação das razões de recurso, ficando</w:t>
      </w:r>
      <w:r>
        <w:rPr>
          <w:rFonts w:ascii="Arial" w:hAnsi="Arial" w:cs="Arial" w:eastAsia="Arial"/>
          <w:sz w:val="24"/>
          <w:szCs w:val="24"/>
        </w:rPr>
        <w:t xml:space="preserve"> os demais licitantes desde logo, intimados para apresentarem contrarrazões em outros três dias úteis, que começarão a contar do término do prazo do recorrente, sendo-lhes assegurada vista imediata dos elementos indispensáveis à defesa de seus interesses. </w:t>
      </w:r>
      <w:r/>
    </w:p>
    <w:p>
      <w:pPr>
        <w:pStyle w:val="1095"/>
        <w:numPr>
          <w:ilvl w:val="3"/>
          <w:numId w:val="1"/>
        </w:numPr>
        <w:ind w:left="1984" w:hanging="850"/>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 comunicação será feita por e-mail, de acordo com os dados contidos no Credenciamento, sendo responsabilidade do licitante manter seus dados cadastrais atualizados.</w:t>
      </w:r>
      <w:r/>
    </w:p>
    <w:p>
      <w:pPr>
        <w:pStyle w:val="1095"/>
        <w:numPr>
          <w:ilvl w:val="2"/>
          <w:numId w:val="1"/>
        </w:numPr>
        <w:ind w:left="1701" w:hanging="850"/>
        <w:jc w:val="both"/>
        <w:spacing w:before="120" w:after="120" w:line="276" w:lineRule="auto"/>
        <w:rPr>
          <w:sz w:val="24"/>
          <w:szCs w:val="24"/>
        </w:rPr>
      </w:pPr>
      <w:r>
        <w:rPr>
          <w:rFonts w:ascii="Arial" w:hAnsi="Arial" w:cs="Arial" w:eastAsia="Arial"/>
          <w:sz w:val="24"/>
          <w:szCs w:val="24"/>
        </w:rPr>
        <w:t xml:space="preserve">Os recursos interpostos, somente serão acolhidos nos termos da Lei Federal nº 10.520/02, mediante requerimento protocolado através do link: </w:t>
      </w:r>
      <w:hyperlink r:id="rId22" w:tooltip="https://teresopolis.1doc.com.br/b.php?pg=wp/wp&amp;itd=5" w:history="1">
        <w:r>
          <w:rPr>
            <w:rStyle w:val="1094"/>
            <w:rFonts w:ascii="Arial" w:hAnsi="Arial" w:cs="Arial" w:eastAsia="Arial"/>
            <w:sz w:val="24"/>
            <w:szCs w:val="24"/>
          </w:rPr>
          <w:t xml:space="preserve">https://teresopolis.1doc.com.br/b.php?pg=wp/wp&amp;itd=5</w:t>
        </w:r>
      </w:hyperlink>
      <w:r>
        <w:rPr>
          <w:rFonts w:ascii="Arial" w:hAnsi="Arial" w:cs="Arial" w:eastAsia="Arial"/>
          <w:sz w:val="24"/>
          <w:szCs w:val="24"/>
        </w:rPr>
        <w:t xml:space="preserve">.</w:t>
      </w:r>
      <w:r/>
    </w:p>
    <w:p>
      <w:pPr>
        <w:pStyle w:val="1095"/>
        <w:numPr>
          <w:ilvl w:val="1"/>
          <w:numId w:val="1"/>
        </w:numPr>
        <w:ind w:left="850" w:hanging="567"/>
        <w:jc w:val="both"/>
        <w:spacing w:before="120" w:after="120" w:line="276" w:lineRule="auto"/>
        <w:tabs>
          <w:tab w:val="left" w:pos="709" w:leader="none"/>
        </w:tabs>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 falta de manifestação imediata e motivada do licitante importará na decadência do direito de recurso e na adjudicação do objeto da licitação pelo pregoeiro ao vencedor;</w:t>
      </w:r>
      <w:r/>
    </w:p>
    <w:p>
      <w:pPr>
        <w:pStyle w:val="1095"/>
        <w:numPr>
          <w:ilvl w:val="1"/>
          <w:numId w:val="1"/>
        </w:numPr>
        <w:ind w:left="850" w:hanging="567"/>
        <w:jc w:val="both"/>
        <w:spacing w:before="120" w:after="120" w:line="276" w:lineRule="auto"/>
        <w:tabs>
          <w:tab w:val="left" w:pos="851" w:leader="none"/>
        </w:tabs>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 recurso contra decisão do Pregoeiro não terá efeito suspensivo.</w:t>
      </w:r>
      <w:r/>
    </w:p>
    <w:p>
      <w:pPr>
        <w:pStyle w:val="1095"/>
        <w:numPr>
          <w:ilvl w:val="1"/>
          <w:numId w:val="1"/>
        </w:numPr>
        <w:ind w:left="850" w:hanging="567"/>
        <w:jc w:val="both"/>
        <w:spacing w:before="120" w:after="120" w:line="276" w:lineRule="auto"/>
        <w:tabs>
          <w:tab w:val="left" w:pos="851" w:leader="none"/>
        </w:tabs>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 acolhimento do recurso importará a invalidação apenas dos atos insuscetíveis de aproveitamento, em conformidade com o inciso XIX do art. 4º da Lei Federal nº 10.520/02.</w:t>
      </w:r>
      <w:r/>
    </w:p>
    <w:p>
      <w:pPr>
        <w:ind w:left="851" w:right="51"/>
        <w:jc w:val="both"/>
        <w:spacing w:after="113" w:line="276" w:lineRule="auto"/>
        <w:rPr>
          <w:rFonts w:ascii="Arial" w:hAnsi="Arial" w:cs="Arial"/>
          <w:color w:val="000000"/>
          <w:sz w:val="24"/>
          <w:szCs w:val="24"/>
        </w:rPr>
      </w:pPr>
      <w:r>
        <w:rPr>
          <w:rFonts w:ascii="Arial" w:hAnsi="Arial" w:cs="Arial"/>
          <w:color w:val="000000"/>
          <w:sz w:val="24"/>
          <w:szCs w:val="24"/>
        </w:rPr>
      </w:r>
      <w:r/>
    </w:p>
    <w:p>
      <w:pPr>
        <w:pStyle w:val="1070"/>
        <w:numPr>
          <w:ilvl w:val="0"/>
          <w:numId w:val="1"/>
        </w:numPr>
        <w:ind w:left="284" w:right="49" w:hanging="284"/>
        <w:jc w:val="both"/>
        <w:spacing w:after="113"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 REABERTURA DA SESSÃO:</w:t>
      </w:r>
      <w:r/>
    </w:p>
    <w:p>
      <w:pPr>
        <w:pStyle w:val="1095"/>
        <w:numPr>
          <w:ilvl w:val="1"/>
          <w:numId w:val="1"/>
        </w:numPr>
        <w:ind w:left="850" w:hanging="567"/>
        <w:jc w:val="left"/>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 sessão pública poderá ser reaberta:</w:t>
      </w:r>
      <w:r/>
    </w:p>
    <w:p>
      <w:pPr>
        <w:pStyle w:val="1095"/>
        <w:numPr>
          <w:ilvl w:val="2"/>
          <w:numId w:val="1"/>
        </w:numPr>
        <w:ind w:left="1701" w:hanging="850"/>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Nas hipóteses de provimento de recurso que leve à anulação de atos anteriores à realização da sessão pública precedente ou em que seja anulada a própria sessão pública, situação em que serão repetidos os atos anulados e os que dele dependam.</w:t>
      </w:r>
      <w:r/>
    </w:p>
    <w:p>
      <w:pPr>
        <w:pStyle w:val="1095"/>
        <w:numPr>
          <w:ilvl w:val="2"/>
          <w:numId w:val="1"/>
        </w:numPr>
        <w:ind w:left="1701" w:hanging="850"/>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Quando houver erro na aceitação do preço </w:t>
      </w:r>
      <w:r>
        <w:rPr>
          <w:rFonts w:ascii="Arial" w:hAnsi="Arial" w:cs="Arial" w:eastAsia="Arial"/>
          <w:sz w:val="24"/>
          <w:szCs w:val="24"/>
        </w:rPr>
        <w:t xml:space="preserve">melhor</w:t>
      </w:r>
      <w:r>
        <w:rPr>
          <w:rFonts w:ascii="Arial" w:hAnsi="Arial" w:cs="Arial" w:eastAsia="Arial"/>
          <w:sz w:val="24"/>
          <w:szCs w:val="24"/>
        </w:rPr>
        <w:t xml:space="preserve"> classificado ou quando o licitante declarado vencedor não assinar o cont</w:t>
      </w:r>
      <w:r>
        <w:rPr>
          <w:rFonts w:ascii="Arial" w:hAnsi="Arial" w:cs="Arial" w:eastAsia="Arial"/>
          <w:sz w:val="24"/>
          <w:szCs w:val="24"/>
        </w:rPr>
        <w:t xml:space="preserve">rato, não retirar o instrumento equivalente ou não comprovar a regularização fiscal e trabalhista, nos termos do art. 43, §1º da LC nº 123/2006. Nessas hipóteses, serão adotados os procedimentos imediatamente posteriores ao encerramento da etapa de lances.</w:t>
      </w:r>
      <w:r/>
    </w:p>
    <w:p>
      <w:pPr>
        <w:pStyle w:val="1095"/>
        <w:numPr>
          <w:ilvl w:val="1"/>
          <w:numId w:val="1"/>
        </w:numPr>
        <w:ind w:left="850" w:hanging="567"/>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Todos os licitantes remanescentes deverão ser convocados para acompanhar a sessão reaberta.</w:t>
      </w:r>
      <w:r/>
    </w:p>
    <w:p>
      <w:pPr>
        <w:pStyle w:val="1095"/>
        <w:numPr>
          <w:ilvl w:val="2"/>
          <w:numId w:val="1"/>
        </w:numPr>
        <w:ind w:left="1701" w:hanging="850"/>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 convocação se dará por e-mail ou publicação em Diário Oficial, de acordo com a fase do procedimento licitatório.</w:t>
      </w:r>
      <w:r/>
    </w:p>
    <w:p>
      <w:pPr>
        <w:pStyle w:val="1095"/>
        <w:numPr>
          <w:ilvl w:val="2"/>
          <w:numId w:val="1"/>
        </w:numPr>
        <w:ind w:left="1701" w:hanging="850"/>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 convocação feita por e-mail dar-se-á de acordo com os dados contidos no Credenciamento, sendo responsabilidade do licitante manter seus dados cadastrais atualizados.</w:t>
      </w:r>
      <w:r/>
    </w:p>
    <w:p>
      <w:pPr>
        <w:spacing w:line="276" w:lineRule="auto"/>
      </w:pPr>
      <w:r/>
      <w:r/>
    </w:p>
    <w:p>
      <w:pPr>
        <w:pStyle w:val="1070"/>
        <w:numPr>
          <w:ilvl w:val="0"/>
          <w:numId w:val="1"/>
        </w:numPr>
        <w:ind w:left="284" w:right="49" w:hanging="284"/>
        <w:jc w:val="both"/>
        <w:spacing w:after="113" w:line="276" w:lineRule="auto"/>
        <w:rPr>
          <w:rFonts w:ascii="Arial" w:hAnsi="Arial" w:cs="Arial"/>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color w:val="000000"/>
          <w:sz w:val="24"/>
          <w:szCs w:val="24"/>
        </w:rPr>
        <w:t xml:space="preserve">DA ADJUDICAÇÃO E HOMOLOGAÇÃO:</w:t>
      </w:r>
      <w:r/>
    </w:p>
    <w:p>
      <w:pPr>
        <w:pStyle w:val="1084"/>
        <w:numPr>
          <w:ilvl w:val="1"/>
          <w:numId w:val="1"/>
        </w:numPr>
        <w:contextualSpacing w:val="0"/>
        <w:ind w:left="851" w:right="49" w:hanging="567"/>
        <w:jc w:val="both"/>
        <w:spacing w:after="113" w:line="276" w:lineRule="auto"/>
        <w:rPr>
          <w:rFonts w:ascii="Arial" w:hAnsi="Arial" w:cs="Arial"/>
          <w:color w:val="000000"/>
          <w:sz w:val="24"/>
          <w:szCs w:val="24"/>
        </w:rPr>
      </w:pPr>
      <w:r>
        <w:rPr>
          <w:rFonts w:ascii="Arial" w:hAnsi="Arial" w:cs="Arial"/>
          <w:color w:val="000000"/>
          <w:sz w:val="24"/>
          <w:szCs w:val="24"/>
        </w:rPr>
        <w:t xml:space="preserve">O objeto da licitação será adjudicado ao licitante declarado vencedor, por ato do Pregoeiro, caso não haja interposição de recurso, ou pela autoridade competente, após a regular decisão dos recursos apresentados.</w:t>
      </w:r>
      <w:r/>
    </w:p>
    <w:p>
      <w:pPr>
        <w:pStyle w:val="1084"/>
        <w:numPr>
          <w:ilvl w:val="1"/>
          <w:numId w:val="1"/>
        </w:numPr>
        <w:contextualSpacing w:val="0"/>
        <w:ind w:left="851" w:right="49" w:hanging="567"/>
        <w:jc w:val="both"/>
        <w:spacing w:after="113" w:line="276" w:lineRule="auto"/>
        <w:rPr>
          <w:rFonts w:ascii="Arial" w:hAnsi="Arial" w:cs="Arial"/>
          <w:color w:val="000000"/>
          <w:sz w:val="24"/>
          <w:szCs w:val="24"/>
        </w:rPr>
      </w:pPr>
      <w:r>
        <w:rPr>
          <w:rFonts w:ascii="Arial" w:hAnsi="Arial" w:cs="Arial"/>
          <w:color w:val="000000"/>
          <w:sz w:val="24"/>
          <w:szCs w:val="24"/>
        </w:rPr>
        <w:t xml:space="preserve">Após a fase recursal, constatada a regularidade dos atos praticados, a autoridade competente homologará o procedimento licitatório. </w:t>
      </w:r>
      <w:r/>
    </w:p>
    <w:p>
      <w:pPr>
        <w:ind w:left="851" w:right="49"/>
        <w:jc w:val="both"/>
        <w:spacing w:after="113" w:line="276" w:lineRule="auto"/>
        <w:rPr>
          <w:rFonts w:ascii="Arial" w:hAnsi="Arial" w:cs="Arial"/>
          <w:color w:val="000000"/>
          <w:sz w:val="24"/>
          <w:szCs w:val="24"/>
        </w:rPr>
      </w:pPr>
      <w:r>
        <w:rPr>
          <w:rFonts w:ascii="Arial" w:hAnsi="Arial" w:cs="Arial"/>
          <w:color w:val="000000"/>
          <w:sz w:val="24"/>
          <w:szCs w:val="24"/>
        </w:rPr>
      </w:r>
      <w:r/>
    </w:p>
    <w:p>
      <w:pPr>
        <w:pStyle w:val="1070"/>
        <w:numPr>
          <w:ilvl w:val="0"/>
          <w:numId w:val="1"/>
        </w:numPr>
        <w:ind w:left="284" w:right="49" w:hanging="284"/>
        <w:jc w:val="both"/>
        <w:spacing w:after="113" w:line="276" w:lineRule="auto"/>
        <w:rPr>
          <w:rFonts w:ascii="Arial" w:hAnsi="Arial" w:cs="Arial" w:eastAsia="Arial"/>
          <w:b/>
          <w:bCs/>
          <w:sz w:val="24"/>
          <w:szCs w:val="24"/>
        </w:rPr>
      </w:pPr>
      <w:r/>
      <w:bookmarkStart w:id="1" w:name="_Hlk34386771"/>
      <w:r>
        <w:rPr>
          <w:rFonts w:ascii="Arial" w:hAnsi="Arial" w:cs="Arial" w:eastAsia="Arial"/>
          <w:b/>
          <w:bCs/>
          <w:sz w:val="24"/>
          <w:szCs w:val="24"/>
        </w:rPr>
        <w:t xml:space="preserve">DA CONTRATAÇÃO: </w:t>
      </w:r>
      <w:r/>
    </w:p>
    <w:p>
      <w:pPr>
        <w:pStyle w:val="1070"/>
        <w:numPr>
          <w:ilvl w:val="1"/>
          <w:numId w:val="1"/>
        </w:numPr>
        <w:ind w:left="851" w:right="49" w:hanging="567"/>
        <w:jc w:val="both"/>
        <w:spacing w:after="113" w:line="276" w:lineRule="auto"/>
        <w:rPr>
          <w:rFonts w:ascii="Arial" w:hAnsi="Arial" w:cs="Arial" w:eastAsia="Arial"/>
          <w:sz w:val="24"/>
          <w:szCs w:val="24"/>
        </w:rPr>
      </w:pPr>
      <w:r>
        <w:rPr>
          <w:rFonts w:ascii="Arial" w:hAnsi="Arial" w:cs="Arial" w:eastAsia="Arial"/>
          <w:sz w:val="24"/>
          <w:szCs w:val="24"/>
        </w:rPr>
        <w:t xml:space="preserve">Após a homologação da licitação, em sendo realizada a contratação, será firmado Termo de Contrato ou emitido instrumento equivalente.</w:t>
      </w:r>
      <w:r/>
    </w:p>
    <w:p>
      <w:pPr>
        <w:pStyle w:val="1070"/>
        <w:numPr>
          <w:ilvl w:val="2"/>
          <w:numId w:val="1"/>
        </w:numPr>
        <w:ind w:left="1701" w:right="51" w:hanging="851"/>
        <w:jc w:val="both"/>
        <w:spacing w:after="113" w:line="276" w:lineRule="auto"/>
        <w:rPr>
          <w:rFonts w:ascii="Arial" w:hAnsi="Arial" w:cs="Arial" w:eastAsia="Arial"/>
          <w:sz w:val="24"/>
          <w:szCs w:val="24"/>
        </w:rPr>
      </w:pPr>
      <w:r>
        <w:rPr>
          <w:rFonts w:ascii="Arial" w:hAnsi="Arial" w:cs="Arial" w:eastAsia="Arial"/>
          <w:sz w:val="24"/>
          <w:szCs w:val="24"/>
        </w:rPr>
        <w:t xml:space="preserve">O adjudicatário terá o prazo de 02 (dois) dias úteis, contados a par</w:t>
      </w:r>
      <w:r>
        <w:rPr>
          <w:rFonts w:ascii="Arial" w:hAnsi="Arial" w:cs="Arial" w:eastAsia="Arial"/>
          <w:sz w:val="24"/>
          <w:szCs w:val="24"/>
        </w:rPr>
        <w:t xml:space="preserve">tir da data de sua convocação, para assinar o Termo de Contrato ou aceitar instrumento equivalente, conforme o caso (Nota de Empenho/Carta Contrato/Autorização), sob pena de decair do direito à contratação, sem prejuízo das sanções previstas neste Edital. </w:t>
      </w:r>
      <w:r/>
    </w:p>
    <w:p>
      <w:pPr>
        <w:pStyle w:val="1070"/>
        <w:numPr>
          <w:ilvl w:val="2"/>
          <w:numId w:val="1"/>
        </w:numPr>
        <w:ind w:left="1701" w:right="51" w:hanging="851"/>
        <w:jc w:val="both"/>
        <w:spacing w:after="113" w:line="276" w:lineRule="auto"/>
        <w:rPr>
          <w:rFonts w:ascii="Arial" w:hAnsi="Arial" w:cs="Arial" w:eastAsia="Arial"/>
          <w:sz w:val="24"/>
          <w:szCs w:val="24"/>
          <w:highlight w:val="cyan"/>
        </w:rPr>
      </w:pPr>
      <w:r>
        <w:rPr>
          <w:rFonts w:ascii="Arial" w:hAnsi="Arial" w:cs="Arial" w:eastAsia="Arial"/>
          <w:sz w:val="24"/>
          <w:szCs w:val="24"/>
          <w:highlight w:val="none"/>
        </w:rPr>
        <w:t xml:space="preserve">A convocação será concomitante com o procedimento de rescisão do contrato atual que foi prorrogado de forma extraordinária, conforme item 5.1.2 do Termo de Referência.</w:t>
      </w:r>
      <w:r>
        <w:rPr>
          <w:rFonts w:ascii="Arial" w:hAnsi="Arial" w:cs="Arial" w:eastAsia="Arial"/>
          <w:sz w:val="24"/>
          <w:szCs w:val="24"/>
          <w:highlight w:val="none"/>
        </w:rPr>
      </w:r>
      <w:r/>
    </w:p>
    <w:p>
      <w:pPr>
        <w:pStyle w:val="1070"/>
        <w:numPr>
          <w:ilvl w:val="2"/>
          <w:numId w:val="1"/>
        </w:numPr>
        <w:ind w:left="1701" w:right="51" w:hanging="851"/>
        <w:jc w:val="both"/>
        <w:spacing w:after="113" w:line="276" w:lineRule="auto"/>
        <w:rPr>
          <w:rFonts w:ascii="Arial" w:hAnsi="Arial" w:cs="Arial" w:eastAsia="Arial"/>
          <w:sz w:val="24"/>
          <w:szCs w:val="24"/>
        </w:rPr>
      </w:pPr>
      <w:r>
        <w:rPr>
          <w:rFonts w:ascii="Arial" w:hAnsi="Arial" w:cs="Arial" w:eastAsia="Arial"/>
          <w:sz w:val="24"/>
          <w:szCs w:val="24"/>
        </w:rPr>
        <w:t xml:space="preserve">Alternativamente à convocação para comparecer perante o órgão ou entidade para a assinatura do Termo de Contrato ou aceite do instrumento equivalente, a Ad</w:t>
      </w:r>
      <w:r>
        <w:rPr>
          <w:rFonts w:ascii="Arial" w:hAnsi="Arial" w:cs="Arial" w:eastAsia="Arial"/>
          <w:sz w:val="24"/>
          <w:szCs w:val="24"/>
        </w:rPr>
        <w:t xml:space="preserve">ministração poderá encaminhá-lo para assinatura ou aceite da Adjudicatária, mediante correspondência postal com aviso de recebimento (AR) ou meio eletrônico, para que seja assinado ou aceito no prazo de 02 (dois) dias, a contar da data de seu recebimento. </w:t>
      </w:r>
      <w:r/>
    </w:p>
    <w:p>
      <w:pPr>
        <w:pStyle w:val="1098"/>
        <w:numPr>
          <w:ilvl w:val="1"/>
          <w:numId w:val="1"/>
        </w:numPr>
        <w:ind w:left="851" w:right="28" w:hanging="567"/>
        <w:spacing w:before="0" w:after="113" w:line="276" w:lineRule="auto"/>
        <w:rPr>
          <w:rFonts w:ascii="Arial" w:hAnsi="Arial" w:cs="Arial" w:eastAsia="Arial"/>
          <w:b w:val="0"/>
          <w:sz w:val="24"/>
          <w:szCs w:val="24"/>
        </w:rPr>
      </w:pPr>
      <w:r>
        <w:rPr>
          <w:rFonts w:ascii="Arial" w:hAnsi="Arial" w:cs="Arial" w:eastAsia="Arial"/>
          <w:b w:val="0"/>
          <w:sz w:val="24"/>
          <w:szCs w:val="24"/>
        </w:rPr>
        <w:t xml:space="preserve">O prazo previsto no subitem anterior poderá ser prorrogado, por igual período, por solicitação justificada do adjudicatário e aceita pela Administração.</w:t>
      </w:r>
      <w:bookmarkEnd w:id="1"/>
      <w:r/>
      <w:r/>
    </w:p>
    <w:p>
      <w:pPr>
        <w:numPr>
          <w:ilvl w:val="1"/>
          <w:numId w:val="1"/>
        </w:numPr>
        <w:ind w:left="851" w:right="28" w:hanging="567"/>
        <w:jc w:val="both"/>
        <w:spacing w:after="113" w:line="276" w:lineRule="auto"/>
        <w:rPr>
          <w:rFonts w:ascii="Arial" w:hAnsi="Arial" w:cs="Arial"/>
          <w:sz w:val="24"/>
        </w:rPr>
      </w:pPr>
      <w:r>
        <w:rPr>
          <w:rFonts w:ascii="Arial" w:hAnsi="Arial" w:cs="Arial"/>
          <w:sz w:val="24"/>
        </w:rPr>
        <w:t xml:space="preserve">Na assinatura do contrato, será exigida a comprovação das condições de habilitação consignadas no edital, que deverão ser mantidas pelo licitante durante a vigência do contrato.</w:t>
      </w:r>
      <w:r/>
    </w:p>
    <w:p>
      <w:pPr>
        <w:numPr>
          <w:ilvl w:val="1"/>
          <w:numId w:val="1"/>
        </w:numPr>
        <w:ind w:left="851" w:right="28" w:hanging="567"/>
        <w:jc w:val="both"/>
        <w:spacing w:after="113" w:line="276" w:lineRule="auto"/>
        <w:rPr>
          <w:rFonts w:ascii="Arial" w:hAnsi="Arial" w:cs="Arial"/>
          <w:sz w:val="24"/>
          <w:highlight w:val="none"/>
          <w:lang w:eastAsia="pt-BR"/>
        </w:rPr>
      </w:pPr>
      <w:r>
        <w:rPr>
          <w:rFonts w:ascii="Arial" w:hAnsi="Arial" w:cs="Arial"/>
          <w:sz w:val="24"/>
        </w:rPr>
        <w:t xml:space="preserve">Na hipótese de o vencedor da licitação não comprovar as condições de habilitação</w:t>
      </w:r>
      <w:r>
        <w:rPr>
          <w:rFonts w:ascii="Arial" w:hAnsi="Arial" w:cs="Arial"/>
          <w:sz w:val="24"/>
          <w:lang w:eastAsia="pt-BR"/>
        </w:rPr>
        <w:t xml:space="preserve"> consignadas no edital ou se recusar a assinar o contrato, a Administração, sem prejuízo da aplicação das sanções das demais cominações legais </w:t>
      </w:r>
      <w:r>
        <w:rPr>
          <w:rFonts w:ascii="Arial" w:hAnsi="Arial" w:cs="Arial"/>
          <w:sz w:val="24"/>
          <w:lang w:eastAsia="pt-BR"/>
        </w:rPr>
        <w:t xml:space="preserve">cabíveis a esse licitante, poderá convocar outro licitante, respeitada a ordem de classificação, para, após a comprovação dos requisitos para habilitação, analisada a proposta e eventuais documentos complementares e, feita a negociação, assinar o contrato.</w:t>
      </w:r>
      <w:r>
        <w:rPr>
          <w:rFonts w:ascii="Arial" w:hAnsi="Arial" w:cs="Arial"/>
          <w:sz w:val="24"/>
        </w:rPr>
      </w:r>
      <w:r/>
    </w:p>
    <w:p>
      <w:pPr>
        <w:numPr>
          <w:ilvl w:val="1"/>
          <w:numId w:val="1"/>
        </w:numPr>
        <w:ind w:left="851" w:right="28" w:hanging="567"/>
        <w:jc w:val="both"/>
        <w:spacing w:after="113" w:line="276" w:lineRule="auto"/>
        <w:rPr>
          <w:rFonts w:ascii="Arial" w:hAnsi="Arial" w:cs="Arial"/>
          <w:sz w:val="24"/>
          <w:highlight w:val="none"/>
        </w:rPr>
      </w:pPr>
      <w:r>
        <w:rPr>
          <w:rFonts w:ascii="Arial" w:hAnsi="Arial" w:cs="Arial"/>
          <w:sz w:val="24"/>
          <w:highlight w:val="none"/>
          <w:lang w:eastAsia="pt-BR"/>
        </w:rPr>
        <w:t xml:space="preserve">Havendo necessidade, e com pedido devidamente justificado nos autos, o prazo do contrato poderá ser prorrogado na forma do art. 57 da Lei Federal nº 8.666/93 e suas alterações posteriores.</w:t>
      </w:r>
      <w:r>
        <w:rPr>
          <w:highlight w:val="none"/>
        </w:rPr>
      </w:r>
      <w:r/>
    </w:p>
    <w:p>
      <w:pPr>
        <w:numPr>
          <w:ilvl w:val="1"/>
          <w:numId w:val="1"/>
        </w:numPr>
        <w:ind w:left="851" w:right="28" w:hanging="567"/>
        <w:jc w:val="both"/>
        <w:spacing w:after="113" w:line="276" w:lineRule="auto"/>
        <w:rPr>
          <w:highlight w:val="cyan"/>
        </w:rPr>
      </w:pPr>
      <w:r>
        <w:rPr>
          <w:rFonts w:ascii="Arial" w:hAnsi="Arial" w:cs="Arial"/>
          <w:sz w:val="24"/>
          <w:highlight w:val="none"/>
          <w:lang w:eastAsia="pt-BR"/>
        </w:rPr>
        <w:t xml:space="preserve">O contrato firmado com o licitante contratado poderá ser alterado na forma do art. 65, incisos alíneas e parágrafos da Lei Federal nº 8.666/93 e suas alterações posteriores.</w:t>
      </w:r>
      <w:r>
        <w:rPr>
          <w:rFonts w:ascii="Arial" w:hAnsi="Arial" w:cs="Arial"/>
          <w:sz w:val="24"/>
          <w:highlight w:val="none"/>
        </w:rPr>
      </w:r>
      <w:r/>
    </w:p>
    <w:p>
      <w:pPr>
        <w:ind w:left="851"/>
        <w:jc w:val="both"/>
        <w:spacing w:after="113" w:line="276" w:lineRule="auto"/>
        <w:rPr>
          <w:rFonts w:ascii="Arial" w:hAnsi="Arial" w:cs="Arial"/>
          <w:sz w:val="24"/>
          <w:lang w:eastAsia="pt-BR"/>
        </w:rPr>
      </w:pPr>
      <w:r>
        <w:rPr>
          <w:rFonts w:ascii="Arial" w:hAnsi="Arial" w:cs="Arial"/>
          <w:sz w:val="24"/>
          <w:lang w:eastAsia="pt-BR"/>
        </w:rPr>
      </w:r>
      <w:r/>
    </w:p>
    <w:p>
      <w:pPr>
        <w:pStyle w:val="1124"/>
        <w:numPr>
          <w:ilvl w:val="0"/>
          <w:numId w:val="1"/>
        </w:numPr>
        <w:ind w:left="284" w:hanging="284"/>
        <w:jc w:val="both"/>
        <w:spacing w:after="113" w:line="276" w:lineRule="auto"/>
        <w:rPr>
          <w:rFonts w:ascii="Arial" w:hAnsi="Arial" w:cs="Arial"/>
          <w:b/>
          <w:bCs/>
          <w:color w:val="auto"/>
        </w:rPr>
      </w:pPr>
      <w:r>
        <w:rPr>
          <w:rFonts w:ascii="Arial" w:hAnsi="Arial" w:cs="Arial"/>
          <w:b/>
          <w:bCs/>
          <w:color w:val="auto"/>
        </w:rPr>
        <w:t xml:space="preserve">OBRIGAÇÕES DOS CONTRATANTES: </w:t>
      </w:r>
      <w:r/>
    </w:p>
    <w:p>
      <w:pPr>
        <w:pStyle w:val="1124"/>
        <w:numPr>
          <w:ilvl w:val="1"/>
          <w:numId w:val="1"/>
        </w:numPr>
        <w:ind w:left="851" w:hanging="567"/>
        <w:jc w:val="both"/>
        <w:spacing w:after="113" w:line="276" w:lineRule="auto"/>
        <w:rPr>
          <w:rFonts w:ascii="Arial" w:hAnsi="Arial" w:cs="Arial"/>
          <w:color w:val="auto"/>
        </w:rPr>
      </w:pPr>
      <w:r>
        <w:rPr>
          <w:rFonts w:ascii="Arial" w:hAnsi="Arial" w:cs="Arial"/>
          <w:color w:val="auto"/>
        </w:rPr>
        <w:t xml:space="preserve">Conforme Termo de Referência, Anexo I. </w:t>
      </w:r>
      <w:r/>
    </w:p>
    <w:p>
      <w:pPr>
        <w:pStyle w:val="1124"/>
        <w:ind w:left="851"/>
        <w:jc w:val="both"/>
        <w:spacing w:after="113" w:line="276" w:lineRule="auto"/>
        <w:rPr>
          <w:rFonts w:ascii="Arial" w:hAnsi="Arial" w:cs="Arial"/>
          <w:color w:val="auto"/>
        </w:rPr>
      </w:pPr>
      <w:r>
        <w:rPr>
          <w:rFonts w:ascii="Arial" w:hAnsi="Arial" w:cs="Arial"/>
          <w:color w:val="auto"/>
        </w:rPr>
      </w:r>
      <w:r/>
    </w:p>
    <w:p>
      <w:pPr>
        <w:pStyle w:val="886"/>
        <w:numPr>
          <w:ilvl w:val="0"/>
          <w:numId w:val="1"/>
        </w:numPr>
        <w:ind w:left="284" w:right="49" w:hanging="284"/>
        <w:keepNext w:val="0"/>
        <w:spacing w:after="113" w:line="276" w:lineRule="auto"/>
        <w:widowControl w:val="off"/>
        <w:tabs>
          <w:tab w:val="left" w:pos="142" w:leader="none"/>
        </w:tabs>
        <w:rPr>
          <w:rFonts w:ascii="Arial" w:hAnsi="Arial" w:cs="Arial"/>
          <w:u w:val="none"/>
        </w:rPr>
      </w:pPr>
      <w:r>
        <w:rPr>
          <w:rFonts w:ascii="Arial" w:hAnsi="Arial" w:cs="Arial"/>
          <w:u w:val="none"/>
        </w:rPr>
        <w:t xml:space="preserve">DO</w:t>
      </w:r>
      <w:r>
        <w:rPr>
          <w:rFonts w:ascii="Arial" w:hAnsi="Arial" w:cs="Arial"/>
          <w:spacing w:val="-1"/>
          <w:u w:val="none"/>
        </w:rPr>
        <w:t xml:space="preserve"> </w:t>
      </w:r>
      <w:r>
        <w:rPr>
          <w:rFonts w:ascii="Arial" w:hAnsi="Arial" w:cs="Arial"/>
          <w:u w:val="none"/>
        </w:rPr>
        <w:t xml:space="preserve">PAGAMENTO</w:t>
      </w:r>
      <w:r/>
    </w:p>
    <w:p>
      <w:pPr>
        <w:pStyle w:val="1124"/>
        <w:numPr>
          <w:ilvl w:val="1"/>
          <w:numId w:val="1"/>
        </w:numPr>
        <w:ind w:left="850" w:hanging="567"/>
        <w:jc w:val="both"/>
        <w:spacing w:after="113" w:line="276" w:lineRule="auto"/>
        <w:rPr>
          <w:rFonts w:ascii="Arial" w:hAnsi="Arial" w:cs="Arial"/>
          <w:color w:val="auto"/>
        </w:rPr>
      </w:pPr>
      <w:r>
        <w:rPr>
          <w:rFonts w:ascii="Arial" w:hAnsi="Arial" w:cs="Arial"/>
          <w:color w:val="auto"/>
        </w:rPr>
        <w:t xml:space="preserve">A CONTRATADA/PERMISSIONÁRIA deverá efetuar o recolhimento do valor ofertado </w:t>
      </w:r>
      <w:r>
        <w:rPr>
          <w:rFonts w:ascii="Arial" w:hAnsi="Arial" w:cs="Arial"/>
          <w:b/>
          <w:bCs/>
          <w:color w:val="auto"/>
        </w:rPr>
        <w:t xml:space="preserve">em até 10 (dez) dias corridos </w:t>
      </w:r>
      <w:r>
        <w:rPr>
          <w:rFonts w:ascii="Arial" w:hAnsi="Arial" w:cs="Arial"/>
          <w:color w:val="auto"/>
        </w:rPr>
        <w:t xml:space="preserve">após a assinatura do contrato na tesouraria ou em conta a ser indicada pela Prefeitura.</w:t>
      </w:r>
      <w:r/>
    </w:p>
    <w:p>
      <w:pPr>
        <w:pStyle w:val="1124"/>
        <w:numPr>
          <w:ilvl w:val="1"/>
          <w:numId w:val="1"/>
        </w:numPr>
        <w:ind w:left="850" w:hanging="567"/>
        <w:jc w:val="both"/>
        <w:spacing w:after="113" w:line="276" w:lineRule="auto"/>
        <w:rPr>
          <w:rFonts w:ascii="Arial" w:hAnsi="Arial" w:cs="Arial"/>
          <w:color w:val="auto"/>
        </w:rPr>
      </w:pPr>
      <w:r>
        <w:rPr>
          <w:rFonts w:ascii="Arial" w:hAnsi="Arial" w:cs="Arial"/>
          <w:color w:val="auto"/>
        </w:rPr>
        <w:t xml:space="preserve">Observar demais disposições no Termo de Referência, Anexo I.</w:t>
      </w:r>
      <w:r/>
    </w:p>
    <w:p>
      <w:pPr>
        <w:pStyle w:val="1124"/>
        <w:ind w:left="1211"/>
        <w:jc w:val="both"/>
        <w:spacing w:after="113" w:line="276" w:lineRule="auto"/>
        <w:rPr>
          <w:rFonts w:ascii="Arial" w:hAnsi="Arial" w:cs="Arial"/>
          <w:color w:val="auto"/>
        </w:rPr>
      </w:pPr>
      <w:r>
        <w:rPr>
          <w:rFonts w:ascii="Arial" w:hAnsi="Arial" w:cs="Arial"/>
          <w:color w:val="auto"/>
        </w:rPr>
      </w:r>
      <w:r/>
    </w:p>
    <w:p>
      <w:pPr>
        <w:pStyle w:val="886"/>
        <w:numPr>
          <w:ilvl w:val="0"/>
          <w:numId w:val="1"/>
        </w:numPr>
        <w:ind w:left="284" w:right="49" w:hanging="284"/>
        <w:keepNext w:val="0"/>
        <w:spacing w:after="113" w:line="276" w:lineRule="auto"/>
        <w:widowControl w:val="off"/>
        <w:rPr>
          <w:rFonts w:ascii="Arial" w:hAnsi="Arial" w:cs="Arial"/>
          <w:u w:val="none"/>
        </w:rPr>
      </w:pPr>
      <w:r>
        <w:rPr>
          <w:rFonts w:ascii="Arial" w:hAnsi="Arial" w:cs="Arial"/>
          <w:u w:val="none"/>
        </w:rPr>
        <w:t xml:space="preserve">DAS SANÇÕES</w:t>
      </w:r>
      <w:r>
        <w:rPr>
          <w:rFonts w:ascii="Arial" w:hAnsi="Arial" w:cs="Arial"/>
          <w:spacing w:val="8"/>
          <w:u w:val="none"/>
        </w:rPr>
        <w:t xml:space="preserve"> </w:t>
      </w:r>
      <w:r>
        <w:rPr>
          <w:rFonts w:ascii="Arial" w:hAnsi="Arial" w:cs="Arial"/>
          <w:u w:val="none"/>
        </w:rPr>
        <w:t xml:space="preserve">ADMINISTRATIVAS:</w:t>
      </w:r>
      <w:r/>
    </w:p>
    <w:p>
      <w:pPr>
        <w:pStyle w:val="1084"/>
        <w:numPr>
          <w:ilvl w:val="1"/>
          <w:numId w:val="1"/>
        </w:numPr>
        <w:contextualSpacing w:val="0"/>
        <w:ind w:left="851" w:hanging="567"/>
        <w:jc w:val="both"/>
        <w:spacing w:after="113" w:line="276" w:lineRule="auto"/>
        <w:rPr>
          <w:rFonts w:ascii="Arial" w:hAnsi="Arial" w:cs="Arial" w:eastAsia="Arial"/>
          <w:sz w:val="24"/>
          <w:szCs w:val="24"/>
        </w:rPr>
      </w:pPr>
      <w:r>
        <w:rPr>
          <w:rFonts w:ascii="Arial" w:hAnsi="Arial" w:cs="Arial" w:eastAsia="Arial"/>
          <w:sz w:val="24"/>
          <w:szCs w:val="24"/>
        </w:rPr>
        <w:t xml:space="preserve">Comete infração administrativa, a Licitante que praticar qualquer ato previsto no art. 7º da Lei nº 10.520, de 2002, notadamente os abaixo descritos:</w:t>
      </w:r>
      <w:r/>
    </w:p>
    <w:p>
      <w:pPr>
        <w:pStyle w:val="1084"/>
        <w:numPr>
          <w:ilvl w:val="2"/>
          <w:numId w:val="1"/>
        </w:numPr>
        <w:contextualSpacing w:val="0"/>
        <w:ind w:left="1701" w:hanging="850"/>
        <w:jc w:val="both"/>
        <w:spacing w:after="113" w:line="276" w:lineRule="auto"/>
        <w:rPr>
          <w:rFonts w:ascii="Arial" w:hAnsi="Arial" w:cs="Arial" w:eastAsia="Arial"/>
          <w:sz w:val="24"/>
          <w:szCs w:val="24"/>
        </w:rPr>
      </w:pPr>
      <w:r>
        <w:rPr>
          <w:rFonts w:ascii="Arial" w:hAnsi="Arial" w:cs="Arial" w:eastAsia="Arial"/>
          <w:sz w:val="24"/>
          <w:szCs w:val="24"/>
        </w:rPr>
        <w:t xml:space="preserve">Inexecutar total ou parcialmente qualquer das obrigações assumidas em decorrência da contratação.</w:t>
      </w:r>
      <w:r/>
    </w:p>
    <w:p>
      <w:pPr>
        <w:pStyle w:val="1084"/>
        <w:numPr>
          <w:ilvl w:val="2"/>
          <w:numId w:val="1"/>
        </w:numPr>
        <w:contextualSpacing w:val="0"/>
        <w:ind w:left="1701" w:hanging="850"/>
        <w:jc w:val="both"/>
        <w:spacing w:after="113" w:line="276" w:lineRule="auto"/>
        <w:rPr>
          <w:rFonts w:ascii="Arial" w:hAnsi="Arial" w:cs="Arial" w:eastAsia="Arial"/>
          <w:sz w:val="24"/>
          <w:szCs w:val="24"/>
        </w:rPr>
      </w:pPr>
      <w:r>
        <w:rPr>
          <w:rFonts w:ascii="Arial" w:hAnsi="Arial" w:cs="Arial" w:eastAsia="Arial"/>
          <w:sz w:val="24"/>
          <w:szCs w:val="24"/>
        </w:rPr>
        <w:t xml:space="preserve">Ensejar o retardamento da execução do objeto.</w:t>
      </w:r>
      <w:r/>
    </w:p>
    <w:p>
      <w:pPr>
        <w:pStyle w:val="1084"/>
        <w:numPr>
          <w:ilvl w:val="2"/>
          <w:numId w:val="1"/>
        </w:numPr>
        <w:contextualSpacing w:val="0"/>
        <w:ind w:left="1701" w:hanging="850"/>
        <w:jc w:val="both"/>
        <w:spacing w:after="113" w:line="276" w:lineRule="auto"/>
        <w:rPr>
          <w:rFonts w:ascii="Arial" w:hAnsi="Arial" w:cs="Arial" w:eastAsia="Arial"/>
          <w:sz w:val="24"/>
          <w:szCs w:val="24"/>
        </w:rPr>
      </w:pPr>
      <w:r>
        <w:rPr>
          <w:rFonts w:ascii="Arial" w:hAnsi="Arial" w:cs="Arial" w:eastAsia="Arial"/>
          <w:sz w:val="24"/>
          <w:szCs w:val="24"/>
        </w:rPr>
        <w:t xml:space="preserve">Falhar ou fraudar na execução do contrato.</w:t>
      </w:r>
      <w:r/>
    </w:p>
    <w:p>
      <w:pPr>
        <w:pStyle w:val="1084"/>
        <w:numPr>
          <w:ilvl w:val="2"/>
          <w:numId w:val="1"/>
        </w:numPr>
        <w:contextualSpacing w:val="0"/>
        <w:ind w:left="1701" w:hanging="850"/>
        <w:jc w:val="both"/>
        <w:spacing w:after="113" w:line="276" w:lineRule="auto"/>
        <w:rPr>
          <w:rFonts w:ascii="Arial" w:hAnsi="Arial" w:cs="Arial" w:eastAsia="Arial"/>
          <w:sz w:val="24"/>
          <w:szCs w:val="24"/>
        </w:rPr>
      </w:pPr>
      <w:r>
        <w:rPr>
          <w:rFonts w:ascii="Arial" w:hAnsi="Arial" w:cs="Arial" w:eastAsia="Arial"/>
          <w:sz w:val="24"/>
          <w:szCs w:val="24"/>
        </w:rPr>
        <w:t xml:space="preserve">Comportar-se de modo inidôneo.</w:t>
      </w:r>
      <w:r/>
    </w:p>
    <w:p>
      <w:pPr>
        <w:pStyle w:val="1084"/>
        <w:numPr>
          <w:ilvl w:val="2"/>
          <w:numId w:val="1"/>
        </w:numPr>
        <w:contextualSpacing w:val="0"/>
        <w:ind w:left="1701" w:hanging="850"/>
        <w:jc w:val="both"/>
        <w:spacing w:after="113" w:line="276" w:lineRule="auto"/>
        <w:rPr>
          <w:rFonts w:ascii="Arial" w:hAnsi="Arial" w:cs="Arial" w:eastAsia="Arial"/>
          <w:sz w:val="24"/>
          <w:szCs w:val="24"/>
        </w:rPr>
      </w:pPr>
      <w:r>
        <w:rPr>
          <w:rFonts w:ascii="Arial" w:hAnsi="Arial" w:cs="Arial" w:eastAsia="Arial"/>
          <w:sz w:val="24"/>
          <w:szCs w:val="24"/>
        </w:rPr>
        <w:t xml:space="preserve">Cometer fraude fiscal.</w:t>
      </w:r>
      <w:r/>
    </w:p>
    <w:p>
      <w:pPr>
        <w:pStyle w:val="1084"/>
        <w:numPr>
          <w:ilvl w:val="2"/>
          <w:numId w:val="1"/>
        </w:numPr>
        <w:contextualSpacing w:val="0"/>
        <w:ind w:left="1701" w:hanging="850"/>
        <w:jc w:val="both"/>
        <w:spacing w:after="113" w:line="276" w:lineRule="auto"/>
        <w:rPr>
          <w:rFonts w:ascii="Arial" w:hAnsi="Arial" w:cs="Arial" w:eastAsia="Arial"/>
          <w:sz w:val="24"/>
          <w:szCs w:val="24"/>
        </w:rPr>
      </w:pPr>
      <w:r>
        <w:rPr>
          <w:rFonts w:ascii="Arial" w:hAnsi="Arial" w:cs="Arial" w:eastAsia="Arial"/>
          <w:sz w:val="24"/>
          <w:szCs w:val="24"/>
        </w:rPr>
        <w:t xml:space="preserve">Deixar de apresentar amostras, quando solicitadas.</w:t>
      </w:r>
      <w:r/>
    </w:p>
    <w:p>
      <w:pPr>
        <w:pStyle w:val="1084"/>
        <w:numPr>
          <w:ilvl w:val="2"/>
          <w:numId w:val="1"/>
        </w:numPr>
        <w:contextualSpacing w:val="0"/>
        <w:ind w:left="1701" w:hanging="850"/>
        <w:jc w:val="both"/>
        <w:spacing w:after="113" w:line="276" w:lineRule="auto"/>
        <w:rPr>
          <w:rFonts w:ascii="Arial" w:hAnsi="Arial" w:cs="Arial" w:eastAsia="Arial"/>
          <w:sz w:val="24"/>
          <w:szCs w:val="24"/>
        </w:rPr>
      </w:pPr>
      <w:r>
        <w:rPr>
          <w:rFonts w:ascii="Arial" w:hAnsi="Arial" w:cs="Arial" w:eastAsia="Arial"/>
          <w:sz w:val="24"/>
          <w:szCs w:val="24"/>
        </w:rPr>
        <w:t xml:space="preserve">Deixar de entregar ou apresentar documentação falsa exigida para o certame.</w:t>
      </w:r>
      <w:r/>
    </w:p>
    <w:p>
      <w:pPr>
        <w:pStyle w:val="1084"/>
        <w:numPr>
          <w:ilvl w:val="1"/>
          <w:numId w:val="1"/>
        </w:numPr>
        <w:contextualSpacing w:val="0"/>
        <w:ind w:left="851" w:hanging="567"/>
        <w:jc w:val="both"/>
        <w:spacing w:after="113" w:line="276" w:lineRule="auto"/>
        <w:rPr>
          <w:rFonts w:ascii="Arial" w:hAnsi="Arial" w:cs="Arial" w:eastAsia="Arial"/>
          <w:sz w:val="24"/>
          <w:szCs w:val="24"/>
        </w:rPr>
      </w:pPr>
      <w:r>
        <w:rPr>
          <w:rFonts w:ascii="Arial" w:hAnsi="Arial" w:cs="Arial" w:eastAsia="Arial"/>
          <w:sz w:val="24"/>
          <w:szCs w:val="24"/>
        </w:rPr>
        <w:t xml:space="preserve">O licitante/adjudicatário que cometer qualquer das infrações discriminadas nos subitens anteriores ficará sujeito, sem prejuízo da responsabilidade civil e criminal, às seguintes sanções:</w:t>
      </w:r>
      <w:r/>
    </w:p>
    <w:p>
      <w:pPr>
        <w:pStyle w:val="1084"/>
        <w:numPr>
          <w:ilvl w:val="2"/>
          <w:numId w:val="1"/>
        </w:numPr>
        <w:contextualSpacing w:val="0"/>
        <w:ind w:left="1701" w:hanging="851"/>
        <w:jc w:val="both"/>
        <w:spacing w:after="113" w:line="276" w:lineRule="auto"/>
        <w:rPr>
          <w:rFonts w:ascii="Arial" w:hAnsi="Arial" w:cs="Arial" w:eastAsia="Arial"/>
          <w:sz w:val="24"/>
          <w:szCs w:val="24"/>
        </w:rPr>
      </w:pPr>
      <w:r>
        <w:rPr>
          <w:rFonts w:ascii="Arial" w:hAnsi="Arial" w:cs="Arial" w:eastAsia="Arial"/>
          <w:sz w:val="24"/>
          <w:szCs w:val="24"/>
        </w:rPr>
        <w:t xml:space="preserve">Multa moratória de 0,5%</w:t>
      </w:r>
      <w:r>
        <w:rPr>
          <w:rFonts w:ascii="Arial" w:hAnsi="Arial" w:cs="Arial" w:eastAsia="Arial"/>
          <w:sz w:val="24"/>
          <w:szCs w:val="24"/>
        </w:rPr>
        <w:t xml:space="preserve"> (meio por cento) calculada sobre a parte não cumprida do contrato, até o limite de 30 (trinta) dias, quando se configurará a inexecução total ou parcial do ajuste, na dependência da gravidade do dano, tudo de acordo com a decisão da autoridade competente.</w:t>
      </w:r>
      <w:r/>
    </w:p>
    <w:p>
      <w:pPr>
        <w:pStyle w:val="1084"/>
        <w:numPr>
          <w:ilvl w:val="2"/>
          <w:numId w:val="1"/>
        </w:numPr>
        <w:contextualSpacing w:val="0"/>
        <w:ind w:left="1701" w:hanging="851"/>
        <w:jc w:val="both"/>
        <w:spacing w:after="113" w:line="276" w:lineRule="auto"/>
        <w:rPr>
          <w:rFonts w:ascii="Arial" w:hAnsi="Arial" w:cs="Arial" w:eastAsia="Arial"/>
          <w:sz w:val="24"/>
          <w:szCs w:val="24"/>
        </w:rPr>
      </w:pPr>
      <w:r>
        <w:rPr>
          <w:rFonts w:ascii="Arial" w:hAnsi="Arial" w:cs="Arial" w:eastAsia="Arial"/>
          <w:sz w:val="24"/>
          <w:szCs w:val="24"/>
        </w:rPr>
        <w:t xml:space="preserve">Multa compensatória de 10% (dez por cento) sobre o valor total do contrato, no caso de inexecução total do objeto.</w:t>
      </w:r>
      <w:r/>
    </w:p>
    <w:p>
      <w:pPr>
        <w:pStyle w:val="1084"/>
        <w:numPr>
          <w:ilvl w:val="3"/>
          <w:numId w:val="1"/>
        </w:numPr>
        <w:contextualSpacing w:val="0"/>
        <w:ind w:left="1984" w:hanging="850"/>
        <w:jc w:val="both"/>
        <w:spacing w:after="113" w:line="276" w:lineRule="auto"/>
        <w:rPr>
          <w:rFonts w:ascii="Arial" w:hAnsi="Arial" w:cs="Arial" w:eastAsia="Arial"/>
          <w:sz w:val="24"/>
          <w:szCs w:val="24"/>
        </w:rPr>
      </w:pPr>
      <w:r>
        <w:rPr>
          <w:rFonts w:ascii="Arial" w:hAnsi="Arial" w:cs="Arial" w:eastAsia="Arial"/>
          <w:sz w:val="24"/>
          <w:szCs w:val="24"/>
        </w:rPr>
        <w:t xml:space="preserve">Em caso de inexecução parcial, a multa compensatória, no mesmo percentual do subitem acima, será aplicada de forma proporcional à obrigação inadimplida.</w:t>
      </w:r>
      <w:r/>
    </w:p>
    <w:p>
      <w:pPr>
        <w:pStyle w:val="1084"/>
        <w:numPr>
          <w:ilvl w:val="2"/>
          <w:numId w:val="1"/>
        </w:numPr>
        <w:contextualSpacing w:val="0"/>
        <w:ind w:left="1701" w:hanging="851"/>
        <w:jc w:val="both"/>
        <w:spacing w:after="113" w:line="276" w:lineRule="auto"/>
        <w:tabs>
          <w:tab w:val="left" w:pos="1134" w:leader="none"/>
        </w:tabs>
        <w:rPr>
          <w:rFonts w:ascii="Arial" w:hAnsi="Arial" w:cs="Arial" w:eastAsia="Arial"/>
          <w:sz w:val="24"/>
          <w:szCs w:val="24"/>
        </w:rPr>
      </w:pPr>
      <w:r>
        <w:rPr>
          <w:rFonts w:ascii="Arial" w:hAnsi="Arial" w:cs="Arial" w:eastAsia="Arial"/>
          <w:sz w:val="24"/>
          <w:szCs w:val="24"/>
        </w:rPr>
        <w:t xml:space="preserve">Multa de 0,01%, calculada sobre o valor da proposta apresentada no certame pelo licitante, caso este não apresente amostras, quando solicitadas.</w:t>
      </w:r>
      <w:r/>
    </w:p>
    <w:p>
      <w:pPr>
        <w:pStyle w:val="1084"/>
        <w:numPr>
          <w:ilvl w:val="1"/>
          <w:numId w:val="1"/>
        </w:numPr>
        <w:contextualSpacing w:val="0"/>
        <w:ind w:left="851" w:hanging="567"/>
        <w:jc w:val="both"/>
        <w:spacing w:after="113" w:line="276" w:lineRule="auto"/>
        <w:rPr>
          <w:rFonts w:ascii="Arial" w:hAnsi="Arial" w:cs="Arial" w:eastAsia="Arial"/>
          <w:sz w:val="24"/>
          <w:szCs w:val="24"/>
        </w:rPr>
      </w:pPr>
      <w:r>
        <w:rPr>
          <w:rFonts w:ascii="Arial" w:hAnsi="Arial" w:cs="Arial" w:eastAsia="Arial"/>
          <w:sz w:val="24"/>
          <w:szCs w:val="24"/>
        </w:rPr>
        <w:t xml:space="preserve">A penalidade de multa pode ser aplicada cumulativamente com as demais sanções.</w:t>
      </w:r>
      <w:r/>
    </w:p>
    <w:p>
      <w:pPr>
        <w:pStyle w:val="1084"/>
        <w:numPr>
          <w:ilvl w:val="1"/>
          <w:numId w:val="1"/>
        </w:numPr>
        <w:contextualSpacing w:val="0"/>
        <w:ind w:left="851" w:hanging="567"/>
        <w:jc w:val="both"/>
        <w:spacing w:after="113" w:line="276" w:lineRule="auto"/>
        <w:rPr>
          <w:rFonts w:ascii="Arial" w:hAnsi="Arial" w:cs="Arial" w:eastAsia="Arial"/>
          <w:sz w:val="24"/>
          <w:szCs w:val="24"/>
        </w:rPr>
      </w:pPr>
      <w:r>
        <w:rPr>
          <w:rFonts w:ascii="Arial" w:hAnsi="Arial" w:cs="Arial" w:eastAsia="Arial"/>
          <w:sz w:val="24"/>
          <w:szCs w:val="24"/>
        </w:rPr>
        <w:t xml:space="preserve">A ap</w:t>
      </w:r>
      <w:r>
        <w:rPr>
          <w:rFonts w:ascii="Arial" w:hAnsi="Arial" w:cs="Arial" w:eastAsia="Arial"/>
          <w:sz w:val="24"/>
          <w:szCs w:val="24"/>
        </w:rPr>
        <w:t xml:space="preserve">licação de qualquer das penalidades previstas realizar-se-á em processo administrativo que assegurará o contraditório e a ampla defesa à Contratada, observando-se o procedimento previsto na Lei nº 8.666, de 1993, e subsidiariamente a Lei nº 9.784, de 1999.</w:t>
      </w:r>
      <w:r/>
    </w:p>
    <w:p>
      <w:pPr>
        <w:pStyle w:val="1084"/>
        <w:numPr>
          <w:ilvl w:val="2"/>
          <w:numId w:val="1"/>
        </w:numPr>
        <w:contextualSpacing w:val="0"/>
        <w:ind w:left="1701" w:hanging="851"/>
        <w:jc w:val="both"/>
        <w:spacing w:after="113" w:line="276" w:lineRule="auto"/>
        <w:rPr>
          <w:rFonts w:ascii="Arial" w:hAnsi="Arial" w:cs="Arial" w:eastAsia="Arial"/>
          <w:sz w:val="24"/>
          <w:szCs w:val="24"/>
        </w:rPr>
      </w:pPr>
      <w:r>
        <w:rPr>
          <w:rFonts w:ascii="Arial" w:hAnsi="Arial" w:cs="Arial" w:eastAsia="Arial"/>
          <w:sz w:val="24"/>
          <w:szCs w:val="24"/>
        </w:rPr>
        <w:t xml:space="preserve">As notificações decorrentes de procedimentos de punições administrativas serão feitas através de Carta Registrada, publicação dos atos no D.O.E do Município, ou pelos e-mails informados pelo fornecedor no certame e no decorrer da contratação;</w:t>
      </w:r>
      <w:r/>
    </w:p>
    <w:p>
      <w:pPr>
        <w:pStyle w:val="1084"/>
        <w:numPr>
          <w:ilvl w:val="2"/>
          <w:numId w:val="1"/>
        </w:numPr>
        <w:contextualSpacing w:val="0"/>
        <w:ind w:left="1701" w:hanging="851"/>
        <w:jc w:val="both"/>
        <w:spacing w:after="113" w:line="276" w:lineRule="auto"/>
        <w:rPr>
          <w:rFonts w:ascii="Arial" w:hAnsi="Arial" w:cs="Arial" w:eastAsia="Arial"/>
          <w:sz w:val="24"/>
          <w:szCs w:val="24"/>
        </w:rPr>
      </w:pPr>
      <w:r>
        <w:rPr>
          <w:rFonts w:ascii="Arial" w:hAnsi="Arial" w:cs="Arial" w:eastAsia="Arial"/>
          <w:sz w:val="24"/>
          <w:szCs w:val="24"/>
        </w:rPr>
        <w:t xml:space="preserve">Após a instauração do procedimento, a empresa será notificada através de um dos meios previstos no subitem anterior, para apresentar sua defesa prévia, no prazo de 5 (cinco) dias úteis;</w:t>
      </w:r>
      <w:r/>
    </w:p>
    <w:p>
      <w:pPr>
        <w:pStyle w:val="1084"/>
        <w:numPr>
          <w:ilvl w:val="2"/>
          <w:numId w:val="1"/>
        </w:numPr>
        <w:contextualSpacing w:val="0"/>
        <w:ind w:left="1701" w:hanging="851"/>
        <w:jc w:val="both"/>
        <w:spacing w:after="113" w:line="276" w:lineRule="auto"/>
        <w:rPr>
          <w:rFonts w:ascii="Arial" w:hAnsi="Arial" w:cs="Arial" w:eastAsia="Arial"/>
          <w:sz w:val="24"/>
          <w:szCs w:val="24"/>
        </w:rPr>
      </w:pPr>
      <w:r>
        <w:rPr>
          <w:rFonts w:ascii="Arial" w:hAnsi="Arial" w:cs="Arial" w:eastAsia="Arial"/>
          <w:sz w:val="24"/>
          <w:szCs w:val="24"/>
        </w:rPr>
        <w:t xml:space="preserve">Caso após a defesa prévia da empresa, a administração pública apresente novas provas ou argumentos, a empresa será notificada para apresentar suas alegações finais, no prazo de 10 (dez) dias úteis;</w:t>
      </w:r>
      <w:r/>
    </w:p>
    <w:p>
      <w:pPr>
        <w:pStyle w:val="1084"/>
        <w:numPr>
          <w:ilvl w:val="2"/>
          <w:numId w:val="1"/>
        </w:numPr>
        <w:contextualSpacing w:val="0"/>
        <w:ind w:left="1701" w:hanging="851"/>
        <w:jc w:val="both"/>
        <w:spacing w:after="113" w:line="276" w:lineRule="auto"/>
        <w:rPr>
          <w:rFonts w:ascii="Arial" w:hAnsi="Arial" w:cs="Arial" w:eastAsia="Arial"/>
          <w:sz w:val="24"/>
          <w:szCs w:val="24"/>
        </w:rPr>
      </w:pPr>
      <w:r>
        <w:rPr>
          <w:rFonts w:ascii="Arial" w:hAnsi="Arial" w:cs="Arial" w:eastAsia="Arial"/>
          <w:sz w:val="24"/>
          <w:szCs w:val="24"/>
        </w:rPr>
        <w:t xml:space="preserve">Após a decisão, independente da aplicação ou não de sanções, a empresa será </w:t>
      </w:r>
      <w:r>
        <w:rPr>
          <w:rFonts w:ascii="Arial" w:hAnsi="Arial" w:cs="Arial" w:eastAsia="Arial"/>
          <w:sz w:val="24"/>
          <w:szCs w:val="24"/>
        </w:rPr>
        <w:t xml:space="preserve">cientificada através de um dos meios previstos no subitem 13.4.1, sendo certo que terá outros 5 (cinco) dias úteis para apresentação de recurso à autoridade máxima, que decidirá no prazo máximo de 30 (trinta) dias, podendo ser prorrogado por igual período.</w:t>
      </w:r>
      <w:r/>
    </w:p>
    <w:p>
      <w:pPr>
        <w:pStyle w:val="1084"/>
        <w:numPr>
          <w:ilvl w:val="1"/>
          <w:numId w:val="1"/>
        </w:numPr>
        <w:contextualSpacing w:val="0"/>
        <w:ind w:left="851" w:hanging="567"/>
        <w:jc w:val="both"/>
        <w:spacing w:after="113" w:line="276" w:lineRule="auto"/>
        <w:rPr>
          <w:rFonts w:ascii="Arial" w:hAnsi="Arial" w:cs="Arial" w:eastAsia="Arial"/>
          <w:sz w:val="24"/>
          <w:szCs w:val="24"/>
        </w:rPr>
      </w:pPr>
      <w:r>
        <w:rPr>
          <w:rFonts w:ascii="Arial" w:hAnsi="Arial" w:cs="Arial" w:eastAsia="Arial"/>
          <w:sz w:val="24"/>
          <w:szCs w:val="24"/>
        </w:rPr>
        <w:t xml:space="preserve">A autoridade competente, na aplicação das sanções, levará em consideração a gravidade da conduta do infrator, o caráter educativo da pena, bem como o dano causado à Administração, observado o princípio da proporcionalidade.</w:t>
      </w:r>
      <w:r/>
    </w:p>
    <w:p>
      <w:pPr>
        <w:pStyle w:val="1084"/>
        <w:numPr>
          <w:ilvl w:val="1"/>
          <w:numId w:val="1"/>
        </w:numPr>
        <w:contextualSpacing w:val="0"/>
        <w:ind w:left="851" w:hanging="567"/>
        <w:jc w:val="both"/>
        <w:spacing w:after="113" w:line="276" w:lineRule="auto"/>
        <w:rPr>
          <w:rFonts w:ascii="Arial" w:hAnsi="Arial" w:cs="Arial" w:eastAsia="Arial"/>
          <w:sz w:val="24"/>
          <w:szCs w:val="24"/>
        </w:rPr>
      </w:pPr>
      <w:r>
        <w:rPr>
          <w:rFonts w:ascii="Arial" w:hAnsi="Arial" w:cs="Arial" w:eastAsia="Arial"/>
          <w:b/>
          <w:sz w:val="24"/>
          <w:szCs w:val="24"/>
        </w:rPr>
        <w:t xml:space="preserve">As demais sanções por atos praticados no decorrer da contratação poderão estar previstas no Termo de Referência (Anexo I). </w:t>
      </w:r>
      <w:r/>
    </w:p>
    <w:p>
      <w:pPr>
        <w:pStyle w:val="1084"/>
        <w:numPr>
          <w:ilvl w:val="1"/>
          <w:numId w:val="1"/>
        </w:numPr>
        <w:contextualSpacing w:val="0"/>
        <w:ind w:left="851" w:hanging="567"/>
        <w:jc w:val="both"/>
        <w:spacing w:after="113" w:line="276" w:lineRule="auto"/>
        <w:rPr>
          <w:rFonts w:ascii="Arial" w:hAnsi="Arial" w:cs="Arial"/>
          <w:sz w:val="24"/>
          <w:szCs w:val="24"/>
          <w:shd w:val="clear" w:color="auto" w:fill="ffffff"/>
        </w:rPr>
      </w:pPr>
      <w:r>
        <w:rPr>
          <w:rFonts w:ascii="Arial" w:hAnsi="Arial" w:cs="Arial" w:eastAsia="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p>
    <w:p>
      <w:pPr>
        <w:pStyle w:val="1084"/>
        <w:numPr>
          <w:ilvl w:val="1"/>
          <w:numId w:val="1"/>
        </w:numPr>
        <w:contextualSpacing w:val="0"/>
        <w:ind w:left="851" w:hanging="567"/>
        <w:jc w:val="both"/>
        <w:spacing w:after="113" w:line="276" w:lineRule="auto"/>
        <w:rPr>
          <w:rFonts w:ascii="Arial" w:hAnsi="Arial" w:cs="Arial"/>
          <w:sz w:val="24"/>
          <w:szCs w:val="24"/>
          <w:shd w:val="clear" w:color="auto" w:fill="ffffff"/>
        </w:rPr>
      </w:pPr>
      <w:r>
        <w:rPr>
          <w:rFonts w:ascii="Arial" w:hAnsi="Arial" w:cs="Arial" w:eastAsia="Arial"/>
          <w:sz w:val="24"/>
          <w:szCs w:val="24"/>
        </w:rPr>
        <w:t xml:space="preserve">O não pagamento de multas no prazo previsto ensejará a inscrição do respectivo valor como dívida ativa, sujeitando-se a LICITANTE ao processo judicial de execução.</w:t>
      </w:r>
      <w:r/>
    </w:p>
    <w:p>
      <w:pPr>
        <w:ind w:left="851"/>
        <w:jc w:val="both"/>
        <w:spacing w:after="113" w:line="276" w:lineRule="auto"/>
        <w:rPr>
          <w:rFonts w:ascii="Arial" w:hAnsi="Arial" w:cs="Arial"/>
          <w:sz w:val="24"/>
          <w:szCs w:val="24"/>
        </w:rPr>
      </w:pPr>
      <w:r>
        <w:rPr>
          <w:rFonts w:ascii="Arial" w:hAnsi="Arial" w:cs="Arial"/>
          <w:sz w:val="24"/>
          <w:szCs w:val="24"/>
        </w:rPr>
      </w:r>
      <w:r/>
    </w:p>
    <w:p>
      <w:pPr>
        <w:pStyle w:val="1070"/>
        <w:numPr>
          <w:ilvl w:val="0"/>
          <w:numId w:val="1"/>
        </w:numPr>
        <w:ind w:left="284" w:right="49" w:hanging="284"/>
        <w:jc w:val="both"/>
        <w:spacing w:after="113"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 IMPUGNAÇÃO AO EDITAL E DO PEDIDO DE ESCLARECIMENTO:</w:t>
      </w:r>
      <w:r/>
    </w:p>
    <w:p>
      <w:pPr>
        <w:numPr>
          <w:ilvl w:val="1"/>
          <w:numId w:val="1"/>
        </w:numPr>
        <w:ind w:left="851" w:hanging="567"/>
        <w:jc w:val="both"/>
        <w:spacing w:after="113" w:line="276" w:lineRule="auto"/>
        <w:rPr>
          <w:rFonts w:ascii="Arial" w:hAnsi="Arial" w:cs="Arial"/>
          <w:sz w:val="24"/>
          <w:szCs w:val="24"/>
        </w:rPr>
      </w:pPr>
      <w:r>
        <w:rPr>
          <w:rFonts w:ascii="Arial" w:hAnsi="Arial" w:cs="Arial"/>
          <w:sz w:val="24"/>
          <w:szCs w:val="24"/>
        </w:rPr>
        <w:t xml:space="preserve">Até 03 (três) dias úteis antes da data designada para a abertura da sessão pública, qualquer pessoa poderá impugnar este Edital. </w:t>
      </w:r>
      <w:r/>
    </w:p>
    <w:p>
      <w:pPr>
        <w:numPr>
          <w:ilvl w:val="1"/>
          <w:numId w:val="1"/>
        </w:numPr>
        <w:ind w:left="851" w:hanging="567"/>
        <w:jc w:val="both"/>
        <w:spacing w:after="113" w:line="276" w:lineRule="auto"/>
        <w:rPr>
          <w:rFonts w:ascii="Arial" w:hAnsi="Arial" w:cs="Arial"/>
          <w:sz w:val="24"/>
          <w:szCs w:val="24"/>
        </w:rPr>
      </w:pPr>
      <w:r>
        <w:rPr>
          <w:rFonts w:ascii="Arial" w:hAnsi="Arial" w:cs="Arial"/>
          <w:sz w:val="24"/>
          <w:szCs w:val="24"/>
        </w:rPr>
        <w:t xml:space="preserve">A impugnação poderá ser realizada por forma eletrônica, pelo e-mail </w:t>
      </w:r>
      <w:hyperlink r:id="rId23" w:tooltip="file:///C:\Users\OEM\Usuário\Downloads\licitacao.impugnacao@teresopolis.rj.gov.br" w:history="1">
        <w:r>
          <w:rPr>
            <w:rStyle w:val="1094"/>
            <w:rFonts w:ascii="Arial" w:hAnsi="Arial" w:cs="Arial"/>
            <w:sz w:val="24"/>
            <w:szCs w:val="24"/>
          </w:rPr>
          <w:t xml:space="preserve">licitacao.impugnacao@teresopolis.rj.gov.br</w:t>
        </w:r>
      </w:hyperlink>
      <w:r>
        <w:rPr>
          <w:rFonts w:ascii="Arial" w:hAnsi="Arial" w:cs="Arial"/>
          <w:sz w:val="24"/>
          <w:szCs w:val="24"/>
        </w:rPr>
        <w:t xml:space="preserve">, ou por petição protocolada </w:t>
      </w:r>
      <w:r>
        <w:rPr>
          <w:rFonts w:ascii="Arial" w:hAnsi="Arial" w:cs="Arial" w:eastAsia="Arial"/>
          <w:sz w:val="24"/>
          <w:szCs w:val="24"/>
        </w:rPr>
        <w:t xml:space="preserve">através do link: </w:t>
      </w:r>
      <w:hyperlink r:id="rId24" w:tooltip="https://teresopolis.1doc.com.br/b.php?pg=wp/wp&amp;itd=5" w:history="1">
        <w:r>
          <w:rPr>
            <w:rStyle w:val="1094"/>
            <w:rFonts w:ascii="Arial" w:hAnsi="Arial" w:cs="Arial" w:eastAsia="Arial"/>
            <w:sz w:val="24"/>
            <w:szCs w:val="24"/>
          </w:rPr>
          <w:t xml:space="preserve">https://teresopolis.1doc.com.br/b.php?pg=wp/wp&amp;itd=5</w:t>
        </w:r>
      </w:hyperlink>
      <w:r>
        <w:rPr>
          <w:rFonts w:ascii="Arial" w:hAnsi="Arial" w:cs="Arial"/>
          <w:sz w:val="24"/>
          <w:szCs w:val="24"/>
        </w:rPr>
        <w:t xml:space="preserve"> .</w:t>
      </w:r>
      <w:r>
        <w:rPr>
          <w:rFonts w:ascii="Arial" w:hAnsi="Arial" w:cs="Arial"/>
          <w:sz w:val="24"/>
          <w:szCs w:val="24"/>
          <w:highlight w:val="white"/>
        </w:rPr>
        <w:t xml:space="preserve"> </w:t>
      </w:r>
      <w:r/>
    </w:p>
    <w:p>
      <w:pPr>
        <w:numPr>
          <w:ilvl w:val="1"/>
          <w:numId w:val="1"/>
        </w:numPr>
        <w:ind w:left="851" w:hanging="567"/>
        <w:jc w:val="both"/>
        <w:spacing w:after="113" w:line="276" w:lineRule="auto"/>
        <w:rPr>
          <w:rFonts w:ascii="Arial" w:hAnsi="Arial" w:cs="Arial"/>
          <w:sz w:val="24"/>
          <w:szCs w:val="24"/>
        </w:rPr>
      </w:pPr>
      <w:r>
        <w:rPr>
          <w:rFonts w:ascii="Arial" w:hAnsi="Arial" w:cs="Arial"/>
          <w:sz w:val="24"/>
          <w:szCs w:val="24"/>
        </w:rPr>
        <w:t xml:space="preserve">Caberá o pregoeiro, auxiliado pelos responsáveis pela elaboração deste Edital e seus anexos, decidir sobre a impugnação no prazo de até 02 (dois) dias úteis contados da data de recebimento da impugnação.</w:t>
      </w:r>
      <w:r/>
    </w:p>
    <w:p>
      <w:pPr>
        <w:numPr>
          <w:ilvl w:val="1"/>
          <w:numId w:val="1"/>
        </w:numPr>
        <w:ind w:left="851" w:hanging="567"/>
        <w:jc w:val="both"/>
        <w:spacing w:after="113" w:line="276" w:lineRule="auto"/>
        <w:rPr>
          <w:rFonts w:ascii="Arial" w:hAnsi="Arial" w:cs="Arial"/>
          <w:sz w:val="24"/>
          <w:szCs w:val="24"/>
        </w:rPr>
      </w:pPr>
      <w:r>
        <w:rPr>
          <w:rFonts w:ascii="Arial" w:hAnsi="Arial" w:cs="Arial"/>
          <w:sz w:val="24"/>
          <w:szCs w:val="24"/>
        </w:rPr>
        <w:t xml:space="preserve">Acolhida a impugnação, será definida e publicada nova data para a realização do certame.</w:t>
      </w:r>
      <w:r/>
    </w:p>
    <w:p>
      <w:pPr>
        <w:numPr>
          <w:ilvl w:val="1"/>
          <w:numId w:val="1"/>
        </w:numPr>
        <w:ind w:left="851" w:hanging="567"/>
        <w:jc w:val="both"/>
        <w:spacing w:after="113" w:line="276" w:lineRule="auto"/>
        <w:rPr>
          <w:rFonts w:ascii="Arial" w:hAnsi="Arial" w:cs="Arial"/>
          <w:sz w:val="24"/>
          <w:szCs w:val="24"/>
        </w:rPr>
      </w:pPr>
      <w:r>
        <w:rPr>
          <w:rFonts w:ascii="Arial" w:hAnsi="Arial" w:cs="Arial"/>
          <w:sz w:val="24"/>
          <w:szCs w:val="24"/>
        </w:rPr>
        <w:t xml:space="preserve">Os pedidos de esclarecimentos referentes a este processo licitatório deverão ser enviados ao Pregoeiro, até 03 (três) dias úteis anteriores à data designada para abertura da sessão pública, exclusivamente por meio eletrônico via internet, no endereço </w:t>
      </w:r>
      <w:hyperlink r:id="rId25" w:tooltip="file:///C:\Users\OEM\Usuário\Downloads\licitacao.impugnacao@teresopolis.rj.gov.br" w:history="1">
        <w:r>
          <w:rPr>
            <w:rStyle w:val="1094"/>
            <w:rFonts w:ascii="Arial" w:hAnsi="Arial" w:cs="Arial"/>
            <w:sz w:val="24"/>
            <w:szCs w:val="24"/>
          </w:rPr>
          <w:t xml:space="preserve">licitacao.impugnacao@teresopolis.rj.gov.br</w:t>
        </w:r>
      </w:hyperlink>
      <w:r>
        <w:rPr>
          <w:rFonts w:ascii="Arial" w:hAnsi="Arial" w:cs="Arial"/>
          <w:sz w:val="24"/>
          <w:szCs w:val="24"/>
        </w:rPr>
        <w:t xml:space="preserve">.</w:t>
      </w:r>
      <w:r/>
    </w:p>
    <w:p>
      <w:pPr>
        <w:numPr>
          <w:ilvl w:val="1"/>
          <w:numId w:val="1"/>
        </w:numPr>
        <w:ind w:left="851" w:hanging="567"/>
        <w:jc w:val="both"/>
        <w:spacing w:after="113" w:line="276" w:lineRule="auto"/>
        <w:rPr>
          <w:rFonts w:ascii="Arial" w:hAnsi="Arial" w:cs="Arial"/>
          <w:sz w:val="24"/>
          <w:szCs w:val="24"/>
        </w:rPr>
      </w:pPr>
      <w:r>
        <w:rPr>
          <w:rFonts w:ascii="Arial" w:hAnsi="Arial" w:cs="Arial"/>
          <w:sz w:val="24"/>
          <w:szCs w:val="24"/>
        </w:rPr>
        <w:t xml:space="preserve">O Pregoeiro responderá aos pedidos de esclarecimentos no prazo de 02 (dois) dias úteis, contado da data de recebimento do pedido, e poderá requisitar subsídios formais aos responsáveis pela elaboração do edital e dos anexos.</w:t>
      </w:r>
      <w:r/>
    </w:p>
    <w:p>
      <w:pPr>
        <w:numPr>
          <w:ilvl w:val="1"/>
          <w:numId w:val="1"/>
        </w:numPr>
        <w:ind w:left="851" w:hanging="567"/>
        <w:jc w:val="both"/>
        <w:spacing w:after="113" w:line="276" w:lineRule="auto"/>
        <w:rPr>
          <w:rFonts w:ascii="Arial" w:hAnsi="Arial" w:cs="Arial"/>
          <w:sz w:val="24"/>
          <w:szCs w:val="24"/>
        </w:rPr>
      </w:pPr>
      <w:r>
        <w:rPr>
          <w:rFonts w:ascii="Arial" w:hAnsi="Arial" w:cs="Arial"/>
          <w:sz w:val="24"/>
          <w:szCs w:val="24"/>
        </w:rPr>
        <w:t xml:space="preserve">As impugnações e pedidos de esclarecimentos não suspendem os prazos previstos no certame.</w:t>
      </w:r>
      <w:r/>
    </w:p>
    <w:p>
      <w:pPr>
        <w:numPr>
          <w:ilvl w:val="1"/>
          <w:numId w:val="1"/>
        </w:numPr>
        <w:ind w:left="851" w:hanging="567"/>
        <w:jc w:val="both"/>
        <w:spacing w:after="113" w:line="276" w:lineRule="auto"/>
        <w:rPr>
          <w:rFonts w:ascii="Arial" w:hAnsi="Arial" w:cs="Arial"/>
          <w:sz w:val="24"/>
          <w:szCs w:val="24"/>
        </w:rPr>
      </w:pPr>
      <w:r>
        <w:rPr>
          <w:rFonts w:ascii="Arial" w:hAnsi="Arial" w:cs="Arial"/>
          <w:sz w:val="24"/>
          <w:szCs w:val="24"/>
        </w:rPr>
        <w:t xml:space="preserve">Não serão aceitas impugnações e esclarecimentos enviados por correspondência ou outros meios não previstos neste edital.</w:t>
      </w:r>
      <w:r/>
    </w:p>
    <w:p>
      <w:pPr>
        <w:numPr>
          <w:ilvl w:val="2"/>
          <w:numId w:val="1"/>
        </w:numPr>
        <w:ind w:left="1701" w:right="49" w:hanging="851"/>
        <w:jc w:val="both"/>
        <w:spacing w:after="113" w:line="276" w:lineRule="auto"/>
        <w:rPr>
          <w:rFonts w:ascii="Arial" w:hAnsi="Arial" w:cs="Arial"/>
          <w:color w:val="000000"/>
          <w:sz w:val="24"/>
          <w:szCs w:val="24"/>
        </w:rPr>
      </w:pPr>
      <w:r>
        <w:rPr>
          <w:rFonts w:ascii="Arial" w:hAnsi="Arial" w:cs="Arial"/>
          <w:color w:val="000000"/>
          <w:sz w:val="24"/>
          <w:szCs w:val="24"/>
        </w:rPr>
        <w:t xml:space="preserve">A concessão de efeito suspensivo à impugnação é medida excepcional e deverá ser motivada pelo pregoeiro, nos autos do processo de licitação.</w:t>
      </w:r>
      <w:r/>
    </w:p>
    <w:p>
      <w:pPr>
        <w:ind w:left="851" w:right="49"/>
        <w:jc w:val="both"/>
        <w:spacing w:after="113" w:line="276" w:lineRule="auto"/>
        <w:rPr>
          <w:rFonts w:ascii="Arial" w:hAnsi="Arial" w:cs="Arial"/>
          <w:color w:val="000000"/>
          <w:sz w:val="24"/>
          <w:szCs w:val="24"/>
        </w:rPr>
      </w:pPr>
      <w:r>
        <w:rPr>
          <w:rFonts w:ascii="Arial" w:hAnsi="Arial" w:cs="Arial"/>
          <w:color w:val="000000"/>
          <w:sz w:val="24"/>
          <w:szCs w:val="24"/>
        </w:rPr>
      </w:r>
      <w:r/>
    </w:p>
    <w:p>
      <w:pPr>
        <w:pStyle w:val="1070"/>
        <w:numPr>
          <w:ilvl w:val="0"/>
          <w:numId w:val="1"/>
        </w:numPr>
        <w:ind w:left="284" w:right="49" w:hanging="284"/>
        <w:jc w:val="both"/>
        <w:spacing w:after="113"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b/>
          <w:sz w:val="24"/>
          <w:szCs w:val="24"/>
        </w:rPr>
        <w:t xml:space="preserve">DAS DISPOSIÇÕES GERAIS:</w:t>
      </w:r>
      <w:r/>
    </w:p>
    <w:p>
      <w:pPr>
        <w:pStyle w:val="1095"/>
        <w:numPr>
          <w:ilvl w:val="1"/>
          <w:numId w:val="1"/>
        </w:numPr>
        <w:ind w:left="992" w:hanging="709"/>
        <w:jc w:val="both"/>
        <w:spacing w:before="120" w:after="120" w:line="276" w:lineRule="auto"/>
        <w:rPr>
          <w:sz w:val="24"/>
          <w:szCs w:val="24"/>
        </w:rPr>
      </w:pPr>
      <w:r>
        <w:rPr>
          <w:rFonts w:ascii="Arial" w:hAnsi="Arial" w:cs="Arial" w:eastAsia="Arial"/>
          <w:sz w:val="24"/>
          <w:szCs w:val="24"/>
        </w:rPr>
        <w:t xml:space="preserve">Da reunião lavrar-se-á ata circunstanciada, na qual serão registrados as Ocorrências relevantes e que, ao final será assinada pelo Pregoeiro e pela equipe de apoio, assim como pelos representantes proponentes presentes.</w:t>
      </w:r>
      <w:r/>
    </w:p>
    <w:p>
      <w:pPr>
        <w:pStyle w:val="1095"/>
        <w:numPr>
          <w:ilvl w:val="1"/>
          <w:numId w:val="1"/>
        </w:numPr>
        <w:ind w:left="992" w:hanging="709"/>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Os interessados poderão adquirir o Edital no endereço eletrônico desta Prefeitura - Portal de Licitações (</w:t>
      </w:r>
      <w:hyperlink r:id="rId26" w:tooltip="https://licitacao.teresopolis.rj.gov.br/" w:history="1">
        <w:r>
          <w:rPr>
            <w:rStyle w:val="1094"/>
            <w:rFonts w:ascii="Arial" w:hAnsi="Arial" w:cs="Arial"/>
            <w:sz w:val="24"/>
          </w:rPr>
          <w:t xml:space="preserve">https://licitacao.teresopolis.rj.gov.br/</w:t>
        </w:r>
      </w:hyperlink>
      <w:r>
        <w:rPr>
          <w:rFonts w:ascii="Arial" w:hAnsi="Arial" w:cs="Arial" w:eastAsia="Arial"/>
          <w:sz w:val="24"/>
          <w:szCs w:val="24"/>
        </w:rPr>
        <w:t xml:space="preserve">).</w:t>
      </w:r>
      <w:r/>
    </w:p>
    <w:p>
      <w:pPr>
        <w:pStyle w:val="1095"/>
        <w:numPr>
          <w:ilvl w:val="1"/>
          <w:numId w:val="1"/>
        </w:numPr>
        <w:ind w:left="992" w:hanging="709"/>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É facultado ao </w:t>
      </w:r>
      <w:r>
        <w:rPr>
          <w:rFonts w:ascii="Arial" w:hAnsi="Arial" w:cs="Arial" w:eastAsia="Arial"/>
          <w:sz w:val="24"/>
          <w:szCs w:val="24"/>
        </w:rPr>
        <w:t xml:space="preserve">Pregoeiro ou à autoridade superior, em qualquer fase da licitação, a promoção de diligência destinada a esclarecer ou complementar a instrução do processo, vedada a inclusão posterior de documento ou informação que deveria constar no ato da sessão pública.</w:t>
      </w:r>
      <w:r/>
    </w:p>
    <w:p>
      <w:pPr>
        <w:pStyle w:val="1095"/>
        <w:numPr>
          <w:ilvl w:val="1"/>
          <w:numId w:val="1"/>
        </w:numPr>
        <w:ind w:left="992" w:hanging="709"/>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Fica assegurado ao Pregoeiro o direito de, no interesse da Administração anular ou revogar, a qualquer tempo, no todo ou em parte, a presente licitação, dando a devida ciência aos participantes na forma da legislação vigente.</w:t>
      </w:r>
      <w:r/>
    </w:p>
    <w:p>
      <w:pPr>
        <w:pStyle w:val="1095"/>
        <w:numPr>
          <w:ilvl w:val="1"/>
          <w:numId w:val="1"/>
        </w:numPr>
        <w:ind w:left="992" w:hanging="709"/>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Os proponentes assumem todos os custos de preparação e de apresentação de suas propostas sendo que a Administração Municipal não será, em nenhum caso, responsável por esses custos independentemente da condução ou do resultado do processo licitatório.</w:t>
      </w:r>
      <w:r/>
    </w:p>
    <w:p>
      <w:pPr>
        <w:pStyle w:val="1095"/>
        <w:numPr>
          <w:ilvl w:val="1"/>
          <w:numId w:val="1"/>
        </w:numPr>
        <w:ind w:left="992" w:hanging="709"/>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Os proponentes são responsáveis pela fidelidade e legitimidade das informações e dos documentos apresentados em qualquer fase da licitação.</w:t>
      </w:r>
      <w:r/>
    </w:p>
    <w:p>
      <w:pPr>
        <w:pStyle w:val="1095"/>
        <w:numPr>
          <w:ilvl w:val="1"/>
          <w:numId w:val="1"/>
        </w:numPr>
        <w:ind w:left="992" w:hanging="709"/>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Não havendo expediente ou ocorrendo qualquer</w:t>
      </w:r>
      <w:r>
        <w:rPr>
          <w:rFonts w:ascii="Arial" w:hAnsi="Arial" w:cs="Arial" w:eastAsia="Arial"/>
          <w:sz w:val="24"/>
          <w:szCs w:val="24"/>
        </w:rPr>
        <w:t xml:space="preserve"> fato superveniente que impeça a realização do certame na data marcada, a sessão será automaticamente transferida para o primeiro dia útil subsequente no horário e local aqui estabelecidos, desde que não haja comunicação expressa do Pregoeiro ao contrário.</w:t>
      </w:r>
      <w:r/>
    </w:p>
    <w:p>
      <w:pPr>
        <w:pStyle w:val="1095"/>
        <w:numPr>
          <w:ilvl w:val="1"/>
          <w:numId w:val="1"/>
        </w:numPr>
        <w:ind w:left="992" w:hanging="709"/>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Na contagem dos prazos estabelecidos neste Edital, excluir-se-á o dia do início e incluir-se-á o do vencimento, iniciando-se e vencendo em dias de expediente.</w:t>
      </w:r>
      <w:r/>
    </w:p>
    <w:p>
      <w:pPr>
        <w:pStyle w:val="1095"/>
        <w:numPr>
          <w:ilvl w:val="1"/>
          <w:numId w:val="1"/>
        </w:numPr>
        <w:ind w:left="992" w:hanging="709"/>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As normas que disciplinam este Pregão serão sempre interpretadas a favor da ampliação da disputa entre os Interessados, desde que não haja comprometimento da segurança do mesmo.</w:t>
      </w:r>
      <w:r/>
    </w:p>
    <w:p>
      <w:pPr>
        <w:pStyle w:val="1095"/>
        <w:numPr>
          <w:ilvl w:val="1"/>
          <w:numId w:val="1"/>
        </w:numPr>
        <w:ind w:left="992" w:hanging="709"/>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Não serão considerados motivos para inabilitação ou desclassificação, simples omissões ou irregularidades materiais (erros datilográficos, concordância </w:t>
      </w:r>
      <w:r>
        <w:rPr>
          <w:rFonts w:ascii="Arial" w:hAnsi="Arial" w:cs="Arial" w:eastAsia="Arial"/>
          <w:sz w:val="24"/>
          <w:szCs w:val="24"/>
        </w:rPr>
        <w:t xml:space="preserve">verbal, etc.</w:t>
      </w:r>
      <w:r>
        <w:rPr>
          <w:rFonts w:ascii="Arial" w:hAnsi="Arial" w:cs="Arial" w:eastAsia="Arial"/>
          <w:sz w:val="24"/>
          <w:szCs w:val="24"/>
        </w:rPr>
        <w:t xml:space="preserve">) da documentação, da proposta e de seus invólucros, desde que sejam irrelevantes, não prejudiquem o processamento da licitação e o entendimento da proposta, ficando a decisão a critério do Pregoeiro.</w:t>
      </w:r>
      <w:r/>
    </w:p>
    <w:p>
      <w:pPr>
        <w:pStyle w:val="1095"/>
        <w:numPr>
          <w:ilvl w:val="1"/>
          <w:numId w:val="1"/>
        </w:numPr>
        <w:ind w:left="992" w:hanging="709"/>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Quaisquer dúvidas relativas à presente licitação serão dirimidas pelo Pregoeiro, que poderá solicitar apoio da Assessoria Jurídica da Administração, bem como consulta a Secretaria Requisitante.</w:t>
      </w:r>
      <w:r/>
    </w:p>
    <w:p>
      <w:pPr>
        <w:pStyle w:val="1095"/>
        <w:numPr>
          <w:ilvl w:val="1"/>
          <w:numId w:val="1"/>
        </w:numPr>
        <w:ind w:left="992" w:hanging="709"/>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Aos casos omissos aplicar-se-á às disposições da Lei Federal nº 8.666/93, Lei Federal nº 10.520/02e Decreto Municipal nº 3.674/09.</w:t>
      </w:r>
      <w:r/>
    </w:p>
    <w:p>
      <w:pPr>
        <w:pStyle w:val="1095"/>
        <w:numPr>
          <w:ilvl w:val="1"/>
          <w:numId w:val="1"/>
        </w:numPr>
        <w:ind w:left="992" w:hanging="709"/>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 desatendimento de exigências formais não essenciais não importará no afastamento do licitante, desde que seja possível a aferição da sua qualificação e a exata compreensão da sua proposta, durante a realização da sessão pública do Pregão.</w:t>
      </w:r>
      <w:r/>
    </w:p>
    <w:p>
      <w:pPr>
        <w:pStyle w:val="1095"/>
        <w:numPr>
          <w:ilvl w:val="1"/>
          <w:numId w:val="1"/>
        </w:numPr>
        <w:ind w:left="992" w:hanging="709"/>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Fica a cargo da empresa proponente, em caso de inabilitação, retirar o envelope de documentos de habilitação (ENVELOPE nº 02</w:t>
      </w:r>
      <w:r>
        <w:rPr>
          <w:rFonts w:ascii="Arial" w:hAnsi="Arial" w:cs="Arial" w:eastAsia="Arial"/>
          <w:sz w:val="24"/>
          <w:szCs w:val="24"/>
        </w:rPr>
        <w:t xml:space="preserve">) no Departamento de Suprimento e Licitação, dentro do prazo de 120 (cento e vinte) dias corridos, após a homologação ou conclusão do processo, sendo que quando não retirado será incinerado pela comissão, independentemente de qualquer aviso ou notificação.</w:t>
      </w:r>
      <w:r/>
    </w:p>
    <w:p>
      <w:pPr>
        <w:pStyle w:val="1095"/>
        <w:numPr>
          <w:ilvl w:val="1"/>
          <w:numId w:val="1"/>
        </w:numPr>
        <w:ind w:left="992" w:hanging="709"/>
        <w:jc w:val="both"/>
        <w:spacing w:before="120" w:after="120" w:line="276" w:lineRule="auto"/>
        <w:rPr>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t xml:space="preserve">O Departamento de Suprimentos e Licitações poderá, dependendo do volume de documentos, e depois da análise e rubrica dos representantes </w:t>
      </w:r>
      <w:r>
        <w:rPr>
          <w:rFonts w:ascii="Arial" w:hAnsi="Arial" w:cs="Arial" w:eastAsia="Arial"/>
          <w:sz w:val="24"/>
          <w:szCs w:val="24"/>
        </w:rPr>
        <w:t xml:space="preserve">dos proponentes, sobrestar o certame pelo prazo que determinar suficiente, com a finalidade de, com a devida cautela, promover nova análise na documentação.</w:t>
      </w:r>
      <w:r/>
    </w:p>
    <w:p>
      <w:pPr>
        <w:pStyle w:val="1095"/>
        <w:numPr>
          <w:ilvl w:val="1"/>
          <w:numId w:val="1"/>
        </w:numPr>
        <w:ind w:left="992" w:hanging="709"/>
        <w:jc w:val="both"/>
        <w:spacing w:before="120" w:after="120" w:line="276" w:lineRule="auto"/>
        <w:rPr>
          <w:rFonts w:ascii="Arial" w:hAnsi="Arial" w:cs="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sz w:val="24"/>
          <w:szCs w:val="24"/>
        </w:rPr>
        <w:t xml:space="preserve">Todos os requerimentos a serem realizados pelo contratado ou detentor de atas de registro de preços, decorrentes ou não de contratações posteriores à assinatura da ata, deverão ser formalizados </w:t>
      </w:r>
      <w:hyperlink r:id="rId27" w:tooltip="file:///C:\Users\OEM\Usuário\Downloads\licitacao.impugnacao@teresopolis.rj.gov.br" w:history="1">
        <w:r>
          <w:rPr>
            <w:rFonts w:ascii="Arial" w:hAnsi="Arial" w:cs="Arial" w:eastAsia="Arial"/>
            <w:sz w:val="24"/>
            <w:szCs w:val="24"/>
          </w:rPr>
          <w:t xml:space="preserve">através do link: </w:t>
        </w:r>
        <w:r>
          <w:rPr>
            <w:rStyle w:val="1094"/>
            <w:rFonts w:ascii="Arial" w:hAnsi="Arial" w:cs="Arial" w:eastAsia="Arial"/>
            <w:sz w:val="24"/>
            <w:szCs w:val="24"/>
          </w:rPr>
          <w:t xml:space="preserve">https://teresopolis.1doc.com.br/b.php?pg=wp/wp&amp;itd=5</w:t>
        </w:r>
        <w:r>
          <w:rPr>
            <w:rStyle w:val="1094"/>
            <w:rFonts w:ascii="Arial" w:hAnsi="Arial" w:cs="Arial"/>
            <w:sz w:val="24"/>
            <w:szCs w:val="24"/>
          </w:rPr>
          <w:t xml:space="preserve">r</w:t>
        </w:r>
      </w:hyperlink>
      <w:r>
        <w:rPr>
          <w:rFonts w:ascii="Arial" w:hAnsi="Arial" w:cs="Arial"/>
          <w:sz w:val="24"/>
          <w:szCs w:val="24"/>
        </w:rPr>
        <w:t xml:space="preserve">, inclusive os de reequilíbrio, cancelamento e troca de marca, se for o caso.</w:t>
      </w:r>
      <w:r/>
    </w:p>
    <w:p>
      <w:pPr>
        <w:pStyle w:val="1095"/>
        <w:numPr>
          <w:ilvl w:val="1"/>
          <w:numId w:val="1"/>
        </w:numPr>
        <w:ind w:left="992" w:hanging="709"/>
        <w:jc w:val="both"/>
        <w:spacing w:before="120" w:after="120" w:line="276" w:lineRule="auto"/>
        <w:rPr>
          <w:sz w:val="24"/>
          <w:szCs w:val="24"/>
        </w:rPr>
      </w:pPr>
      <w:r>
        <w:rPr>
          <w:rFonts w:ascii="Arial" w:hAnsi="Arial" w:cs="Arial" w:eastAsia="Arial"/>
          <w:sz w:val="24"/>
          <w:szCs w:val="24"/>
        </w:rPr>
        <w:t xml:space="preserve">Após a realização do Pregão, os autos do respectivo processo permanecerão com vista franqueada aos interessados conforme estabelece a Lei de Acesso </w:t>
      </w:r>
      <w:r>
        <w:rPr>
          <w:rFonts w:ascii="Arial" w:hAnsi="Arial" w:cs="Arial" w:eastAsia="Arial"/>
          <w:sz w:val="24"/>
          <w:szCs w:val="24"/>
        </w:rPr>
        <w:t xml:space="preserve">a</w:t>
      </w:r>
      <w:r>
        <w:rPr>
          <w:rFonts w:ascii="Arial" w:hAnsi="Arial" w:cs="Arial" w:eastAsia="Arial"/>
          <w:sz w:val="24"/>
          <w:szCs w:val="24"/>
        </w:rPr>
        <w:t xml:space="preserve"> Informação.</w:t>
      </w:r>
      <w:r/>
    </w:p>
    <w:p>
      <w:pPr>
        <w:pStyle w:val="1095"/>
        <w:numPr>
          <w:ilvl w:val="1"/>
          <w:numId w:val="1"/>
        </w:numPr>
        <w:ind w:left="992" w:hanging="709"/>
        <w:jc w:val="both"/>
        <w:spacing w:before="120" w:after="120" w:line="276" w:lineRule="auto"/>
        <w:rPr>
          <w:sz w:val="24"/>
          <w:szCs w:val="24"/>
        </w:rPr>
      </w:pPr>
      <w:r>
        <w:rPr>
          <w:rFonts w:ascii="Arial" w:hAnsi="Arial" w:cs="Arial" w:eastAsia="Arial"/>
          <w:sz w:val="24"/>
          <w:szCs w:val="24"/>
        </w:rPr>
        <w:t xml:space="preserve">O foro da Cidade de Teresópolis, será o único competente para dirimir e julgar toda e qualquer dúvida relativa ao presente procedimento, com exclusão de qualquer outro.</w:t>
      </w:r>
      <w:r/>
    </w:p>
    <w:p>
      <w:pPr>
        <w:pStyle w:val="1070"/>
        <w:ind w:left="993" w:right="49"/>
        <w:jc w:val="both"/>
        <w:spacing w:after="113" w:line="276" w:lineRule="auto"/>
        <w:rPr>
          <w:rFonts w:ascii="Arial" w:hAnsi="Arial" w:cs="Arial" w:eastAsia="Arial"/>
          <w:sz w:val="24"/>
          <w:szCs w:val="24"/>
        </w:rPr>
      </w:pPr>
      <w:r>
        <w:rPr>
          <w:rFonts w:ascii="Arial" w:hAnsi="Arial" w:cs="Arial" w:eastAsia="Arial"/>
          <w:sz w:val="24"/>
          <w:szCs w:val="24"/>
        </w:rPr>
        <w:t xml:space="preserve">Anexo I</w:t>
      </w:r>
      <w:r>
        <w:rPr>
          <w:rFonts w:ascii="Arial" w:hAnsi="Arial" w:cs="Arial" w:eastAsia="Arial"/>
          <w:sz w:val="24"/>
          <w:szCs w:val="24"/>
        </w:rPr>
        <w:tab/>
        <w:t xml:space="preserve">Termo de referência;</w:t>
      </w:r>
      <w:r/>
    </w:p>
    <w:p>
      <w:pPr>
        <w:pStyle w:val="1070"/>
        <w:ind w:left="993" w:right="49"/>
        <w:jc w:val="both"/>
        <w:spacing w:after="113" w:line="276" w:lineRule="auto"/>
        <w:rPr>
          <w:rFonts w:ascii="Arial" w:hAnsi="Arial" w:cs="Arial" w:eastAsia="Arial"/>
          <w:sz w:val="24"/>
          <w:szCs w:val="24"/>
          <w:highlight w:val="white"/>
        </w:rPr>
      </w:pPr>
      <w:r>
        <w:rPr>
          <w:rFonts w:ascii="Arial" w:hAnsi="Arial" w:cs="Arial" w:eastAsia="Arial"/>
          <w:sz w:val="24"/>
          <w:szCs w:val="24"/>
          <w:highlight w:val="white"/>
        </w:rPr>
        <w:t xml:space="preserve">Anexo II</w:t>
      </w:r>
      <w:r>
        <w:rPr>
          <w:rFonts w:ascii="Arial" w:hAnsi="Arial" w:cs="Arial" w:eastAsia="Arial"/>
          <w:sz w:val="24"/>
          <w:szCs w:val="24"/>
          <w:highlight w:val="white"/>
        </w:rPr>
        <w:tab/>
      </w:r>
      <w:r>
        <w:rPr>
          <w:rFonts w:ascii="Arial" w:hAnsi="Arial" w:cs="Arial" w:eastAsia="Arial"/>
          <w:sz w:val="24"/>
          <w:szCs w:val="24"/>
        </w:rPr>
        <w:t xml:space="preserve">Modelo de carta de credenciamento;</w:t>
      </w:r>
      <w:r/>
    </w:p>
    <w:p>
      <w:pPr>
        <w:pStyle w:val="1070"/>
        <w:ind w:left="993" w:right="49"/>
        <w:jc w:val="both"/>
        <w:spacing w:after="113" w:line="276" w:lineRule="auto"/>
        <w:rPr>
          <w:rFonts w:ascii="Arial" w:hAnsi="Arial" w:cs="Arial" w:eastAsia="Arial"/>
          <w:sz w:val="24"/>
          <w:szCs w:val="24"/>
          <w:highlight w:val="white"/>
        </w:rPr>
      </w:pPr>
      <w:r>
        <w:rPr>
          <w:rFonts w:ascii="Arial" w:hAnsi="Arial" w:cs="Arial" w:eastAsia="Arial"/>
          <w:sz w:val="24"/>
          <w:szCs w:val="24"/>
          <w:highlight w:val="white"/>
        </w:rPr>
        <w:t xml:space="preserve">Anexo III    Modelo de proposta de preços</w:t>
      </w:r>
      <w:r>
        <w:rPr>
          <w:rFonts w:ascii="Arial" w:hAnsi="Arial" w:cs="Arial" w:eastAsia="Arial"/>
          <w:sz w:val="24"/>
          <w:szCs w:val="24"/>
          <w:highlight w:val="none"/>
        </w:rPr>
        <w:t xml:space="preserve">;</w:t>
      </w:r>
      <w:r/>
    </w:p>
    <w:p>
      <w:pPr>
        <w:pStyle w:val="1070"/>
        <w:ind w:left="993" w:right="49"/>
        <w:jc w:val="both"/>
        <w:spacing w:after="113" w:line="276" w:lineRule="auto"/>
        <w:rPr>
          <w:rFonts w:ascii="Arial" w:hAnsi="Arial" w:cs="Arial" w:eastAsia="Arial"/>
          <w:sz w:val="24"/>
          <w:szCs w:val="24"/>
          <w:highlight w:val="white"/>
        </w:rPr>
      </w:pPr>
      <w:r>
        <w:rPr>
          <w:rFonts w:ascii="Arial" w:hAnsi="Arial" w:cs="Arial" w:eastAsia="Arial"/>
          <w:sz w:val="24"/>
          <w:szCs w:val="24"/>
          <w:highlight w:val="white"/>
        </w:rPr>
        <w:t xml:space="preserve">Anexo IV</w:t>
      </w:r>
      <w:r>
        <w:rPr>
          <w:rFonts w:ascii="Arial" w:hAnsi="Arial" w:cs="Arial" w:eastAsia="Arial"/>
          <w:sz w:val="24"/>
          <w:szCs w:val="24"/>
          <w:highlight w:val="white"/>
        </w:rPr>
        <w:tab/>
        <w:t xml:space="preserve">Minuta do contrato</w:t>
      </w:r>
      <w:r>
        <w:rPr>
          <w:rFonts w:ascii="Arial" w:hAnsi="Arial" w:cs="Arial" w:eastAsia="Arial"/>
          <w:sz w:val="24"/>
          <w:szCs w:val="24"/>
          <w:highlight w:val="none"/>
        </w:rPr>
        <w:t xml:space="preserve">;</w:t>
      </w:r>
      <w:r/>
    </w:p>
    <w:p>
      <w:pPr>
        <w:pStyle w:val="1070"/>
        <w:ind w:left="993" w:right="49"/>
        <w:jc w:val="both"/>
        <w:spacing w:after="113" w:line="276" w:lineRule="auto"/>
        <w:rPr>
          <w:rFonts w:ascii="Arial" w:hAnsi="Arial" w:cs="Arial" w:eastAsia="Arial"/>
          <w:sz w:val="24"/>
          <w:szCs w:val="24"/>
        </w:rPr>
      </w:pPr>
      <w:r>
        <w:rPr>
          <w:rFonts w:ascii="Arial" w:hAnsi="Arial" w:cs="Arial" w:eastAsia="Arial"/>
          <w:sz w:val="24"/>
          <w:szCs w:val="24"/>
        </w:rPr>
        <w:t xml:space="preserve">Anexo V</w:t>
      </w:r>
      <w:r>
        <w:rPr>
          <w:rFonts w:ascii="Arial" w:hAnsi="Arial" w:cs="Arial" w:eastAsia="Arial"/>
          <w:sz w:val="24"/>
          <w:szCs w:val="24"/>
        </w:rPr>
        <w:tab/>
        <w:t xml:space="preserve">Modelo de declaração conjunta; </w:t>
      </w:r>
      <w:r/>
    </w:p>
    <w:p>
      <w:pPr>
        <w:pStyle w:val="1070"/>
        <w:ind w:left="993" w:right="49"/>
        <w:spacing w:after="113" w:line="276" w:lineRule="auto"/>
        <w:rPr>
          <w:rFonts w:ascii="Arial" w:hAnsi="Arial" w:cs="Arial" w:eastAsia="Arial"/>
          <w:sz w:val="24"/>
          <w:szCs w:val="24"/>
        </w:rPr>
      </w:pPr>
      <w:r>
        <w:rPr>
          <w:rFonts w:ascii="Arial" w:hAnsi="Arial" w:cs="Arial" w:eastAsia="Arial"/>
          <w:sz w:val="24"/>
          <w:szCs w:val="24"/>
        </w:rPr>
        <w:t xml:space="preserve">Anexo VI   Modelo de declaração atendimento beneficiário Previdência Social;</w:t>
      </w:r>
      <w:r/>
    </w:p>
    <w:p>
      <w:pPr>
        <w:pStyle w:val="1070"/>
        <w:ind w:left="993" w:right="49"/>
        <w:spacing w:after="113" w:line="276" w:lineRule="auto"/>
        <w:rPr>
          <w:rFonts w:ascii="Arial" w:hAnsi="Arial" w:cs="Arial" w:eastAsia="Arial"/>
          <w:sz w:val="24"/>
          <w:szCs w:val="24"/>
        </w:rPr>
      </w:pPr>
      <w:r>
        <w:rPr>
          <w:rFonts w:ascii="Arial" w:hAnsi="Arial" w:cs="Arial" w:eastAsia="Arial"/>
          <w:sz w:val="24"/>
          <w:szCs w:val="24"/>
        </w:rPr>
        <w:t xml:space="preserve">Anexo VII  Modelo de declaração de Equiparação como Pequenos Negócios;</w:t>
      </w:r>
      <w:r/>
    </w:p>
    <w:p>
      <w:pPr>
        <w:pStyle w:val="1070"/>
        <w:ind w:left="993" w:right="49"/>
        <w:spacing w:after="113" w:line="276" w:lineRule="auto"/>
        <w:rPr>
          <w:rFonts w:ascii="Arial" w:hAnsi="Arial" w:cs="Arial" w:eastAsia="Arial"/>
          <w:sz w:val="24"/>
          <w:szCs w:val="24"/>
        </w:rPr>
      </w:pPr>
      <w:r>
        <w:rPr>
          <w:rFonts w:ascii="Arial" w:hAnsi="Arial" w:cs="Arial" w:eastAsia="Arial"/>
          <w:sz w:val="24"/>
          <w:szCs w:val="24"/>
        </w:rPr>
        <w:t xml:space="preserve">Anexo VIII Modelo de declaração de pleno atendimento; </w:t>
      </w:r>
      <w:r>
        <w:rPr>
          <w:szCs w:val="24"/>
        </w:rPr>
      </w:r>
      <w:r/>
    </w:p>
    <w:p>
      <w:pPr>
        <w:pStyle w:val="1070"/>
        <w:ind w:left="993" w:right="49"/>
        <w:spacing w:after="113" w:line="276" w:lineRule="auto"/>
        <w:rPr>
          <w:rFonts w:ascii="Arial" w:hAnsi="Arial" w:cs="Arial" w:eastAsia="Arial"/>
          <w:sz w:val="24"/>
          <w:szCs w:val="24"/>
        </w:rPr>
      </w:pPr>
      <w:r>
        <w:rPr>
          <w:rFonts w:ascii="Arial" w:hAnsi="Arial" w:cs="Arial" w:eastAsia="Arial"/>
          <w:sz w:val="24"/>
          <w:szCs w:val="24"/>
        </w:rPr>
        <w:t xml:space="preserve">Anexo IX Minuta do Termo de Permissão de Uso; </w:t>
      </w:r>
      <w:r>
        <w:rPr>
          <w:szCs w:val="24"/>
        </w:rPr>
      </w:r>
      <w:r/>
    </w:p>
    <w:p>
      <w:pPr>
        <w:pStyle w:val="1070"/>
        <w:ind w:left="993" w:right="49"/>
        <w:spacing w:after="113" w:line="276" w:lineRule="auto"/>
        <w:rPr>
          <w:szCs w:val="24"/>
        </w:rPr>
      </w:pPr>
      <w:r>
        <w:rPr>
          <w:rFonts w:ascii="Arial" w:hAnsi="Arial" w:cs="Arial" w:eastAsia="Arial"/>
          <w:sz w:val="24"/>
          <w:szCs w:val="24"/>
        </w:rPr>
        <w:t xml:space="preserve">Anexo X Minuta consignado .</w:t>
      </w:r>
      <w:r/>
    </w:p>
    <w:p>
      <w:pPr>
        <w:pStyle w:val="1070"/>
        <w:ind w:left="993" w:right="49"/>
        <w:jc w:val="both"/>
        <w:spacing w:after="113" w:line="276" w:lineRule="auto"/>
        <w:rPr>
          <w:rFonts w:ascii="Arial" w:hAnsi="Arial" w:cs="Arial" w:eastAsia="Arial"/>
          <w:sz w:val="24"/>
          <w:szCs w:val="24"/>
          <w:highlight w:val="yellow"/>
        </w:rPr>
      </w:pPr>
      <w:r>
        <w:rPr>
          <w:rFonts w:ascii="Arial" w:hAnsi="Arial" w:cs="Arial" w:eastAsia="Arial"/>
          <w:sz w:val="24"/>
          <w:szCs w:val="24"/>
          <w:highlight w:val="yellow"/>
        </w:rPr>
      </w:r>
      <w:r/>
    </w:p>
    <w:p>
      <w:pPr>
        <w:pStyle w:val="1095"/>
        <w:jc w:val="center"/>
        <w:spacing w:after="113" w:line="276" w:lineRule="auto"/>
        <w:rPr>
          <w:rFonts w:ascii="Arial" w:hAnsi="Arial" w:cs="Arial" w:eastAsia="Arial"/>
          <w:b/>
          <w:sz w:val="24"/>
          <w:szCs w:val="24"/>
        </w:rPr>
      </w:pPr>
      <w:r>
        <w:rPr>
          <w:rFonts w:ascii="Arial" w:hAnsi="Arial" w:cs="Arial" w:eastAsia="Arial"/>
          <w:b/>
          <w:sz w:val="24"/>
          <w:szCs w:val="24"/>
        </w:rPr>
        <w:t xml:space="preserve">Teresópolis, </w:t>
      </w:r>
      <w:r>
        <w:rPr>
          <w:rFonts w:ascii="Arial" w:hAnsi="Arial" w:cs="Arial" w:eastAsia="Arial"/>
          <w:b/>
          <w:sz w:val="24"/>
          <w:szCs w:val="24"/>
        </w:rPr>
        <w:t xml:space="preserve">27 de </w:t>
      </w:r>
      <w:r>
        <w:rPr>
          <w:rFonts w:ascii="Arial" w:hAnsi="Arial" w:cs="Arial" w:eastAsia="Arial"/>
          <w:b/>
          <w:sz w:val="24"/>
          <w:szCs w:val="24"/>
        </w:rPr>
        <w:t xml:space="preserve">setembro</w:t>
      </w:r>
      <w:r>
        <w:rPr>
          <w:rFonts w:ascii="Arial" w:hAnsi="Arial" w:cs="Arial" w:eastAsia="Arial"/>
          <w:b/>
          <w:sz w:val="24"/>
          <w:szCs w:val="24"/>
        </w:rPr>
        <w:t xml:space="preserve"> de 2022.</w:t>
      </w:r>
      <w:r/>
    </w:p>
    <w:p>
      <w:pPr>
        <w:pStyle w:val="1082"/>
        <w:jc w:val="center"/>
        <w:spacing w:after="113" w:line="276" w:lineRule="auto"/>
        <w:tabs>
          <w:tab w:val="right" w:pos="8080" w:leader="none"/>
        </w:tabs>
        <w:rPr>
          <w:rFonts w:ascii="Arial" w:hAnsi="Arial" w:cs="Arial"/>
          <w:b/>
          <w:sz w:val="24"/>
          <w:szCs w:val="24"/>
        </w:rPr>
      </w:pPr>
      <w:r>
        <w:rPr>
          <w:rFonts w:ascii="Arial" w:hAnsi="Arial" w:cs="Arial"/>
          <w:b/>
          <w:sz w:val="24"/>
          <w:szCs w:val="24"/>
        </w:rPr>
      </w:r>
      <w:r/>
    </w:p>
    <w:p>
      <w:pPr>
        <w:pStyle w:val="1082"/>
        <w:jc w:val="center"/>
        <w:spacing w:after="113" w:line="276" w:lineRule="auto"/>
        <w:tabs>
          <w:tab w:val="right" w:pos="8080" w:leader="none"/>
        </w:tabs>
        <w:rPr>
          <w:rFonts w:ascii="Arial" w:hAnsi="Arial" w:cs="Arial"/>
          <w:b/>
          <w:sz w:val="24"/>
          <w:szCs w:val="24"/>
        </w:rPr>
      </w:pPr>
      <w:r>
        <w:rPr>
          <w:rFonts w:ascii="Arial" w:hAnsi="Arial" w:cs="Arial"/>
          <w:b/>
          <w:sz w:val="24"/>
          <w:szCs w:val="24"/>
        </w:rPr>
        <w:t xml:space="preserve">Lucas Teixeira Moret Pacheco</w:t>
      </w:r>
      <w:r/>
    </w:p>
    <w:p>
      <w:pPr>
        <w:pStyle w:val="1082"/>
        <w:jc w:val="center"/>
        <w:spacing w:after="113" w:line="276" w:lineRule="auto"/>
        <w:tabs>
          <w:tab w:val="right" w:pos="8080" w:leader="none"/>
        </w:tabs>
        <w:rPr>
          <w:rFonts w:ascii="Arial" w:hAnsi="Arial" w:cs="Arial"/>
          <w:b/>
          <w:sz w:val="24"/>
          <w:szCs w:val="24"/>
        </w:rPr>
      </w:pPr>
      <w:r>
        <w:rPr>
          <w:rFonts w:ascii="Arial" w:hAnsi="Arial" w:cs="Arial"/>
          <w:b/>
          <w:sz w:val="24"/>
          <w:szCs w:val="24"/>
        </w:rPr>
        <w:t xml:space="preserve">Secretária Municipal de Administração</w:t>
      </w:r>
      <w:r/>
    </w:p>
    <w:p>
      <w:pPr>
        <w:pStyle w:val="1082"/>
        <w:jc w:val="center"/>
        <w:spacing w:after="113" w:line="276" w:lineRule="auto"/>
        <w:tabs>
          <w:tab w:val="right" w:pos="8080" w:leader="none"/>
        </w:tabs>
        <w:rPr>
          <w:rFonts w:ascii="Arial" w:hAnsi="Arial" w:cs="Arial"/>
          <w:b/>
          <w:sz w:val="24"/>
          <w:szCs w:val="24"/>
        </w:rPr>
      </w:pPr>
      <w:r>
        <w:rPr>
          <w:rFonts w:ascii="Arial" w:hAnsi="Arial" w:cs="Arial"/>
          <w:b/>
          <w:sz w:val="24"/>
          <w:szCs w:val="24"/>
        </w:rPr>
        <w:t xml:space="preserve">Mat</w:t>
      </w:r>
      <w:r>
        <w:rPr>
          <w:rFonts w:ascii="Arial" w:hAnsi="Arial" w:cs="Arial"/>
          <w:b/>
          <w:sz w:val="24"/>
          <w:szCs w:val="24"/>
        </w:rPr>
        <w:t xml:space="preserve"> 4.17496-1</w:t>
      </w:r>
      <w:r/>
    </w:p>
    <w:p>
      <w:pPr>
        <w:pStyle w:val="1082"/>
        <w:jc w:val="center"/>
        <w:spacing w:after="113" w:line="276" w:lineRule="auto"/>
        <w:tabs>
          <w:tab w:val="right" w:pos="8080" w:leader="none"/>
        </w:tabs>
        <w:rPr>
          <w:rFonts w:ascii="Arial" w:hAnsi="Arial" w:cs="Arial" w:eastAsia="Arial"/>
          <w:b/>
          <w:sz w:val="24"/>
          <w:szCs w:val="24"/>
          <w:u w:val="single"/>
        </w:rPr>
      </w:pPr>
      <w:r>
        <w:rPr>
          <w:rFonts w:ascii="Arial" w:hAnsi="Arial" w:cs="Arial" w:eastAsia="Arial"/>
          <w:b/>
          <w:sz w:val="24"/>
          <w:szCs w:val="24"/>
          <w:u w:val="single"/>
        </w:rPr>
      </w:r>
      <w:r/>
    </w:p>
    <w:p>
      <w:pPr>
        <w:pStyle w:val="1082"/>
        <w:jc w:val="center"/>
        <w:spacing w:after="113" w:line="276" w:lineRule="auto"/>
        <w:tabs>
          <w:tab w:val="right" w:pos="8080" w:leader="none"/>
        </w:tabs>
        <w:rPr>
          <w:rFonts w:ascii="Arial" w:hAnsi="Arial" w:cs="Arial" w:eastAsia="Arial"/>
          <w:b/>
          <w:sz w:val="24"/>
          <w:szCs w:val="24"/>
          <w:u w:val="single"/>
        </w:rPr>
      </w:pPr>
      <w:r>
        <w:rPr>
          <w:rFonts w:ascii="Arial" w:hAnsi="Arial" w:cs="Arial" w:eastAsia="Arial"/>
          <w:b/>
          <w:sz w:val="24"/>
          <w:szCs w:val="24"/>
          <w:u w:val="single"/>
        </w:rPr>
      </w:r>
      <w:r>
        <w:rPr>
          <w:rFonts w:ascii="Arial" w:hAnsi="Arial" w:cs="Arial" w:eastAsia="Arial"/>
          <w:b/>
          <w:sz w:val="24"/>
          <w:szCs w:val="24"/>
          <w:u w:val="single"/>
        </w:rPr>
      </w:r>
      <w:r/>
    </w:p>
    <w:p>
      <w:pPr>
        <w:pStyle w:val="1082"/>
        <w:jc w:val="center"/>
        <w:spacing w:after="113" w:line="276" w:lineRule="auto"/>
        <w:tabs>
          <w:tab w:val="right" w:pos="8080" w:leader="none"/>
        </w:tabs>
        <w:rPr>
          <w:rFonts w:ascii="Arial" w:hAnsi="Arial" w:cs="Arial" w:eastAsia="Arial"/>
          <w:b/>
          <w:sz w:val="24"/>
          <w:szCs w:val="24"/>
          <w:u w:val="single"/>
        </w:rPr>
      </w:pPr>
      <w:r>
        <w:rPr>
          <w:rFonts w:ascii="Arial" w:hAnsi="Arial" w:cs="Arial" w:eastAsia="Arial"/>
          <w:b/>
          <w:sz w:val="24"/>
          <w:szCs w:val="24"/>
          <w:u w:val="single"/>
        </w:rPr>
      </w:r>
      <w:r>
        <w:rPr>
          <w:rFonts w:ascii="Arial" w:hAnsi="Arial" w:cs="Arial" w:eastAsia="Arial"/>
          <w:b/>
          <w:sz w:val="24"/>
          <w:szCs w:val="24"/>
          <w:u w:val="single"/>
        </w:rPr>
      </w:r>
      <w:r/>
    </w:p>
    <w:p>
      <w:pPr>
        <w:pStyle w:val="1082"/>
        <w:jc w:val="center"/>
        <w:spacing w:after="113" w:line="276" w:lineRule="auto"/>
        <w:tabs>
          <w:tab w:val="right" w:pos="8080" w:leader="none"/>
        </w:tabs>
        <w:rPr>
          <w:rFonts w:ascii="Arial" w:hAnsi="Arial" w:cs="Arial" w:eastAsia="Arial"/>
          <w:b/>
          <w:sz w:val="24"/>
          <w:szCs w:val="24"/>
          <w:u w:val="single"/>
        </w:rPr>
      </w:pPr>
      <w:r>
        <w:rPr>
          <w:rFonts w:ascii="Arial" w:hAnsi="Arial" w:cs="Arial" w:eastAsia="Arial"/>
          <w:b/>
          <w:sz w:val="24"/>
          <w:szCs w:val="24"/>
          <w:u w:val="single"/>
        </w:rPr>
      </w:r>
      <w:r>
        <w:rPr>
          <w:rFonts w:ascii="Arial" w:hAnsi="Arial" w:cs="Arial" w:eastAsia="Arial"/>
          <w:b/>
          <w:sz w:val="24"/>
          <w:szCs w:val="24"/>
          <w:u w:val="single"/>
        </w:rPr>
      </w:r>
      <w:r/>
    </w:p>
    <w:p>
      <w:pPr>
        <w:pStyle w:val="1082"/>
        <w:jc w:val="center"/>
        <w:spacing w:after="113" w:line="276" w:lineRule="auto"/>
        <w:tabs>
          <w:tab w:val="right" w:pos="8080" w:leader="none"/>
        </w:tabs>
        <w:rPr>
          <w:rFonts w:ascii="Arial" w:hAnsi="Arial" w:cs="Arial" w:eastAsia="Arial"/>
          <w:b/>
          <w:sz w:val="24"/>
          <w:szCs w:val="24"/>
          <w:u w:val="single"/>
        </w:rPr>
      </w:pPr>
      <w:r>
        <w:rPr>
          <w:rFonts w:ascii="Arial" w:hAnsi="Arial" w:cs="Arial" w:eastAsia="Arial"/>
          <w:b/>
          <w:sz w:val="24"/>
          <w:szCs w:val="24"/>
          <w:u w:val="single"/>
        </w:rPr>
      </w:r>
      <w:r>
        <w:rPr>
          <w:rFonts w:ascii="Arial" w:hAnsi="Arial" w:cs="Arial" w:eastAsia="Arial"/>
          <w:b/>
          <w:sz w:val="24"/>
          <w:szCs w:val="24"/>
          <w:u w:val="single"/>
        </w:rPr>
      </w:r>
      <w:r/>
    </w:p>
    <w:p>
      <w:pPr>
        <w:pStyle w:val="1082"/>
        <w:jc w:val="center"/>
        <w:spacing w:after="113" w:line="276" w:lineRule="auto"/>
        <w:tabs>
          <w:tab w:val="right" w:pos="8080" w:leader="none"/>
        </w:tabs>
        <w:rPr>
          <w:rFonts w:ascii="Arial" w:hAnsi="Arial" w:cs="Arial" w:eastAsia="Arial"/>
          <w:b/>
          <w:sz w:val="24"/>
          <w:szCs w:val="24"/>
          <w:u w:val="single"/>
        </w:rPr>
      </w:pPr>
      <w:r>
        <w:rPr>
          <w:rFonts w:ascii="Arial" w:hAnsi="Arial" w:cs="Arial" w:eastAsia="Arial"/>
          <w:b/>
          <w:sz w:val="24"/>
          <w:szCs w:val="24"/>
          <w:u w:val="single"/>
        </w:rPr>
      </w:r>
      <w:r>
        <w:rPr>
          <w:rFonts w:ascii="Arial" w:hAnsi="Arial" w:cs="Arial" w:eastAsia="Arial"/>
          <w:b/>
          <w:sz w:val="24"/>
          <w:szCs w:val="24"/>
          <w:u w:val="single"/>
        </w:rPr>
      </w:r>
      <w:r/>
    </w:p>
    <w:p>
      <w:pPr>
        <w:pStyle w:val="1082"/>
        <w:jc w:val="center"/>
        <w:spacing w:after="113" w:line="276" w:lineRule="auto"/>
        <w:tabs>
          <w:tab w:val="right" w:pos="8080" w:leader="none"/>
        </w:tabs>
        <w:rPr>
          <w:rFonts w:ascii="Arial" w:hAnsi="Arial" w:cs="Arial" w:eastAsia="Arial"/>
          <w:b/>
          <w:sz w:val="24"/>
          <w:szCs w:val="24"/>
          <w:u w:val="single"/>
        </w:rPr>
      </w:pPr>
      <w:r>
        <w:rPr>
          <w:rFonts w:ascii="Arial" w:hAnsi="Arial" w:cs="Arial" w:eastAsia="Arial"/>
          <w:b/>
          <w:sz w:val="24"/>
          <w:szCs w:val="24"/>
          <w:u w:val="single"/>
        </w:rPr>
      </w:r>
      <w:r>
        <w:rPr>
          <w:rFonts w:ascii="Arial" w:hAnsi="Arial" w:cs="Arial" w:eastAsia="Arial"/>
          <w:b/>
          <w:sz w:val="24"/>
          <w:szCs w:val="24"/>
          <w:u w:val="single"/>
        </w:rPr>
      </w:r>
      <w:r/>
    </w:p>
    <w:p>
      <w:pPr>
        <w:pStyle w:val="1082"/>
        <w:jc w:val="center"/>
        <w:spacing w:after="113" w:line="276" w:lineRule="auto"/>
        <w:tabs>
          <w:tab w:val="right" w:pos="8080" w:leader="none"/>
        </w:tabs>
        <w:rPr>
          <w:rFonts w:ascii="Arial" w:hAnsi="Arial" w:cs="Arial" w:eastAsia="Arial"/>
          <w:b/>
          <w:sz w:val="24"/>
          <w:szCs w:val="24"/>
          <w:u w:val="single"/>
        </w:rPr>
      </w:pPr>
      <w:r>
        <w:rPr>
          <w:rFonts w:ascii="Arial" w:hAnsi="Arial" w:cs="Arial" w:eastAsia="Arial"/>
          <w:b/>
          <w:sz w:val="24"/>
          <w:szCs w:val="24"/>
          <w:u w:val="single"/>
        </w:rPr>
      </w:r>
      <w:r>
        <w:rPr>
          <w:rFonts w:ascii="Arial" w:hAnsi="Arial" w:cs="Arial" w:eastAsia="Arial"/>
          <w:b/>
          <w:sz w:val="24"/>
          <w:szCs w:val="24"/>
          <w:u w:val="single"/>
        </w:rPr>
      </w:r>
      <w:r/>
    </w:p>
    <w:p>
      <w:pPr>
        <w:pStyle w:val="1082"/>
        <w:jc w:val="center"/>
        <w:spacing w:after="113" w:line="276" w:lineRule="auto"/>
        <w:tabs>
          <w:tab w:val="right" w:pos="8080" w:leader="none"/>
        </w:tabs>
        <w:rPr>
          <w:rFonts w:ascii="Arial" w:hAnsi="Arial" w:cs="Arial" w:eastAsia="Arial"/>
          <w:b/>
          <w:sz w:val="24"/>
          <w:szCs w:val="24"/>
          <w:u w:val="single"/>
        </w:rPr>
      </w:pPr>
      <w:r>
        <w:rPr>
          <w:rFonts w:ascii="Arial" w:hAnsi="Arial" w:cs="Arial" w:eastAsia="Arial"/>
          <w:b/>
          <w:sz w:val="24"/>
          <w:szCs w:val="24"/>
          <w:u w:val="single"/>
        </w:rPr>
      </w:r>
      <w:r>
        <w:rPr>
          <w:rFonts w:ascii="Arial" w:hAnsi="Arial" w:cs="Arial" w:eastAsia="Arial"/>
          <w:b/>
          <w:sz w:val="24"/>
          <w:szCs w:val="24"/>
          <w:u w:val="single"/>
        </w:rPr>
      </w:r>
      <w:r/>
    </w:p>
    <w:p>
      <w:pPr>
        <w:pStyle w:val="1082"/>
        <w:jc w:val="center"/>
        <w:spacing w:after="113" w:line="276" w:lineRule="auto"/>
        <w:tabs>
          <w:tab w:val="right" w:pos="8080" w:leader="none"/>
        </w:tabs>
        <w:rPr>
          <w:rFonts w:ascii="Arial" w:hAnsi="Arial" w:cs="Arial" w:eastAsia="Arial"/>
          <w:b/>
          <w:sz w:val="24"/>
          <w:szCs w:val="24"/>
          <w:u w:val="single"/>
        </w:rPr>
      </w:pPr>
      <w:r>
        <w:rPr>
          <w:rFonts w:ascii="Arial" w:hAnsi="Arial" w:cs="Arial" w:eastAsia="Arial"/>
          <w:b/>
          <w:sz w:val="24"/>
          <w:szCs w:val="24"/>
          <w:u w:val="single"/>
        </w:rPr>
      </w:r>
      <w:r>
        <w:rPr>
          <w:rFonts w:ascii="Arial" w:hAnsi="Arial" w:cs="Arial" w:eastAsia="Arial"/>
          <w:b/>
          <w:sz w:val="24"/>
          <w:szCs w:val="24"/>
          <w:u w:val="single"/>
        </w:rPr>
      </w:r>
      <w:r/>
    </w:p>
    <w:p>
      <w:pPr>
        <w:pStyle w:val="1082"/>
        <w:jc w:val="center"/>
        <w:spacing w:after="113" w:line="276" w:lineRule="auto"/>
        <w:tabs>
          <w:tab w:val="right" w:pos="8080" w:leader="none"/>
        </w:tabs>
        <w:rPr>
          <w:rFonts w:ascii="Arial" w:hAnsi="Arial" w:cs="Arial" w:eastAsia="Arial"/>
          <w:b/>
          <w:sz w:val="24"/>
          <w:szCs w:val="24"/>
          <w:u w:val="single"/>
        </w:rPr>
      </w:pPr>
      <w:r>
        <w:rPr>
          <w:rFonts w:ascii="Arial" w:hAnsi="Arial" w:cs="Arial" w:eastAsia="Arial"/>
          <w:b/>
          <w:sz w:val="24"/>
          <w:szCs w:val="24"/>
          <w:u w:val="single"/>
        </w:rPr>
      </w:r>
      <w:r>
        <w:rPr>
          <w:rFonts w:ascii="Arial" w:hAnsi="Arial" w:cs="Arial" w:eastAsia="Arial"/>
          <w:b/>
          <w:sz w:val="24"/>
          <w:szCs w:val="24"/>
          <w:u w:val="single"/>
        </w:rPr>
      </w:r>
      <w:r/>
    </w:p>
    <w:p>
      <w:pPr>
        <w:pStyle w:val="1082"/>
        <w:jc w:val="center"/>
        <w:spacing w:after="113" w:line="276" w:lineRule="auto"/>
        <w:tabs>
          <w:tab w:val="right" w:pos="8080" w:leader="none"/>
        </w:tabs>
        <w:rPr>
          <w:rFonts w:ascii="Arial" w:hAnsi="Arial" w:cs="Arial" w:eastAsia="Arial"/>
          <w:b/>
          <w:sz w:val="24"/>
          <w:szCs w:val="24"/>
          <w:u w:val="single"/>
        </w:rPr>
      </w:pPr>
      <w:r>
        <w:rPr>
          <w:rFonts w:ascii="Arial" w:hAnsi="Arial" w:cs="Arial" w:eastAsia="Arial"/>
          <w:b/>
          <w:sz w:val="24"/>
          <w:szCs w:val="24"/>
          <w:u w:val="single"/>
        </w:rPr>
      </w:r>
      <w:r>
        <w:rPr>
          <w:rFonts w:ascii="Arial" w:hAnsi="Arial" w:cs="Arial" w:eastAsia="Arial"/>
          <w:b/>
          <w:sz w:val="24"/>
          <w:szCs w:val="24"/>
          <w:u w:val="single"/>
        </w:rPr>
      </w:r>
      <w:r/>
    </w:p>
    <w:p>
      <w:pPr>
        <w:pStyle w:val="1082"/>
        <w:jc w:val="center"/>
        <w:spacing w:after="113" w:line="276" w:lineRule="auto"/>
        <w:tabs>
          <w:tab w:val="right" w:pos="8080" w:leader="none"/>
        </w:tabs>
        <w:rPr>
          <w:rFonts w:ascii="Arial" w:hAnsi="Arial" w:cs="Arial" w:eastAsia="Arial"/>
          <w:b/>
          <w:sz w:val="24"/>
          <w:szCs w:val="24"/>
          <w:u w:val="single"/>
        </w:rPr>
      </w:pPr>
      <w:r>
        <w:rPr>
          <w:rFonts w:ascii="Arial" w:hAnsi="Arial" w:cs="Arial" w:eastAsia="Arial"/>
          <w:b/>
          <w:sz w:val="24"/>
          <w:szCs w:val="24"/>
          <w:u w:val="single"/>
        </w:rPr>
      </w:r>
      <w:r>
        <w:rPr>
          <w:rFonts w:ascii="Arial" w:hAnsi="Arial" w:cs="Arial" w:eastAsia="Arial"/>
          <w:b/>
          <w:sz w:val="24"/>
          <w:szCs w:val="24"/>
          <w:u w:val="single"/>
        </w:rPr>
      </w:r>
      <w:r/>
    </w:p>
    <w:p>
      <w:pPr>
        <w:pStyle w:val="1082"/>
        <w:jc w:val="center"/>
        <w:spacing w:after="113" w:line="276" w:lineRule="auto"/>
        <w:tabs>
          <w:tab w:val="right" w:pos="8080" w:leader="none"/>
        </w:tabs>
        <w:rPr>
          <w:rFonts w:ascii="Arial" w:hAnsi="Arial" w:cs="Arial" w:eastAsia="Arial"/>
          <w:b/>
          <w:sz w:val="24"/>
          <w:szCs w:val="24"/>
          <w:u w:val="single"/>
        </w:rPr>
      </w:pPr>
      <w:r>
        <w:rPr>
          <w:rFonts w:ascii="Arial" w:hAnsi="Arial" w:cs="Arial" w:eastAsia="Arial"/>
          <w:b/>
          <w:sz w:val="24"/>
          <w:szCs w:val="24"/>
          <w:u w:val="single"/>
        </w:rPr>
      </w:r>
      <w:r>
        <w:rPr>
          <w:rFonts w:ascii="Arial" w:hAnsi="Arial" w:cs="Arial" w:eastAsia="Arial"/>
          <w:b/>
          <w:sz w:val="24"/>
          <w:szCs w:val="24"/>
          <w:u w:val="single"/>
        </w:rPr>
      </w:r>
      <w:r/>
    </w:p>
    <w:p>
      <w:pPr>
        <w:pStyle w:val="1082"/>
        <w:jc w:val="center"/>
        <w:spacing w:after="113" w:line="276" w:lineRule="auto"/>
        <w:tabs>
          <w:tab w:val="right" w:pos="8080" w:leader="none"/>
        </w:tabs>
        <w:rPr>
          <w:rFonts w:ascii="Arial" w:hAnsi="Arial" w:cs="Arial" w:eastAsia="Arial"/>
          <w:b/>
          <w:sz w:val="24"/>
          <w:szCs w:val="24"/>
          <w:u w:val="single"/>
        </w:rPr>
      </w:pPr>
      <w:r>
        <w:rPr>
          <w:rFonts w:ascii="Arial" w:hAnsi="Arial" w:cs="Arial" w:eastAsia="Arial"/>
          <w:b/>
          <w:sz w:val="24"/>
          <w:szCs w:val="24"/>
          <w:u w:val="single"/>
        </w:rPr>
        <w:t xml:space="preserve">ANEXO I</w:t>
      </w:r>
      <w:r/>
    </w:p>
    <w:p>
      <w:pPr>
        <w:pStyle w:val="1070"/>
        <w:jc w:val="center"/>
        <w:spacing w:after="113" w:line="276" w:lineRule="auto"/>
        <w:rPr>
          <w:rFonts w:ascii="Arial" w:hAnsi="Arial" w:cs="Arial" w:eastAsia="Arial"/>
          <w:b/>
          <w:sz w:val="24"/>
          <w:szCs w:val="24"/>
          <w:u w:val="single"/>
        </w:rPr>
      </w:pPr>
      <w:r>
        <w:rPr>
          <w:rFonts w:ascii="Arial" w:hAnsi="Arial" w:cs="Arial" w:eastAsia="Arial"/>
          <w:b/>
          <w:sz w:val="24"/>
          <w:szCs w:val="24"/>
          <w:u w:val="single"/>
        </w:rPr>
      </w:r>
      <w:r/>
    </w:p>
    <w:p>
      <w:pPr>
        <w:pStyle w:val="1070"/>
        <w:jc w:val="center"/>
        <w:spacing w:after="113" w:line="276" w:lineRule="auto"/>
        <w:rPr>
          <w:rFonts w:ascii="Arial" w:hAnsi="Arial" w:cs="Arial" w:eastAsia="Arial"/>
          <w:b/>
          <w:sz w:val="24"/>
          <w:szCs w:val="24"/>
        </w:rPr>
      </w:pPr>
      <w:r>
        <w:rPr>
          <w:rFonts w:ascii="Arial" w:hAnsi="Arial" w:cs="Arial" w:eastAsia="Arial"/>
          <w:b/>
          <w:sz w:val="24"/>
          <w:szCs w:val="24"/>
        </w:rPr>
        <w:t xml:space="preserve">TERMO DE REFERÊNCIA</w:t>
      </w:r>
      <w:r/>
    </w:p>
    <w:p>
      <w:pPr>
        <w:pStyle w:val="1070"/>
        <w:numPr>
          <w:ilvl w:val="0"/>
          <w:numId w:val="12"/>
        </w:numPr>
        <w:ind w:left="283" w:firstLine="0"/>
        <w:jc w:val="both"/>
        <w:spacing w:after="113" w:line="276" w:lineRule="auto"/>
        <w:rPr>
          <w:rFonts w:ascii="Arial" w:hAnsi="Arial" w:cs="Arial"/>
          <w:b/>
          <w:sz w:val="24"/>
          <w:szCs w:val="24"/>
        </w:rPr>
      </w:pPr>
      <w:r>
        <w:rPr>
          <w:rFonts w:ascii="Arial" w:hAnsi="Arial" w:cs="Arial"/>
          <w:b/>
          <w:bCs/>
          <w:sz w:val="24"/>
          <w:szCs w:val="24"/>
        </w:rPr>
        <w:t xml:space="preserve">OBJETO: </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Contratação de instituição bancária para operar os serviços de processamento e gerenciamento de créditos provenientes da Folha de Pagamento dos servidores ativos e inativos da PREFEITURA MUNICIPAL DE TERESÓPOLIS </w:t>
      </w:r>
      <w:r>
        <w:rPr>
          <w:rFonts w:ascii="Arial" w:hAnsi="Arial" w:cs="Arial"/>
          <w:sz w:val="24"/>
          <w:highlight w:val="none"/>
        </w:rPr>
        <w:t xml:space="preserve">(CNPJ nº 29.138.369/0001-47</w:t>
      </w:r>
      <w:r>
        <w:rPr>
          <w:rFonts w:ascii="Arial" w:hAnsi="Arial" w:cs="Arial"/>
          <w:sz w:val="24"/>
          <w:highlight w:val="none"/>
        </w:rPr>
        <w:t xml:space="preserve">)</w:t>
      </w:r>
      <w:r>
        <w:rPr>
          <w:rFonts w:ascii="Arial" w:hAnsi="Arial" w:cs="Arial"/>
          <w:sz w:val="24"/>
        </w:rPr>
        <w:t xml:space="preserve"> em caráter de exclusividade), c</w:t>
      </w:r>
      <w:r>
        <w:rPr>
          <w:rFonts w:ascii="Arial" w:hAnsi="Arial" w:cs="Arial"/>
          <w:sz w:val="24"/>
        </w:rPr>
        <w:t xml:space="preserve">oncessão de crédito consignado (sem exclusividade)</w:t>
      </w:r>
      <w:r>
        <w:rPr>
          <w:rFonts w:ascii="Arial" w:hAnsi="Arial" w:cs="Arial"/>
          <w:sz w:val="24"/>
        </w:rPr>
        <w:t xml:space="preserve">, com a permissão de uso de espaço físico para instalação de agência ou posto bancário no prédio da Prefeitura Municipal de Teresópolis.</w:t>
      </w:r>
      <w:r/>
    </w:p>
    <w:p>
      <w:pPr>
        <w:pStyle w:val="1070"/>
        <w:numPr>
          <w:ilvl w:val="1"/>
          <w:numId w:val="12"/>
        </w:numPr>
        <w:ind w:left="850" w:hanging="567"/>
        <w:jc w:val="both"/>
        <w:spacing w:after="113" w:line="276" w:lineRule="auto"/>
        <w:rPr>
          <w:rFonts w:ascii="Arial" w:hAnsi="Arial" w:cs="Arial"/>
          <w:b/>
          <w:sz w:val="24"/>
          <w:szCs w:val="24"/>
        </w:rPr>
      </w:pPr>
      <w:r>
        <w:rPr>
          <w:rFonts w:ascii="Arial" w:hAnsi="Arial" w:cs="Arial"/>
          <w:sz w:val="24"/>
        </w:rPr>
        <w:t xml:space="preserve">O processamento da folha e seu efetivo pagamento serão geridos pela Secretaria Municipal de Administração através da Subsecretaria de Gestão de Pessoas responsável pela  folha de paga</w:t>
      </w:r>
      <w:r>
        <w:rPr>
          <w:rFonts w:ascii="Arial" w:hAnsi="Arial" w:cs="Arial"/>
          <w:sz w:val="24"/>
        </w:rPr>
        <w:t xml:space="preserve">mento dos agentes públicos municipais ativos e pelo INSTITUTO DE PREVIDÊNCIA DOS SERVIDORES PÚBLICOS MUNICIPAIS DE TERESÓPOLIS- TEREPREV </w:t>
      </w:r>
      <w:r>
        <w:rPr>
          <w:rFonts w:ascii="Arial" w:hAnsi="Arial" w:cs="Arial"/>
          <w:sz w:val="24"/>
          <w:highlight w:val="none"/>
        </w:rPr>
        <w:t xml:space="preserve">(CNPJ nº 04.752.512/0001-65)</w:t>
      </w:r>
      <w:r>
        <w:rPr>
          <w:rFonts w:ascii="Arial" w:hAnsi="Arial" w:cs="Arial"/>
          <w:sz w:val="24"/>
        </w:rPr>
        <w:t xml:space="preserve"> responsável pelos servidores inativos e pensionistas pela Secretaria Municipal de Fazenda, órgão responsável pela transferência dos créditos correspondentes para fazer face ao pagamento da folha.</w:t>
      </w:r>
      <w:r/>
    </w:p>
    <w:p>
      <w:pPr>
        <w:pStyle w:val="1070"/>
        <w:numPr>
          <w:ilvl w:val="1"/>
          <w:numId w:val="12"/>
        </w:numPr>
        <w:ind w:left="850" w:hanging="567"/>
        <w:jc w:val="both"/>
        <w:spacing w:after="113" w:line="276" w:lineRule="auto"/>
        <w:rPr>
          <w:rFonts w:ascii="Arial" w:hAnsi="Arial" w:cs="Arial"/>
          <w:b/>
          <w:sz w:val="24"/>
          <w:szCs w:val="24"/>
        </w:rPr>
      </w:pPr>
      <w:r>
        <w:rPr>
          <w:rFonts w:ascii="Arial" w:hAnsi="Arial" w:cs="Arial"/>
          <w:sz w:val="24"/>
        </w:rPr>
        <w:t xml:space="preserve"> A Secretaria Mun</w:t>
      </w:r>
      <w:r>
        <w:rPr>
          <w:rFonts w:ascii="Arial" w:hAnsi="Arial" w:cs="Arial"/>
          <w:sz w:val="24"/>
        </w:rPr>
        <w:t xml:space="preserve">icipal de Administração através da Subsecretaria de Gestão de Pessoas será a responsável pela remessa à Instituição Financeira dos dados estratificados referentes aos servidores ativos, inativos e pensionistas, faixa remuneratória e cadastro de servidores.</w:t>
      </w:r>
      <w:r/>
    </w:p>
    <w:p>
      <w:pPr>
        <w:pStyle w:val="1070"/>
        <w:numPr>
          <w:ilvl w:val="1"/>
          <w:numId w:val="12"/>
        </w:numPr>
        <w:ind w:left="850" w:hanging="567"/>
        <w:jc w:val="both"/>
        <w:spacing w:after="113" w:line="276" w:lineRule="auto"/>
        <w:rPr>
          <w:rFonts w:ascii="Arial" w:hAnsi="Arial" w:cs="Arial"/>
          <w:b/>
          <w:sz w:val="24"/>
          <w:szCs w:val="24"/>
          <w:highlight w:val="none"/>
        </w:rPr>
      </w:pPr>
      <w:r>
        <w:rPr>
          <w:rFonts w:ascii="Arial" w:hAnsi="Arial" w:cs="Arial"/>
          <w:sz w:val="24"/>
          <w:highlight w:val="none"/>
        </w:rPr>
        <w:t xml:space="preserve">O Serviço licitado regulado pelo Conselho Monetário Nacional/Banco Central do Brasil (Resoluções n</w:t>
      </w:r>
      <w:r>
        <w:rPr>
          <w:rFonts w:ascii="Arial" w:hAnsi="Arial" w:cs="Arial"/>
          <w:sz w:val="24"/>
          <w:highlight w:val="none"/>
        </w:rPr>
        <w:t xml:space="preserve">º 3.402 e 3.424/2006), assim sendo, se aplicam integralmente as regras trazidas pelos normativos do CMN/BACEN, cabendo aos empregados a opção entre a abertura de conta corrente ou conta salário junto ao banco contratado para recebimento de seus vencimentos</w:t>
      </w:r>
      <w:r>
        <w:rPr>
          <w:rFonts w:ascii="Arial" w:hAnsi="Arial" w:cs="Arial"/>
          <w:sz w:val="24"/>
          <w:highlight w:val="none"/>
        </w:rPr>
        <w:t xml:space="preserve">,</w:t>
      </w:r>
      <w:r>
        <w:rPr>
          <w:rFonts w:ascii="Arial" w:hAnsi="Arial" w:cs="Arial"/>
          <w:sz w:val="24"/>
          <w:highlight w:val="none"/>
        </w:rPr>
        <w:t xml:space="preserve"> bem como a Prefeitura processará o pagamento apenas destas formas, não utilizando DOC, TED, Ordem de pagamento, cheque.</w:t>
      </w:r>
      <w:r>
        <w:rPr>
          <w:highlight w:val="none"/>
        </w:rPr>
      </w:r>
      <w:r/>
    </w:p>
    <w:p>
      <w:pPr>
        <w:pStyle w:val="1070"/>
        <w:numPr>
          <w:ilvl w:val="1"/>
          <w:numId w:val="12"/>
        </w:numPr>
        <w:ind w:left="850" w:hanging="567"/>
        <w:jc w:val="both"/>
        <w:spacing w:after="113" w:line="276" w:lineRule="auto"/>
        <w:rPr>
          <w:rFonts w:ascii="Arial" w:hAnsi="Arial" w:cs="Arial"/>
          <w:b/>
          <w:sz w:val="24"/>
          <w:szCs w:val="24"/>
          <w:highlight w:val="none"/>
        </w:rPr>
      </w:pPr>
      <w:r>
        <w:rPr>
          <w:rFonts w:ascii="Arial" w:hAnsi="Arial" w:cs="Arial"/>
          <w:sz w:val="24"/>
          <w:highlight w:val="none"/>
        </w:rPr>
        <w:t xml:space="preserve">Caso o servidor público opte</w:t>
      </w:r>
      <w:r>
        <w:rPr>
          <w:rFonts w:ascii="Arial" w:hAnsi="Arial" w:cs="Arial"/>
          <w:sz w:val="24"/>
          <w:highlight w:val="none"/>
        </w:rPr>
        <w:t xml:space="preserve"> por contratar uma conta corrente, a negociação dos produtos/serviços e tarifas poderão ser livremente pactuadas entre o Banco e o cliente, respeitadas as regras estabelecidas no CMN/BACEN no que se refere à padronização de literais e isenções tarifárias. </w:t>
      </w:r>
      <w:r>
        <w:rPr>
          <w:highlight w:val="none"/>
        </w:rPr>
      </w:r>
      <w:r/>
    </w:p>
    <w:p>
      <w:pPr>
        <w:pStyle w:val="1070"/>
        <w:jc w:val="both"/>
        <w:spacing w:after="113" w:line="276" w:lineRule="auto"/>
        <w:rPr>
          <w:rFonts w:ascii="Arial" w:hAnsi="Arial" w:cs="Arial"/>
          <w:b/>
          <w:sz w:val="24"/>
          <w:szCs w:val="24"/>
          <w:highlight w:val="none"/>
        </w:rPr>
      </w:pPr>
      <w:r>
        <w:rPr>
          <w:rFonts w:ascii="Arial" w:hAnsi="Arial" w:cs="Arial"/>
          <w:sz w:val="24"/>
          <w:highlight w:val="none"/>
        </w:rPr>
      </w:r>
      <w:r>
        <w:rPr>
          <w:rFonts w:ascii="Arial" w:hAnsi="Arial" w:cs="Arial"/>
          <w:sz w:val="24"/>
          <w:highlight w:val="none"/>
        </w:rPr>
      </w:r>
      <w:r/>
    </w:p>
    <w:p>
      <w:pPr>
        <w:pStyle w:val="1070"/>
        <w:ind w:left="850"/>
        <w:jc w:val="both"/>
        <w:spacing w:after="113" w:line="276" w:lineRule="auto"/>
        <w:rPr>
          <w:rFonts w:ascii="Arial" w:hAnsi="Arial" w:cs="Arial"/>
          <w:b/>
          <w:sz w:val="24"/>
          <w:szCs w:val="24"/>
        </w:rPr>
      </w:pPr>
      <w:r>
        <w:rPr>
          <w:rFonts w:ascii="Arial" w:hAnsi="Arial" w:cs="Arial"/>
          <w:b/>
          <w:sz w:val="24"/>
          <w:szCs w:val="24"/>
        </w:rPr>
      </w:r>
      <w:r/>
    </w:p>
    <w:p>
      <w:pPr>
        <w:pStyle w:val="1070"/>
        <w:numPr>
          <w:ilvl w:val="0"/>
          <w:numId w:val="12"/>
        </w:numPr>
        <w:ind w:left="283" w:firstLine="0"/>
        <w:jc w:val="both"/>
        <w:spacing w:after="113" w:line="276" w:lineRule="auto"/>
        <w:rPr>
          <w:rFonts w:ascii="Arial" w:hAnsi="Arial" w:cs="Arial"/>
          <w:b/>
          <w:sz w:val="24"/>
          <w:szCs w:val="24"/>
        </w:rPr>
      </w:pPr>
      <w:r>
        <w:rPr>
          <w:rFonts w:ascii="Arial" w:hAnsi="Arial" w:cs="Arial"/>
          <w:b/>
          <w:bCs/>
          <w:sz w:val="24"/>
        </w:rPr>
        <w:t xml:space="preserve">JUSTIFICATIVA </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Necessidade de operacionalizar o pagamento dos créditos provenientes da Folha de Pagamento dos servidores ativos, inativos e pensionistas da Prefeitura Municipal de Teresópolis, por meio de instituição bancária que ofere</w:t>
      </w:r>
      <w:r>
        <w:rPr>
          <w:rFonts w:ascii="Arial" w:hAnsi="Arial" w:cs="Arial"/>
          <w:sz w:val="24"/>
        </w:rPr>
        <w:t xml:space="preserve">ça serviços com qualidade, </w:t>
      </w:r>
      <w:r>
        <w:rPr>
          <w:rFonts w:ascii="Arial" w:hAnsi="Arial" w:cs="Arial"/>
          <w:sz w:val="24"/>
          <w:highlight w:val="none"/>
        </w:rPr>
        <w:t xml:space="preserve">tendo em vista que o contrato com o Banco Santander termina em agosto de 2022</w:t>
      </w:r>
      <w:r>
        <w:rPr>
          <w:rFonts w:ascii="Arial" w:hAnsi="Arial" w:cs="Arial"/>
          <w:sz w:val="24"/>
        </w:rPr>
        <w:t xml:space="preserve">. A permissão de uso do espaço físico a instituição financeira vencedora do certame destina-se a atender à demanda dos servidores e facilitar a rotina.</w:t>
      </w:r>
      <w:r>
        <w:rPr>
          <w:rFonts w:ascii="Arial" w:hAnsi="Arial" w:cs="Arial"/>
          <w:sz w:val="24"/>
          <w:highlight w:val="none"/>
        </w:rPr>
        <w:t xml:space="preserve"> </w:t>
      </w:r>
      <w:r>
        <w:rPr>
          <w:rFonts w:ascii="Arial" w:hAnsi="Arial" w:cs="Arial"/>
          <w:sz w:val="24"/>
          <w:highlight w:val="none"/>
        </w:rPr>
        <w:t xml:space="preserve">(retirar o que está marcado de amarelo?)</w:t>
      </w:r>
      <w:r/>
    </w:p>
    <w:p>
      <w:pPr>
        <w:pStyle w:val="1070"/>
        <w:ind w:left="850"/>
        <w:jc w:val="both"/>
        <w:spacing w:after="113" w:line="276" w:lineRule="auto"/>
        <w:rPr>
          <w:rFonts w:ascii="Arial" w:hAnsi="Arial" w:cs="Arial"/>
          <w:sz w:val="24"/>
          <w:szCs w:val="24"/>
        </w:rPr>
      </w:pPr>
      <w:r>
        <w:rPr>
          <w:rFonts w:ascii="Arial" w:hAnsi="Arial" w:cs="Arial"/>
          <w:sz w:val="24"/>
          <w:szCs w:val="24"/>
        </w:rPr>
      </w:r>
      <w:r/>
    </w:p>
    <w:p>
      <w:pPr>
        <w:pStyle w:val="1070"/>
        <w:numPr>
          <w:ilvl w:val="0"/>
          <w:numId w:val="12"/>
        </w:numPr>
        <w:ind w:left="283" w:firstLine="0"/>
        <w:jc w:val="both"/>
        <w:spacing w:after="113" w:line="276" w:lineRule="auto"/>
        <w:rPr>
          <w:rFonts w:ascii="Arial" w:hAnsi="Arial" w:cs="Arial"/>
          <w:b/>
          <w:sz w:val="24"/>
          <w:szCs w:val="24"/>
        </w:rPr>
      </w:pPr>
      <w:r>
        <w:rPr>
          <w:rFonts w:ascii="Arial" w:hAnsi="Arial" w:cs="Arial"/>
          <w:b/>
          <w:bCs/>
          <w:sz w:val="24"/>
        </w:rPr>
        <w:t xml:space="preserve">CONTRATAÇÃO/PERMISSÃO </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A contratação dos serviços de processamento e operacionalização da folha de pagamento dos servidores da Prefeitura Municipal de Teresópolis, com a Permissão de Uso de espaço físico, será pre</w:t>
      </w:r>
      <w:r>
        <w:rPr>
          <w:rFonts w:ascii="Arial" w:hAnsi="Arial" w:cs="Arial"/>
          <w:sz w:val="24"/>
        </w:rPr>
        <w:t xml:space="preserve">cedida de licitação pública, na forma de Pregão Presencial, pelo critério da maior oferta de preço, com fundamento no inciso XXI do artigo 37 da Constituição da República Federativa do Brasil, Lei Federal nº 8.666/93 e suas alterações, e Lei nº 10.520/02. </w:t>
      </w:r>
      <w:r/>
    </w:p>
    <w:p>
      <w:pPr>
        <w:pStyle w:val="1070"/>
        <w:ind w:left="850"/>
        <w:jc w:val="both"/>
        <w:spacing w:after="113" w:line="276" w:lineRule="auto"/>
        <w:rPr>
          <w:rFonts w:ascii="Arial" w:hAnsi="Arial" w:cs="Arial"/>
          <w:sz w:val="24"/>
          <w:szCs w:val="24"/>
        </w:rPr>
      </w:pPr>
      <w:r>
        <w:rPr>
          <w:rFonts w:ascii="Arial" w:hAnsi="Arial" w:cs="Arial"/>
          <w:sz w:val="24"/>
          <w:szCs w:val="24"/>
        </w:rPr>
      </w:r>
      <w:r/>
    </w:p>
    <w:p>
      <w:pPr>
        <w:pStyle w:val="1070"/>
        <w:numPr>
          <w:ilvl w:val="0"/>
          <w:numId w:val="12"/>
        </w:numPr>
        <w:ind w:left="283" w:firstLine="0"/>
        <w:jc w:val="both"/>
        <w:spacing w:after="113" w:line="276" w:lineRule="auto"/>
        <w:rPr>
          <w:rFonts w:ascii="Arial" w:hAnsi="Arial" w:cs="Arial"/>
          <w:b/>
          <w:sz w:val="24"/>
          <w:szCs w:val="24"/>
        </w:rPr>
      </w:pPr>
      <w:r>
        <w:rPr>
          <w:rFonts w:ascii="Arial" w:hAnsi="Arial" w:cs="Arial"/>
          <w:b/>
          <w:bCs/>
          <w:sz w:val="24"/>
        </w:rPr>
        <w:t xml:space="preserve"> CRITÉRIO PARA AFERIÇÃO DA PROPOSTA MAIS VANTAJOSA</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Com a finalidade de aferição da proposta mais vantajosa à Administração, a Prefeitura Municipal de Teresópolis adotará como critério a maior oferta de preço, referente aos serviços de processamento e gerenciamento da Folha de Pagamento pelo período de </w:t>
      </w:r>
      <w:r>
        <w:rPr>
          <w:rFonts w:ascii="Arial" w:hAnsi="Arial" w:cs="Arial"/>
          <w:b/>
          <w:bCs/>
          <w:sz w:val="24"/>
        </w:rPr>
        <w:t xml:space="preserve">60 (sessenta) meses</w:t>
      </w:r>
      <w:r>
        <w:rPr>
          <w:rFonts w:ascii="Arial" w:hAnsi="Arial" w:cs="Arial"/>
          <w:sz w:val="24"/>
        </w:rPr>
        <w:t xml:space="preserve">. </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O pregoeiro verificará a conformidade das propostas aos requisitos estabelecidos no edital devendo avaliar a aceitabilidade. As propostas que não atenderem aos critérios de aceitabilidade serão desclassificadas.</w:t>
      </w:r>
      <w:r/>
    </w:p>
    <w:p>
      <w:pPr>
        <w:pStyle w:val="1070"/>
        <w:jc w:val="both"/>
        <w:spacing w:after="113" w:line="276" w:lineRule="auto"/>
        <w:rPr>
          <w:rFonts w:ascii="Arial" w:hAnsi="Arial" w:cs="Arial"/>
          <w:sz w:val="24"/>
          <w:szCs w:val="24"/>
        </w:rPr>
      </w:pPr>
      <w:r>
        <w:rPr>
          <w:rFonts w:ascii="Arial" w:hAnsi="Arial" w:cs="Arial"/>
          <w:sz w:val="24"/>
          <w:szCs w:val="24"/>
        </w:rPr>
      </w:r>
      <w:r/>
    </w:p>
    <w:p>
      <w:pPr>
        <w:pStyle w:val="1070"/>
        <w:numPr>
          <w:ilvl w:val="0"/>
          <w:numId w:val="12"/>
        </w:numPr>
        <w:ind w:left="850" w:hanging="567"/>
        <w:jc w:val="both"/>
        <w:spacing w:after="113" w:line="276" w:lineRule="auto"/>
        <w:rPr>
          <w:rFonts w:ascii="Arial" w:hAnsi="Arial" w:cs="Arial"/>
          <w:b/>
          <w:sz w:val="24"/>
          <w:szCs w:val="24"/>
        </w:rPr>
      </w:pPr>
      <w:r>
        <w:rPr>
          <w:rFonts w:ascii="Arial" w:hAnsi="Arial" w:cs="Arial"/>
          <w:b/>
          <w:bCs/>
          <w:sz w:val="24"/>
        </w:rPr>
        <w:t xml:space="preserve"> INFORMES NECESSÁRIOS À FORMULAÇÃO DAS PROPOSTAS </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Serviços de processamento e gerenciamento da Folha de Pagamento. </w:t>
      </w:r>
      <w:r>
        <w:rPr>
          <w:rFonts w:ascii="Arial" w:hAnsi="Arial" w:cs="Arial"/>
          <w:sz w:val="24"/>
          <w:szCs w:val="24"/>
        </w:rPr>
      </w:r>
      <w:r/>
    </w:p>
    <w:p>
      <w:pPr>
        <w:pStyle w:val="1070"/>
        <w:numPr>
          <w:ilvl w:val="2"/>
          <w:numId w:val="12"/>
        </w:numPr>
        <w:ind w:left="1701" w:hanging="850"/>
        <w:jc w:val="both"/>
        <w:spacing w:after="113" w:line="276" w:lineRule="auto"/>
        <w:tabs>
          <w:tab w:val="left" w:pos="1701" w:leader="none"/>
        </w:tabs>
        <w:rPr>
          <w:rFonts w:ascii="Arial" w:hAnsi="Arial" w:cs="Arial"/>
          <w:b/>
          <w:sz w:val="24"/>
          <w:szCs w:val="24"/>
        </w:rPr>
      </w:pPr>
      <w:r>
        <w:rPr>
          <w:rFonts w:ascii="Arial" w:hAnsi="Arial" w:cs="Arial"/>
          <w:sz w:val="24"/>
        </w:rPr>
        <w:t xml:space="preserve">O valor mínimo a ser ofertado será de </w:t>
      </w:r>
      <w:r>
        <w:rPr>
          <w:rFonts w:ascii="Arial" w:hAnsi="Arial" w:cs="Arial"/>
          <w:b/>
          <w:color w:val="000000" w:themeColor="text1"/>
          <w:sz w:val="24"/>
          <w:highlight w:val="none"/>
        </w:rPr>
        <w:t xml:space="preserve">R$ </w:t>
      </w:r>
      <w:r>
        <w:rPr>
          <w:rFonts w:ascii="Arial" w:hAnsi="Arial" w:cs="Arial"/>
          <w:b/>
          <w:color w:val="000000" w:themeColor="text1"/>
          <w:sz w:val="24"/>
          <w:highlight w:val="none"/>
        </w:rPr>
        <w:t xml:space="preserve">9.870.120,00</w:t>
      </w:r>
      <w:r>
        <w:rPr>
          <w:rFonts w:ascii="Arial" w:hAnsi="Arial" w:cs="Arial"/>
          <w:b/>
          <w:color w:val="000000" w:themeColor="text1"/>
          <w:sz w:val="24"/>
          <w:highlight w:val="none"/>
        </w:rPr>
        <w:t xml:space="preserve"> (nove</w:t>
      </w:r>
      <w:r>
        <w:rPr>
          <w:rFonts w:ascii="Arial" w:hAnsi="Arial" w:cs="Arial"/>
          <w:b/>
          <w:color w:val="000000" w:themeColor="text1"/>
          <w:sz w:val="24"/>
          <w:highlight w:val="none"/>
        </w:rPr>
        <w:t xml:space="preserve"> milhões, </w:t>
      </w:r>
      <w:r>
        <w:rPr>
          <w:rFonts w:ascii="Arial" w:hAnsi="Arial" w:cs="Arial"/>
          <w:b/>
          <w:color w:val="000000" w:themeColor="text1"/>
          <w:sz w:val="24"/>
          <w:highlight w:val="none"/>
        </w:rPr>
        <w:t xml:space="preserve">oitocentos e setenta mil e cento e vinte</w:t>
      </w:r>
      <w:r>
        <w:rPr>
          <w:rFonts w:ascii="Arial" w:hAnsi="Arial" w:cs="Arial"/>
          <w:b/>
          <w:color w:val="000000" w:themeColor="text1"/>
          <w:sz w:val="24"/>
          <w:highlight w:val="none"/>
        </w:rPr>
        <w:t xml:space="preserve"> reais</w:t>
      </w:r>
      <w:r>
        <w:rPr>
          <w:rFonts w:ascii="Arial" w:hAnsi="Arial" w:cs="Arial"/>
          <w:b/>
          <w:color w:val="000000" w:themeColor="text1"/>
          <w:sz w:val="24"/>
          <w:highlight w:val="none"/>
        </w:rPr>
        <w:t xml:space="preserve">)</w:t>
      </w:r>
      <w:r>
        <w:rPr>
          <w:rFonts w:ascii="Arial" w:hAnsi="Arial" w:cs="Arial"/>
          <w:color w:val="000000" w:themeColor="text1"/>
          <w:sz w:val="24"/>
          <w:highlight w:val="none"/>
        </w:rPr>
        <w:t xml:space="preserve">, considerando o valor percapta de R$ 19,00 (dezenove reais</w:t>
      </w:r>
      <w:r>
        <w:rPr>
          <w:rFonts w:ascii="Arial" w:hAnsi="Arial" w:cs="Arial"/>
          <w:color w:val="000000" w:themeColor="text1"/>
          <w:sz w:val="24"/>
          <w:highlight w:val="none"/>
        </w:rPr>
        <w:t xml:space="preserve">), </w:t>
      </w:r>
      <w:r>
        <w:rPr>
          <w:rFonts w:ascii="Arial" w:hAnsi="Arial" w:cs="Arial"/>
          <w:sz w:val="24"/>
        </w:rPr>
        <w:t xml:space="preserve">conforme demonstrativo abaixo:</w:t>
      </w:r>
      <w:r/>
    </w:p>
    <w:tbl>
      <w:tblPr>
        <w:tblW w:w="0" w:type="auto"/>
        <w:tblInd w:w="8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2303"/>
        <w:gridCol w:w="2303"/>
        <w:gridCol w:w="2487"/>
      </w:tblGrid>
      <w:tr>
        <w:trPr>
          <w:trHeight w:val="642"/>
        </w:trPr>
        <w:tc>
          <w:tcPr>
            <w:gridSpan w:val="3"/>
            <w:tcW w:w="7093" w:type="dxa"/>
            <w:vAlign w:val="bottom"/>
            <w:textDirection w:val="lrTb"/>
            <w:noWrap w:val="false"/>
          </w:tcPr>
          <w:p>
            <w:pPr>
              <w:ind w:right="-150"/>
              <w:jc w:val="center"/>
              <w:spacing w:after="113" w:line="276" w:lineRule="auto"/>
              <w:rPr>
                <w:rFonts w:ascii="Arial" w:hAnsi="Arial" w:cs="Arial" w:eastAsia="Calibri"/>
                <w:b/>
                <w:color w:val="000000"/>
                <w:sz w:val="24"/>
                <w:szCs w:val="24"/>
              </w:rPr>
            </w:pPr>
            <w:r>
              <w:rPr>
                <w:rFonts w:ascii="Arial" w:hAnsi="Arial" w:cs="Arial" w:eastAsia="Calibri"/>
                <w:b/>
                <w:color w:val="000000"/>
                <w:sz w:val="24"/>
                <w:szCs w:val="24"/>
              </w:rPr>
              <w:t xml:space="preserve">SERVIDORES ATIVOS</w:t>
            </w:r>
            <w:r/>
          </w:p>
        </w:tc>
      </w:tr>
      <w:tr>
        <w:trPr>
          <w:trHeight w:val="702"/>
        </w:trPr>
        <w:tc>
          <w:tcPr>
            <w:tcW w:w="2303" w:type="dxa"/>
            <w:vAlign w:val="bottom"/>
            <w:textDirection w:val="lrTb"/>
            <w:noWrap w:val="false"/>
          </w:tcPr>
          <w:p>
            <w:pPr>
              <w:jc w:val="center"/>
              <w:spacing w:after="113" w:line="276" w:lineRule="auto"/>
              <w:rPr>
                <w:rFonts w:ascii="Arial" w:hAnsi="Arial" w:cs="Arial" w:eastAsia="Calibri"/>
                <w:b/>
                <w:color w:val="000000"/>
                <w:sz w:val="24"/>
                <w:szCs w:val="24"/>
              </w:rPr>
            </w:pPr>
            <w:r>
              <w:rPr>
                <w:rFonts w:ascii="Arial" w:hAnsi="Arial" w:cs="Arial" w:eastAsia="Calibri"/>
                <w:b/>
                <w:color w:val="000000"/>
                <w:sz w:val="24"/>
                <w:szCs w:val="24"/>
              </w:rPr>
              <w:t xml:space="preserve">QUANTIDADE</w:t>
            </w:r>
            <w:r/>
          </w:p>
        </w:tc>
        <w:tc>
          <w:tcPr>
            <w:tcW w:w="2303" w:type="dxa"/>
            <w:vAlign w:val="bottom"/>
            <w:textDirection w:val="lrTb"/>
            <w:noWrap w:val="false"/>
          </w:tcPr>
          <w:p>
            <w:pPr>
              <w:jc w:val="center"/>
              <w:spacing w:after="113" w:line="276" w:lineRule="auto"/>
              <w:rPr>
                <w:rFonts w:ascii="Arial" w:hAnsi="Arial" w:cs="Arial" w:eastAsia="Calibri"/>
                <w:b/>
                <w:color w:val="000000"/>
                <w:sz w:val="24"/>
                <w:szCs w:val="24"/>
              </w:rPr>
            </w:pPr>
            <w:r>
              <w:rPr>
                <w:rFonts w:ascii="Arial" w:hAnsi="Arial" w:cs="Arial" w:eastAsia="Calibri"/>
                <w:b/>
                <w:color w:val="000000"/>
                <w:sz w:val="24"/>
                <w:szCs w:val="24"/>
              </w:rPr>
              <w:t xml:space="preserve">FOLHA BRUTA</w:t>
            </w:r>
            <w:r/>
          </w:p>
        </w:tc>
        <w:tc>
          <w:tcPr>
            <w:tcW w:w="2487" w:type="dxa"/>
            <w:vAlign w:val="bottom"/>
            <w:textDirection w:val="lrTb"/>
            <w:noWrap w:val="false"/>
          </w:tcPr>
          <w:p>
            <w:pPr>
              <w:jc w:val="center"/>
              <w:spacing w:after="113" w:line="276" w:lineRule="auto"/>
              <w:rPr>
                <w:rFonts w:ascii="Arial" w:hAnsi="Arial" w:cs="Arial" w:eastAsia="Calibri"/>
                <w:b/>
                <w:color w:val="000000"/>
                <w:sz w:val="24"/>
                <w:szCs w:val="24"/>
              </w:rPr>
            </w:pPr>
            <w:r>
              <w:rPr>
                <w:rFonts w:ascii="Arial" w:hAnsi="Arial" w:cs="Arial" w:eastAsia="Calibri"/>
                <w:b/>
                <w:color w:val="000000"/>
                <w:sz w:val="24"/>
                <w:szCs w:val="24"/>
              </w:rPr>
              <w:t xml:space="preserve">FOLHA LÍQUIDA</w:t>
            </w:r>
            <w:r/>
          </w:p>
        </w:tc>
      </w:tr>
      <w:tr>
        <w:trPr>
          <w:trHeight w:val="414"/>
        </w:trPr>
        <w:tc>
          <w:tcPr>
            <w:tcW w:w="2303" w:type="dxa"/>
            <w:vAlign w:val="bottom"/>
            <w:textDirection w:val="lrTb"/>
            <w:noWrap w:val="false"/>
          </w:tcPr>
          <w:p>
            <w:pPr>
              <w:jc w:val="center"/>
              <w:spacing w:after="113" w:line="276" w:lineRule="auto"/>
              <w:rPr>
                <w:rFonts w:ascii="Arial" w:hAnsi="Arial" w:cs="Arial" w:eastAsia="Calibri"/>
                <w:b/>
                <w:color w:val="000000"/>
                <w:sz w:val="24"/>
                <w:szCs w:val="24"/>
              </w:rPr>
            </w:pPr>
            <w:r>
              <w:rPr>
                <w:rFonts w:ascii="Arial" w:hAnsi="Arial" w:cs="Arial" w:eastAsia="Calibri"/>
                <w:b/>
                <w:color w:val="000000"/>
                <w:sz w:val="24"/>
                <w:szCs w:val="24"/>
              </w:rPr>
              <w:t xml:space="preserve">6.217</w:t>
            </w:r>
            <w:r/>
          </w:p>
        </w:tc>
        <w:tc>
          <w:tcPr>
            <w:tcW w:w="2303" w:type="dxa"/>
            <w:vAlign w:val="bottom"/>
            <w:textDirection w:val="lrTb"/>
            <w:noWrap w:val="false"/>
          </w:tcPr>
          <w:p>
            <w:pPr>
              <w:jc w:val="center"/>
              <w:spacing w:after="113" w:line="276" w:lineRule="auto"/>
              <w:rPr>
                <w:rFonts w:ascii="Arial" w:hAnsi="Arial" w:cs="Arial" w:eastAsia="Calibri"/>
                <w:b/>
                <w:color w:val="000000"/>
                <w:sz w:val="24"/>
                <w:szCs w:val="24"/>
              </w:rPr>
            </w:pPr>
            <w:r>
              <w:rPr>
                <w:rFonts w:ascii="Arial" w:hAnsi="Arial" w:cs="Arial"/>
                <w:b/>
                <w:bCs/>
                <w:sz w:val="24"/>
                <w:szCs w:val="24"/>
              </w:rPr>
              <w:t xml:space="preserve">R$ 22.228.216,75</w:t>
            </w:r>
            <w:r/>
          </w:p>
        </w:tc>
        <w:tc>
          <w:tcPr>
            <w:tcW w:w="2487" w:type="dxa"/>
            <w:vAlign w:val="bottom"/>
            <w:textDirection w:val="lrTb"/>
            <w:noWrap w:val="false"/>
          </w:tcPr>
          <w:p>
            <w:pPr>
              <w:jc w:val="center"/>
              <w:spacing w:after="113" w:line="276" w:lineRule="auto"/>
              <w:rPr>
                <w:rFonts w:ascii="Arial" w:hAnsi="Arial" w:cs="Arial" w:eastAsia="Calibri"/>
                <w:b/>
                <w:color w:val="000000"/>
                <w:sz w:val="24"/>
                <w:szCs w:val="24"/>
              </w:rPr>
            </w:pPr>
            <w:r>
              <w:rPr>
                <w:rFonts w:ascii="Arial" w:hAnsi="Arial" w:cs="Arial" w:eastAsia="Calibri"/>
                <w:b/>
                <w:color w:val="000000"/>
                <w:sz w:val="24"/>
                <w:szCs w:val="24"/>
              </w:rPr>
              <w:t xml:space="preserve">R$ 17.705.258,59</w:t>
            </w:r>
            <w:r/>
          </w:p>
        </w:tc>
      </w:tr>
    </w:tbl>
    <w:p>
      <w:pPr>
        <w:pStyle w:val="1124"/>
        <w:ind w:left="709"/>
        <w:jc w:val="both"/>
        <w:spacing w:after="113" w:line="276" w:lineRule="auto"/>
        <w:rPr>
          <w:rFonts w:ascii="Arial" w:hAnsi="Arial" w:cs="Arial"/>
        </w:rPr>
      </w:pPr>
      <w:r>
        <w:rPr>
          <w:rFonts w:ascii="Arial" w:hAnsi="Arial" w:cs="Arial"/>
        </w:rPr>
      </w:r>
      <w:r/>
    </w:p>
    <w:tbl>
      <w:tblPr>
        <w:tblW w:w="0" w:type="auto"/>
        <w:tblInd w:w="8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2268"/>
        <w:gridCol w:w="2489"/>
        <w:gridCol w:w="2336"/>
      </w:tblGrid>
      <w:tr>
        <w:trPr>
          <w:trHeight w:val="642"/>
        </w:trPr>
        <w:tc>
          <w:tcPr>
            <w:gridSpan w:val="3"/>
            <w:tcW w:w="7093" w:type="dxa"/>
            <w:vAlign w:val="bottom"/>
            <w:textDirection w:val="lrTb"/>
            <w:noWrap w:val="false"/>
          </w:tcPr>
          <w:p>
            <w:pPr>
              <w:pStyle w:val="1124"/>
              <w:ind w:right="-150"/>
              <w:jc w:val="center"/>
              <w:spacing w:after="113" w:line="276" w:lineRule="auto"/>
              <w:rPr>
                <w:rFonts w:ascii="Arial" w:hAnsi="Arial" w:cs="Arial"/>
                <w:b/>
              </w:rPr>
            </w:pPr>
            <w:r>
              <w:rPr>
                <w:rFonts w:ascii="Arial" w:hAnsi="Arial" w:cs="Arial"/>
                <w:b/>
              </w:rPr>
              <w:t xml:space="preserve">SERVIDORES ATIVOS</w:t>
            </w:r>
            <w:r/>
          </w:p>
        </w:tc>
      </w:tr>
      <w:tr>
        <w:trPr/>
        <w:tc>
          <w:tcPr>
            <w:tcW w:w="2268" w:type="dxa"/>
            <w:vAlign w:val="bottom"/>
            <w:textDirection w:val="lrTb"/>
            <w:noWrap w:val="false"/>
          </w:tcPr>
          <w:p>
            <w:pPr>
              <w:pStyle w:val="1124"/>
              <w:jc w:val="center"/>
              <w:spacing w:after="113" w:line="276" w:lineRule="auto"/>
              <w:rPr>
                <w:rFonts w:ascii="Arial" w:hAnsi="Arial" w:cs="Arial"/>
                <w:b/>
              </w:rPr>
            </w:pPr>
            <w:r>
              <w:rPr>
                <w:rFonts w:ascii="Arial" w:hAnsi="Arial" w:cs="Arial"/>
                <w:b/>
              </w:rPr>
              <w:t xml:space="preserve">FAIXA SALARIAL</w:t>
            </w:r>
            <w:r/>
          </w:p>
        </w:tc>
        <w:tc>
          <w:tcPr>
            <w:tcW w:w="2489" w:type="dxa"/>
            <w:vAlign w:val="bottom"/>
            <w:textDirection w:val="lrTb"/>
            <w:noWrap w:val="false"/>
          </w:tcPr>
          <w:p>
            <w:pPr>
              <w:pStyle w:val="1124"/>
              <w:jc w:val="center"/>
              <w:spacing w:after="113" w:line="276" w:lineRule="auto"/>
              <w:rPr>
                <w:rFonts w:ascii="Arial" w:hAnsi="Arial" w:cs="Arial"/>
                <w:b/>
              </w:rPr>
            </w:pPr>
            <w:r>
              <w:rPr>
                <w:rFonts w:ascii="Arial" w:hAnsi="Arial" w:cs="Arial"/>
                <w:b/>
              </w:rPr>
              <w:t xml:space="preserve">QUANTIDADE</w:t>
            </w:r>
            <w:r/>
          </w:p>
        </w:tc>
        <w:tc>
          <w:tcPr>
            <w:tcW w:w="2336" w:type="dxa"/>
            <w:vAlign w:val="bottom"/>
            <w:textDirection w:val="lrTb"/>
            <w:noWrap w:val="false"/>
          </w:tcPr>
          <w:p>
            <w:pPr>
              <w:pStyle w:val="1124"/>
              <w:jc w:val="center"/>
              <w:spacing w:after="113" w:line="276" w:lineRule="auto"/>
              <w:rPr>
                <w:rFonts w:ascii="Arial" w:hAnsi="Arial" w:cs="Arial"/>
                <w:b/>
              </w:rPr>
            </w:pPr>
            <w:r>
              <w:rPr>
                <w:rFonts w:ascii="Arial" w:hAnsi="Arial" w:cs="Arial"/>
                <w:b/>
              </w:rPr>
              <w:t xml:space="preserve">VALOR</w:t>
            </w:r>
            <w:r/>
          </w:p>
        </w:tc>
      </w:tr>
      <w:tr>
        <w:trPr/>
        <w:tc>
          <w:tcPr>
            <w:tcW w:w="2268" w:type="dxa"/>
            <w:vAlign w:val="bottom"/>
            <w:textDirection w:val="lrTb"/>
            <w:noWrap w:val="false"/>
          </w:tcPr>
          <w:p>
            <w:pPr>
              <w:pStyle w:val="1124"/>
              <w:jc w:val="center"/>
              <w:spacing w:after="113" w:line="276" w:lineRule="auto"/>
              <w:rPr>
                <w:rFonts w:ascii="Arial" w:hAnsi="Arial" w:cs="Arial"/>
              </w:rPr>
            </w:pPr>
            <w:r>
              <w:rPr>
                <w:rFonts w:ascii="Arial" w:hAnsi="Arial" w:cs="Arial"/>
              </w:rPr>
              <w:t xml:space="preserve">ATÉ R$ 1.000,00</w:t>
            </w:r>
            <w:r/>
          </w:p>
        </w:tc>
        <w:tc>
          <w:tcPr>
            <w:tcW w:w="2489" w:type="dxa"/>
            <w:vAlign w:val="center"/>
            <w:textDirection w:val="lrTb"/>
            <w:noWrap w:val="false"/>
          </w:tcPr>
          <w:p>
            <w:pPr>
              <w:pStyle w:val="1124"/>
              <w:jc w:val="center"/>
              <w:spacing w:after="113" w:line="276" w:lineRule="auto"/>
              <w:rPr>
                <w:rFonts w:ascii="Arial" w:hAnsi="Arial" w:cs="Arial"/>
              </w:rPr>
            </w:pPr>
            <w:r>
              <w:rPr>
                <w:rFonts w:ascii="Arial" w:hAnsi="Arial" w:cs="Arial"/>
              </w:rPr>
              <w:t xml:space="preserve">74</w:t>
            </w:r>
            <w:r/>
          </w:p>
        </w:tc>
        <w:tc>
          <w:tcPr>
            <w:tcW w:w="2336" w:type="dxa"/>
            <w:vAlign w:val="center"/>
            <w:textDirection w:val="lrTb"/>
            <w:noWrap w:val="false"/>
          </w:tcPr>
          <w:p>
            <w:pPr>
              <w:pStyle w:val="1124"/>
              <w:jc w:val="center"/>
              <w:spacing w:after="113" w:line="276" w:lineRule="auto"/>
              <w:rPr>
                <w:rFonts w:ascii="Arial" w:hAnsi="Arial" w:cs="Arial"/>
              </w:rPr>
            </w:pPr>
            <w:r>
              <w:rPr>
                <w:rFonts w:ascii="Arial" w:hAnsi="Arial" w:cs="Arial"/>
              </w:rPr>
              <w:t xml:space="preserve"> R$ 15.620,09 </w:t>
            </w:r>
            <w:r/>
          </w:p>
        </w:tc>
      </w:tr>
      <w:tr>
        <w:trPr/>
        <w:tc>
          <w:tcPr>
            <w:tcW w:w="2268" w:type="dxa"/>
            <w:vAlign w:val="bottom"/>
            <w:textDirection w:val="lrTb"/>
            <w:noWrap w:val="false"/>
          </w:tcPr>
          <w:p>
            <w:pPr>
              <w:pStyle w:val="1124"/>
              <w:jc w:val="center"/>
              <w:spacing w:after="113" w:line="276" w:lineRule="auto"/>
              <w:rPr>
                <w:rFonts w:ascii="Arial" w:hAnsi="Arial" w:cs="Arial"/>
              </w:rPr>
            </w:pPr>
            <w:r>
              <w:rPr>
                <w:rFonts w:ascii="Arial" w:hAnsi="Arial" w:cs="Arial"/>
              </w:rPr>
              <w:t xml:space="preserve">DE R$ 1.000,01 A R$ 1.500,00</w:t>
            </w:r>
            <w:r/>
          </w:p>
        </w:tc>
        <w:tc>
          <w:tcPr>
            <w:tcW w:w="2489" w:type="dxa"/>
            <w:vAlign w:val="center"/>
            <w:textDirection w:val="lrTb"/>
            <w:noWrap w:val="false"/>
          </w:tcPr>
          <w:p>
            <w:pPr>
              <w:pStyle w:val="1124"/>
              <w:jc w:val="center"/>
              <w:spacing w:after="113" w:line="276" w:lineRule="auto"/>
              <w:rPr>
                <w:rFonts w:ascii="Arial" w:hAnsi="Arial" w:cs="Arial"/>
              </w:rPr>
            </w:pPr>
            <w:r>
              <w:rPr>
                <w:rFonts w:ascii="Arial" w:hAnsi="Arial" w:cs="Arial"/>
              </w:rPr>
              <w:t xml:space="preserve">2345</w:t>
            </w:r>
            <w:r/>
          </w:p>
        </w:tc>
        <w:tc>
          <w:tcPr>
            <w:tcW w:w="2336" w:type="dxa"/>
            <w:vAlign w:val="center"/>
            <w:textDirection w:val="lrTb"/>
            <w:noWrap w:val="false"/>
          </w:tcPr>
          <w:p>
            <w:pPr>
              <w:pStyle w:val="1124"/>
              <w:jc w:val="center"/>
              <w:spacing w:after="113" w:line="276" w:lineRule="auto"/>
              <w:rPr>
                <w:rFonts w:ascii="Arial" w:hAnsi="Arial" w:cs="Arial"/>
              </w:rPr>
            </w:pPr>
            <w:r>
              <w:rPr>
                <w:rFonts w:ascii="Arial" w:hAnsi="Arial" w:cs="Arial"/>
              </w:rPr>
              <w:t xml:space="preserve"> R$ 2.856.106,09 </w:t>
            </w:r>
            <w:r/>
          </w:p>
        </w:tc>
      </w:tr>
      <w:tr>
        <w:trPr/>
        <w:tc>
          <w:tcPr>
            <w:tcW w:w="2268" w:type="dxa"/>
            <w:vAlign w:val="bottom"/>
            <w:textDirection w:val="lrTb"/>
            <w:noWrap w:val="false"/>
          </w:tcPr>
          <w:p>
            <w:pPr>
              <w:pStyle w:val="1124"/>
              <w:jc w:val="center"/>
              <w:spacing w:after="113" w:line="276" w:lineRule="auto"/>
              <w:rPr>
                <w:rFonts w:ascii="Arial" w:hAnsi="Arial" w:cs="Arial"/>
              </w:rPr>
            </w:pPr>
            <w:r>
              <w:rPr>
                <w:rFonts w:ascii="Arial" w:hAnsi="Arial" w:cs="Arial"/>
              </w:rPr>
              <w:t xml:space="preserve">DE R$ 1.500,01 A R$ 2.500,00</w:t>
            </w:r>
            <w:r/>
          </w:p>
        </w:tc>
        <w:tc>
          <w:tcPr>
            <w:tcW w:w="2489" w:type="dxa"/>
            <w:vAlign w:val="center"/>
            <w:textDirection w:val="lrTb"/>
            <w:noWrap w:val="false"/>
          </w:tcPr>
          <w:p>
            <w:pPr>
              <w:pStyle w:val="1124"/>
              <w:jc w:val="center"/>
              <w:spacing w:after="113" w:line="276" w:lineRule="auto"/>
              <w:rPr>
                <w:rFonts w:ascii="Arial" w:hAnsi="Arial" w:cs="Arial"/>
              </w:rPr>
            </w:pPr>
            <w:r>
              <w:rPr>
                <w:rFonts w:ascii="Arial" w:hAnsi="Arial" w:cs="Arial"/>
              </w:rPr>
              <w:t xml:space="preserve">787</w:t>
            </w:r>
            <w:r/>
          </w:p>
        </w:tc>
        <w:tc>
          <w:tcPr>
            <w:tcW w:w="2336" w:type="dxa"/>
            <w:vAlign w:val="center"/>
            <w:textDirection w:val="lrTb"/>
            <w:noWrap w:val="false"/>
          </w:tcPr>
          <w:p>
            <w:pPr>
              <w:pStyle w:val="1124"/>
              <w:jc w:val="center"/>
              <w:spacing w:after="113" w:line="276" w:lineRule="auto"/>
              <w:rPr>
                <w:rFonts w:ascii="Arial" w:hAnsi="Arial" w:cs="Arial"/>
              </w:rPr>
            </w:pPr>
            <w:r>
              <w:rPr>
                <w:rFonts w:ascii="Arial" w:hAnsi="Arial" w:cs="Arial"/>
              </w:rPr>
              <w:t xml:space="preserve"> R$ 1.610.125,52 </w:t>
            </w:r>
            <w:r/>
          </w:p>
        </w:tc>
      </w:tr>
      <w:tr>
        <w:trPr/>
        <w:tc>
          <w:tcPr>
            <w:tcW w:w="2268" w:type="dxa"/>
            <w:vAlign w:val="bottom"/>
            <w:textDirection w:val="lrTb"/>
            <w:noWrap w:val="false"/>
          </w:tcPr>
          <w:p>
            <w:pPr>
              <w:pStyle w:val="1124"/>
              <w:jc w:val="center"/>
              <w:spacing w:after="113" w:line="276" w:lineRule="auto"/>
              <w:rPr>
                <w:rFonts w:ascii="Arial" w:hAnsi="Arial" w:cs="Arial"/>
              </w:rPr>
            </w:pPr>
            <w:r>
              <w:rPr>
                <w:rFonts w:ascii="Arial" w:hAnsi="Arial" w:cs="Arial"/>
              </w:rPr>
              <w:t xml:space="preserve">DE R$ 2.500,01 A R$ 3.000,00</w:t>
            </w:r>
            <w:r/>
          </w:p>
        </w:tc>
        <w:tc>
          <w:tcPr>
            <w:tcW w:w="2489" w:type="dxa"/>
            <w:vAlign w:val="center"/>
            <w:textDirection w:val="lrTb"/>
            <w:noWrap w:val="false"/>
          </w:tcPr>
          <w:p>
            <w:pPr>
              <w:pStyle w:val="1124"/>
              <w:jc w:val="center"/>
              <w:spacing w:after="113" w:line="276" w:lineRule="auto"/>
              <w:rPr>
                <w:rFonts w:ascii="Arial" w:hAnsi="Arial" w:cs="Arial"/>
              </w:rPr>
            </w:pPr>
            <w:r>
              <w:rPr>
                <w:rFonts w:ascii="Arial" w:hAnsi="Arial" w:cs="Arial"/>
              </w:rPr>
              <w:t xml:space="preserve">213</w:t>
            </w:r>
            <w:r/>
          </w:p>
        </w:tc>
        <w:tc>
          <w:tcPr>
            <w:tcW w:w="2336" w:type="dxa"/>
            <w:vAlign w:val="center"/>
            <w:textDirection w:val="lrTb"/>
            <w:noWrap w:val="false"/>
          </w:tcPr>
          <w:p>
            <w:pPr>
              <w:pStyle w:val="1124"/>
              <w:jc w:val="center"/>
              <w:spacing w:after="113" w:line="276" w:lineRule="auto"/>
              <w:rPr>
                <w:rFonts w:ascii="Arial" w:hAnsi="Arial" w:cs="Arial"/>
              </w:rPr>
            </w:pPr>
            <w:r>
              <w:rPr>
                <w:rFonts w:ascii="Arial" w:hAnsi="Arial" w:cs="Arial"/>
              </w:rPr>
              <w:t xml:space="preserve"> R$ 583.290,90 </w:t>
            </w:r>
            <w:r/>
          </w:p>
        </w:tc>
      </w:tr>
      <w:tr>
        <w:trPr/>
        <w:tc>
          <w:tcPr>
            <w:tcW w:w="2268" w:type="dxa"/>
            <w:vAlign w:val="bottom"/>
            <w:textDirection w:val="lrTb"/>
            <w:noWrap w:val="false"/>
          </w:tcPr>
          <w:p>
            <w:pPr>
              <w:pStyle w:val="1124"/>
              <w:jc w:val="center"/>
              <w:spacing w:after="113" w:line="276" w:lineRule="auto"/>
              <w:rPr>
                <w:rFonts w:ascii="Arial" w:hAnsi="Arial" w:cs="Arial"/>
              </w:rPr>
            </w:pPr>
            <w:r>
              <w:rPr>
                <w:rFonts w:ascii="Arial" w:hAnsi="Arial" w:cs="Arial"/>
              </w:rPr>
              <w:t xml:space="preserve">DE R$ 3.000,01 A R$ 5.000,00</w:t>
            </w:r>
            <w:r/>
          </w:p>
        </w:tc>
        <w:tc>
          <w:tcPr>
            <w:tcW w:w="2489" w:type="dxa"/>
            <w:vAlign w:val="center"/>
            <w:textDirection w:val="lrTb"/>
            <w:noWrap w:val="false"/>
          </w:tcPr>
          <w:p>
            <w:pPr>
              <w:pStyle w:val="1124"/>
              <w:jc w:val="center"/>
              <w:spacing w:after="113" w:line="276" w:lineRule="auto"/>
              <w:rPr>
                <w:rFonts w:ascii="Arial" w:hAnsi="Arial" w:cs="Arial"/>
              </w:rPr>
            </w:pPr>
            <w:r>
              <w:rPr>
                <w:rFonts w:ascii="Arial" w:hAnsi="Arial" w:cs="Arial"/>
              </w:rPr>
              <w:t xml:space="preserve">1243</w:t>
            </w:r>
            <w:r/>
          </w:p>
        </w:tc>
        <w:tc>
          <w:tcPr>
            <w:tcW w:w="2336" w:type="dxa"/>
            <w:vAlign w:val="center"/>
            <w:textDirection w:val="lrTb"/>
            <w:noWrap w:val="false"/>
          </w:tcPr>
          <w:p>
            <w:pPr>
              <w:pStyle w:val="1124"/>
              <w:jc w:val="center"/>
              <w:spacing w:after="113" w:line="276" w:lineRule="auto"/>
              <w:rPr>
                <w:rFonts w:ascii="Arial" w:hAnsi="Arial" w:cs="Arial"/>
              </w:rPr>
            </w:pPr>
            <w:r>
              <w:rPr>
                <w:rFonts w:ascii="Arial" w:hAnsi="Arial" w:cs="Arial"/>
              </w:rPr>
              <w:t xml:space="preserve"> R$ 4.991.286,87 </w:t>
            </w:r>
            <w:r/>
          </w:p>
        </w:tc>
      </w:tr>
      <w:tr>
        <w:trPr/>
        <w:tc>
          <w:tcPr>
            <w:tcW w:w="2268" w:type="dxa"/>
            <w:vAlign w:val="bottom"/>
            <w:textDirection w:val="lrTb"/>
            <w:noWrap w:val="false"/>
          </w:tcPr>
          <w:p>
            <w:pPr>
              <w:pStyle w:val="1124"/>
              <w:jc w:val="center"/>
              <w:spacing w:after="113" w:line="276" w:lineRule="auto"/>
              <w:rPr>
                <w:rFonts w:ascii="Arial" w:hAnsi="Arial" w:cs="Arial"/>
              </w:rPr>
            </w:pPr>
            <w:r>
              <w:rPr>
                <w:rFonts w:ascii="Arial" w:hAnsi="Arial" w:cs="Arial"/>
              </w:rPr>
              <w:t xml:space="preserve">DE R$ 5.000,01 A R$ 7.000,00</w:t>
            </w:r>
            <w:r/>
          </w:p>
        </w:tc>
        <w:tc>
          <w:tcPr>
            <w:tcW w:w="2489" w:type="dxa"/>
            <w:vAlign w:val="center"/>
            <w:textDirection w:val="lrTb"/>
            <w:noWrap w:val="false"/>
          </w:tcPr>
          <w:p>
            <w:pPr>
              <w:pStyle w:val="1124"/>
              <w:jc w:val="center"/>
              <w:spacing w:after="113" w:line="276" w:lineRule="auto"/>
              <w:rPr>
                <w:rFonts w:ascii="Arial" w:hAnsi="Arial" w:cs="Arial"/>
              </w:rPr>
            </w:pPr>
            <w:r>
              <w:rPr>
                <w:rFonts w:ascii="Arial" w:hAnsi="Arial" w:cs="Arial"/>
              </w:rPr>
              <w:t xml:space="preserve">831</w:t>
            </w:r>
            <w:r/>
          </w:p>
        </w:tc>
        <w:tc>
          <w:tcPr>
            <w:tcW w:w="2336" w:type="dxa"/>
            <w:vAlign w:val="center"/>
            <w:textDirection w:val="lrTb"/>
            <w:noWrap w:val="false"/>
          </w:tcPr>
          <w:p>
            <w:pPr>
              <w:pStyle w:val="1124"/>
              <w:jc w:val="center"/>
              <w:spacing w:after="113" w:line="276" w:lineRule="auto"/>
              <w:rPr>
                <w:rFonts w:ascii="Arial" w:hAnsi="Arial" w:cs="Arial"/>
              </w:rPr>
            </w:pPr>
            <w:r>
              <w:rPr>
                <w:rFonts w:ascii="Arial" w:hAnsi="Arial" w:cs="Arial"/>
              </w:rPr>
              <w:t xml:space="preserve"> R$ 4.826.162,44 </w:t>
            </w:r>
            <w:r/>
          </w:p>
        </w:tc>
      </w:tr>
      <w:tr>
        <w:trPr/>
        <w:tc>
          <w:tcPr>
            <w:tcW w:w="2268" w:type="dxa"/>
            <w:vAlign w:val="bottom"/>
            <w:textDirection w:val="lrTb"/>
            <w:noWrap w:val="false"/>
          </w:tcPr>
          <w:p>
            <w:pPr>
              <w:pStyle w:val="1124"/>
              <w:jc w:val="center"/>
              <w:spacing w:after="113" w:line="276" w:lineRule="auto"/>
              <w:rPr>
                <w:rFonts w:ascii="Arial" w:hAnsi="Arial" w:cs="Arial"/>
              </w:rPr>
            </w:pPr>
            <w:r>
              <w:rPr>
                <w:rFonts w:ascii="Arial" w:hAnsi="Arial" w:cs="Arial"/>
              </w:rPr>
              <w:t xml:space="preserve">ACIMA DE R$ 7.000,01</w:t>
            </w:r>
            <w:r/>
          </w:p>
        </w:tc>
        <w:tc>
          <w:tcPr>
            <w:tcW w:w="2489" w:type="dxa"/>
            <w:vAlign w:val="center"/>
            <w:textDirection w:val="lrTb"/>
            <w:noWrap w:val="false"/>
          </w:tcPr>
          <w:p>
            <w:pPr>
              <w:pStyle w:val="1124"/>
              <w:jc w:val="center"/>
              <w:spacing w:after="113" w:line="276" w:lineRule="auto"/>
              <w:rPr>
                <w:rFonts w:ascii="Arial" w:hAnsi="Arial" w:cs="Arial"/>
              </w:rPr>
            </w:pPr>
            <w:r>
              <w:rPr>
                <w:rFonts w:ascii="Arial" w:hAnsi="Arial" w:cs="Arial"/>
              </w:rPr>
              <w:t xml:space="preserve">724</w:t>
            </w:r>
            <w:r/>
          </w:p>
        </w:tc>
        <w:tc>
          <w:tcPr>
            <w:tcW w:w="2336" w:type="dxa"/>
            <w:vAlign w:val="center"/>
            <w:textDirection w:val="lrTb"/>
            <w:noWrap w:val="false"/>
          </w:tcPr>
          <w:p>
            <w:pPr>
              <w:pStyle w:val="1124"/>
              <w:jc w:val="center"/>
              <w:spacing w:after="113" w:line="276" w:lineRule="auto"/>
              <w:rPr>
                <w:rFonts w:ascii="Arial" w:hAnsi="Arial" w:cs="Arial"/>
              </w:rPr>
            </w:pPr>
            <w:r>
              <w:rPr>
                <w:rFonts w:ascii="Arial" w:hAnsi="Arial" w:cs="Arial"/>
              </w:rPr>
              <w:t xml:space="preserve"> R$ 7.495.330,32 </w:t>
            </w:r>
            <w:r/>
          </w:p>
        </w:tc>
      </w:tr>
      <w:tr>
        <w:trPr/>
        <w:tc>
          <w:tcPr>
            <w:tcW w:w="2268" w:type="dxa"/>
            <w:vAlign w:val="bottom"/>
            <w:textDirection w:val="lrTb"/>
            <w:noWrap w:val="false"/>
          </w:tcPr>
          <w:p>
            <w:pPr>
              <w:pStyle w:val="1124"/>
              <w:jc w:val="center"/>
              <w:spacing w:after="113" w:line="276" w:lineRule="auto"/>
              <w:rPr>
                <w:rFonts w:ascii="Arial" w:hAnsi="Arial" w:cs="Arial"/>
              </w:rPr>
            </w:pPr>
            <w:r>
              <w:rPr>
                <w:rFonts w:ascii="Arial" w:hAnsi="Arial" w:cs="Arial"/>
              </w:rPr>
            </w:r>
            <w:r/>
          </w:p>
        </w:tc>
        <w:tc>
          <w:tcPr>
            <w:tcW w:w="2489" w:type="dxa"/>
            <w:vAlign w:val="center"/>
            <w:textDirection w:val="lrTb"/>
            <w:noWrap w:val="false"/>
          </w:tcPr>
          <w:p>
            <w:pPr>
              <w:pStyle w:val="1124"/>
              <w:jc w:val="center"/>
              <w:spacing w:after="113" w:line="276" w:lineRule="auto"/>
              <w:rPr>
                <w:rFonts w:ascii="Arial" w:hAnsi="Arial" w:cs="Arial"/>
                <w:b/>
                <w:bCs/>
              </w:rPr>
            </w:pPr>
            <w:r>
              <w:rPr>
                <w:rFonts w:ascii="Arial" w:hAnsi="Arial" w:cs="Arial"/>
                <w:b/>
                <w:bCs/>
              </w:rPr>
              <w:t xml:space="preserve">6.217</w:t>
            </w:r>
            <w:r/>
          </w:p>
        </w:tc>
        <w:tc>
          <w:tcPr>
            <w:tcW w:w="2336" w:type="dxa"/>
            <w:vAlign w:val="center"/>
            <w:textDirection w:val="lrTb"/>
            <w:noWrap w:val="false"/>
          </w:tcPr>
          <w:p>
            <w:pPr>
              <w:pStyle w:val="1124"/>
              <w:jc w:val="center"/>
              <w:spacing w:after="113" w:line="276" w:lineRule="auto"/>
              <w:rPr>
                <w:rFonts w:ascii="Arial" w:hAnsi="Arial" w:cs="Arial"/>
                <w:b/>
                <w:bCs/>
              </w:rPr>
            </w:pPr>
            <w:r>
              <w:rPr>
                <w:rFonts w:ascii="Arial" w:hAnsi="Arial" w:cs="Arial"/>
                <w:b/>
                <w:bCs/>
              </w:rPr>
              <w:t xml:space="preserve"> R$ 22.228.216,75</w:t>
            </w:r>
            <w:r/>
          </w:p>
        </w:tc>
      </w:tr>
    </w:tbl>
    <w:p>
      <w:pPr>
        <w:pStyle w:val="1124"/>
        <w:jc w:val="both"/>
        <w:spacing w:after="113" w:line="276" w:lineRule="auto"/>
        <w:rPr>
          <w:rFonts w:ascii="Arial" w:hAnsi="Arial" w:cs="Arial"/>
        </w:rPr>
      </w:pPr>
      <w:r>
        <w:rPr>
          <w:rFonts w:ascii="Arial" w:hAnsi="Arial" w:cs="Arial"/>
        </w:rPr>
      </w:r>
      <w:r/>
    </w:p>
    <w:tbl>
      <w:tblPr>
        <w:tblW w:w="0" w:type="auto"/>
        <w:tblInd w:w="8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2303"/>
        <w:gridCol w:w="2303"/>
        <w:gridCol w:w="2303"/>
      </w:tblGrid>
      <w:tr>
        <w:trPr>
          <w:trHeight w:val="642"/>
        </w:trPr>
        <w:tc>
          <w:tcPr>
            <w:gridSpan w:val="3"/>
            <w:tcW w:w="6909" w:type="dxa"/>
            <w:vAlign w:val="bottom"/>
            <w:textDirection w:val="lrTb"/>
            <w:noWrap w:val="false"/>
          </w:tcPr>
          <w:p>
            <w:pPr>
              <w:ind w:right="-150"/>
              <w:jc w:val="center"/>
              <w:spacing w:after="113" w:line="276" w:lineRule="auto"/>
              <w:rPr>
                <w:rFonts w:ascii="Arial" w:hAnsi="Arial" w:cs="Arial" w:eastAsia="Calibri"/>
                <w:b/>
                <w:color w:val="000000"/>
                <w:sz w:val="24"/>
                <w:szCs w:val="24"/>
              </w:rPr>
            </w:pPr>
            <w:r>
              <w:rPr>
                <w:rFonts w:ascii="Arial" w:hAnsi="Arial" w:cs="Arial" w:eastAsia="Calibri"/>
                <w:b/>
                <w:color w:val="000000"/>
                <w:sz w:val="24"/>
                <w:szCs w:val="24"/>
              </w:rPr>
              <w:t xml:space="preserve">SERVIDORES INATIVOS</w:t>
            </w:r>
            <w:r/>
          </w:p>
        </w:tc>
      </w:tr>
      <w:tr>
        <w:trPr>
          <w:trHeight w:val="702"/>
        </w:trPr>
        <w:tc>
          <w:tcPr>
            <w:tcW w:w="2303" w:type="dxa"/>
            <w:vAlign w:val="bottom"/>
            <w:textDirection w:val="lrTb"/>
            <w:noWrap w:val="false"/>
          </w:tcPr>
          <w:p>
            <w:pPr>
              <w:jc w:val="center"/>
              <w:spacing w:after="113" w:line="276" w:lineRule="auto"/>
              <w:rPr>
                <w:rFonts w:ascii="Arial" w:hAnsi="Arial" w:cs="Arial" w:eastAsia="Calibri"/>
                <w:b/>
                <w:color w:val="000000"/>
                <w:sz w:val="24"/>
                <w:szCs w:val="24"/>
              </w:rPr>
            </w:pPr>
            <w:r>
              <w:rPr>
                <w:rFonts w:ascii="Arial" w:hAnsi="Arial" w:cs="Arial" w:eastAsia="Calibri"/>
                <w:b/>
                <w:color w:val="000000"/>
                <w:sz w:val="24"/>
                <w:szCs w:val="24"/>
              </w:rPr>
              <w:t xml:space="preserve">QUANTIDADE</w:t>
            </w:r>
            <w:r/>
          </w:p>
        </w:tc>
        <w:tc>
          <w:tcPr>
            <w:tcW w:w="2303" w:type="dxa"/>
            <w:vAlign w:val="bottom"/>
            <w:textDirection w:val="lrTb"/>
            <w:noWrap w:val="false"/>
          </w:tcPr>
          <w:p>
            <w:pPr>
              <w:jc w:val="center"/>
              <w:spacing w:after="113" w:line="276" w:lineRule="auto"/>
              <w:rPr>
                <w:rFonts w:ascii="Arial" w:hAnsi="Arial" w:cs="Arial" w:eastAsia="Calibri"/>
                <w:b/>
                <w:color w:val="000000"/>
                <w:sz w:val="24"/>
                <w:szCs w:val="24"/>
              </w:rPr>
            </w:pPr>
            <w:r>
              <w:rPr>
                <w:rFonts w:ascii="Arial" w:hAnsi="Arial" w:cs="Arial" w:eastAsia="Calibri"/>
                <w:b/>
                <w:color w:val="000000"/>
                <w:sz w:val="24"/>
                <w:szCs w:val="24"/>
              </w:rPr>
              <w:t xml:space="preserve">FOLHA BRUTA</w:t>
            </w:r>
            <w:r/>
          </w:p>
        </w:tc>
        <w:tc>
          <w:tcPr>
            <w:tcW w:w="2303" w:type="dxa"/>
            <w:vAlign w:val="bottom"/>
            <w:textDirection w:val="lrTb"/>
            <w:noWrap w:val="false"/>
          </w:tcPr>
          <w:p>
            <w:pPr>
              <w:jc w:val="center"/>
              <w:spacing w:after="113" w:line="276" w:lineRule="auto"/>
              <w:rPr>
                <w:rFonts w:ascii="Arial" w:hAnsi="Arial" w:cs="Arial" w:eastAsia="Calibri"/>
                <w:b/>
                <w:color w:val="000000"/>
                <w:sz w:val="24"/>
                <w:szCs w:val="24"/>
              </w:rPr>
            </w:pPr>
            <w:r>
              <w:rPr>
                <w:rFonts w:ascii="Arial" w:hAnsi="Arial" w:cs="Arial" w:eastAsia="Calibri"/>
                <w:b/>
                <w:color w:val="000000"/>
                <w:sz w:val="24"/>
                <w:szCs w:val="24"/>
              </w:rPr>
              <w:t xml:space="preserve">FOLHA LÍQUIDA</w:t>
            </w:r>
            <w:r/>
          </w:p>
        </w:tc>
      </w:tr>
      <w:tr>
        <w:trPr>
          <w:trHeight w:val="414"/>
        </w:trPr>
        <w:tc>
          <w:tcPr>
            <w:tcW w:w="2303" w:type="dxa"/>
            <w:vAlign w:val="bottom"/>
            <w:textDirection w:val="lrTb"/>
            <w:noWrap w:val="false"/>
          </w:tcPr>
          <w:p>
            <w:pPr>
              <w:jc w:val="center"/>
              <w:spacing w:after="113" w:line="276" w:lineRule="auto"/>
              <w:rPr>
                <w:rFonts w:ascii="Arial" w:hAnsi="Arial" w:cs="Arial" w:eastAsia="Calibri"/>
                <w:b/>
                <w:color w:val="000000"/>
                <w:sz w:val="24"/>
                <w:szCs w:val="24"/>
              </w:rPr>
            </w:pPr>
            <w:r>
              <w:rPr>
                <w:rFonts w:ascii="Arial" w:hAnsi="Arial" w:cs="Arial" w:eastAsia="Calibri"/>
                <w:b/>
                <w:color w:val="000000"/>
                <w:sz w:val="24"/>
                <w:szCs w:val="24"/>
              </w:rPr>
              <w:t xml:space="preserve">2.441</w:t>
            </w:r>
            <w:r/>
          </w:p>
        </w:tc>
        <w:tc>
          <w:tcPr>
            <w:tcW w:w="2303" w:type="dxa"/>
            <w:vAlign w:val="bottom"/>
            <w:textDirection w:val="lrTb"/>
            <w:noWrap w:val="false"/>
          </w:tcPr>
          <w:p>
            <w:pPr>
              <w:jc w:val="center"/>
              <w:spacing w:after="113" w:line="276" w:lineRule="auto"/>
              <w:rPr>
                <w:rFonts w:ascii="Arial" w:hAnsi="Arial" w:cs="Arial" w:eastAsia="Calibri"/>
                <w:b/>
                <w:color w:val="000000"/>
                <w:sz w:val="24"/>
                <w:szCs w:val="24"/>
              </w:rPr>
            </w:pPr>
            <w:r>
              <w:rPr>
                <w:rFonts w:ascii="Arial" w:hAnsi="Arial" w:cs="Arial"/>
                <w:b/>
                <w:bCs/>
                <w:sz w:val="24"/>
                <w:szCs w:val="24"/>
              </w:rPr>
              <w:t xml:space="preserve">R$</w:t>
            </w:r>
            <w:r>
              <w:rPr>
                <w:rFonts w:ascii="Arial" w:hAnsi="Arial" w:cs="Arial"/>
                <w:b/>
                <w:bCs/>
                <w:spacing w:val="-4"/>
                <w:sz w:val="24"/>
                <w:szCs w:val="24"/>
              </w:rPr>
              <w:t xml:space="preserve"> </w:t>
            </w:r>
            <w:r>
              <w:rPr>
                <w:rFonts w:ascii="Arial" w:hAnsi="Arial" w:cs="Arial"/>
                <w:b/>
                <w:bCs/>
                <w:sz w:val="24"/>
                <w:szCs w:val="24"/>
              </w:rPr>
              <w:t xml:space="preserve">10.369.728,43</w:t>
            </w:r>
            <w:r/>
          </w:p>
        </w:tc>
        <w:tc>
          <w:tcPr>
            <w:tcW w:w="2303" w:type="dxa"/>
            <w:vAlign w:val="bottom"/>
            <w:textDirection w:val="lrTb"/>
            <w:noWrap w:val="false"/>
          </w:tcPr>
          <w:p>
            <w:pPr>
              <w:jc w:val="center"/>
              <w:spacing w:after="113" w:line="276" w:lineRule="auto"/>
              <w:rPr>
                <w:rFonts w:ascii="Arial" w:hAnsi="Arial" w:cs="Arial" w:eastAsia="Calibri"/>
                <w:b/>
                <w:color w:val="000000"/>
                <w:sz w:val="24"/>
                <w:szCs w:val="24"/>
              </w:rPr>
            </w:pPr>
            <w:r>
              <w:rPr>
                <w:rFonts w:ascii="Arial" w:hAnsi="Arial" w:cs="Arial" w:eastAsia="Calibri"/>
                <w:b/>
                <w:color w:val="000000"/>
                <w:sz w:val="24"/>
                <w:szCs w:val="24"/>
              </w:rPr>
              <w:t xml:space="preserve">R$ 8.703.955,35</w:t>
            </w:r>
            <w:r/>
          </w:p>
        </w:tc>
      </w:tr>
    </w:tbl>
    <w:p>
      <w:pPr>
        <w:pStyle w:val="1124"/>
        <w:jc w:val="both"/>
        <w:spacing w:after="113" w:line="276" w:lineRule="auto"/>
        <w:rPr>
          <w:rFonts w:ascii="Arial" w:hAnsi="Arial" w:cs="Arial"/>
        </w:rPr>
      </w:pPr>
      <w:r>
        <w:rPr>
          <w:rFonts w:ascii="Arial" w:hAnsi="Arial" w:cs="Arial"/>
        </w:rPr>
      </w:r>
      <w:r/>
    </w:p>
    <w:tbl>
      <w:tblPr>
        <w:tblW w:w="0" w:type="auto"/>
        <w:tblInd w:w="8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2268"/>
        <w:gridCol w:w="2489"/>
        <w:gridCol w:w="2336"/>
      </w:tblGrid>
      <w:tr>
        <w:trPr>
          <w:trHeight w:val="642"/>
        </w:trPr>
        <w:tc>
          <w:tcPr>
            <w:gridSpan w:val="3"/>
            <w:tcW w:w="7093" w:type="dxa"/>
            <w:vAlign w:val="bottom"/>
            <w:textDirection w:val="lrTb"/>
            <w:noWrap w:val="false"/>
          </w:tcPr>
          <w:p>
            <w:pPr>
              <w:pStyle w:val="1124"/>
              <w:ind w:right="-150"/>
              <w:jc w:val="center"/>
              <w:spacing w:after="113" w:line="276" w:lineRule="auto"/>
              <w:rPr>
                <w:rFonts w:ascii="Arial" w:hAnsi="Arial" w:cs="Arial"/>
                <w:b/>
              </w:rPr>
            </w:pPr>
            <w:r>
              <w:rPr>
                <w:rFonts w:ascii="Arial" w:hAnsi="Arial" w:cs="Arial"/>
                <w:b/>
              </w:rPr>
              <w:t xml:space="preserve">SERVIDORES INATIVOS</w:t>
            </w:r>
            <w:r/>
          </w:p>
        </w:tc>
      </w:tr>
      <w:tr>
        <w:trPr/>
        <w:tc>
          <w:tcPr>
            <w:tcW w:w="2268" w:type="dxa"/>
            <w:vAlign w:val="bottom"/>
            <w:textDirection w:val="lrTb"/>
            <w:noWrap w:val="false"/>
          </w:tcPr>
          <w:p>
            <w:pPr>
              <w:pStyle w:val="1124"/>
              <w:jc w:val="center"/>
              <w:spacing w:after="113" w:line="276" w:lineRule="auto"/>
              <w:rPr>
                <w:rFonts w:ascii="Arial" w:hAnsi="Arial" w:cs="Arial"/>
                <w:b/>
              </w:rPr>
            </w:pPr>
            <w:r>
              <w:rPr>
                <w:rFonts w:ascii="Arial" w:hAnsi="Arial" w:cs="Arial"/>
                <w:b/>
              </w:rPr>
              <w:t xml:space="preserve">FAIXA SALARIAL</w:t>
            </w:r>
            <w:r/>
          </w:p>
        </w:tc>
        <w:tc>
          <w:tcPr>
            <w:tcW w:w="2489" w:type="dxa"/>
            <w:vAlign w:val="bottom"/>
            <w:textDirection w:val="lrTb"/>
            <w:noWrap w:val="false"/>
          </w:tcPr>
          <w:p>
            <w:pPr>
              <w:pStyle w:val="1124"/>
              <w:jc w:val="center"/>
              <w:spacing w:after="113" w:line="276" w:lineRule="auto"/>
              <w:rPr>
                <w:rFonts w:ascii="Arial" w:hAnsi="Arial" w:cs="Arial"/>
                <w:b/>
              </w:rPr>
            </w:pPr>
            <w:r>
              <w:rPr>
                <w:rFonts w:ascii="Arial" w:hAnsi="Arial" w:cs="Arial"/>
                <w:b/>
              </w:rPr>
              <w:t xml:space="preserve">QUANTIDADE</w:t>
            </w:r>
            <w:r/>
          </w:p>
        </w:tc>
        <w:tc>
          <w:tcPr>
            <w:tcW w:w="2336" w:type="dxa"/>
            <w:vAlign w:val="bottom"/>
            <w:textDirection w:val="lrTb"/>
            <w:noWrap w:val="false"/>
          </w:tcPr>
          <w:p>
            <w:pPr>
              <w:pStyle w:val="1124"/>
              <w:jc w:val="center"/>
              <w:spacing w:after="113" w:line="276" w:lineRule="auto"/>
              <w:rPr>
                <w:rFonts w:ascii="Arial" w:hAnsi="Arial" w:cs="Arial"/>
                <w:b/>
              </w:rPr>
            </w:pPr>
            <w:r>
              <w:rPr>
                <w:rFonts w:ascii="Arial" w:hAnsi="Arial" w:cs="Arial"/>
                <w:b/>
              </w:rPr>
              <w:t xml:space="preserve">VALOR</w:t>
            </w:r>
            <w:r/>
          </w:p>
        </w:tc>
      </w:tr>
      <w:tr>
        <w:trPr/>
        <w:tc>
          <w:tcPr>
            <w:tcW w:w="2268" w:type="dxa"/>
            <w:textDirection w:val="lrTb"/>
            <w:noWrap w:val="false"/>
          </w:tcPr>
          <w:p>
            <w:pPr>
              <w:pStyle w:val="1113"/>
              <w:spacing w:after="113" w:line="276" w:lineRule="auto"/>
              <w:rPr>
                <w:rFonts w:ascii="Arial" w:hAnsi="Arial" w:cs="Arial"/>
                <w:sz w:val="24"/>
                <w:szCs w:val="24"/>
              </w:rPr>
            </w:pPr>
            <w:r>
              <w:rPr>
                <w:rFonts w:ascii="Arial" w:hAnsi="Arial" w:cs="Arial"/>
                <w:sz w:val="24"/>
                <w:szCs w:val="24"/>
              </w:rPr>
              <w:t xml:space="preserve">ATÉ</w:t>
            </w:r>
            <w:r>
              <w:rPr>
                <w:rFonts w:ascii="Arial" w:hAnsi="Arial" w:cs="Arial"/>
                <w:spacing w:val="-3"/>
                <w:sz w:val="24"/>
                <w:szCs w:val="24"/>
              </w:rPr>
              <w:t xml:space="preserve"> </w:t>
            </w:r>
            <w:r>
              <w:rPr>
                <w:rFonts w:ascii="Arial" w:hAnsi="Arial" w:cs="Arial"/>
                <w:sz w:val="24"/>
                <w:szCs w:val="24"/>
              </w:rPr>
              <w:t xml:space="preserve">R$ 1.000,00</w:t>
            </w:r>
            <w:r/>
          </w:p>
        </w:tc>
        <w:tc>
          <w:tcPr>
            <w:tcW w:w="2489" w:type="dxa"/>
            <w:textDirection w:val="lrTb"/>
            <w:noWrap w:val="false"/>
          </w:tcPr>
          <w:p>
            <w:pPr>
              <w:pStyle w:val="1124"/>
              <w:jc w:val="center"/>
              <w:spacing w:after="113" w:line="276" w:lineRule="auto"/>
              <w:rPr>
                <w:rFonts w:ascii="Arial" w:hAnsi="Arial" w:cs="Arial"/>
              </w:rPr>
            </w:pPr>
            <w:r>
              <w:rPr>
                <w:rFonts w:ascii="Arial" w:hAnsi="Arial" w:cs="Arial"/>
              </w:rPr>
              <w:t xml:space="preserve">05</w:t>
            </w:r>
            <w:r/>
          </w:p>
        </w:tc>
        <w:tc>
          <w:tcPr>
            <w:tcW w:w="2336" w:type="dxa"/>
            <w:textDirection w:val="lrTb"/>
            <w:noWrap w:val="false"/>
          </w:tcPr>
          <w:p>
            <w:pPr>
              <w:pStyle w:val="1124"/>
              <w:jc w:val="center"/>
              <w:spacing w:after="113" w:line="276" w:lineRule="auto"/>
              <w:rPr>
                <w:rFonts w:ascii="Arial" w:hAnsi="Arial" w:cs="Arial"/>
              </w:rPr>
            </w:pPr>
            <w:r>
              <w:rPr>
                <w:rFonts w:ascii="Arial" w:hAnsi="Arial" w:cs="Arial"/>
              </w:rPr>
              <w:t xml:space="preserve">R$</w:t>
            </w:r>
            <w:r>
              <w:rPr>
                <w:rFonts w:ascii="Arial" w:hAnsi="Arial" w:cs="Arial"/>
                <w:spacing w:val="-2"/>
              </w:rPr>
              <w:t xml:space="preserve"> </w:t>
            </w:r>
            <w:r>
              <w:rPr>
                <w:rFonts w:ascii="Arial" w:hAnsi="Arial" w:cs="Arial"/>
              </w:rPr>
              <w:t xml:space="preserve">3.144,65</w:t>
            </w:r>
            <w:r/>
          </w:p>
        </w:tc>
      </w:tr>
      <w:tr>
        <w:trPr>
          <w:trHeight w:val="569"/>
        </w:trPr>
        <w:tc>
          <w:tcPr>
            <w:tcW w:w="2268" w:type="dxa"/>
            <w:textDirection w:val="lrTb"/>
            <w:noWrap w:val="false"/>
          </w:tcPr>
          <w:p>
            <w:pPr>
              <w:pStyle w:val="1113"/>
              <w:spacing w:after="113" w:line="276" w:lineRule="auto"/>
              <w:rPr>
                <w:rFonts w:ascii="Arial" w:hAnsi="Arial" w:cs="Arial"/>
                <w:sz w:val="24"/>
                <w:szCs w:val="24"/>
              </w:rPr>
            </w:pPr>
            <w:r>
              <w:rPr>
                <w:rFonts w:ascii="Arial" w:hAnsi="Arial" w:cs="Arial"/>
                <w:sz w:val="24"/>
                <w:szCs w:val="24"/>
              </w:rPr>
              <w:t xml:space="preserve">DE</w:t>
            </w:r>
            <w:r>
              <w:rPr>
                <w:rFonts w:ascii="Arial" w:hAnsi="Arial" w:cs="Arial"/>
                <w:spacing w:val="-3"/>
                <w:sz w:val="24"/>
                <w:szCs w:val="24"/>
              </w:rPr>
              <w:t xml:space="preserve"> </w:t>
            </w:r>
            <w:r>
              <w:rPr>
                <w:rFonts w:ascii="Arial" w:hAnsi="Arial" w:cs="Arial"/>
                <w:sz w:val="24"/>
                <w:szCs w:val="24"/>
              </w:rPr>
              <w:t xml:space="preserve">R$</w:t>
            </w:r>
            <w:r>
              <w:rPr>
                <w:rFonts w:ascii="Arial" w:hAnsi="Arial" w:cs="Arial"/>
                <w:spacing w:val="1"/>
                <w:sz w:val="24"/>
                <w:szCs w:val="24"/>
              </w:rPr>
              <w:t xml:space="preserve"> </w:t>
            </w:r>
            <w:r>
              <w:rPr>
                <w:rFonts w:ascii="Arial" w:hAnsi="Arial" w:cs="Arial"/>
                <w:sz w:val="24"/>
                <w:szCs w:val="24"/>
              </w:rPr>
              <w:t xml:space="preserve">1.000,01 A</w:t>
            </w:r>
            <w:r/>
          </w:p>
          <w:p>
            <w:pPr>
              <w:pStyle w:val="1124"/>
              <w:jc w:val="center"/>
              <w:spacing w:after="113" w:line="276" w:lineRule="auto"/>
              <w:rPr>
                <w:rFonts w:ascii="Arial" w:hAnsi="Arial" w:cs="Arial"/>
              </w:rPr>
            </w:pPr>
            <w:r>
              <w:rPr>
                <w:rFonts w:ascii="Arial" w:hAnsi="Arial" w:cs="Arial"/>
              </w:rPr>
              <w:t xml:space="preserve">R$</w:t>
            </w:r>
            <w:r>
              <w:rPr>
                <w:rFonts w:ascii="Arial" w:hAnsi="Arial" w:cs="Arial"/>
                <w:spacing w:val="-2"/>
              </w:rPr>
              <w:t xml:space="preserve"> </w:t>
            </w:r>
            <w:r>
              <w:rPr>
                <w:rFonts w:ascii="Arial" w:hAnsi="Arial" w:cs="Arial"/>
              </w:rPr>
              <w:t xml:space="preserve">1.500,00</w:t>
            </w:r>
            <w:r/>
          </w:p>
        </w:tc>
        <w:tc>
          <w:tcPr>
            <w:tcW w:w="2489" w:type="dxa"/>
            <w:textDirection w:val="lrTb"/>
            <w:noWrap w:val="false"/>
          </w:tcPr>
          <w:p>
            <w:pPr>
              <w:pStyle w:val="1124"/>
              <w:jc w:val="center"/>
              <w:spacing w:after="113" w:line="276" w:lineRule="auto"/>
              <w:rPr>
                <w:rFonts w:ascii="Arial" w:hAnsi="Arial" w:cs="Arial"/>
              </w:rPr>
            </w:pPr>
            <w:r>
              <w:rPr>
                <w:rFonts w:ascii="Arial" w:hAnsi="Arial" w:cs="Arial"/>
              </w:rPr>
              <w:t xml:space="preserve">330</w:t>
            </w:r>
            <w:r/>
          </w:p>
        </w:tc>
        <w:tc>
          <w:tcPr>
            <w:tcW w:w="2336" w:type="dxa"/>
            <w:textDirection w:val="lrTb"/>
            <w:noWrap w:val="false"/>
          </w:tcPr>
          <w:p>
            <w:pPr>
              <w:pStyle w:val="1124"/>
              <w:jc w:val="center"/>
              <w:spacing w:after="113" w:line="276" w:lineRule="auto"/>
              <w:rPr>
                <w:rFonts w:ascii="Arial" w:hAnsi="Arial" w:cs="Arial"/>
              </w:rPr>
            </w:pPr>
            <w:r>
              <w:rPr>
                <w:rFonts w:ascii="Arial" w:hAnsi="Arial" w:cs="Arial"/>
              </w:rPr>
              <w:t xml:space="preserve">R$</w:t>
            </w:r>
            <w:r>
              <w:rPr>
                <w:rFonts w:ascii="Arial" w:hAnsi="Arial" w:cs="Arial"/>
                <w:spacing w:val="-2"/>
              </w:rPr>
              <w:t xml:space="preserve"> </w:t>
            </w:r>
            <w:r>
              <w:rPr>
                <w:rFonts w:ascii="Arial" w:hAnsi="Arial" w:cs="Arial"/>
              </w:rPr>
              <w:t xml:space="preserve">418.300,11</w:t>
            </w:r>
            <w:r/>
          </w:p>
        </w:tc>
      </w:tr>
      <w:tr>
        <w:trPr/>
        <w:tc>
          <w:tcPr>
            <w:tcW w:w="2268" w:type="dxa"/>
            <w:textDirection w:val="lrTb"/>
            <w:noWrap w:val="false"/>
          </w:tcPr>
          <w:p>
            <w:pPr>
              <w:pStyle w:val="1124"/>
              <w:jc w:val="center"/>
              <w:spacing w:after="113" w:line="276" w:lineRule="auto"/>
              <w:rPr>
                <w:rFonts w:ascii="Arial" w:hAnsi="Arial" w:cs="Arial"/>
              </w:rPr>
            </w:pPr>
            <w:r>
              <w:rPr>
                <w:rFonts w:ascii="Arial" w:hAnsi="Arial" w:cs="Arial"/>
              </w:rPr>
              <w:t xml:space="preserve">DE R$ 1.500,01 A</w:t>
            </w:r>
            <w:r>
              <w:rPr>
                <w:rFonts w:ascii="Arial" w:hAnsi="Arial" w:cs="Arial"/>
                <w:spacing w:val="-64"/>
              </w:rPr>
              <w:t xml:space="preserve"> </w:t>
            </w:r>
            <w:r>
              <w:rPr>
                <w:rFonts w:ascii="Arial" w:hAnsi="Arial" w:cs="Arial"/>
              </w:rPr>
              <w:t xml:space="preserve">R$</w:t>
            </w:r>
            <w:r>
              <w:rPr>
                <w:rFonts w:ascii="Arial" w:hAnsi="Arial" w:cs="Arial"/>
                <w:spacing w:val="-1"/>
              </w:rPr>
              <w:t xml:space="preserve"> </w:t>
            </w:r>
            <w:r>
              <w:rPr>
                <w:rFonts w:ascii="Arial" w:hAnsi="Arial" w:cs="Arial"/>
              </w:rPr>
              <w:t xml:space="preserve">2.500,00</w:t>
            </w:r>
            <w:r/>
          </w:p>
        </w:tc>
        <w:tc>
          <w:tcPr>
            <w:tcW w:w="2489" w:type="dxa"/>
            <w:textDirection w:val="lrTb"/>
            <w:noWrap w:val="false"/>
          </w:tcPr>
          <w:p>
            <w:pPr>
              <w:pStyle w:val="1124"/>
              <w:jc w:val="center"/>
              <w:spacing w:after="113" w:line="276" w:lineRule="auto"/>
              <w:rPr>
                <w:rFonts w:ascii="Arial" w:hAnsi="Arial" w:cs="Arial"/>
              </w:rPr>
            </w:pPr>
            <w:r>
              <w:rPr>
                <w:rFonts w:ascii="Arial" w:hAnsi="Arial" w:cs="Arial"/>
              </w:rPr>
              <w:t xml:space="preserve">368</w:t>
            </w:r>
            <w:r/>
          </w:p>
        </w:tc>
        <w:tc>
          <w:tcPr>
            <w:tcW w:w="2336" w:type="dxa"/>
            <w:textDirection w:val="lrTb"/>
            <w:noWrap w:val="false"/>
          </w:tcPr>
          <w:p>
            <w:pPr>
              <w:pStyle w:val="1124"/>
              <w:jc w:val="center"/>
              <w:spacing w:after="113" w:line="276" w:lineRule="auto"/>
              <w:rPr>
                <w:rFonts w:ascii="Arial" w:hAnsi="Arial" w:cs="Arial"/>
              </w:rPr>
            </w:pPr>
            <w:r>
              <w:rPr>
                <w:rFonts w:ascii="Arial" w:hAnsi="Arial" w:cs="Arial"/>
              </w:rPr>
              <w:t xml:space="preserve">R$</w:t>
            </w:r>
            <w:r>
              <w:rPr>
                <w:rFonts w:ascii="Arial" w:hAnsi="Arial" w:cs="Arial"/>
                <w:spacing w:val="-2"/>
              </w:rPr>
              <w:t xml:space="preserve"> </w:t>
            </w:r>
            <w:r>
              <w:rPr>
                <w:rFonts w:ascii="Arial" w:hAnsi="Arial" w:cs="Arial"/>
              </w:rPr>
              <w:t xml:space="preserve">726.293,15</w:t>
            </w:r>
            <w:r/>
          </w:p>
        </w:tc>
      </w:tr>
      <w:tr>
        <w:trPr/>
        <w:tc>
          <w:tcPr>
            <w:tcW w:w="2268" w:type="dxa"/>
            <w:textDirection w:val="lrTb"/>
            <w:noWrap w:val="false"/>
          </w:tcPr>
          <w:p>
            <w:pPr>
              <w:pStyle w:val="1113"/>
              <w:spacing w:after="113" w:line="276" w:lineRule="auto"/>
              <w:rPr>
                <w:rFonts w:ascii="Arial" w:hAnsi="Arial" w:cs="Arial"/>
                <w:sz w:val="24"/>
                <w:szCs w:val="24"/>
              </w:rPr>
            </w:pPr>
            <w:r>
              <w:rPr>
                <w:rFonts w:ascii="Arial" w:hAnsi="Arial" w:cs="Arial"/>
                <w:sz w:val="24"/>
                <w:szCs w:val="24"/>
              </w:rPr>
              <w:t xml:space="preserve">DE</w:t>
            </w:r>
            <w:r>
              <w:rPr>
                <w:rFonts w:ascii="Arial" w:hAnsi="Arial" w:cs="Arial"/>
                <w:spacing w:val="-3"/>
                <w:sz w:val="24"/>
                <w:szCs w:val="24"/>
              </w:rPr>
              <w:t xml:space="preserve"> </w:t>
            </w:r>
            <w:r>
              <w:rPr>
                <w:rFonts w:ascii="Arial" w:hAnsi="Arial" w:cs="Arial"/>
                <w:sz w:val="24"/>
                <w:szCs w:val="24"/>
              </w:rPr>
              <w:t xml:space="preserve">R$</w:t>
            </w:r>
            <w:r>
              <w:rPr>
                <w:rFonts w:ascii="Arial" w:hAnsi="Arial" w:cs="Arial"/>
                <w:spacing w:val="1"/>
                <w:sz w:val="24"/>
                <w:szCs w:val="24"/>
              </w:rPr>
              <w:t xml:space="preserve"> </w:t>
            </w:r>
            <w:r>
              <w:rPr>
                <w:rFonts w:ascii="Arial" w:hAnsi="Arial" w:cs="Arial"/>
                <w:sz w:val="24"/>
                <w:szCs w:val="24"/>
              </w:rPr>
              <w:t xml:space="preserve">2.500,01 A</w:t>
            </w:r>
            <w:r/>
          </w:p>
          <w:p>
            <w:pPr>
              <w:pStyle w:val="1124"/>
              <w:jc w:val="center"/>
              <w:spacing w:after="113" w:line="276" w:lineRule="auto"/>
              <w:rPr>
                <w:rFonts w:ascii="Arial" w:hAnsi="Arial" w:cs="Arial"/>
              </w:rPr>
            </w:pPr>
            <w:r>
              <w:rPr>
                <w:rFonts w:ascii="Arial" w:hAnsi="Arial" w:cs="Arial"/>
              </w:rPr>
              <w:t xml:space="preserve">R$</w:t>
            </w:r>
            <w:r>
              <w:rPr>
                <w:rFonts w:ascii="Arial" w:hAnsi="Arial" w:cs="Arial"/>
                <w:spacing w:val="-2"/>
              </w:rPr>
              <w:t xml:space="preserve"> </w:t>
            </w:r>
            <w:r>
              <w:rPr>
                <w:rFonts w:ascii="Arial" w:hAnsi="Arial" w:cs="Arial"/>
              </w:rPr>
              <w:t xml:space="preserve">3.000,00</w:t>
            </w:r>
            <w:r/>
          </w:p>
        </w:tc>
        <w:tc>
          <w:tcPr>
            <w:tcW w:w="2489" w:type="dxa"/>
            <w:textDirection w:val="lrTb"/>
            <w:noWrap w:val="false"/>
          </w:tcPr>
          <w:p>
            <w:pPr>
              <w:pStyle w:val="1124"/>
              <w:jc w:val="center"/>
              <w:spacing w:after="113" w:line="276" w:lineRule="auto"/>
              <w:rPr>
                <w:rFonts w:ascii="Arial" w:hAnsi="Arial" w:cs="Arial"/>
              </w:rPr>
            </w:pPr>
            <w:r>
              <w:rPr>
                <w:rFonts w:ascii="Arial" w:hAnsi="Arial" w:cs="Arial"/>
              </w:rPr>
              <w:t xml:space="preserve">218</w:t>
            </w:r>
            <w:r/>
          </w:p>
        </w:tc>
        <w:tc>
          <w:tcPr>
            <w:tcW w:w="2336" w:type="dxa"/>
            <w:textDirection w:val="lrTb"/>
            <w:noWrap w:val="false"/>
          </w:tcPr>
          <w:p>
            <w:pPr>
              <w:pStyle w:val="1124"/>
              <w:jc w:val="center"/>
              <w:spacing w:after="113" w:line="276" w:lineRule="auto"/>
              <w:rPr>
                <w:rFonts w:ascii="Arial" w:hAnsi="Arial" w:cs="Arial"/>
              </w:rPr>
            </w:pPr>
            <w:r>
              <w:rPr>
                <w:rFonts w:ascii="Arial" w:hAnsi="Arial" w:cs="Arial"/>
              </w:rPr>
              <w:t xml:space="preserve">R$</w:t>
            </w:r>
            <w:r>
              <w:rPr>
                <w:rFonts w:ascii="Arial" w:hAnsi="Arial" w:cs="Arial"/>
                <w:spacing w:val="-2"/>
              </w:rPr>
              <w:t xml:space="preserve"> </w:t>
            </w:r>
            <w:r>
              <w:rPr>
                <w:rFonts w:ascii="Arial" w:hAnsi="Arial" w:cs="Arial"/>
              </w:rPr>
              <w:t xml:space="preserve">603.695,13</w:t>
            </w:r>
            <w:r/>
          </w:p>
        </w:tc>
      </w:tr>
      <w:tr>
        <w:trPr/>
        <w:tc>
          <w:tcPr>
            <w:tcW w:w="2268" w:type="dxa"/>
            <w:textDirection w:val="lrTb"/>
            <w:noWrap w:val="false"/>
          </w:tcPr>
          <w:p>
            <w:pPr>
              <w:pStyle w:val="1124"/>
              <w:jc w:val="center"/>
              <w:spacing w:after="113" w:line="276" w:lineRule="auto"/>
              <w:rPr>
                <w:rFonts w:ascii="Arial" w:hAnsi="Arial" w:cs="Arial"/>
              </w:rPr>
            </w:pPr>
            <w:r>
              <w:rPr>
                <w:rFonts w:ascii="Arial" w:hAnsi="Arial" w:cs="Arial"/>
              </w:rPr>
              <w:t xml:space="preserve">DE R$ 3.000,01 A</w:t>
            </w:r>
            <w:r>
              <w:rPr>
                <w:rFonts w:ascii="Arial" w:hAnsi="Arial" w:cs="Arial"/>
                <w:spacing w:val="-64"/>
              </w:rPr>
              <w:t xml:space="preserve"> </w:t>
            </w:r>
            <w:r>
              <w:rPr>
                <w:rFonts w:ascii="Arial" w:hAnsi="Arial" w:cs="Arial"/>
              </w:rPr>
              <w:t xml:space="preserve">R$</w:t>
            </w:r>
            <w:r>
              <w:rPr>
                <w:rFonts w:ascii="Arial" w:hAnsi="Arial" w:cs="Arial"/>
                <w:spacing w:val="-1"/>
              </w:rPr>
              <w:t xml:space="preserve"> </w:t>
            </w:r>
            <w:r>
              <w:rPr>
                <w:rFonts w:ascii="Arial" w:hAnsi="Arial" w:cs="Arial"/>
              </w:rPr>
              <w:t xml:space="preserve">5.000,00</w:t>
            </w:r>
            <w:r/>
          </w:p>
        </w:tc>
        <w:tc>
          <w:tcPr>
            <w:tcW w:w="2489" w:type="dxa"/>
            <w:textDirection w:val="lrTb"/>
            <w:noWrap w:val="false"/>
          </w:tcPr>
          <w:p>
            <w:pPr>
              <w:pStyle w:val="1124"/>
              <w:jc w:val="center"/>
              <w:spacing w:after="113" w:line="276" w:lineRule="auto"/>
              <w:rPr>
                <w:rFonts w:ascii="Arial" w:hAnsi="Arial" w:cs="Arial"/>
              </w:rPr>
            </w:pPr>
            <w:r>
              <w:rPr>
                <w:rFonts w:ascii="Arial" w:hAnsi="Arial" w:cs="Arial"/>
              </w:rPr>
              <w:t xml:space="preserve">610</w:t>
            </w:r>
            <w:r/>
          </w:p>
        </w:tc>
        <w:tc>
          <w:tcPr>
            <w:tcW w:w="2336" w:type="dxa"/>
            <w:textDirection w:val="lrTb"/>
            <w:noWrap w:val="false"/>
          </w:tcPr>
          <w:p>
            <w:pPr>
              <w:pStyle w:val="1124"/>
              <w:jc w:val="center"/>
              <w:spacing w:after="113" w:line="276" w:lineRule="auto"/>
              <w:rPr>
                <w:rFonts w:ascii="Arial" w:hAnsi="Arial" w:cs="Arial"/>
              </w:rPr>
            </w:pPr>
            <w:r>
              <w:rPr>
                <w:rFonts w:ascii="Arial" w:hAnsi="Arial" w:cs="Arial"/>
              </w:rPr>
              <w:t xml:space="preserve">R$</w:t>
            </w:r>
            <w:r>
              <w:rPr>
                <w:rFonts w:ascii="Arial" w:hAnsi="Arial" w:cs="Arial"/>
                <w:spacing w:val="-2"/>
              </w:rPr>
              <w:t xml:space="preserve"> </w:t>
            </w:r>
            <w:r>
              <w:rPr>
                <w:rFonts w:ascii="Arial" w:hAnsi="Arial" w:cs="Arial"/>
              </w:rPr>
              <w:t xml:space="preserve">2.370.246,82</w:t>
            </w:r>
            <w:r/>
          </w:p>
        </w:tc>
      </w:tr>
      <w:tr>
        <w:trPr/>
        <w:tc>
          <w:tcPr>
            <w:tcW w:w="2268" w:type="dxa"/>
            <w:textDirection w:val="lrTb"/>
            <w:noWrap w:val="false"/>
          </w:tcPr>
          <w:p>
            <w:pPr>
              <w:pStyle w:val="1124"/>
              <w:jc w:val="center"/>
              <w:spacing w:after="113" w:line="276" w:lineRule="auto"/>
              <w:rPr>
                <w:rFonts w:ascii="Arial" w:hAnsi="Arial" w:cs="Arial"/>
              </w:rPr>
            </w:pPr>
            <w:r>
              <w:rPr>
                <w:rFonts w:ascii="Arial" w:hAnsi="Arial" w:cs="Arial"/>
              </w:rPr>
              <w:t xml:space="preserve">DE R$ 5.000,01 A</w:t>
            </w:r>
            <w:r>
              <w:rPr>
                <w:rFonts w:ascii="Arial" w:hAnsi="Arial" w:cs="Arial"/>
                <w:spacing w:val="-64"/>
              </w:rPr>
              <w:t xml:space="preserve"> </w:t>
            </w:r>
            <w:r>
              <w:rPr>
                <w:rFonts w:ascii="Arial" w:hAnsi="Arial" w:cs="Arial"/>
              </w:rPr>
              <w:t xml:space="preserve">R$</w:t>
            </w:r>
            <w:r>
              <w:rPr>
                <w:rFonts w:ascii="Arial" w:hAnsi="Arial" w:cs="Arial"/>
                <w:spacing w:val="-1"/>
              </w:rPr>
              <w:t xml:space="preserve"> </w:t>
            </w:r>
            <w:r>
              <w:rPr>
                <w:rFonts w:ascii="Arial" w:hAnsi="Arial" w:cs="Arial"/>
              </w:rPr>
              <w:t xml:space="preserve">7.000,00</w:t>
            </w:r>
            <w:r/>
          </w:p>
        </w:tc>
        <w:tc>
          <w:tcPr>
            <w:tcW w:w="2489" w:type="dxa"/>
            <w:textDirection w:val="lrTb"/>
            <w:noWrap w:val="false"/>
          </w:tcPr>
          <w:p>
            <w:pPr>
              <w:pStyle w:val="1124"/>
              <w:jc w:val="center"/>
              <w:spacing w:after="113" w:line="276" w:lineRule="auto"/>
              <w:rPr>
                <w:rFonts w:ascii="Arial" w:hAnsi="Arial" w:cs="Arial"/>
              </w:rPr>
            </w:pPr>
            <w:r>
              <w:rPr>
                <w:rFonts w:ascii="Arial" w:hAnsi="Arial" w:cs="Arial"/>
              </w:rPr>
              <w:t xml:space="preserve">610</w:t>
            </w:r>
            <w:r/>
          </w:p>
        </w:tc>
        <w:tc>
          <w:tcPr>
            <w:tcW w:w="2336" w:type="dxa"/>
            <w:textDirection w:val="lrTb"/>
            <w:noWrap w:val="false"/>
          </w:tcPr>
          <w:p>
            <w:pPr>
              <w:pStyle w:val="1124"/>
              <w:jc w:val="center"/>
              <w:spacing w:after="113" w:line="276" w:lineRule="auto"/>
              <w:rPr>
                <w:rFonts w:ascii="Arial" w:hAnsi="Arial" w:cs="Arial"/>
              </w:rPr>
            </w:pPr>
            <w:r>
              <w:rPr>
                <w:rFonts w:ascii="Arial" w:hAnsi="Arial" w:cs="Arial"/>
              </w:rPr>
              <w:t xml:space="preserve">R$</w:t>
            </w:r>
            <w:r>
              <w:rPr>
                <w:rFonts w:ascii="Arial" w:hAnsi="Arial" w:cs="Arial"/>
                <w:spacing w:val="-2"/>
              </w:rPr>
              <w:t xml:space="preserve"> </w:t>
            </w:r>
            <w:r>
              <w:rPr>
                <w:rFonts w:ascii="Arial" w:hAnsi="Arial" w:cs="Arial"/>
              </w:rPr>
              <w:t xml:space="preserve">3.584.627,48</w:t>
            </w:r>
            <w:r/>
          </w:p>
        </w:tc>
      </w:tr>
      <w:tr>
        <w:trPr/>
        <w:tc>
          <w:tcPr>
            <w:tcW w:w="2268" w:type="dxa"/>
            <w:textDirection w:val="lrTb"/>
            <w:noWrap w:val="false"/>
          </w:tcPr>
          <w:p>
            <w:pPr>
              <w:pStyle w:val="1113"/>
              <w:ind w:right="364"/>
              <w:spacing w:after="113" w:line="276" w:lineRule="auto"/>
              <w:rPr>
                <w:rFonts w:ascii="Arial" w:hAnsi="Arial" w:cs="Arial"/>
                <w:sz w:val="24"/>
                <w:szCs w:val="24"/>
              </w:rPr>
            </w:pPr>
            <w:r>
              <w:rPr>
                <w:rFonts w:ascii="Arial" w:hAnsi="Arial" w:cs="Arial"/>
                <w:sz w:val="24"/>
                <w:szCs w:val="24"/>
              </w:rPr>
              <w:t xml:space="preserve">Acima</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2"/>
                <w:sz w:val="24"/>
                <w:szCs w:val="24"/>
              </w:rPr>
              <w:t xml:space="preserve"> </w:t>
            </w:r>
            <w:r>
              <w:rPr>
                <w:rFonts w:ascii="Arial" w:hAnsi="Arial" w:cs="Arial"/>
                <w:sz w:val="24"/>
                <w:szCs w:val="24"/>
              </w:rPr>
              <w:t xml:space="preserve">R$</w:t>
            </w:r>
            <w:r/>
          </w:p>
          <w:p>
            <w:pPr>
              <w:pStyle w:val="1124"/>
              <w:jc w:val="center"/>
              <w:spacing w:after="113" w:line="276" w:lineRule="auto"/>
              <w:rPr>
                <w:rFonts w:ascii="Arial" w:hAnsi="Arial" w:cs="Arial"/>
              </w:rPr>
            </w:pPr>
            <w:r>
              <w:rPr>
                <w:rFonts w:ascii="Arial" w:hAnsi="Arial" w:cs="Arial"/>
              </w:rPr>
              <w:t xml:space="preserve">7.000,01</w:t>
            </w:r>
            <w:r/>
          </w:p>
        </w:tc>
        <w:tc>
          <w:tcPr>
            <w:tcW w:w="2489" w:type="dxa"/>
            <w:textDirection w:val="lrTb"/>
            <w:noWrap w:val="false"/>
          </w:tcPr>
          <w:p>
            <w:pPr>
              <w:pStyle w:val="1124"/>
              <w:jc w:val="center"/>
              <w:spacing w:after="113" w:line="276" w:lineRule="auto"/>
              <w:rPr>
                <w:rFonts w:ascii="Arial" w:hAnsi="Arial" w:cs="Arial"/>
              </w:rPr>
            </w:pPr>
            <w:r>
              <w:rPr>
                <w:rFonts w:ascii="Arial" w:hAnsi="Arial" w:cs="Arial"/>
              </w:rPr>
              <w:t xml:space="preserve">300</w:t>
            </w:r>
            <w:r/>
          </w:p>
        </w:tc>
        <w:tc>
          <w:tcPr>
            <w:tcW w:w="2336" w:type="dxa"/>
            <w:textDirection w:val="lrTb"/>
            <w:noWrap w:val="false"/>
          </w:tcPr>
          <w:p>
            <w:pPr>
              <w:pStyle w:val="1124"/>
              <w:jc w:val="center"/>
              <w:spacing w:after="113" w:line="276" w:lineRule="auto"/>
              <w:rPr>
                <w:rFonts w:ascii="Arial" w:hAnsi="Arial" w:cs="Arial"/>
              </w:rPr>
            </w:pPr>
            <w:r>
              <w:rPr>
                <w:rFonts w:ascii="Arial" w:hAnsi="Arial" w:cs="Arial"/>
              </w:rPr>
              <w:t xml:space="preserve">R$</w:t>
            </w:r>
            <w:r>
              <w:rPr>
                <w:rFonts w:ascii="Arial" w:hAnsi="Arial" w:cs="Arial"/>
                <w:spacing w:val="-2"/>
              </w:rPr>
              <w:t xml:space="preserve"> </w:t>
            </w:r>
            <w:r>
              <w:rPr>
                <w:rFonts w:ascii="Arial" w:hAnsi="Arial" w:cs="Arial"/>
              </w:rPr>
              <w:t xml:space="preserve">2.663.421,09</w:t>
            </w:r>
            <w:r/>
          </w:p>
        </w:tc>
      </w:tr>
      <w:tr>
        <w:trPr/>
        <w:tc>
          <w:tcPr>
            <w:tcW w:w="2268" w:type="dxa"/>
            <w:vAlign w:val="bottom"/>
            <w:textDirection w:val="lrTb"/>
            <w:noWrap w:val="false"/>
          </w:tcPr>
          <w:p>
            <w:pPr>
              <w:pStyle w:val="1124"/>
              <w:jc w:val="center"/>
              <w:spacing w:after="113" w:line="276" w:lineRule="auto"/>
              <w:rPr>
                <w:rFonts w:ascii="Arial" w:hAnsi="Arial" w:cs="Arial"/>
              </w:rPr>
            </w:pPr>
            <w:r>
              <w:rPr>
                <w:rFonts w:ascii="Arial" w:hAnsi="Arial" w:cs="Arial"/>
              </w:rPr>
            </w:r>
            <w:r/>
          </w:p>
        </w:tc>
        <w:tc>
          <w:tcPr>
            <w:tcW w:w="2489" w:type="dxa"/>
            <w:vAlign w:val="center"/>
            <w:textDirection w:val="lrTb"/>
            <w:noWrap w:val="false"/>
          </w:tcPr>
          <w:p>
            <w:pPr>
              <w:pStyle w:val="1124"/>
              <w:jc w:val="center"/>
              <w:spacing w:after="113" w:line="276" w:lineRule="auto"/>
              <w:rPr>
                <w:rFonts w:ascii="Arial" w:hAnsi="Arial" w:cs="Arial"/>
                <w:b/>
                <w:bCs/>
              </w:rPr>
            </w:pPr>
            <w:r>
              <w:rPr>
                <w:rFonts w:ascii="Arial" w:hAnsi="Arial" w:cs="Arial"/>
                <w:b/>
                <w:bCs/>
              </w:rPr>
              <w:t xml:space="preserve">2441</w:t>
            </w:r>
            <w:r/>
          </w:p>
        </w:tc>
        <w:tc>
          <w:tcPr>
            <w:tcW w:w="2336" w:type="dxa"/>
            <w:vAlign w:val="center"/>
            <w:textDirection w:val="lrTb"/>
            <w:noWrap w:val="false"/>
          </w:tcPr>
          <w:p>
            <w:pPr>
              <w:pStyle w:val="1124"/>
              <w:jc w:val="center"/>
              <w:spacing w:after="113" w:line="276" w:lineRule="auto"/>
              <w:rPr>
                <w:rFonts w:ascii="Arial" w:hAnsi="Arial" w:cs="Arial"/>
                <w:b/>
                <w:bCs/>
              </w:rPr>
            </w:pPr>
            <w:r>
              <w:rPr>
                <w:rFonts w:ascii="Arial" w:hAnsi="Arial" w:cs="Arial"/>
                <w:b/>
                <w:bCs/>
              </w:rPr>
              <w:t xml:space="preserve">R$</w:t>
            </w:r>
            <w:r>
              <w:rPr>
                <w:rFonts w:ascii="Arial" w:hAnsi="Arial" w:cs="Arial"/>
                <w:b/>
                <w:bCs/>
                <w:spacing w:val="-4"/>
              </w:rPr>
              <w:t xml:space="preserve"> </w:t>
            </w:r>
            <w:r>
              <w:rPr>
                <w:rFonts w:ascii="Arial" w:hAnsi="Arial" w:cs="Arial"/>
                <w:b/>
                <w:bCs/>
              </w:rPr>
              <w:t xml:space="preserve">10.369.728,43</w:t>
            </w:r>
            <w:r/>
          </w:p>
        </w:tc>
      </w:tr>
    </w:tbl>
    <w:p>
      <w:pPr>
        <w:pStyle w:val="1124"/>
        <w:jc w:val="both"/>
        <w:spacing w:after="113" w:line="276" w:lineRule="auto"/>
        <w:rPr>
          <w:rFonts w:ascii="Arial" w:hAnsi="Arial" w:cs="Arial"/>
        </w:rPr>
      </w:pPr>
      <w:r>
        <w:rPr>
          <w:rFonts w:ascii="Arial" w:hAnsi="Arial" w:cs="Arial"/>
        </w:rPr>
      </w:r>
      <w:r/>
    </w:p>
    <w:p>
      <w:pPr>
        <w:pStyle w:val="1070"/>
        <w:numPr>
          <w:ilvl w:val="2"/>
          <w:numId w:val="12"/>
        </w:numPr>
        <w:ind w:left="1701" w:hanging="850"/>
        <w:jc w:val="both"/>
        <w:spacing w:after="113" w:line="276" w:lineRule="auto"/>
        <w:tabs>
          <w:tab w:val="left" w:pos="1701" w:leader="none"/>
        </w:tabs>
        <w:rPr>
          <w:rFonts w:ascii="Arial" w:hAnsi="Arial" w:cs="Arial"/>
          <w:sz w:val="24"/>
          <w:szCs w:val="24"/>
          <w:highlight w:val="none"/>
        </w:rPr>
      </w:pPr>
      <w:r>
        <w:rPr>
          <w:rFonts w:ascii="Arial" w:hAnsi="Arial" w:cs="Arial"/>
          <w:sz w:val="24"/>
          <w:highlight w:val="none"/>
        </w:rPr>
        <w:t xml:space="preserve">Atualmente a Instituição Financeira que processa a folha de pagamento é o Banco Santander S/A.</w:t>
      </w:r>
      <w:r>
        <w:rPr>
          <w:rFonts w:ascii="Arial" w:hAnsi="Arial" w:cs="Arial"/>
          <w:sz w:val="24"/>
          <w:highlight w:val="none"/>
        </w:rPr>
        <w:t xml:space="preserve"> </w:t>
      </w:r>
      <w:r>
        <w:rPr>
          <w:rFonts w:ascii="Arial" w:hAnsi="Arial" w:cs="Arial"/>
          <w:sz w:val="24"/>
          <w:highlight w:val="none"/>
        </w:rPr>
        <w:t xml:space="preserve">O contrato foi renovado de forma extraordinária por 12 (doze) meses) contando de agosto de 2022 e será rescindido assim que concluído este procedimento licitatório</w:t>
      </w:r>
      <w:r>
        <w:rPr>
          <w:rFonts w:ascii="Arial" w:hAnsi="Arial" w:cs="Arial"/>
          <w:sz w:val="24"/>
          <w:highlight w:val="none"/>
        </w:rPr>
        <w:t xml:space="preserve">.</w:t>
      </w:r>
      <w:r>
        <w:rPr>
          <w:highlight w:val="none"/>
        </w:rPr>
      </w:r>
      <w:r/>
    </w:p>
    <w:p>
      <w:pPr>
        <w:pStyle w:val="1070"/>
        <w:numPr>
          <w:ilvl w:val="2"/>
          <w:numId w:val="12"/>
        </w:numPr>
        <w:ind w:left="1701" w:hanging="850"/>
        <w:jc w:val="both"/>
        <w:spacing w:after="113" w:line="276" w:lineRule="auto"/>
        <w:tabs>
          <w:tab w:val="left" w:pos="1701" w:leader="none"/>
        </w:tabs>
        <w:rPr>
          <w:rFonts w:ascii="Arial" w:hAnsi="Arial" w:cs="Arial"/>
          <w:sz w:val="24"/>
          <w:szCs w:val="24"/>
        </w:rPr>
      </w:pPr>
      <w:r>
        <w:rPr>
          <w:rFonts w:ascii="Arial" w:hAnsi="Arial" w:cs="Arial"/>
          <w:sz w:val="24"/>
        </w:rPr>
        <w:t xml:space="preserve">Do total de servidores estabelecidos nas tabelas acima, ou seja, 6.217 ativos e 2.441 inativos a quantidade de CPF são 6.217 para ativos e 2.441 para inativos.</w:t>
      </w:r>
      <w:r/>
    </w:p>
    <w:p>
      <w:pPr>
        <w:pStyle w:val="1070"/>
        <w:numPr>
          <w:ilvl w:val="2"/>
          <w:numId w:val="12"/>
        </w:numPr>
        <w:ind w:left="1701" w:hanging="850"/>
        <w:jc w:val="both"/>
        <w:spacing w:after="113" w:line="276" w:lineRule="auto"/>
        <w:tabs>
          <w:tab w:val="left" w:pos="1701" w:leader="none"/>
        </w:tabs>
        <w:rPr>
          <w:rFonts w:ascii="Arial" w:hAnsi="Arial" w:cs="Arial"/>
          <w:sz w:val="24"/>
          <w:szCs w:val="24"/>
        </w:rPr>
      </w:pPr>
      <w:r>
        <w:rPr>
          <w:rFonts w:ascii="Arial" w:hAnsi="Arial" w:cs="Arial"/>
          <w:sz w:val="24"/>
        </w:rPr>
        <w:t xml:space="preserve">Dos 6.217 servidores ativos, 2.055 trabalham no Programa Operação Trabalho- POT e recebem 1 (hum) salário-mínimo, sem desconto em folha, com </w:t>
      </w:r>
      <w:r>
        <w:rPr>
          <w:rFonts w:ascii="Arial" w:hAnsi="Arial" w:cs="Arial"/>
          <w:sz w:val="24"/>
          <w:highlight w:val="none"/>
        </w:rPr>
        <w:t xml:space="preserve">vínculo contratual </w:t>
      </w:r>
      <w:r>
        <w:rPr>
          <w:rFonts w:ascii="Arial" w:hAnsi="Arial" w:cs="Arial"/>
          <w:sz w:val="24"/>
        </w:rPr>
        <w:t xml:space="preserve">precário limitado a 2 anos.</w:t>
      </w:r>
      <w:r/>
    </w:p>
    <w:p>
      <w:pPr>
        <w:pStyle w:val="1070"/>
        <w:ind w:left="1701" w:firstLine="0"/>
        <w:jc w:val="both"/>
        <w:spacing w:after="113" w:line="276" w:lineRule="auto"/>
        <w:tabs>
          <w:tab w:val="left" w:pos="1701" w:leader="none"/>
        </w:tabs>
        <w:rPr>
          <w:rFonts w:ascii="Arial" w:hAnsi="Arial" w:cs="Arial"/>
          <w:sz w:val="24"/>
          <w:szCs w:val="24"/>
          <w:highlight w:val="none"/>
        </w:rPr>
      </w:pPr>
      <w:r>
        <w:rPr>
          <w:rFonts w:ascii="Arial" w:hAnsi="Arial" w:cs="Arial"/>
          <w:sz w:val="24"/>
          <w:highlight w:val="none"/>
        </w:rPr>
        <w:t xml:space="preserve">5.1.3.1. O objetivo do mencionado Pr</w:t>
      </w:r>
      <w:r>
        <w:rPr>
          <w:rFonts w:ascii="Arial" w:hAnsi="Arial" w:cs="Arial"/>
          <w:sz w:val="24"/>
          <w:highlight w:val="none"/>
        </w:rPr>
        <w:t xml:space="preserve">ograma é conceder atenção especial ao trabalhador desempregado, residente no Município de Teresópolis, e pertencente à família de baixa renda, visando estimulá-lo à busca de ocupação, bem como ampliar suas oportunidades de inserção no mercado de trabalho. </w:t>
      </w:r>
      <w:r>
        <w:rPr>
          <w:highlight w:val="none"/>
        </w:rPr>
      </w:r>
      <w:r/>
    </w:p>
    <w:p>
      <w:pPr>
        <w:pStyle w:val="1070"/>
        <w:ind w:left="1701" w:firstLine="0"/>
        <w:jc w:val="both"/>
        <w:spacing w:after="113" w:line="276" w:lineRule="auto"/>
        <w:tabs>
          <w:tab w:val="left" w:pos="1701" w:leader="none"/>
        </w:tabs>
        <w:rPr>
          <w:rFonts w:ascii="Arial" w:hAnsi="Arial" w:cs="Arial"/>
          <w:sz w:val="24"/>
          <w:szCs w:val="24"/>
          <w:highlight w:val="cyan"/>
        </w:rPr>
      </w:pPr>
      <w:r>
        <w:rPr>
          <w:rFonts w:ascii="Arial" w:hAnsi="Arial" w:cs="Arial"/>
          <w:sz w:val="24"/>
          <w:highlight w:val="none"/>
        </w:rPr>
        <w:t xml:space="preserve">5.1.3.2. O pagamento referente aos trabalhadores POT é enviado em arquivo apartado dos servidores ativos, de forma que o pagamento deve ser realizado todo dia 10 (dez). </w:t>
      </w:r>
      <w:r>
        <w:rPr>
          <w:rFonts w:ascii="Arial" w:hAnsi="Arial" w:cs="Arial"/>
          <w:sz w:val="24"/>
          <w:highlight w:val="none"/>
        </w:rPr>
      </w:r>
      <w:r/>
    </w:p>
    <w:p>
      <w:pPr>
        <w:pStyle w:val="1070"/>
        <w:numPr>
          <w:ilvl w:val="2"/>
          <w:numId w:val="12"/>
        </w:numPr>
        <w:ind w:left="1701" w:hanging="850"/>
        <w:jc w:val="both"/>
        <w:spacing w:after="113" w:line="276" w:lineRule="auto"/>
        <w:tabs>
          <w:tab w:val="left" w:pos="1701" w:leader="none"/>
        </w:tabs>
        <w:rPr>
          <w:rFonts w:ascii="Arial" w:hAnsi="Arial" w:cs="Arial"/>
          <w:sz w:val="24"/>
          <w:szCs w:val="24"/>
        </w:rPr>
      </w:pPr>
      <w:r>
        <w:rPr>
          <w:rFonts w:ascii="Arial" w:hAnsi="Arial" w:cs="Arial"/>
          <w:sz w:val="24"/>
        </w:rPr>
        <w:t xml:space="preserve">Os servidores da Prefeitura Municipal de Teresópolis recebem o salário no dia 5 (cinco) de cada mês. </w:t>
      </w:r>
      <w:r/>
    </w:p>
    <w:p>
      <w:pPr>
        <w:pStyle w:val="1070"/>
        <w:ind w:left="1701"/>
        <w:jc w:val="both"/>
        <w:spacing w:after="113" w:line="276" w:lineRule="auto"/>
        <w:tabs>
          <w:tab w:val="left" w:pos="1701" w:leader="none"/>
        </w:tabs>
        <w:rPr>
          <w:rFonts w:ascii="Arial" w:hAnsi="Arial" w:cs="Arial"/>
          <w:szCs w:val="24"/>
        </w:rPr>
      </w:pPr>
      <w:r>
        <w:rPr>
          <w:rFonts w:ascii="Arial" w:hAnsi="Arial" w:cs="Arial"/>
          <w:szCs w:val="24"/>
        </w:rPr>
      </w:r>
      <w:r/>
    </w:p>
    <w:p>
      <w:pPr>
        <w:pStyle w:val="1070"/>
        <w:numPr>
          <w:ilvl w:val="0"/>
          <w:numId w:val="12"/>
        </w:numPr>
        <w:ind w:left="850" w:hanging="567"/>
        <w:jc w:val="both"/>
        <w:spacing w:after="113" w:line="276" w:lineRule="auto"/>
        <w:tabs>
          <w:tab w:val="left" w:pos="1701" w:leader="none"/>
        </w:tabs>
        <w:rPr>
          <w:rFonts w:ascii="Arial" w:hAnsi="Arial" w:cs="Arial"/>
          <w:b/>
          <w:sz w:val="24"/>
          <w:szCs w:val="24"/>
        </w:rPr>
      </w:pPr>
      <w:r>
        <w:rPr>
          <w:rFonts w:ascii="Arial" w:hAnsi="Arial" w:cs="Arial"/>
          <w:b/>
          <w:bCs/>
          <w:sz w:val="24"/>
        </w:rPr>
        <w:t xml:space="preserve">FORMA E CONDIÇÕES DE PAGAMENTO </w:t>
      </w:r>
      <w:r/>
    </w:p>
    <w:p>
      <w:pPr>
        <w:pStyle w:val="1070"/>
        <w:numPr>
          <w:ilvl w:val="1"/>
          <w:numId w:val="12"/>
        </w:numPr>
        <w:ind w:left="850" w:hanging="567"/>
        <w:jc w:val="both"/>
        <w:spacing w:after="113" w:line="276" w:lineRule="auto"/>
        <w:tabs>
          <w:tab w:val="left" w:pos="1701" w:leader="none"/>
        </w:tabs>
        <w:rPr>
          <w:rFonts w:ascii="Arial" w:hAnsi="Arial" w:cs="Arial"/>
          <w:sz w:val="24"/>
          <w:szCs w:val="24"/>
        </w:rPr>
      </w:pPr>
      <w:r>
        <w:rPr>
          <w:rFonts w:ascii="Arial" w:hAnsi="Arial" w:cs="Arial"/>
          <w:sz w:val="24"/>
        </w:rPr>
        <w:t xml:space="preserve">A CONTRATADA/PERMISSIONÁRIA deverá efetuar o recolhimento do valor ofertado </w:t>
      </w:r>
      <w:r>
        <w:rPr>
          <w:rFonts w:ascii="Arial" w:hAnsi="Arial" w:cs="Arial"/>
          <w:b/>
          <w:bCs/>
          <w:sz w:val="24"/>
        </w:rPr>
        <w:t xml:space="preserve">em até 10 (dez) dias corridos </w:t>
      </w:r>
      <w:r>
        <w:rPr>
          <w:rFonts w:ascii="Arial" w:hAnsi="Arial" w:cs="Arial"/>
          <w:sz w:val="24"/>
        </w:rPr>
        <w:t xml:space="preserve">após a assinatura do contrato na tesouraria ou em conta a ser indicada pela Prefeitura.</w:t>
      </w:r>
      <w:r/>
    </w:p>
    <w:p>
      <w:pPr>
        <w:pStyle w:val="1070"/>
        <w:numPr>
          <w:ilvl w:val="1"/>
          <w:numId w:val="12"/>
        </w:numPr>
        <w:ind w:left="850" w:hanging="567"/>
        <w:jc w:val="both"/>
        <w:spacing w:after="113" w:line="276" w:lineRule="auto"/>
        <w:tabs>
          <w:tab w:val="left" w:pos="1701" w:leader="none"/>
        </w:tabs>
        <w:rPr>
          <w:rFonts w:ascii="Arial" w:hAnsi="Arial" w:cs="Arial"/>
          <w:szCs w:val="24"/>
        </w:rPr>
      </w:pPr>
      <w:r>
        <w:rPr>
          <w:rFonts w:ascii="Arial" w:hAnsi="Arial" w:cs="Arial"/>
          <w:sz w:val="24"/>
        </w:rPr>
        <w:t xml:space="preserve">Os valores arrecadados deverão ser recolhidos junto a Tesouraria da Prefeitura Municipal de Teresópolis.</w:t>
      </w:r>
      <w:r/>
    </w:p>
    <w:p>
      <w:pPr>
        <w:pStyle w:val="1070"/>
        <w:ind w:left="850"/>
        <w:jc w:val="both"/>
        <w:spacing w:after="113" w:line="276" w:lineRule="auto"/>
        <w:tabs>
          <w:tab w:val="left" w:pos="1701" w:leader="none"/>
        </w:tabs>
        <w:rPr>
          <w:rFonts w:ascii="Arial" w:hAnsi="Arial" w:cs="Arial"/>
          <w:szCs w:val="24"/>
        </w:rPr>
      </w:pPr>
      <w:r>
        <w:rPr>
          <w:rFonts w:ascii="Arial" w:hAnsi="Arial" w:cs="Arial"/>
          <w:szCs w:val="24"/>
        </w:rPr>
      </w:r>
      <w:r/>
    </w:p>
    <w:p>
      <w:pPr>
        <w:pStyle w:val="1070"/>
        <w:numPr>
          <w:ilvl w:val="0"/>
          <w:numId w:val="12"/>
        </w:numPr>
        <w:ind w:left="850" w:hanging="567"/>
        <w:jc w:val="both"/>
        <w:spacing w:after="113" w:line="276" w:lineRule="auto"/>
        <w:tabs>
          <w:tab w:val="left" w:pos="1701" w:leader="none"/>
        </w:tabs>
        <w:rPr>
          <w:rFonts w:ascii="Arial" w:hAnsi="Arial" w:cs="Arial"/>
          <w:b/>
          <w:sz w:val="24"/>
          <w:szCs w:val="24"/>
        </w:rPr>
      </w:pPr>
      <w:r>
        <w:rPr>
          <w:rFonts w:ascii="Arial" w:hAnsi="Arial" w:cs="Arial"/>
          <w:b/>
          <w:bCs/>
          <w:sz w:val="24"/>
        </w:rPr>
        <w:t xml:space="preserve">CONDIÇÕES DE EXECUÇÃO DO CONTRATO </w:t>
      </w:r>
      <w:r/>
    </w:p>
    <w:p>
      <w:pPr>
        <w:pStyle w:val="1070"/>
        <w:numPr>
          <w:ilvl w:val="1"/>
          <w:numId w:val="12"/>
        </w:numPr>
        <w:ind w:left="850" w:hanging="567"/>
        <w:jc w:val="both"/>
        <w:spacing w:after="113" w:line="276" w:lineRule="auto"/>
        <w:tabs>
          <w:tab w:val="left" w:pos="1701" w:leader="none"/>
        </w:tabs>
        <w:rPr>
          <w:rFonts w:ascii="Arial" w:hAnsi="Arial" w:cs="Arial"/>
          <w:sz w:val="24"/>
          <w:szCs w:val="24"/>
        </w:rPr>
      </w:pPr>
      <w:r>
        <w:rPr>
          <w:rFonts w:ascii="Arial" w:hAnsi="Arial" w:cs="Arial"/>
          <w:sz w:val="24"/>
        </w:rPr>
        <w:t xml:space="preserve">PRODUTOS E TARIFAS. </w:t>
      </w:r>
      <w:r/>
    </w:p>
    <w:p>
      <w:pPr>
        <w:pStyle w:val="1070"/>
        <w:numPr>
          <w:ilvl w:val="2"/>
          <w:numId w:val="12"/>
        </w:numPr>
        <w:ind w:left="1701" w:hanging="850"/>
        <w:jc w:val="both"/>
        <w:spacing w:after="113" w:line="276" w:lineRule="auto"/>
        <w:tabs>
          <w:tab w:val="left" w:pos="1701" w:leader="none"/>
        </w:tabs>
        <w:rPr>
          <w:rFonts w:ascii="Arial" w:hAnsi="Arial" w:cs="Arial"/>
          <w:sz w:val="24"/>
          <w:szCs w:val="24"/>
        </w:rPr>
      </w:pPr>
      <w:r>
        <w:rPr>
          <w:rFonts w:ascii="Arial" w:hAnsi="Arial" w:cs="Arial"/>
          <w:sz w:val="24"/>
          <w:szCs w:val="24"/>
        </w:rPr>
        <w:t xml:space="preserve">A instituição fin</w:t>
      </w:r>
      <w:r>
        <w:rPr>
          <w:rFonts w:ascii="Arial" w:hAnsi="Arial" w:cs="Arial"/>
          <w:sz w:val="24"/>
          <w:szCs w:val="24"/>
        </w:rPr>
        <w:t xml:space="preserve">anceira fica obrigada a proceder aos respectivos créditos em nome dos beneficiários mediante utilização de contas não movimentáveis por cheques destinadas ao registro e controle do fluxo de recursos conforme disposto na Resolução Bacen 3.402 de 06/09/2006.</w:t>
      </w:r>
      <w:r/>
    </w:p>
    <w:p>
      <w:pPr>
        <w:pStyle w:val="1070"/>
        <w:numPr>
          <w:ilvl w:val="2"/>
          <w:numId w:val="12"/>
        </w:numPr>
        <w:ind w:left="1701" w:hanging="850"/>
        <w:jc w:val="both"/>
        <w:spacing w:after="113" w:line="276" w:lineRule="auto"/>
        <w:tabs>
          <w:tab w:val="left" w:pos="1701" w:leader="none"/>
        </w:tabs>
        <w:rPr>
          <w:rFonts w:ascii="Arial" w:hAnsi="Arial" w:cs="Arial"/>
          <w:b/>
          <w:sz w:val="24"/>
          <w:szCs w:val="24"/>
        </w:rPr>
      </w:pPr>
      <w:r>
        <w:rPr>
          <w:rFonts w:ascii="Arial" w:hAnsi="Arial" w:cs="Arial"/>
          <w:sz w:val="24"/>
        </w:rPr>
        <w:t xml:space="preserve">Caso o servidor opte por abertura de conta corrente a CONTRATADA deverá disponibilizar</w:t>
      </w:r>
      <w:r>
        <w:rPr>
          <w:rFonts w:ascii="Arial" w:hAnsi="Arial" w:cs="Arial"/>
          <w:b/>
          <w:bCs/>
          <w:sz w:val="24"/>
        </w:rPr>
        <w:t xml:space="preserve">, no mínimo</w:t>
      </w:r>
      <w:r>
        <w:rPr>
          <w:rFonts w:ascii="Arial" w:hAnsi="Arial" w:cs="Arial"/>
          <w:sz w:val="24"/>
        </w:rPr>
        <w:t xml:space="preserve">, a franquia de serviços bancários essenciais com isenção de tarifas definidas no inciso I do artigo 2º da Resolução 3.919/2010 do CMN - Conselho Monetário Nacional, ou posterior. </w:t>
      </w:r>
      <w:r/>
    </w:p>
    <w:p>
      <w:pPr>
        <w:ind w:left="1701"/>
        <w:jc w:val="both"/>
        <w:spacing w:after="113" w:line="276" w:lineRule="auto"/>
        <w:rPr>
          <w:rFonts w:ascii="Arial" w:hAnsi="Arial" w:cs="Arial"/>
          <w:sz w:val="24"/>
          <w:szCs w:val="24"/>
        </w:rPr>
      </w:pPr>
      <w:r>
        <w:rPr>
          <w:rFonts w:ascii="Arial" w:hAnsi="Arial" w:cs="Arial"/>
          <w:sz w:val="24"/>
          <w:szCs w:val="24"/>
        </w:rPr>
        <w:t xml:space="preserve">“I - conta de depósitos à vista:</w:t>
      </w:r>
      <w:r/>
    </w:p>
    <w:p>
      <w:pPr>
        <w:ind w:left="1701"/>
        <w:jc w:val="both"/>
        <w:spacing w:after="113" w:line="276" w:lineRule="auto"/>
        <w:rPr>
          <w:rFonts w:ascii="Arial" w:hAnsi="Arial" w:cs="Arial"/>
          <w:sz w:val="24"/>
          <w:szCs w:val="24"/>
        </w:rPr>
      </w:pPr>
      <w:r>
        <w:rPr>
          <w:rFonts w:ascii="Arial" w:hAnsi="Arial" w:cs="Arial"/>
          <w:sz w:val="24"/>
          <w:szCs w:val="24"/>
        </w:rPr>
        <w:t xml:space="preserve">a) fornecimento de cartão com função débito;</w:t>
      </w:r>
      <w:r/>
    </w:p>
    <w:p>
      <w:pPr>
        <w:ind w:left="1701"/>
        <w:jc w:val="both"/>
        <w:spacing w:after="113" w:line="276" w:lineRule="auto"/>
        <w:rPr>
          <w:rFonts w:ascii="Arial" w:hAnsi="Arial" w:cs="Arial"/>
          <w:sz w:val="24"/>
          <w:szCs w:val="24"/>
        </w:rPr>
      </w:pPr>
      <w:r>
        <w:rPr>
          <w:rFonts w:ascii="Arial" w:hAnsi="Arial" w:cs="Arial"/>
          <w:sz w:val="24"/>
          <w:szCs w:val="24"/>
        </w:rPr>
        <w:t xml:space="preserve">b) fornecimento de segunda via do cartão referido na alínea "a", exceto nos casos de pedidos de reposição formulados pelo correntista decorrentes de perda, roubo, furto, danificação e outros motivos não imputáveis à instituição emitente;</w:t>
      </w:r>
      <w:r/>
    </w:p>
    <w:p>
      <w:pPr>
        <w:ind w:left="1701"/>
        <w:jc w:val="both"/>
        <w:spacing w:after="113" w:line="276" w:lineRule="auto"/>
        <w:rPr>
          <w:rFonts w:ascii="Arial" w:hAnsi="Arial" w:cs="Arial"/>
          <w:sz w:val="24"/>
          <w:szCs w:val="24"/>
        </w:rPr>
      </w:pPr>
      <w:r>
        <w:rPr>
          <w:rFonts w:ascii="Arial" w:hAnsi="Arial" w:cs="Arial"/>
          <w:sz w:val="24"/>
          <w:szCs w:val="24"/>
        </w:rPr>
        <w:t xml:space="preserve">c) realização de até quatro saques, por mês, em guichê de caixa, inclusive por meio de cheque ou de cheque avulso, ou em terminal de autoatendimento;</w:t>
      </w:r>
      <w:r/>
    </w:p>
    <w:p>
      <w:pPr>
        <w:ind w:left="1701"/>
        <w:jc w:val="both"/>
        <w:spacing w:after="113" w:line="276" w:lineRule="auto"/>
        <w:rPr>
          <w:rFonts w:ascii="Arial" w:hAnsi="Arial" w:cs="Arial"/>
          <w:sz w:val="24"/>
          <w:szCs w:val="24"/>
        </w:rPr>
      </w:pPr>
      <w:r>
        <w:rPr>
          <w:rFonts w:ascii="Arial" w:hAnsi="Arial" w:cs="Arial"/>
          <w:sz w:val="24"/>
          <w:szCs w:val="24"/>
        </w:rPr>
        <w:t xml:space="preserve">d) realização de até duas transferências de recursos entre contas na própria instituição, por mês, em guichê de caixa, em terminal de autoatendimento e/ou pela internet;</w:t>
      </w:r>
      <w:r/>
    </w:p>
    <w:p>
      <w:pPr>
        <w:ind w:left="1701"/>
        <w:jc w:val="both"/>
        <w:spacing w:after="113" w:line="276" w:lineRule="auto"/>
        <w:rPr>
          <w:rFonts w:ascii="Arial" w:hAnsi="Arial" w:cs="Arial"/>
          <w:sz w:val="24"/>
          <w:szCs w:val="24"/>
        </w:rPr>
      </w:pPr>
      <w:r>
        <w:rPr>
          <w:rFonts w:ascii="Arial" w:hAnsi="Arial" w:cs="Arial"/>
          <w:sz w:val="24"/>
          <w:szCs w:val="24"/>
        </w:rPr>
        <w:t xml:space="preserve">e) fornecimento de até dois extratos, por mês, contendo a movimentação dos últimos trinta dias por meio de guichê de caixa e/ou de terminal de autoatendimento;</w:t>
      </w:r>
      <w:r/>
    </w:p>
    <w:p>
      <w:pPr>
        <w:ind w:left="1701"/>
        <w:jc w:val="both"/>
        <w:spacing w:after="113" w:line="276" w:lineRule="auto"/>
        <w:rPr>
          <w:rFonts w:ascii="Arial" w:hAnsi="Arial" w:cs="Arial"/>
          <w:sz w:val="24"/>
          <w:szCs w:val="24"/>
        </w:rPr>
      </w:pPr>
      <w:r>
        <w:rPr>
          <w:rFonts w:ascii="Arial" w:hAnsi="Arial" w:cs="Arial"/>
          <w:sz w:val="24"/>
          <w:szCs w:val="24"/>
        </w:rPr>
        <w:t xml:space="preserve">f) realização de consultas mediante utilização da internet;</w:t>
      </w:r>
      <w:r/>
    </w:p>
    <w:p>
      <w:pPr>
        <w:ind w:left="1701"/>
        <w:jc w:val="both"/>
        <w:spacing w:after="113" w:line="276" w:lineRule="auto"/>
        <w:rPr>
          <w:rFonts w:ascii="Arial" w:hAnsi="Arial" w:cs="Arial"/>
          <w:sz w:val="24"/>
          <w:szCs w:val="24"/>
        </w:rPr>
      </w:pPr>
      <w:r>
        <w:rPr>
          <w:rFonts w:ascii="Arial" w:hAnsi="Arial" w:cs="Arial"/>
          <w:sz w:val="24"/>
          <w:szCs w:val="24"/>
        </w:rPr>
        <w:t xml:space="preserve">g) compensação de cheques;</w:t>
      </w:r>
      <w:r/>
    </w:p>
    <w:p>
      <w:pPr>
        <w:ind w:left="1701"/>
        <w:jc w:val="both"/>
        <w:spacing w:after="113" w:line="276" w:lineRule="auto"/>
        <w:rPr>
          <w:rFonts w:ascii="Arial" w:hAnsi="Arial" w:cs="Arial"/>
          <w:sz w:val="24"/>
          <w:szCs w:val="24"/>
        </w:rPr>
      </w:pPr>
      <w:r>
        <w:rPr>
          <w:rFonts w:ascii="Arial" w:hAnsi="Arial" w:cs="Arial"/>
          <w:sz w:val="24"/>
          <w:szCs w:val="24"/>
        </w:rPr>
        <w:t xml:space="preserve">h) fornecimento de até dez folhas de cheques por mês, desde que o correntista reúna os requisitos necessários à utilização de cheques, de acordo com a regulamentação em vigor e as condições pactuadas; e,</w:t>
      </w:r>
      <w:r/>
    </w:p>
    <w:p>
      <w:pPr>
        <w:ind w:left="1701"/>
        <w:jc w:val="both"/>
        <w:spacing w:after="113" w:line="276" w:lineRule="auto"/>
        <w:rPr>
          <w:rFonts w:ascii="Arial" w:hAnsi="Arial" w:cs="Arial"/>
          <w:sz w:val="24"/>
          <w:szCs w:val="24"/>
        </w:rPr>
      </w:pPr>
      <w:r>
        <w:rPr>
          <w:rFonts w:ascii="Arial" w:hAnsi="Arial" w:cs="Arial"/>
          <w:sz w:val="24"/>
          <w:szCs w:val="24"/>
        </w:rPr>
        <w:t xml:space="preserve">i) prestação de qualquer serviço por meios eletrônicos, no caso de contas cujos contratos prevejam utilizar exclusivamente meios eletrônicos;”</w:t>
      </w:r>
      <w:r/>
    </w:p>
    <w:p>
      <w:pPr>
        <w:pStyle w:val="1070"/>
        <w:numPr>
          <w:ilvl w:val="2"/>
          <w:numId w:val="12"/>
        </w:numPr>
        <w:ind w:left="1701" w:hanging="850"/>
        <w:jc w:val="both"/>
        <w:spacing w:after="113" w:line="276" w:lineRule="auto"/>
        <w:tabs>
          <w:tab w:val="left" w:pos="1701" w:leader="none"/>
        </w:tabs>
        <w:rPr>
          <w:rFonts w:ascii="Arial" w:hAnsi="Arial" w:cs="Arial"/>
          <w:sz w:val="24"/>
          <w:szCs w:val="24"/>
        </w:rPr>
      </w:pPr>
      <w:r>
        <w:rPr>
          <w:rFonts w:ascii="Arial" w:hAnsi="Arial" w:cs="Arial"/>
          <w:sz w:val="24"/>
        </w:rPr>
        <w:t xml:space="preserve">Eventuais alterações na franquia de serviços bancários essenciais deverão ser comunicadas por escrito a Prefeitura Municipal de Teresópolis, de preferência antes de entrar em vigor. </w:t>
      </w:r>
      <w:r/>
    </w:p>
    <w:p>
      <w:pPr>
        <w:pStyle w:val="1070"/>
        <w:numPr>
          <w:ilvl w:val="1"/>
          <w:numId w:val="12"/>
        </w:numPr>
        <w:ind w:left="850" w:hanging="567"/>
        <w:jc w:val="both"/>
        <w:spacing w:after="113" w:line="276" w:lineRule="auto"/>
        <w:tabs>
          <w:tab w:val="left" w:pos="1701" w:leader="none"/>
        </w:tabs>
        <w:rPr>
          <w:rFonts w:ascii="Arial" w:hAnsi="Arial" w:cs="Arial"/>
          <w:sz w:val="24"/>
          <w:szCs w:val="24"/>
        </w:rPr>
      </w:pPr>
      <w:r>
        <w:rPr>
          <w:rFonts w:ascii="Arial" w:hAnsi="Arial" w:cs="Arial"/>
          <w:sz w:val="24"/>
        </w:rPr>
        <w:t xml:space="preserve">EMPRÉSTIMO CONSIGNÁVEL. </w:t>
      </w:r>
      <w:r/>
    </w:p>
    <w:p>
      <w:pPr>
        <w:pStyle w:val="1070"/>
        <w:numPr>
          <w:ilvl w:val="2"/>
          <w:numId w:val="12"/>
        </w:numPr>
        <w:ind w:left="1701" w:hanging="850"/>
        <w:jc w:val="both"/>
        <w:spacing w:after="113" w:line="276" w:lineRule="auto"/>
        <w:tabs>
          <w:tab w:val="left" w:pos="1701" w:leader="none"/>
        </w:tabs>
        <w:rPr>
          <w:rFonts w:ascii="Arial" w:hAnsi="Arial" w:cs="Arial"/>
          <w:sz w:val="24"/>
          <w:szCs w:val="24"/>
        </w:rPr>
      </w:pPr>
      <w:r>
        <w:rPr>
          <w:rFonts w:ascii="Arial" w:hAnsi="Arial" w:cs="Arial"/>
          <w:sz w:val="24"/>
        </w:rPr>
        <w:t xml:space="preserve">A CONTRATADA poderá oferecer empréstimos consignáveis em folha de pagamento, sem caráter de exclusividade, nos limites permitidos pelo Decretos Municipais nº</w:t>
      </w:r>
      <w:r>
        <w:rPr>
          <w:rFonts w:ascii="Arial" w:hAnsi="Arial" w:cs="Arial" w:eastAsia="Arial"/>
          <w:b/>
          <w:color w:val="000000" w:themeColor="text1"/>
          <w:sz w:val="24"/>
          <w:szCs w:val="24"/>
          <w:highlight w:val="none"/>
        </w:rPr>
        <w:t xml:space="preserve"> </w:t>
      </w:r>
      <w:r>
        <w:rPr>
          <w:rFonts w:ascii="Arial" w:hAnsi="Arial" w:cs="Arial" w:eastAsia="Arial"/>
          <w:b/>
          <w:color w:val="000000" w:themeColor="text1"/>
          <w:sz w:val="24"/>
          <w:szCs w:val="24"/>
          <w:highlight w:val="none"/>
        </w:rPr>
        <w:t xml:space="preserve">5.311, de 22 de junho de 2020, 5.523 de 21 de maio de 2021, 5.578 de 30 de agosto de 2021, 5.698 de 21 fevereiro de 2022</w:t>
      </w:r>
      <w:r>
        <w:rPr>
          <w:rFonts w:ascii="Arial" w:hAnsi="Arial" w:cs="Arial"/>
          <w:sz w:val="24"/>
        </w:rPr>
        <w:t xml:space="preserve">, com taxas de juros reduzidas. </w:t>
      </w:r>
      <w:r/>
    </w:p>
    <w:p>
      <w:pPr>
        <w:pStyle w:val="1070"/>
        <w:numPr>
          <w:ilvl w:val="2"/>
          <w:numId w:val="12"/>
        </w:numPr>
        <w:ind w:left="1701" w:hanging="850"/>
        <w:jc w:val="both"/>
        <w:spacing w:after="113" w:line="276" w:lineRule="auto"/>
        <w:tabs>
          <w:tab w:val="left" w:pos="1701" w:leader="none"/>
        </w:tabs>
        <w:rPr>
          <w:rFonts w:ascii="Arial" w:hAnsi="Arial" w:cs="Arial"/>
          <w:sz w:val="24"/>
          <w:szCs w:val="24"/>
          <w:highlight w:val="none"/>
        </w:rPr>
      </w:pPr>
      <w:r>
        <w:rPr>
          <w:rFonts w:ascii="Arial" w:hAnsi="Arial" w:cs="Arial"/>
          <w:sz w:val="24"/>
          <w:szCs w:val="24"/>
          <w:highlight w:val="none"/>
        </w:rPr>
        <w:t xml:space="preserve">A margem máxima adotada pelo órgão </w:t>
      </w:r>
      <w:r>
        <w:rPr>
          <w:rFonts w:ascii="Arial" w:hAnsi="Arial" w:cs="Arial"/>
          <w:sz w:val="24"/>
          <w:szCs w:val="24"/>
          <w:highlight w:val="none"/>
        </w:rPr>
        <w:t xml:space="preserve">até 31 de dezembro de 2022, será de 40% (quarenta por cento), do valor líquido percebido pelo servidor/empregado, depois de descontadas as contribuições </w:t>
      </w:r>
      <w:r>
        <w:rPr>
          <w:rFonts w:ascii="Arial" w:hAnsi="Arial" w:cs="Arial"/>
          <w:sz w:val="24"/>
          <w:szCs w:val="24"/>
          <w:highlight w:val="none"/>
        </w:rPr>
        <w:t xml:space="preserve">previdenciárias, tributos e pensões devidas, respeitando o limite de 5% (cinco por cento), exclusivos pa</w:t>
      </w:r>
      <w:r>
        <w:rPr>
          <w:rFonts w:ascii="Arial" w:hAnsi="Arial" w:cs="Arial"/>
          <w:sz w:val="24"/>
          <w:szCs w:val="24"/>
          <w:highlight w:val="none"/>
        </w:rPr>
        <w:t xml:space="preserve">ra empréstimos mediante cartão de crédito consignado e 35% (trinta e cinco por cento), para todas as demais consignações, inclusive para empréstimos e financiamentos pessoais consignados.</w:t>
      </w:r>
      <w:r>
        <w:rPr>
          <w:rFonts w:ascii="Arial" w:hAnsi="Arial" w:cs="Arial"/>
          <w:sz w:val="24"/>
          <w:szCs w:val="24"/>
          <w:highlight w:val="none"/>
        </w:rPr>
        <w:t xml:space="preserve"> </w:t>
      </w:r>
      <w:r>
        <w:rPr>
          <w:rFonts w:ascii="Arial" w:hAnsi="Arial" w:cs="Arial"/>
          <w:sz w:val="24"/>
          <w:szCs w:val="24"/>
          <w:highlight w:val="none"/>
        </w:rPr>
        <w:t xml:space="preserve">Após, retornará o previsto no §5º do Artigo 6º do Decreto Municipal nº 5.311, de 22 de junho de 2020.</w:t>
      </w:r>
      <w:r>
        <w:rPr>
          <w:highlight w:val="none"/>
        </w:rPr>
      </w:r>
      <w:r/>
    </w:p>
    <w:p>
      <w:pPr>
        <w:pStyle w:val="1070"/>
        <w:numPr>
          <w:ilvl w:val="3"/>
          <w:numId w:val="12"/>
        </w:numPr>
        <w:ind w:left="2694" w:hanging="850"/>
        <w:jc w:val="both"/>
        <w:spacing w:after="113" w:line="276" w:lineRule="auto"/>
        <w:tabs>
          <w:tab w:val="left" w:pos="2410" w:leader="none"/>
        </w:tabs>
        <w:rPr>
          <w:rFonts w:ascii="Arial" w:hAnsi="Arial" w:cs="Arial"/>
          <w:sz w:val="24"/>
          <w:szCs w:val="24"/>
          <w:highlight w:val="none"/>
        </w:rPr>
      </w:pPr>
      <w:r>
        <w:rPr>
          <w:rFonts w:ascii="Arial" w:hAnsi="Arial" w:cs="Arial"/>
          <w:sz w:val="24"/>
          <w:szCs w:val="24"/>
          <w:highlight w:val="none"/>
        </w:rPr>
      </w:r>
      <w:r>
        <w:rPr>
          <w:rFonts w:ascii="Arial" w:hAnsi="Arial" w:cs="Arial"/>
          <w:sz w:val="24"/>
          <w:szCs w:val="24"/>
          <w:highlight w:val="none"/>
        </w:rPr>
        <w:t xml:space="preserve">A margem consignável do servidor é realizada sobre as verbas fixas.</w:t>
      </w:r>
      <w:r>
        <w:rPr>
          <w:highlight w:val="none"/>
        </w:rPr>
      </w:r>
      <w:r/>
    </w:p>
    <w:p>
      <w:pPr>
        <w:pStyle w:val="1070"/>
        <w:numPr>
          <w:ilvl w:val="2"/>
          <w:numId w:val="12"/>
        </w:numPr>
        <w:ind w:left="1701" w:hanging="850"/>
        <w:jc w:val="both"/>
        <w:spacing w:after="113" w:line="276" w:lineRule="auto"/>
        <w:tabs>
          <w:tab w:val="left" w:pos="1701" w:leader="none"/>
        </w:tabs>
        <w:rPr>
          <w:rFonts w:ascii="Arial" w:hAnsi="Arial" w:cs="Arial"/>
          <w:sz w:val="24"/>
          <w:szCs w:val="24"/>
          <w:highlight w:val="none"/>
        </w:rPr>
      </w:pPr>
      <w:r>
        <w:rPr>
          <w:rFonts w:ascii="Arial" w:hAnsi="Arial" w:cs="Arial"/>
          <w:sz w:val="24"/>
          <w:szCs w:val="24"/>
          <w:highlight w:val="none"/>
        </w:rPr>
        <w:t xml:space="preserve">Esta </w:t>
      </w:r>
      <w:r>
        <w:rPr>
          <w:rFonts w:ascii="Arial" w:hAnsi="Arial" w:cs="Arial"/>
          <w:sz w:val="24"/>
          <w:szCs w:val="24"/>
          <w:highlight w:val="none"/>
        </w:rPr>
        <w:t xml:space="preserve">Administração utiliza o sistema da Plataforma Quantum Web Tecnologia da Informação LTDA (Termo de Comodato de Licenciamento de Software Consignado nº 001.03.2018).</w:t>
      </w:r>
      <w:r>
        <w:rPr>
          <w:highlight w:val="none"/>
        </w:rPr>
      </w:r>
      <w:r/>
    </w:p>
    <w:p>
      <w:pPr>
        <w:pStyle w:val="1070"/>
        <w:numPr>
          <w:ilvl w:val="2"/>
          <w:numId w:val="12"/>
        </w:numPr>
        <w:ind w:left="1417" w:right="0" w:hanging="850"/>
        <w:jc w:val="both"/>
        <w:spacing w:after="113" w:line="276" w:lineRule="auto"/>
        <w:tabs>
          <w:tab w:val="left" w:pos="2410" w:leader="none"/>
        </w:tabs>
        <w:rPr>
          <w:rFonts w:ascii="Arial" w:hAnsi="Arial" w:cs="Arial"/>
          <w:sz w:val="24"/>
          <w:szCs w:val="24"/>
          <w:highlight w:val="none"/>
        </w:rPr>
      </w:pPr>
      <w:r>
        <w:rPr>
          <w:rFonts w:ascii="Arial" w:hAnsi="Arial" w:cs="Arial"/>
          <w:sz w:val="24"/>
          <w:szCs w:val="24"/>
          <w:highlight w:val="none"/>
        </w:rPr>
        <w:t xml:space="preserve">O prazo máximo das operações de consignado é de 144 (cento e quarenta e quatro) meses, conforme Decreto Municipal nº 5.578/2021.</w:t>
      </w:r>
      <w:r>
        <w:rPr>
          <w:highlight w:val="none"/>
        </w:rPr>
      </w:r>
      <w:r/>
    </w:p>
    <w:p>
      <w:pPr>
        <w:pStyle w:val="1070"/>
        <w:numPr>
          <w:ilvl w:val="2"/>
          <w:numId w:val="12"/>
        </w:numPr>
        <w:ind w:left="1417" w:right="0" w:hanging="850"/>
        <w:jc w:val="both"/>
        <w:spacing w:after="113" w:line="276" w:lineRule="auto"/>
        <w:tabs>
          <w:tab w:val="left" w:pos="2410" w:leader="none"/>
        </w:tabs>
        <w:rPr>
          <w:rFonts w:ascii="Arial" w:hAnsi="Arial" w:cs="Arial"/>
          <w:sz w:val="24"/>
          <w:szCs w:val="24"/>
          <w:highlight w:val="none"/>
        </w:rPr>
      </w:pPr>
      <w:r>
        <w:rPr>
          <w:rFonts w:ascii="Arial" w:hAnsi="Arial" w:cs="Arial"/>
          <w:sz w:val="24"/>
          <w:szCs w:val="24"/>
          <w:highlight w:val="none"/>
        </w:rPr>
        <w:t xml:space="preserve">Atualmente o Município possui contrato com 4 (quatro) Instituições Bancárias que operam na concessão de crédito consignado</w:t>
      </w:r>
      <w:r>
        <w:rPr>
          <w:rFonts w:ascii="Arial" w:hAnsi="Arial" w:cs="Arial"/>
          <w:sz w:val="24"/>
          <w:szCs w:val="24"/>
          <w:highlight w:val="none"/>
        </w:rPr>
        <w:t xml:space="preserve">, conforme tabela abaixo: </w:t>
      </w:r>
      <w:r>
        <w:rPr>
          <w:highlight w:val="none"/>
        </w:rPr>
      </w:r>
      <w:r/>
    </w:p>
    <w:tbl>
      <w:tblPr>
        <w:tblStyle w:val="1087"/>
        <w:tblW w:w="0" w:type="auto"/>
        <w:tblInd w:w="2391" w:type="dxa"/>
        <w:tblLayout w:type="fixed"/>
        <w:tblLook w:val="04A0" w:firstRow="1" w:lastRow="0" w:firstColumn="1" w:lastColumn="0" w:noHBand="0" w:noVBand="1"/>
      </w:tblPr>
      <w:tblGrid>
        <w:gridCol w:w="2538"/>
        <w:gridCol w:w="2693"/>
      </w:tblGrid>
      <w:tr>
        <w:trPr/>
        <w:tc>
          <w:tcPr>
            <w:tcW w:w="2538" w:type="dxa"/>
            <w:textDirection w:val="lrTb"/>
            <w:noWrap w:val="false"/>
          </w:tcPr>
          <w:p>
            <w:pPr>
              <w:pStyle w:val="1084"/>
              <w:ind w:left="0" w:right="111"/>
              <w:jc w:val="center"/>
              <w:spacing w:line="295" w:lineRule="auto"/>
              <w:tabs>
                <w:tab w:val="left" w:pos="295" w:leader="none"/>
              </w:tabs>
              <w:rPr>
                <w:rFonts w:ascii="Arial" w:hAnsi="Arial" w:cs="Arial" w:eastAsia="Arial"/>
              </w:rPr>
            </w:pPr>
            <w:r>
              <w:rPr>
                <w:rFonts w:ascii="Arial" w:hAnsi="Arial" w:cs="Arial" w:eastAsia="Arial"/>
                <w:b/>
              </w:rPr>
              <w:t xml:space="preserve">INSTITUIÇÃO</w:t>
            </w:r>
            <w:r>
              <w:rPr>
                <w:rFonts w:ascii="Arial" w:hAnsi="Arial" w:cs="Arial" w:eastAsia="Arial"/>
              </w:rPr>
            </w:r>
            <w:r/>
          </w:p>
        </w:tc>
        <w:tc>
          <w:tcPr>
            <w:tcW w:w="2693" w:type="dxa"/>
            <w:textDirection w:val="lrTb"/>
            <w:noWrap w:val="false"/>
          </w:tcPr>
          <w:p>
            <w:pPr>
              <w:pStyle w:val="1084"/>
              <w:ind w:left="0" w:right="111"/>
              <w:jc w:val="center"/>
              <w:spacing w:line="295" w:lineRule="auto"/>
              <w:tabs>
                <w:tab w:val="left" w:pos="295" w:leader="none"/>
              </w:tabs>
              <w:rPr>
                <w:rFonts w:ascii="Arial" w:hAnsi="Arial" w:cs="Arial" w:eastAsia="Arial"/>
              </w:rPr>
            </w:pPr>
            <w:r>
              <w:rPr>
                <w:rFonts w:ascii="Arial" w:hAnsi="Arial" w:cs="Arial" w:eastAsia="Arial"/>
                <w:b/>
              </w:rPr>
              <w:t xml:space="preserve">VALOR MENSAL</w:t>
            </w:r>
            <w:r>
              <w:rPr>
                <w:rFonts w:ascii="Arial" w:hAnsi="Arial" w:cs="Arial" w:eastAsia="Arial"/>
              </w:rPr>
            </w:r>
            <w:r/>
          </w:p>
        </w:tc>
      </w:tr>
      <w:tr>
        <w:trPr/>
        <w:tc>
          <w:tcPr>
            <w:tcW w:w="2538" w:type="dxa"/>
            <w:textDirection w:val="lrTb"/>
            <w:noWrap w:val="false"/>
          </w:tcPr>
          <w:p>
            <w:pPr>
              <w:pStyle w:val="1084"/>
              <w:ind w:left="0" w:right="111"/>
              <w:jc w:val="center"/>
              <w:spacing w:line="295" w:lineRule="auto"/>
              <w:tabs>
                <w:tab w:val="left" w:pos="295" w:leader="none"/>
              </w:tabs>
              <w:rPr>
                <w:rFonts w:ascii="Arial" w:hAnsi="Arial" w:cs="Arial" w:eastAsia="Arial"/>
              </w:rPr>
            </w:pPr>
            <w:r>
              <w:rPr>
                <w:rFonts w:ascii="Arial" w:hAnsi="Arial" w:cs="Arial" w:eastAsia="Arial"/>
                <w:b/>
              </w:rPr>
              <w:t xml:space="preserve">BANCO SANTANDER</w:t>
            </w:r>
            <w:r>
              <w:rPr>
                <w:rFonts w:ascii="Arial" w:hAnsi="Arial" w:cs="Arial" w:eastAsia="Arial"/>
              </w:rPr>
            </w:r>
            <w:r/>
          </w:p>
        </w:tc>
        <w:tc>
          <w:tcPr>
            <w:tcW w:w="2693" w:type="dxa"/>
            <w:textDirection w:val="lrTb"/>
            <w:noWrap w:val="false"/>
          </w:tcPr>
          <w:p>
            <w:pPr>
              <w:pStyle w:val="1084"/>
              <w:ind w:left="0" w:right="111"/>
              <w:jc w:val="center"/>
              <w:spacing w:line="295" w:lineRule="auto"/>
              <w:tabs>
                <w:tab w:val="left" w:pos="295" w:leader="none"/>
              </w:tabs>
              <w:rPr>
                <w:rFonts w:ascii="Arial" w:hAnsi="Arial" w:cs="Arial" w:eastAsia="Arial"/>
              </w:rPr>
            </w:pPr>
            <w:r>
              <w:rPr>
                <w:rFonts w:ascii="Arial" w:hAnsi="Arial" w:cs="Arial" w:eastAsia="Arial"/>
                <w:b/>
              </w:rPr>
              <w:t xml:space="preserve">R$ 395.619,59</w:t>
            </w:r>
            <w:r>
              <w:rPr>
                <w:rFonts w:ascii="Arial" w:hAnsi="Arial" w:cs="Arial" w:eastAsia="Arial"/>
              </w:rPr>
            </w:r>
            <w:r/>
          </w:p>
        </w:tc>
      </w:tr>
      <w:tr>
        <w:trPr/>
        <w:tc>
          <w:tcPr>
            <w:tcW w:w="2538" w:type="dxa"/>
            <w:textDirection w:val="lrTb"/>
            <w:noWrap w:val="false"/>
          </w:tcPr>
          <w:p>
            <w:pPr>
              <w:pStyle w:val="1084"/>
              <w:ind w:left="0" w:right="111"/>
              <w:jc w:val="center"/>
              <w:spacing w:line="295" w:lineRule="auto"/>
              <w:tabs>
                <w:tab w:val="left" w:pos="295" w:leader="none"/>
              </w:tabs>
              <w:rPr>
                <w:rFonts w:ascii="Arial" w:hAnsi="Arial" w:cs="Arial" w:eastAsia="Arial"/>
              </w:rPr>
            </w:pPr>
            <w:r>
              <w:rPr>
                <w:rFonts w:ascii="Arial" w:hAnsi="Arial" w:cs="Arial" w:eastAsia="Arial"/>
                <w:b/>
              </w:rPr>
              <w:t xml:space="preserve">CEF</w:t>
            </w:r>
            <w:r>
              <w:rPr>
                <w:rFonts w:ascii="Arial" w:hAnsi="Arial" w:cs="Arial" w:eastAsia="Arial"/>
              </w:rPr>
            </w:r>
            <w:r/>
          </w:p>
        </w:tc>
        <w:tc>
          <w:tcPr>
            <w:tcW w:w="2693" w:type="dxa"/>
            <w:textDirection w:val="lrTb"/>
            <w:noWrap w:val="false"/>
          </w:tcPr>
          <w:p>
            <w:pPr>
              <w:pStyle w:val="1084"/>
              <w:ind w:left="0" w:right="111"/>
              <w:jc w:val="center"/>
              <w:spacing w:line="295" w:lineRule="auto"/>
              <w:tabs>
                <w:tab w:val="left" w:pos="295" w:leader="none"/>
              </w:tabs>
              <w:rPr>
                <w:rFonts w:ascii="Arial" w:hAnsi="Arial" w:cs="Arial" w:eastAsia="Arial"/>
              </w:rPr>
            </w:pPr>
            <w:r>
              <w:rPr>
                <w:rFonts w:ascii="Arial" w:hAnsi="Arial" w:cs="Arial" w:eastAsia="Arial"/>
                <w:b/>
              </w:rPr>
              <w:t xml:space="preserve">R$ 288.882,32</w:t>
            </w:r>
            <w:r>
              <w:rPr>
                <w:rFonts w:ascii="Arial" w:hAnsi="Arial" w:cs="Arial" w:eastAsia="Arial"/>
              </w:rPr>
            </w:r>
            <w:r/>
          </w:p>
        </w:tc>
      </w:tr>
      <w:tr>
        <w:trPr/>
        <w:tc>
          <w:tcPr>
            <w:tcW w:w="2538" w:type="dxa"/>
            <w:textDirection w:val="lrTb"/>
            <w:noWrap w:val="false"/>
          </w:tcPr>
          <w:p>
            <w:pPr>
              <w:pStyle w:val="1084"/>
              <w:ind w:left="0" w:right="111"/>
              <w:jc w:val="center"/>
              <w:spacing w:line="295" w:lineRule="auto"/>
              <w:tabs>
                <w:tab w:val="left" w:pos="295" w:leader="none"/>
              </w:tabs>
              <w:rPr>
                <w:rFonts w:ascii="Arial" w:hAnsi="Arial" w:cs="Arial" w:eastAsia="Arial"/>
              </w:rPr>
            </w:pPr>
            <w:r>
              <w:rPr>
                <w:rFonts w:ascii="Arial" w:hAnsi="Arial" w:cs="Arial" w:eastAsia="Arial"/>
                <w:b/>
              </w:rPr>
              <w:t xml:space="preserve">BANCO ARBI</w:t>
            </w:r>
            <w:r>
              <w:rPr>
                <w:rFonts w:ascii="Arial" w:hAnsi="Arial" w:cs="Arial" w:eastAsia="Arial"/>
              </w:rPr>
            </w:r>
            <w:r/>
          </w:p>
        </w:tc>
        <w:tc>
          <w:tcPr>
            <w:tcW w:w="2693" w:type="dxa"/>
            <w:textDirection w:val="lrTb"/>
            <w:noWrap w:val="false"/>
          </w:tcPr>
          <w:p>
            <w:pPr>
              <w:pStyle w:val="1084"/>
              <w:ind w:left="0" w:right="111"/>
              <w:jc w:val="center"/>
              <w:spacing w:line="295" w:lineRule="auto"/>
              <w:tabs>
                <w:tab w:val="left" w:pos="295" w:leader="none"/>
              </w:tabs>
              <w:rPr>
                <w:rFonts w:ascii="Arial" w:hAnsi="Arial" w:cs="Arial" w:eastAsia="Arial"/>
              </w:rPr>
            </w:pPr>
            <w:r>
              <w:rPr>
                <w:rFonts w:ascii="Arial" w:hAnsi="Arial" w:cs="Arial" w:eastAsia="Arial"/>
                <w:b/>
              </w:rPr>
              <w:t xml:space="preserve">R$ 114.992,70</w:t>
            </w:r>
            <w:r>
              <w:rPr>
                <w:rFonts w:ascii="Arial" w:hAnsi="Arial" w:cs="Arial" w:eastAsia="Arial"/>
              </w:rPr>
            </w:r>
            <w:r/>
          </w:p>
        </w:tc>
      </w:tr>
      <w:tr>
        <w:trPr/>
        <w:tc>
          <w:tcPr>
            <w:tcW w:w="2538" w:type="dxa"/>
            <w:textDirection w:val="lrTb"/>
            <w:noWrap w:val="false"/>
          </w:tcPr>
          <w:p>
            <w:pPr>
              <w:pStyle w:val="1084"/>
              <w:ind w:left="0" w:right="111"/>
              <w:jc w:val="center"/>
              <w:spacing w:line="295" w:lineRule="auto"/>
              <w:tabs>
                <w:tab w:val="left" w:pos="295" w:leader="none"/>
              </w:tabs>
              <w:rPr>
                <w:rFonts w:ascii="Arial" w:hAnsi="Arial" w:cs="Arial" w:eastAsia="Arial"/>
              </w:rPr>
            </w:pPr>
            <w:r>
              <w:rPr>
                <w:rFonts w:ascii="Arial" w:hAnsi="Arial" w:cs="Arial" w:eastAsia="Arial"/>
                <w:b/>
              </w:rPr>
              <w:t xml:space="preserve">BMG CARD</w:t>
            </w:r>
            <w:r>
              <w:rPr>
                <w:rFonts w:ascii="Arial" w:hAnsi="Arial" w:cs="Arial" w:eastAsia="Arial"/>
              </w:rPr>
            </w:r>
            <w:r/>
          </w:p>
        </w:tc>
        <w:tc>
          <w:tcPr>
            <w:tcW w:w="2693" w:type="dxa"/>
            <w:textDirection w:val="lrTb"/>
            <w:noWrap w:val="false"/>
          </w:tcPr>
          <w:p>
            <w:pPr>
              <w:pStyle w:val="1084"/>
              <w:ind w:left="0" w:right="111"/>
              <w:jc w:val="center"/>
              <w:spacing w:line="295" w:lineRule="auto"/>
              <w:tabs>
                <w:tab w:val="left" w:pos="295" w:leader="none"/>
              </w:tabs>
              <w:rPr>
                <w:rFonts w:ascii="Arial" w:hAnsi="Arial" w:cs="Arial" w:eastAsia="Arial"/>
              </w:rPr>
            </w:pPr>
            <w:r>
              <w:rPr>
                <w:rFonts w:ascii="Arial" w:hAnsi="Arial" w:cs="Arial" w:eastAsia="Arial"/>
                <w:b/>
              </w:rPr>
              <w:t xml:space="preserve">R$   7.633,42</w:t>
            </w:r>
            <w:r>
              <w:rPr>
                <w:rFonts w:ascii="Arial" w:hAnsi="Arial" w:cs="Arial" w:eastAsia="Arial"/>
              </w:rPr>
            </w:r>
            <w:r/>
          </w:p>
        </w:tc>
      </w:tr>
    </w:tbl>
    <w:p>
      <w:pPr>
        <w:pStyle w:val="1070"/>
        <w:numPr>
          <w:ilvl w:val="2"/>
          <w:numId w:val="12"/>
        </w:numPr>
        <w:ind w:left="1417" w:right="0" w:hanging="850"/>
        <w:jc w:val="both"/>
        <w:spacing w:after="113" w:line="276" w:lineRule="auto"/>
        <w:tabs>
          <w:tab w:val="left" w:pos="2410" w:leader="none"/>
        </w:tabs>
        <w:rPr>
          <w:rFonts w:ascii="Arial" w:hAnsi="Arial" w:cs="Arial"/>
          <w:sz w:val="24"/>
          <w:szCs w:val="24"/>
          <w:highlight w:val="none"/>
        </w:rPr>
      </w:pPr>
      <w:r>
        <w:rPr>
          <w:rFonts w:ascii="Arial" w:hAnsi="Arial" w:cs="Arial"/>
          <w:sz w:val="24"/>
          <w:szCs w:val="24"/>
          <w:highlight w:val="none"/>
        </w:rPr>
      </w:r>
      <w:r>
        <w:rPr>
          <w:rFonts w:ascii="Arial" w:hAnsi="Arial" w:cs="Arial"/>
          <w:sz w:val="24"/>
          <w:szCs w:val="24"/>
          <w:highlight w:val="none"/>
        </w:rPr>
        <w:t xml:space="preserve">A instituição financeira vencedora possuirá exclusividade de ocupação das dependências do órgão para a realização das ofertas de empréstimo consignado.</w:t>
      </w:r>
      <w:r>
        <w:rPr>
          <w:highlight w:val="none"/>
        </w:rPr>
      </w:r>
      <w:r/>
    </w:p>
    <w:p>
      <w:pPr>
        <w:pStyle w:val="1070"/>
        <w:numPr>
          <w:ilvl w:val="1"/>
          <w:numId w:val="12"/>
        </w:numPr>
        <w:ind w:left="850" w:hanging="567"/>
        <w:jc w:val="both"/>
        <w:spacing w:after="113" w:line="276" w:lineRule="auto"/>
        <w:tabs>
          <w:tab w:val="left" w:pos="1701" w:leader="none"/>
        </w:tabs>
        <w:rPr>
          <w:rFonts w:ascii="Arial" w:hAnsi="Arial" w:cs="Arial"/>
        </w:rPr>
      </w:pPr>
      <w:r>
        <w:rPr>
          <w:rFonts w:ascii="Arial" w:hAnsi="Arial" w:cs="Arial"/>
          <w:sz w:val="24"/>
          <w:szCs w:val="24"/>
        </w:rPr>
      </w:r>
      <w:r>
        <w:rPr>
          <w:rFonts w:ascii="Arial" w:hAnsi="Arial" w:cs="Arial"/>
          <w:sz w:val="24"/>
          <w:szCs w:val="24"/>
        </w:rPr>
        <w:t xml:space="preserve">O MUNICÍPIO </w:t>
      </w:r>
      <w:r>
        <w:rPr>
          <w:rFonts w:ascii="Arial" w:hAnsi="Arial" w:cs="Arial"/>
          <w:sz w:val="24"/>
          <w:szCs w:val="24"/>
        </w:rPr>
        <w:t xml:space="preserve">ASSEGURARÁ </w:t>
      </w:r>
      <w:r>
        <w:rPr>
          <w:rFonts w:ascii="Arial" w:hAnsi="Arial" w:cs="Arial"/>
          <w:sz w:val="24"/>
          <w:szCs w:val="24"/>
        </w:rPr>
        <w:t xml:space="preserve">A INSTITUIÇÃO FINANCEIRA, </w:t>
      </w:r>
      <w:r>
        <w:rPr>
          <w:rFonts w:ascii="Arial" w:hAnsi="Arial" w:cs="Arial"/>
          <w:b/>
          <w:sz w:val="24"/>
          <w:szCs w:val="24"/>
        </w:rPr>
        <w:t xml:space="preserve">EM CARÁTER PREFERENCIAL</w:t>
      </w:r>
      <w:r>
        <w:rPr>
          <w:rFonts w:ascii="Arial" w:hAnsi="Arial" w:cs="Arial"/>
          <w:sz w:val="24"/>
          <w:szCs w:val="24"/>
        </w:rPr>
        <w:t xml:space="preserve">, DURANTE A VIGÊNCIA DO CONTRATO, AS CONDIÇÕES PARA PRESTAÇÕES DOS SEGUINTES SERVIÇOS:</w:t>
      </w:r>
      <w:r>
        <w:rPr>
          <w:rFonts w:ascii="Arial" w:hAnsi="Arial" w:cs="Arial"/>
          <w:sz w:val="24"/>
          <w:szCs w:val="24"/>
        </w:rPr>
      </w:r>
      <w:r/>
    </w:p>
    <w:p>
      <w:pPr>
        <w:pStyle w:val="1095"/>
        <w:numPr>
          <w:ilvl w:val="2"/>
          <w:numId w:val="12"/>
        </w:numPr>
        <w:ind w:left="1701" w:hanging="981"/>
        <w:jc w:val="both"/>
        <w:spacing w:after="113" w:line="276" w:lineRule="auto"/>
        <w:tabs>
          <w:tab w:val="left" w:pos="1701" w:leader="none"/>
        </w:tabs>
        <w:rPr>
          <w:rFonts w:ascii="Arial" w:hAnsi="Arial" w:cs="Arial"/>
        </w:rPr>
      </w:pPr>
      <w:r>
        <w:rPr>
          <w:rFonts w:ascii="Arial" w:hAnsi="Arial" w:cs="Arial"/>
          <w:sz w:val="24"/>
          <w:szCs w:val="24"/>
        </w:rPr>
        <w:t xml:space="preserve">Processamento de movimentações financeiras de pagamento a credores do Município que possuírem conta na insti</w:t>
      </w:r>
      <w:r>
        <w:rPr>
          <w:rFonts w:ascii="Arial" w:hAnsi="Arial" w:cs="Arial"/>
          <w:sz w:val="24"/>
          <w:szCs w:val="24"/>
        </w:rPr>
        <w:t xml:space="preserve">tuição financeira vencedora, incluindo fornecedores, bem como de quaisquer pagamentos ou outras transferências de recursos financeiros feitos pelo Município a entes públicos ou privados, a qualquer título, excetuando-se os casos em que haja previsão legal </w:t>
      </w:r>
      <w:r>
        <w:rPr>
          <w:rFonts w:ascii="Arial" w:hAnsi="Arial" w:cs="Arial"/>
          <w:sz w:val="24"/>
          <w:szCs w:val="24"/>
        </w:rPr>
        <w:t xml:space="preserve">no</w:t>
      </w:r>
      <w:r>
        <w:rPr>
          <w:rFonts w:ascii="Arial" w:hAnsi="Arial" w:cs="Arial"/>
          <w:sz w:val="24"/>
          <w:szCs w:val="24"/>
        </w:rPr>
        <w:t xml:space="preserve"> sentido contrário e nas hipóteses de convênio com o Tribunal de Justiça do Estado do Rio de Janeiro para cobrança de execuções fiscais, processos judiciais ou cobranças administrativas de crédito tributário inscrito em dívida ativa.</w:t>
      </w:r>
      <w:r>
        <w:rPr>
          <w:rFonts w:ascii="Arial" w:hAnsi="Arial" w:cs="Arial"/>
          <w:sz w:val="24"/>
          <w:szCs w:val="24"/>
        </w:rPr>
      </w:r>
      <w:r/>
    </w:p>
    <w:p>
      <w:pPr>
        <w:pStyle w:val="1095"/>
        <w:numPr>
          <w:ilvl w:val="3"/>
          <w:numId w:val="12"/>
        </w:numPr>
        <w:ind w:left="2694" w:hanging="850"/>
        <w:jc w:val="both"/>
        <w:spacing w:after="113" w:line="276" w:lineRule="auto"/>
        <w:tabs>
          <w:tab w:val="left" w:pos="2410" w:leader="none"/>
        </w:tabs>
        <w:rPr>
          <w:rFonts w:ascii="Arial" w:hAnsi="Arial" w:cs="Arial"/>
          <w:b w:val="0"/>
        </w:rPr>
      </w:pPr>
      <w:r>
        <w:rPr>
          <w:rFonts w:ascii="Arial" w:hAnsi="Arial" w:cs="Arial"/>
          <w:b w:val="0"/>
          <w:sz w:val="24"/>
          <w:szCs w:val="24"/>
        </w:rPr>
        <w:t xml:space="preserve">O disposto no item 7.3.1 não configura obrigatoriedade aos fornecedores de abrirem conta na instituição vencedora do certame</w:t>
      </w:r>
      <w:r>
        <w:rPr>
          <w:rFonts w:ascii="Arial" w:hAnsi="Arial" w:cs="Arial"/>
          <w:b w:val="0"/>
          <w:sz w:val="24"/>
          <w:szCs w:val="24"/>
        </w:rPr>
        <w:t xml:space="preserve">.</w:t>
      </w:r>
      <w:r>
        <w:rPr>
          <w:rFonts w:ascii="Arial" w:hAnsi="Arial" w:cs="Arial"/>
          <w:b w:val="0"/>
          <w:sz w:val="24"/>
          <w:szCs w:val="24"/>
          <w:highlight w:val="none"/>
        </w:rPr>
        <w:t xml:space="preserve"> </w:t>
      </w:r>
      <w:r>
        <w:rPr>
          <w:b w:val="0"/>
        </w:rPr>
      </w:r>
      <w:r/>
    </w:p>
    <w:p>
      <w:pPr>
        <w:pStyle w:val="1095"/>
        <w:numPr>
          <w:ilvl w:val="3"/>
          <w:numId w:val="12"/>
        </w:numPr>
        <w:ind w:left="2694" w:hanging="850"/>
        <w:jc w:val="both"/>
        <w:spacing w:after="113" w:line="276" w:lineRule="auto"/>
        <w:tabs>
          <w:tab w:val="left" w:pos="2410" w:leader="none"/>
        </w:tabs>
        <w:rPr>
          <w:rFonts w:ascii="Arial" w:hAnsi="Arial" w:cs="Arial"/>
          <w:b w:val="0"/>
          <w:sz w:val="24"/>
          <w:szCs w:val="24"/>
        </w:rPr>
      </w:pPr>
      <w:r>
        <w:rPr>
          <w:rFonts w:ascii="Arial" w:hAnsi="Arial" w:cs="Arial"/>
          <w:b w:val="0"/>
          <w:sz w:val="24"/>
          <w:szCs w:val="24"/>
          <w:highlight w:val="none"/>
        </w:rPr>
      </w:r>
      <w:r>
        <w:rPr>
          <w:rFonts w:ascii="Arial" w:hAnsi="Arial" w:cs="Arial"/>
          <w:b w:val="0"/>
          <w:sz w:val="24"/>
          <w:szCs w:val="24"/>
          <w:highlight w:val="none"/>
        </w:rPr>
        <w:t xml:space="preserve">Caso o pagamento dos fornecedores seja realizado por meio de DOC, TED, Cheques ou Ordens de Pagamento, o município repassará ao banco a tarifa correspondente a tabela geral de tarifas por operação realizada</w:t>
      </w:r>
      <w:r>
        <w:rPr>
          <w:rFonts w:ascii="Arial" w:hAnsi="Arial" w:cs="Arial"/>
          <w:b w:val="0"/>
          <w:sz w:val="24"/>
          <w:szCs w:val="24"/>
          <w:highlight w:val="none"/>
        </w:rPr>
        <w:t xml:space="preserve">.</w:t>
      </w:r>
      <w:r>
        <w:rPr>
          <w:rFonts w:ascii="Arial" w:hAnsi="Arial" w:cs="Arial"/>
          <w:b w:val="0"/>
          <w:sz w:val="24"/>
          <w:szCs w:val="24"/>
          <w:highlight w:val="none"/>
        </w:rPr>
      </w:r>
      <w:r/>
    </w:p>
    <w:p>
      <w:pPr>
        <w:pStyle w:val="1070"/>
        <w:ind w:left="1701"/>
        <w:jc w:val="both"/>
        <w:spacing w:after="113" w:line="276" w:lineRule="auto"/>
        <w:tabs>
          <w:tab w:val="left" w:pos="1701" w:leader="none"/>
        </w:tabs>
        <w:rPr>
          <w:rFonts w:ascii="Arial" w:hAnsi="Arial" w:cs="Arial"/>
          <w:sz w:val="24"/>
          <w:szCs w:val="24"/>
        </w:rPr>
      </w:pPr>
      <w:r>
        <w:rPr>
          <w:rFonts w:ascii="Arial" w:hAnsi="Arial" w:cs="Arial"/>
          <w:sz w:val="24"/>
          <w:szCs w:val="24"/>
        </w:rPr>
      </w:r>
      <w:r/>
    </w:p>
    <w:p>
      <w:pPr>
        <w:pStyle w:val="1070"/>
        <w:numPr>
          <w:ilvl w:val="0"/>
          <w:numId w:val="12"/>
        </w:numPr>
        <w:ind w:left="850" w:hanging="709"/>
        <w:jc w:val="both"/>
        <w:spacing w:after="113" w:line="276" w:lineRule="auto"/>
        <w:rPr>
          <w:rFonts w:ascii="Arial" w:hAnsi="Arial" w:cs="Arial"/>
          <w:b/>
          <w:sz w:val="24"/>
          <w:szCs w:val="24"/>
        </w:rPr>
      </w:pPr>
      <w:r>
        <w:rPr>
          <w:rFonts w:ascii="Arial" w:hAnsi="Arial" w:cs="Arial"/>
          <w:b/>
          <w:bCs/>
          <w:sz w:val="24"/>
        </w:rPr>
        <w:t xml:space="preserve">CONDIÇÕES DA PERMISSÃO DE USO </w:t>
      </w:r>
      <w:r/>
    </w:p>
    <w:p>
      <w:pPr>
        <w:pStyle w:val="1070"/>
        <w:numPr>
          <w:ilvl w:val="1"/>
          <w:numId w:val="12"/>
        </w:numPr>
        <w:ind w:left="850" w:hanging="709"/>
        <w:jc w:val="both"/>
        <w:spacing w:after="113" w:line="276" w:lineRule="auto"/>
        <w:rPr>
          <w:rFonts w:ascii="Arial" w:hAnsi="Arial" w:cs="Arial"/>
          <w:sz w:val="24"/>
          <w:szCs w:val="24"/>
        </w:rPr>
      </w:pPr>
      <w:r>
        <w:rPr>
          <w:rFonts w:ascii="Arial" w:hAnsi="Arial" w:cs="Arial"/>
          <w:sz w:val="24"/>
        </w:rPr>
        <w:t xml:space="preserve"> BENFEITORIAS E CONSERVAÇÃO. </w:t>
      </w:r>
      <w:r/>
    </w:p>
    <w:p>
      <w:pPr>
        <w:pStyle w:val="1070"/>
        <w:numPr>
          <w:ilvl w:val="2"/>
          <w:numId w:val="12"/>
        </w:numPr>
        <w:ind w:left="1701" w:hanging="850"/>
        <w:jc w:val="both"/>
        <w:spacing w:after="113" w:line="276" w:lineRule="auto"/>
        <w:tabs>
          <w:tab w:val="left" w:pos="1701" w:leader="none"/>
        </w:tabs>
        <w:rPr>
          <w:rFonts w:ascii="Arial" w:hAnsi="Arial" w:cs="Arial"/>
          <w:sz w:val="24"/>
          <w:szCs w:val="24"/>
        </w:rPr>
      </w:pPr>
      <w:r>
        <w:rPr>
          <w:rFonts w:ascii="Arial" w:hAnsi="Arial" w:cs="Arial"/>
          <w:sz w:val="24"/>
        </w:rPr>
        <w:t xml:space="preserve">Qualquer alteração do espaço físico da área </w:t>
      </w:r>
      <w:r>
        <w:rPr>
          <w:rFonts w:ascii="Arial" w:hAnsi="Arial" w:cs="Arial"/>
          <w:sz w:val="24"/>
        </w:rPr>
        <w:t xml:space="preserve">objeto do presente Termo de Referência, como edificação de parede de alvenaria, divisórias ou outros materiais similares, será realizada pela PERMISSIONÁRIA, mediante prévio e expresso consentimento da Administração da Prefeitura Municipal de Teresópolis. </w:t>
      </w:r>
      <w:r/>
    </w:p>
    <w:p>
      <w:pPr>
        <w:pStyle w:val="1070"/>
        <w:numPr>
          <w:ilvl w:val="2"/>
          <w:numId w:val="12"/>
        </w:numPr>
        <w:ind w:left="1701" w:hanging="850"/>
        <w:jc w:val="both"/>
        <w:spacing w:after="113" w:line="276" w:lineRule="auto"/>
        <w:tabs>
          <w:tab w:val="left" w:pos="1701" w:leader="none"/>
        </w:tabs>
        <w:rPr>
          <w:rFonts w:ascii="Arial" w:hAnsi="Arial" w:cs="Arial"/>
          <w:sz w:val="24"/>
          <w:szCs w:val="24"/>
        </w:rPr>
      </w:pPr>
      <w:r>
        <w:rPr>
          <w:rFonts w:ascii="Arial" w:hAnsi="Arial" w:cs="Arial"/>
          <w:sz w:val="24"/>
        </w:rPr>
        <w:t xml:space="preserve">É proibido fixar placas, painéis identificadores ou cartazes nas paredes da área cedida sem o prévio consentimento da Administração. </w:t>
      </w:r>
      <w:r/>
    </w:p>
    <w:p>
      <w:pPr>
        <w:pStyle w:val="1070"/>
        <w:numPr>
          <w:ilvl w:val="2"/>
          <w:numId w:val="12"/>
        </w:numPr>
        <w:ind w:left="1701" w:hanging="850"/>
        <w:jc w:val="both"/>
        <w:spacing w:after="113" w:line="276" w:lineRule="auto"/>
        <w:tabs>
          <w:tab w:val="left" w:pos="1701" w:leader="none"/>
        </w:tabs>
        <w:rPr>
          <w:rFonts w:ascii="Arial" w:hAnsi="Arial" w:cs="Arial"/>
          <w:sz w:val="24"/>
          <w:szCs w:val="24"/>
        </w:rPr>
      </w:pPr>
      <w:r>
        <w:rPr>
          <w:rFonts w:ascii="Arial" w:hAnsi="Arial" w:cs="Arial"/>
          <w:sz w:val="24"/>
        </w:rPr>
        <w:t xml:space="preserve">A PERMISSIONÁRIA ficará obrigada a entregar a área nas mesmas condições que a receber, conforme TERMO DE ENTREGA a ser firmado entre as partes, que passará a integrar o TERMO DE PERMISSÃO DE USO para todos os efeitos. </w:t>
      </w:r>
      <w:r/>
    </w:p>
    <w:p>
      <w:pPr>
        <w:pStyle w:val="1070"/>
        <w:numPr>
          <w:ilvl w:val="2"/>
          <w:numId w:val="12"/>
        </w:numPr>
        <w:ind w:left="1701" w:hanging="850"/>
        <w:jc w:val="both"/>
        <w:spacing w:after="113" w:line="276" w:lineRule="auto"/>
        <w:tabs>
          <w:tab w:val="left" w:pos="1701" w:leader="none"/>
        </w:tabs>
        <w:rPr>
          <w:rFonts w:ascii="Arial" w:hAnsi="Arial" w:cs="Arial"/>
          <w:sz w:val="24"/>
          <w:szCs w:val="24"/>
        </w:rPr>
      </w:pPr>
      <w:r>
        <w:rPr>
          <w:rFonts w:ascii="Arial" w:hAnsi="Arial" w:cs="Arial"/>
          <w:sz w:val="24"/>
        </w:rPr>
        <w:t xml:space="preserve">As benfeitorias realizadas pela PERMISSIONÁRIA na área objeto deste Termo de Referê</w:t>
      </w:r>
      <w:r>
        <w:rPr>
          <w:rFonts w:ascii="Arial" w:hAnsi="Arial" w:cs="Arial"/>
          <w:sz w:val="24"/>
        </w:rPr>
        <w:t xml:space="preserve">ncia, quando de interesse da Prefeitura Municipal de Teresópolis, passam a integrá-la, e nela deverão permanecer após o término da ocupação, não se obrigando a Prefeitura Municipal de Teresópolis a pagar qualquer tipo de indenização por tais benfeitorias. </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MOBILIÁRIO. </w:t>
      </w:r>
      <w:r/>
    </w:p>
    <w:p>
      <w:pPr>
        <w:pStyle w:val="1070"/>
        <w:numPr>
          <w:ilvl w:val="2"/>
          <w:numId w:val="12"/>
        </w:numPr>
        <w:ind w:left="1701" w:hanging="850"/>
        <w:jc w:val="both"/>
        <w:spacing w:after="113" w:line="276" w:lineRule="auto"/>
        <w:tabs>
          <w:tab w:val="left" w:pos="1701" w:leader="none"/>
        </w:tabs>
        <w:rPr>
          <w:rFonts w:ascii="Arial" w:hAnsi="Arial" w:cs="Arial"/>
          <w:sz w:val="24"/>
          <w:szCs w:val="24"/>
        </w:rPr>
      </w:pPr>
      <w:r>
        <w:rPr>
          <w:rFonts w:ascii="Arial" w:hAnsi="Arial" w:cs="Arial"/>
          <w:sz w:val="24"/>
        </w:rPr>
        <w:t xml:space="preserve"> Todo o mobiliário utilizado no interior do recinto será fornecido pela PERMISSIONÁRIA, o qual integrará o seu patrimônio. </w:t>
      </w:r>
      <w:r/>
    </w:p>
    <w:p>
      <w:pPr>
        <w:pStyle w:val="1070"/>
        <w:numPr>
          <w:ilvl w:val="2"/>
          <w:numId w:val="12"/>
        </w:numPr>
        <w:ind w:left="1701" w:hanging="850"/>
        <w:jc w:val="both"/>
        <w:spacing w:after="113" w:line="276" w:lineRule="auto"/>
        <w:tabs>
          <w:tab w:val="left" w:pos="1701" w:leader="none"/>
        </w:tabs>
        <w:rPr>
          <w:rFonts w:ascii="Arial" w:hAnsi="Arial" w:cs="Arial"/>
          <w:sz w:val="24"/>
          <w:szCs w:val="24"/>
        </w:rPr>
      </w:pPr>
      <w:r>
        <w:rPr>
          <w:rFonts w:ascii="Arial" w:hAnsi="Arial" w:cs="Arial"/>
          <w:sz w:val="24"/>
        </w:rPr>
        <w:t xml:space="preserve"> Ficará a cargo da PERMISSIONÁRIA a responsabilidade pela manutenção, conserto e a substituição de todos os bens móveis ali existentes. </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SERVIÇOS DE UTILIDADE PÚBLICA. </w:t>
      </w:r>
      <w:r/>
    </w:p>
    <w:p>
      <w:pPr>
        <w:pStyle w:val="1070"/>
        <w:numPr>
          <w:ilvl w:val="2"/>
          <w:numId w:val="12"/>
        </w:numPr>
        <w:ind w:left="1701" w:hanging="850"/>
        <w:jc w:val="both"/>
        <w:spacing w:after="113" w:line="276" w:lineRule="auto"/>
        <w:rPr>
          <w:rFonts w:ascii="Arial" w:hAnsi="Arial" w:cs="Arial"/>
          <w:b/>
          <w:sz w:val="24"/>
          <w:szCs w:val="24"/>
        </w:rPr>
      </w:pPr>
      <w:r>
        <w:rPr>
          <w:rFonts w:ascii="Arial" w:hAnsi="Arial" w:cs="Arial"/>
          <w:sz w:val="24"/>
        </w:rPr>
        <w:t xml:space="preserve">A despesa com energia elétrica poderá ser cobrada da seguinte forma: </w:t>
      </w:r>
      <w:r/>
    </w:p>
    <w:p>
      <w:pPr>
        <w:pStyle w:val="1124"/>
        <w:ind w:left="1701" w:hanging="850"/>
        <w:jc w:val="both"/>
        <w:spacing w:after="113" w:line="276" w:lineRule="auto"/>
        <w:rPr>
          <w:rFonts w:ascii="Arial" w:hAnsi="Arial" w:cs="Arial"/>
          <w:color w:val="auto"/>
        </w:rPr>
      </w:pPr>
      <w:r>
        <w:rPr>
          <w:rFonts w:ascii="Arial" w:hAnsi="Arial" w:cs="Arial"/>
          <w:color w:val="auto"/>
        </w:rPr>
        <w:t xml:space="preserve">a) Após a implantação do posto/agência bancário (a) será avaliada a relação dos equipamentos e cobrado um valor estimado referente ao consumo dos mesmos, indicado pelo fabricante ou; </w:t>
      </w:r>
      <w:r/>
    </w:p>
    <w:p>
      <w:pPr>
        <w:pStyle w:val="1124"/>
        <w:ind w:left="1701" w:hanging="850"/>
        <w:jc w:val="both"/>
        <w:spacing w:after="113" w:line="276" w:lineRule="auto"/>
        <w:rPr>
          <w:rFonts w:ascii="Arial" w:hAnsi="Arial" w:cs="Arial"/>
          <w:color w:val="auto"/>
        </w:rPr>
      </w:pPr>
      <w:r>
        <w:rPr>
          <w:rFonts w:ascii="Arial" w:hAnsi="Arial" w:cs="Arial"/>
          <w:color w:val="auto"/>
        </w:rPr>
        <w:t xml:space="preserve">b) A Prefeitura Municipal de Teresópolis avaliará a separação dos circuitos elétricos e colocará medidor individual para área cedida. </w:t>
      </w:r>
      <w:r/>
    </w:p>
    <w:p>
      <w:pPr>
        <w:pStyle w:val="1124"/>
        <w:ind w:left="1701" w:hanging="850"/>
        <w:jc w:val="both"/>
        <w:spacing w:after="113" w:line="276" w:lineRule="auto"/>
        <w:rPr>
          <w:rFonts w:ascii="Arial" w:hAnsi="Arial" w:cs="Arial"/>
          <w:color w:val="auto"/>
        </w:rPr>
      </w:pPr>
      <w:r>
        <w:rPr>
          <w:rFonts w:ascii="Arial" w:hAnsi="Arial" w:cs="Arial"/>
          <w:b/>
          <w:bCs/>
          <w:color w:val="auto"/>
        </w:rPr>
        <w:t xml:space="preserve">Obs.: </w:t>
      </w:r>
      <w:r>
        <w:rPr>
          <w:rFonts w:ascii="Arial" w:hAnsi="Arial" w:cs="Arial"/>
          <w:color w:val="auto"/>
        </w:rPr>
        <w:t xml:space="preserve">Em ambos os casos o valor a ser cobrado será do KW/h apurado na conta de energia da Prefeitura Municipal de Teresópolis. </w:t>
      </w:r>
      <w:r/>
    </w:p>
    <w:p>
      <w:pPr>
        <w:pStyle w:val="1070"/>
        <w:numPr>
          <w:ilvl w:val="2"/>
          <w:numId w:val="12"/>
        </w:numPr>
        <w:ind w:left="1701" w:hanging="850"/>
        <w:jc w:val="both"/>
        <w:spacing w:after="113" w:line="276" w:lineRule="auto"/>
        <w:rPr>
          <w:rFonts w:ascii="Arial" w:hAnsi="Arial" w:cs="Arial"/>
          <w:sz w:val="24"/>
          <w:szCs w:val="24"/>
        </w:rPr>
      </w:pPr>
      <w:r>
        <w:rPr>
          <w:rFonts w:ascii="Arial" w:hAnsi="Arial" w:cs="Arial"/>
          <w:sz w:val="24"/>
        </w:rPr>
        <w:t xml:space="preserve">A PERMISSIONÁRIA se responsabilizará pela instalação de linhas telefônicas, assumindo todas as despesas relacionadas com ligações locais, interurbanas e internacionais. </w:t>
      </w:r>
      <w:r/>
    </w:p>
    <w:p>
      <w:pPr>
        <w:pStyle w:val="1070"/>
        <w:ind w:left="1701"/>
        <w:jc w:val="both"/>
        <w:spacing w:after="113" w:line="276" w:lineRule="auto"/>
        <w:rPr>
          <w:rFonts w:ascii="Arial" w:hAnsi="Arial" w:cs="Arial"/>
          <w:sz w:val="24"/>
          <w:szCs w:val="24"/>
        </w:rPr>
      </w:pPr>
      <w:r>
        <w:rPr>
          <w:rFonts w:ascii="Arial" w:hAnsi="Arial" w:cs="Arial"/>
          <w:sz w:val="24"/>
          <w:szCs w:val="24"/>
        </w:rPr>
      </w:r>
      <w:r/>
    </w:p>
    <w:p>
      <w:pPr>
        <w:pStyle w:val="1070"/>
        <w:numPr>
          <w:ilvl w:val="0"/>
          <w:numId w:val="12"/>
        </w:numPr>
        <w:ind w:left="850" w:hanging="567"/>
        <w:jc w:val="both"/>
        <w:spacing w:after="113" w:line="276" w:lineRule="auto"/>
        <w:rPr>
          <w:rFonts w:ascii="Arial" w:hAnsi="Arial" w:cs="Arial"/>
          <w:b/>
          <w:sz w:val="24"/>
          <w:szCs w:val="24"/>
        </w:rPr>
      </w:pPr>
      <w:r>
        <w:rPr>
          <w:rFonts w:ascii="Arial" w:hAnsi="Arial" w:cs="Arial"/>
          <w:b/>
          <w:bCs/>
          <w:sz w:val="24"/>
        </w:rPr>
        <w:t xml:space="preserve">RESPONSABILIDADES E OBRIGAÇÕES DA CONTRATADA </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Promover a abertura de contas, dos servidores da Prefeitura Municipal de Teresópolis, na modalidade conta salário, efetuando a coleta de dados, documentos e assinaturas. </w:t>
      </w:r>
      <w:r>
        <w:rPr>
          <w:rFonts w:ascii="Arial" w:hAnsi="Arial" w:cs="Arial"/>
          <w:sz w:val="24"/>
          <w:szCs w:val="24"/>
        </w:rPr>
      </w:r>
      <w:r/>
    </w:p>
    <w:p>
      <w:pPr>
        <w:pStyle w:val="1070"/>
        <w:numPr>
          <w:ilvl w:val="2"/>
          <w:numId w:val="12"/>
        </w:numPr>
        <w:ind w:left="1701" w:hanging="850"/>
        <w:jc w:val="both"/>
        <w:spacing w:after="113" w:line="276" w:lineRule="auto"/>
        <w:rPr>
          <w:rFonts w:ascii="Arial" w:hAnsi="Arial" w:cs="Arial"/>
          <w:sz w:val="24"/>
          <w:szCs w:val="24"/>
          <w:highlight w:val="none"/>
        </w:rPr>
      </w:pPr>
      <w:r>
        <w:rPr>
          <w:rFonts w:ascii="Arial" w:hAnsi="Arial" w:cs="Arial"/>
          <w:sz w:val="24"/>
          <w:highlight w:val="none"/>
        </w:rPr>
      </w:r>
      <w:r>
        <w:rPr>
          <w:rFonts w:ascii="Arial" w:hAnsi="Arial" w:cs="Arial"/>
          <w:sz w:val="24"/>
          <w:highlight w:val="none"/>
        </w:rPr>
        <w:t xml:space="preserve">A pré abertura de conta salário é facultada ao Banco vencedor. </w:t>
      </w:r>
      <w:r>
        <w:rPr>
          <w:highlight w:val="none"/>
        </w:rPr>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Contar com agências bancárias dentro do limite do município. </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Ter sistema informatizado compatível com o contratante, de forma a possibilitar que todas as operações sejam feitas por meio eletrônico e </w:t>
      </w:r>
      <w:r>
        <w:rPr>
          <w:rFonts w:ascii="Arial" w:hAnsi="Arial" w:cs="Arial"/>
          <w:i/>
          <w:iCs/>
          <w:sz w:val="24"/>
        </w:rPr>
        <w:t xml:space="preserve">on</w:t>
      </w:r>
      <w:r>
        <w:rPr>
          <w:rFonts w:ascii="Arial" w:hAnsi="Arial" w:cs="Arial"/>
          <w:i/>
          <w:iCs/>
          <w:sz w:val="24"/>
        </w:rPr>
        <w:t xml:space="preserve"> </w:t>
      </w:r>
      <w:r>
        <w:rPr>
          <w:rFonts w:ascii="Arial" w:hAnsi="Arial" w:cs="Arial"/>
          <w:i/>
          <w:iCs/>
          <w:sz w:val="24"/>
        </w:rPr>
        <w:t xml:space="preserve">line</w:t>
      </w:r>
      <w:r>
        <w:rPr>
          <w:rFonts w:ascii="Arial" w:hAnsi="Arial" w:cs="Arial"/>
          <w:i/>
          <w:iCs/>
          <w:sz w:val="24"/>
        </w:rPr>
        <w:t xml:space="preserve">, </w:t>
      </w:r>
      <w:r>
        <w:rPr>
          <w:rFonts w:ascii="Arial" w:hAnsi="Arial" w:cs="Arial"/>
          <w:sz w:val="24"/>
        </w:rPr>
        <w:t xml:space="preserve">sendo que no caso de incompatibilidade todas as despesas necessárias para tal adaptação correrão por conta da CONTRATADA. </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Efetuar os créditos dos pagamentos nas contas dos servidores, sem qualquer custo, em conformidade com as informações repassadas pela Prefeitura Municipal de Teresópolis. </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Respeitar o limite da margem consignável dos salários no caso de concessão de empréstimos aos servidores, utilizando para tal o sistema indicado pela CONTRATANTE.</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Responsabilizar-se por eventuais danos que vier a causar a Prefeitura Municipal de Teresópolis ou a terceiros, decorrentes de sua culpa ou dolo na execução do contrato. </w:t>
      </w:r>
      <w:r/>
    </w:p>
    <w:p>
      <w:pPr>
        <w:pStyle w:val="1070"/>
        <w:numPr>
          <w:ilvl w:val="1"/>
          <w:numId w:val="12"/>
        </w:numPr>
        <w:ind w:left="850" w:hanging="567"/>
        <w:jc w:val="both"/>
        <w:spacing w:after="113" w:line="276" w:lineRule="auto"/>
        <w:rPr>
          <w:rFonts w:ascii="Arial" w:hAnsi="Arial" w:cs="Arial"/>
          <w:sz w:val="24"/>
          <w:szCs w:val="24"/>
          <w:highlight w:val="none"/>
        </w:rPr>
      </w:pPr>
      <w:r>
        <w:rPr>
          <w:rFonts w:ascii="Arial" w:hAnsi="Arial" w:cs="Arial"/>
          <w:sz w:val="24"/>
          <w:highlight w:val="none"/>
        </w:rPr>
        <w:t xml:space="preserve">Apresentar previamente a Prefeitura Municipal de Teresópolis uma tabela com a franquia mínima de serviços com isenção de tarifas, a partir da Resolução BACEN nº 3.919/2010, e demais serviços e produtos com suas respectivas tarifas. </w:t>
      </w:r>
      <w:r>
        <w:rPr>
          <w:highlight w:val="none"/>
        </w:rPr>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Apresenta</w:t>
      </w:r>
      <w:r>
        <w:rPr>
          <w:rFonts w:ascii="Arial" w:hAnsi="Arial" w:cs="Arial"/>
          <w:sz w:val="24"/>
        </w:rPr>
        <w:t xml:space="preserve">r um plano de prestação de serviços, contendo a apresentação da instituição, argumentação relativa à forma como pretende prestá-los, em especial quanto ao atendimento aos servidores das áreas rurais, benefícios adicionais oferecidos e condições especiais. </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Responder po</w:t>
      </w:r>
      <w:r>
        <w:rPr>
          <w:rFonts w:ascii="Arial" w:hAnsi="Arial" w:cs="Arial"/>
          <w:sz w:val="24"/>
        </w:rPr>
        <w:t xml:space="preserve">r todos os impostos, taxas, seguros, e quaisquer outros encargos que incidam ou venham a incidir sobre os respectivos serviços a serem prestados. Manter durante a execução do contrato todas as condições de habilitação e qualificação exigidas na licitação. </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Reparar ou corrigir, dentro do prazo estipulado pela Prefeitura Municipal de Teresópolis, os eventuais vícios, defeitos ou incorreções constatados pela fiscalização dos serviços. </w:t>
      </w:r>
      <w:r>
        <w:rPr>
          <w:rFonts w:ascii="Arial" w:hAnsi="Arial" w:cs="Arial"/>
          <w:sz w:val="24"/>
          <w:szCs w:val="24"/>
        </w:rPr>
      </w:r>
      <w:r/>
    </w:p>
    <w:p>
      <w:pPr>
        <w:pStyle w:val="1070"/>
        <w:numPr>
          <w:ilvl w:val="2"/>
          <w:numId w:val="12"/>
        </w:numPr>
        <w:ind w:left="1701" w:hanging="850"/>
        <w:jc w:val="both"/>
        <w:spacing w:after="113" w:line="276" w:lineRule="auto"/>
        <w:rPr>
          <w:rFonts w:ascii="Arial" w:hAnsi="Arial" w:cs="Arial"/>
          <w:sz w:val="24"/>
          <w:szCs w:val="24"/>
          <w:highlight w:val="none"/>
        </w:rPr>
      </w:pPr>
      <w:r>
        <w:rPr>
          <w:rFonts w:ascii="Arial" w:hAnsi="Arial" w:cs="Arial"/>
          <w:sz w:val="24"/>
          <w:highlight w:val="none"/>
        </w:rPr>
      </w:r>
      <w:r>
        <w:rPr>
          <w:rFonts w:ascii="Arial" w:hAnsi="Arial" w:cs="Arial"/>
          <w:sz w:val="24"/>
          <w:highlight w:val="none"/>
        </w:rPr>
        <w:t xml:space="preserve">Para fins do disposto no subitem 9.10 do Termo de Referência, o prazo para boa </w:t>
      </w:r>
      <w:r>
        <w:rPr>
          <w:rFonts w:ascii="Arial" w:hAnsi="Arial" w:cs="Arial"/>
          <w:sz w:val="24"/>
          <w:highlight w:val="none"/>
        </w:rPr>
        <w:t xml:space="preserve">execução </w:t>
      </w:r>
      <w:r>
        <w:rPr>
          <w:rFonts w:ascii="Arial" w:hAnsi="Arial" w:cs="Arial"/>
          <w:sz w:val="24"/>
          <w:highlight w:val="none"/>
        </w:rPr>
        <w:t xml:space="preserve">do futuro contrato necessária será razoável, de maneira a considerar a complexidade dos eventuais vícios, defeitos ou incorreções</w:t>
      </w:r>
      <w:r>
        <w:rPr>
          <w:rFonts w:ascii="Arial" w:hAnsi="Arial" w:cs="Arial"/>
          <w:sz w:val="24"/>
          <w:highlight w:val="none"/>
        </w:rPr>
        <w:t xml:space="preserve">.</w:t>
      </w:r>
      <w:r>
        <w:rPr>
          <w:highlight w:val="none"/>
        </w:rPr>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A Prefeitura Municipal de Teresópolis não assume, inclusive para efeitos da Lei nº 8.078/1990 - Código de Proteção e Defesa do Consumidor, qualquer responsabilidade pela atividade exercida pela Contratada. </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A Prefeitura Municipal de Teresópolis não assume qualquer responsabilidade pelos compromissos assumidos por seus servidores. </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É vedada a subcontratação de outra instituição financeira, mesmo que seja sua controlada ou controladora, para a execução total ou parcial dos serviços, objeto desta licitação. </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Observar as regras do Banco Central do Brasil na emissão de cheque aos servidores/funcionários com restrição.</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Deverá quando solicitada disponibilizar à PREFEITURA de forma </w:t>
      </w:r>
      <w:r>
        <w:rPr>
          <w:rFonts w:ascii="Arial" w:hAnsi="Arial" w:cs="Arial"/>
          <w:sz w:val="24"/>
        </w:rPr>
        <w:t xml:space="preserve">on</w:t>
      </w:r>
      <w:r>
        <w:rPr>
          <w:rFonts w:ascii="Arial" w:hAnsi="Arial" w:cs="Arial"/>
          <w:sz w:val="24"/>
        </w:rPr>
        <w:t xml:space="preserve"> </w:t>
      </w:r>
      <w:r>
        <w:rPr>
          <w:rFonts w:ascii="Arial" w:hAnsi="Arial" w:cs="Arial"/>
          <w:sz w:val="24"/>
        </w:rPr>
        <w:t xml:space="preserve">line</w:t>
      </w:r>
      <w:r>
        <w:rPr>
          <w:rFonts w:ascii="Arial" w:hAnsi="Arial" w:cs="Arial"/>
          <w:sz w:val="24"/>
        </w:rPr>
        <w:t xml:space="preserve"> o histórico dos últimos 12 (doze) pagamentos referentes aos servidores/funcionários.</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Indicar os responsáveis/gestores do sistema de pagamento que auxiliarão os técnicos da Secretaria Municipal de Administração na operacionalização do pagamento.</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Indicar no ato de formalização do contrato a agência centralizadora para cumprimento deste Termo de Referência.</w:t>
      </w:r>
      <w:r/>
    </w:p>
    <w:p>
      <w:pPr>
        <w:pStyle w:val="1070"/>
        <w:numPr>
          <w:ilvl w:val="2"/>
          <w:numId w:val="12"/>
        </w:numPr>
        <w:ind w:left="1701" w:hanging="850"/>
        <w:jc w:val="both"/>
        <w:spacing w:after="113" w:line="276" w:lineRule="auto"/>
        <w:rPr>
          <w:rFonts w:ascii="Arial" w:hAnsi="Arial" w:cs="Arial"/>
          <w:sz w:val="24"/>
          <w:szCs w:val="24"/>
        </w:rPr>
      </w:pPr>
      <w:r>
        <w:rPr>
          <w:rFonts w:ascii="Arial" w:hAnsi="Arial" w:cs="Arial"/>
          <w:sz w:val="24"/>
        </w:rPr>
        <w:t xml:space="preserve">Havendo alteração da agência centralizadora indicada deverá comunicar o fato com antecedência mínima de 30 (trinta) dias sob pena de ser responsabilizada por perdas e danos decorrentes da omissão.</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Disponibilizar uma Central de Atendimento Telefônico para esclarecer dúvidas e resolver pendências bancárias dos servidores/funcionários no prazo de 15 (quinze) dias a contar da assinatura do contrato.</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 Executar os serviços em absoluto sigilo po</w:t>
      </w:r>
      <w:r>
        <w:rPr>
          <w:rFonts w:ascii="Arial" w:hAnsi="Arial" w:cs="Arial"/>
          <w:sz w:val="24"/>
        </w:rPr>
        <w:t xml:space="preserve">r seus prepostos ficando assim vedada à divulgação por qualquer modo e a qualquer título sem prévia e expressa autorização da PREFEITURA de dados ou informação acerca do cadastro funcional e/ou valores remuneratórios dos servidores/funcionários municipais.</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Comunicar à PREFEITURA com antecedência mínima de 60 (sessenta) dias o fechamento de qualquer de suas agências bem como a abertura de novas agências devendo observar a capilaridade exigida neste Termo de Referência e no Edital.</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Realizar todas as adaptações de seus softwares necessárias ao aprimoramento e perfeito funcionamento do sistema de pagamento.</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Manter o histórico de pagamento do funcionalismo público municipal pelo período de vigência do contrato fornecendo informações quando solicitadas no prazo máximo de 5 (cinco) dias úteis para os pagament</w:t>
      </w:r>
      <w:r>
        <w:rPr>
          <w:rFonts w:ascii="Arial" w:hAnsi="Arial" w:cs="Arial"/>
          <w:sz w:val="24"/>
        </w:rPr>
        <w:t xml:space="preserve">os realizados nos últimos 60 (sessenta) dias e no prazo máximo de 30 (trinta) dias para os pagamentos realizados em períodos superiores ao anteriormente referido. Findo o contrato os arquivos deverão ser fornecidos a Secretaria Municipal de Administração. </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Solicitar a anuência da Prefeitura em caso de implementação de alterações no sistema de pagamento utilizado que impliquem em modificações de procedimentos operacionais no relacionamento com a Prefeitura e seus servidores/funcionários.</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Os procedimentos de abertura de conta salário, emissão e entrega de cartão magnético, reemissão de cartão e revalidação de senhas serão realizados de acordo com as normas em vigor, porém, sem qualquer custo para os servidores municipais.</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Capacitar o pessoal da Secretaria Municipal de Administração através da Subsecretaria de Gestão de Pessoal envolvida nas atividades relacionadas com o sistema de pagamento.</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Solicitar autorização expressa da Secretaria Municipal de Obras do município para qualquer alteração na estrutura física dos Postos de Atendimento ou na localização das máquinas.</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A Instituição Financeira ficará vinculada ao sistema operacional da Prefeitura para liberação da margem e concessão de consignado.</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A CONTRATADA deverá manter diariamente nos dias de pagamento dos servidores dois funcionários atendendo no caixa.</w:t>
      </w:r>
      <w:r/>
    </w:p>
    <w:p>
      <w:pPr>
        <w:pStyle w:val="1070"/>
        <w:numPr>
          <w:ilvl w:val="2"/>
          <w:numId w:val="12"/>
        </w:numPr>
        <w:ind w:left="1701" w:hanging="850"/>
        <w:jc w:val="both"/>
        <w:spacing w:after="113" w:line="276" w:lineRule="auto"/>
        <w:rPr>
          <w:rFonts w:ascii="Arial" w:hAnsi="Arial" w:cs="Arial"/>
          <w:sz w:val="24"/>
          <w:szCs w:val="24"/>
        </w:rPr>
      </w:pPr>
      <w:r>
        <w:rPr>
          <w:rFonts w:ascii="Arial" w:hAnsi="Arial" w:cs="Arial"/>
          <w:sz w:val="24"/>
        </w:rPr>
        <w:t xml:space="preserve">O</w:t>
      </w:r>
      <w:r>
        <w:rPr>
          <w:rFonts w:ascii="Arial" w:hAnsi="Arial" w:cs="Arial"/>
          <w:sz w:val="24"/>
        </w:rPr>
        <w:t xml:space="preserve"> descumprimento do item 9.28 ensejará na multa contratual estabelecida no item  16.1. enquanto perdurar a situações. Se a situação perdurar por mais de 10 (dez) dias o contrato com a Instituição Financeira será rescindido sem prejuízo das sanções cabíveis.</w:t>
      </w:r>
      <w:r/>
    </w:p>
    <w:p>
      <w:pPr>
        <w:pStyle w:val="1070"/>
        <w:ind w:left="850"/>
        <w:jc w:val="both"/>
        <w:spacing w:after="113" w:line="276" w:lineRule="auto"/>
        <w:rPr>
          <w:rFonts w:ascii="Arial" w:hAnsi="Arial" w:cs="Arial"/>
          <w:sz w:val="24"/>
          <w:szCs w:val="24"/>
        </w:rPr>
      </w:pPr>
      <w:r>
        <w:rPr>
          <w:rFonts w:ascii="Arial" w:hAnsi="Arial" w:cs="Arial"/>
          <w:sz w:val="24"/>
          <w:szCs w:val="24"/>
        </w:rPr>
      </w:r>
      <w:r/>
    </w:p>
    <w:p>
      <w:pPr>
        <w:pStyle w:val="1070"/>
        <w:numPr>
          <w:ilvl w:val="0"/>
          <w:numId w:val="12"/>
        </w:numPr>
        <w:ind w:left="850" w:hanging="567"/>
        <w:jc w:val="both"/>
        <w:spacing w:after="113" w:line="276" w:lineRule="auto"/>
        <w:rPr>
          <w:rFonts w:ascii="Arial" w:hAnsi="Arial" w:cs="Arial"/>
          <w:b/>
          <w:sz w:val="24"/>
          <w:szCs w:val="24"/>
        </w:rPr>
      </w:pPr>
      <w:r>
        <w:rPr>
          <w:rFonts w:ascii="Arial" w:hAnsi="Arial" w:cs="Arial"/>
          <w:b/>
          <w:bCs/>
          <w:sz w:val="24"/>
        </w:rPr>
        <w:t xml:space="preserve">RESPONSABILIDADES E OBRIGAÇÕES DA PERMISSIONÁRIA </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A PERMISSIONÁRIA compromete-se a: </w:t>
      </w:r>
      <w:r/>
    </w:p>
    <w:p>
      <w:pPr>
        <w:pStyle w:val="1070"/>
        <w:numPr>
          <w:ilvl w:val="2"/>
          <w:numId w:val="12"/>
        </w:numPr>
        <w:ind w:left="1701" w:hanging="1134"/>
        <w:jc w:val="both"/>
        <w:spacing w:after="113" w:line="276" w:lineRule="auto"/>
        <w:rPr>
          <w:rFonts w:ascii="Arial" w:hAnsi="Arial" w:cs="Arial"/>
          <w:sz w:val="24"/>
          <w:szCs w:val="24"/>
        </w:rPr>
      </w:pPr>
      <w:r>
        <w:rPr>
          <w:rFonts w:ascii="Arial" w:hAnsi="Arial" w:cs="Arial"/>
          <w:sz w:val="24"/>
          <w:highlight w:val="none"/>
        </w:rPr>
        <w:t xml:space="preserve">É obrigado</w:t>
      </w:r>
      <w:r>
        <w:rPr>
          <w:rFonts w:ascii="Arial" w:hAnsi="Arial" w:cs="Arial"/>
          <w:sz w:val="24"/>
        </w:rPr>
        <w:t xml:space="preserve"> a instalar</w:t>
      </w:r>
      <w:r>
        <w:rPr>
          <w:rFonts w:ascii="Arial" w:hAnsi="Arial" w:cs="Arial"/>
          <w:sz w:val="24"/>
          <w:highlight w:val="none"/>
        </w:rPr>
        <w:t xml:space="preserve"> </w:t>
      </w:r>
      <w:r>
        <w:rPr>
          <w:rFonts w:ascii="Arial" w:hAnsi="Arial" w:cs="Arial"/>
          <w:sz w:val="24"/>
          <w:highlight w:val="none"/>
        </w:rPr>
        <w:t xml:space="preserve">02 (dois)</w:t>
      </w:r>
      <w:r>
        <w:rPr>
          <w:rFonts w:ascii="Arial" w:hAnsi="Arial" w:cs="Arial"/>
          <w:sz w:val="24"/>
          <w:highlight w:val="none"/>
        </w:rPr>
        <w:t xml:space="preserve"> </w:t>
      </w:r>
      <w:r>
        <w:rPr>
          <w:rFonts w:ascii="Arial" w:hAnsi="Arial" w:cs="Arial"/>
          <w:sz w:val="24"/>
        </w:rPr>
        <w:t xml:space="preserve">ou mais caixas eletrônicos com funcionamento das 8h00 às 18h00, de acordo com o leiaute desenvolvido pela PERMISSIONÁRIA e previamente aprovado pela Prefeitura Municipal de Teresópolis; </w:t>
      </w:r>
      <w:r/>
    </w:p>
    <w:p>
      <w:pPr>
        <w:pStyle w:val="1070"/>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Manter </w:t>
      </w:r>
      <w:r>
        <w:rPr>
          <w:rFonts w:ascii="Arial" w:hAnsi="Arial" w:cs="Arial"/>
          <w:b/>
          <w:bCs/>
          <w:sz w:val="24"/>
        </w:rPr>
        <w:t xml:space="preserve">o posto de atendimento da Prefeitura Municipal de Teresópolis</w:t>
      </w:r>
      <w:r>
        <w:rPr>
          <w:rFonts w:ascii="Arial" w:hAnsi="Arial" w:cs="Arial"/>
          <w:sz w:val="24"/>
        </w:rPr>
        <w:t xml:space="preserve">, na Avenida Feliciano Sodré, 675 – Várzea – Teresópolis – RJ, atentando, inclusive, ao disposto no Normativo nº 004/2009 do Sistema de Autorregulação Bancária - SARB/FEBRABAN. </w:t>
      </w:r>
      <w:r/>
    </w:p>
    <w:p>
      <w:pPr>
        <w:pStyle w:val="1070"/>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Assumir todas as despesas e providências necessárias à legalização e ao funcionamento da atividade deste ajuste (licenças, alvarás, autorizações etc.), devendo entregar cópia dos documentos à Administração da Prefeitura Municipal de Teresópolis; </w:t>
      </w:r>
      <w:r/>
    </w:p>
    <w:p>
      <w:pPr>
        <w:pStyle w:val="1070"/>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Efetuar o pagamento de impostos e eventuais multas aplicadas por autoridade federal, estadual ou municipal, relacionadas com a atividade explorada; </w:t>
      </w:r>
      <w:r/>
    </w:p>
    <w:p>
      <w:pPr>
        <w:pStyle w:val="1070"/>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Durante toda a vigência do Termo de permissão de Uso, a PERMISSIONÁRIA deverá estar em situação regular junto ao INSS, </w:t>
      </w:r>
      <w:r>
        <w:rPr>
          <w:rFonts w:ascii="Arial" w:hAnsi="Arial" w:cs="Arial"/>
          <w:sz w:val="24"/>
        </w:rPr>
        <w:t xml:space="preserve">ao FGTS e à Fazenda Nacional, mediante o recolhimento das contribuições e impostos respectivos; </w:t>
      </w:r>
      <w:r/>
    </w:p>
    <w:p>
      <w:pPr>
        <w:pStyle w:val="1070"/>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Usar a área objeto da permissão exclusivamente para a instalação de unidade administrativa necessária aos serviços, sendo proibido emprestá-la ou cedê-la, no todo ou em parte, sem o prévio e expresso consentimento da Prefeitura Municipal de Teresópolis; </w:t>
      </w:r>
      <w:r/>
    </w:p>
    <w:p>
      <w:pPr>
        <w:pStyle w:val="1070"/>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Man</w:t>
      </w:r>
      <w:r>
        <w:rPr>
          <w:rFonts w:ascii="Arial" w:hAnsi="Arial" w:cs="Arial"/>
          <w:sz w:val="24"/>
        </w:rPr>
        <w:t xml:space="preserve">ter a área cedida em perfeitas condições de conservação e asseio, com todas as suas instalações em funcionamento, utilizando seu material e mão de obra, e ressarcindo a Prefeitura Municipal de Teresópolis de qualquer prejuízo decorrente do uso inadequado; </w:t>
      </w:r>
      <w:r/>
    </w:p>
    <w:p>
      <w:pPr>
        <w:pStyle w:val="1070"/>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Respeitar as normas regimentais e regulamentares da Prefeitura Municipal de Teresópolis, acatando prontamente as instruções, sugestões e observações oferecidas; </w:t>
      </w:r>
      <w:r/>
    </w:p>
    <w:p>
      <w:pPr>
        <w:pStyle w:val="1070"/>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Identificar os funcionários em serviço com uso permanente de crachá da instituição; </w:t>
      </w:r>
      <w:r/>
    </w:p>
    <w:p>
      <w:pPr>
        <w:pStyle w:val="1070"/>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Informar a Prefeitura Municipal de Teresópolis o número de funcionários da PERMISSIONÁRIA que </w:t>
      </w:r>
      <w:r>
        <w:rPr>
          <w:rFonts w:ascii="Arial" w:hAnsi="Arial" w:cs="Arial"/>
          <w:sz w:val="24"/>
        </w:rPr>
        <w:t xml:space="preserve">estarão trabalhando</w:t>
      </w:r>
      <w:r>
        <w:rPr>
          <w:rFonts w:ascii="Arial" w:hAnsi="Arial" w:cs="Arial"/>
          <w:sz w:val="24"/>
        </w:rPr>
        <w:t xml:space="preserve"> na área cedida; </w:t>
      </w:r>
      <w:r/>
    </w:p>
    <w:p>
      <w:pPr>
        <w:pStyle w:val="1070"/>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Responder pelos da</w:t>
      </w:r>
      <w:r>
        <w:rPr>
          <w:rFonts w:ascii="Arial" w:hAnsi="Arial" w:cs="Arial"/>
          <w:sz w:val="24"/>
        </w:rPr>
        <w:t xml:space="preserve">nos e/ou prejuízos causados a Prefeitura Municipal de Teresópolis, seja por omissão, ou em decorrência da execução por seus funcionários e/ou prepostos, ou ainda, decorrentes de atividades desvinculadas das atribuições previstas neste Termo de Referência; </w:t>
      </w:r>
      <w:r/>
    </w:p>
    <w:p>
      <w:pPr>
        <w:pStyle w:val="1070"/>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Cumprir as normas</w:t>
      </w:r>
      <w:r>
        <w:rPr>
          <w:rFonts w:ascii="Arial" w:hAnsi="Arial" w:cs="Arial"/>
          <w:sz w:val="24"/>
        </w:rPr>
        <w:t xml:space="preserve"> de segurança interna, inclusive quanto ao acesso e controle do seu pessoal às dependências da Prefeitura Municipal de Teresópolis, prestando informações sobre toda e qualquer ocorrência ou anormalidade que possa comprometer a segurança de bens e pessoas; </w:t>
      </w:r>
      <w:r/>
    </w:p>
    <w:p>
      <w:pPr>
        <w:pStyle w:val="1070"/>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Comunicar imediatamente, à Administração da Prefeitura Municipal de Teresópolis, a ocorrência de qualquer acontecimento extraordinário envolvendo danos à área ocupada, suas instalações e equipamentos; </w:t>
      </w:r>
      <w:r/>
    </w:p>
    <w:p>
      <w:pPr>
        <w:pStyle w:val="1070"/>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A PERMISSIONÁRIA fica responsável pelo acondicionamento do lixo em sacos plásticos adequados e seu encaminhamento diário ao local de coleta; </w:t>
      </w:r>
      <w:r/>
    </w:p>
    <w:p>
      <w:pPr>
        <w:pStyle w:val="1070"/>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A PERMISSIONÁRIA se responsabilizará pela guarda e conservação de to</w:t>
      </w:r>
      <w:r>
        <w:rPr>
          <w:rFonts w:ascii="Arial" w:hAnsi="Arial" w:cs="Arial"/>
          <w:sz w:val="24"/>
        </w:rPr>
        <w:t xml:space="preserve">dos os bens de sua propriedade, destinados à exploração de suas atividades, arcando com as despesas necessárias à prevenção de incêndio que garantam seus bens, não cabendo à PERMITENTE arcar por eventual avaria, desaparecimento ou inutilização dos mesmos. </w:t>
      </w:r>
      <w:r/>
    </w:p>
    <w:p>
      <w:pPr>
        <w:pStyle w:val="1070"/>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Não haverá qualquer</w:t>
      </w:r>
      <w:r>
        <w:rPr>
          <w:rFonts w:ascii="Arial" w:hAnsi="Arial" w:cs="Arial"/>
          <w:sz w:val="24"/>
        </w:rPr>
        <w:t xml:space="preserve"> solidariedade entre a Prefeitura Municipal de Teresópolis e a PERMISSIONÁRIA quanto ao cumprimento das obrigações trabalhistas e previdenciárias de seus empregados, cabendo a ela assumir de forma exclusiva, todos os ônus advindos da relação empregatícia; </w:t>
      </w:r>
      <w:r/>
    </w:p>
    <w:p>
      <w:pPr>
        <w:pStyle w:val="1070"/>
        <w:numPr>
          <w:ilvl w:val="2"/>
          <w:numId w:val="12"/>
        </w:numPr>
        <w:ind w:left="1701" w:hanging="1134"/>
        <w:jc w:val="both"/>
        <w:spacing w:after="113" w:line="276" w:lineRule="auto"/>
        <w:rPr>
          <w:rFonts w:ascii="Arial" w:hAnsi="Arial" w:cs="Arial"/>
          <w:sz w:val="24"/>
          <w:szCs w:val="24"/>
          <w:highlight w:val="none"/>
        </w:rPr>
      </w:pPr>
      <w:r>
        <w:rPr>
          <w:rFonts w:ascii="Arial" w:hAnsi="Arial" w:cs="Arial"/>
          <w:sz w:val="24"/>
          <w:highlight w:val="none"/>
        </w:rPr>
        <w:t xml:space="preserve">Manter vigilância armada durante o horário de funcionamento do expediente bancário, sem custos para a Prefeitura Municipal de Teresópolis. </w:t>
      </w:r>
      <w:r>
        <w:rPr>
          <w:highlight w:val="none"/>
        </w:rPr>
      </w:r>
      <w:r/>
    </w:p>
    <w:p>
      <w:pPr>
        <w:pStyle w:val="1070"/>
        <w:numPr>
          <w:ilvl w:val="2"/>
          <w:numId w:val="12"/>
        </w:numPr>
        <w:ind w:left="1701" w:hanging="1134"/>
        <w:jc w:val="both"/>
        <w:spacing w:after="113" w:line="276" w:lineRule="auto"/>
        <w:rPr>
          <w:rFonts w:ascii="Arial" w:hAnsi="Arial" w:cs="Arial"/>
          <w:sz w:val="24"/>
          <w:szCs w:val="24"/>
        </w:rPr>
      </w:pPr>
      <w:r>
        <w:rPr>
          <w:rFonts w:ascii="Arial" w:hAnsi="Arial" w:cs="Arial"/>
          <w:sz w:val="24"/>
        </w:rPr>
        <w:t xml:space="preserve">Fornecimento e manutenção, de acordo com as normas oficiais de segurança, dos extintores de incêndio. </w:t>
      </w:r>
      <w:r/>
    </w:p>
    <w:p>
      <w:pPr>
        <w:pStyle w:val="1070"/>
        <w:numPr>
          <w:ilvl w:val="2"/>
          <w:numId w:val="12"/>
        </w:numPr>
        <w:ind w:left="1701" w:hanging="1134"/>
        <w:jc w:val="both"/>
        <w:spacing w:after="113" w:line="276" w:lineRule="auto"/>
        <w:rPr>
          <w:rFonts w:ascii="Arial" w:hAnsi="Arial" w:cs="Arial"/>
          <w:sz w:val="24"/>
          <w:szCs w:val="24"/>
          <w:highlight w:val="none"/>
        </w:rPr>
      </w:pPr>
      <w:r>
        <w:rPr>
          <w:rFonts w:ascii="Arial" w:hAnsi="Arial" w:cs="Arial"/>
          <w:sz w:val="24"/>
          <w:highlight w:val="none"/>
        </w:rPr>
        <w:t xml:space="preserve">A Permissão será sem ônus para a Contratada, excetuadas as despesas previstas neste edital e seus anexos. </w:t>
      </w:r>
      <w:r>
        <w:rPr>
          <w:highlight w:val="none"/>
        </w:rPr>
      </w:r>
      <w:r/>
    </w:p>
    <w:p>
      <w:pPr>
        <w:pStyle w:val="1070"/>
        <w:ind w:left="1701"/>
        <w:jc w:val="both"/>
        <w:spacing w:after="113" w:line="276" w:lineRule="auto"/>
        <w:rPr>
          <w:rFonts w:ascii="Arial" w:hAnsi="Arial" w:cs="Arial"/>
          <w:sz w:val="24"/>
          <w:szCs w:val="24"/>
        </w:rPr>
      </w:pPr>
      <w:r>
        <w:rPr>
          <w:rFonts w:ascii="Arial" w:hAnsi="Arial" w:cs="Arial"/>
          <w:sz w:val="24"/>
          <w:szCs w:val="24"/>
        </w:rPr>
      </w:r>
      <w:r/>
    </w:p>
    <w:p>
      <w:pPr>
        <w:pStyle w:val="1070"/>
        <w:numPr>
          <w:ilvl w:val="0"/>
          <w:numId w:val="12"/>
        </w:numPr>
        <w:ind w:left="850" w:hanging="567"/>
        <w:jc w:val="both"/>
        <w:spacing w:after="113" w:line="276" w:lineRule="auto"/>
        <w:rPr>
          <w:rFonts w:ascii="Arial" w:hAnsi="Arial" w:cs="Arial"/>
          <w:b/>
          <w:sz w:val="24"/>
          <w:szCs w:val="24"/>
        </w:rPr>
      </w:pPr>
      <w:r>
        <w:rPr>
          <w:rFonts w:ascii="Arial" w:hAnsi="Arial" w:cs="Arial"/>
          <w:b/>
          <w:bCs/>
          <w:sz w:val="24"/>
        </w:rPr>
        <w:t xml:space="preserve">DAS RESPONSABILIDADES E OBRIGAÇÕES DA PREFEITURA MUNICIPAL DE TERESOPOLIS.</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Efetuar os pagamentos de salários de seus servidores por intermédio da CONTRATADA. </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Enviar a relação nominal de servidores, contendo os valores líquidos a serem creditados, bem como os demais dados necessários solicitados pela CONTRATADA. </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Garantir as informações e documentação necessária à execução dos serviços por parte da CONTRATADA, com a inclusão e exclusão de servidores. </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Disponibilizar os recursos financeiros necessários no dia do pagamento dos servidores, através de depósito em conta salário, TED - Transferência Eletrônica Disponível a CONTRATADA, sendo vedada a transferência antecipada de recursos financeiros para as </w:t>
      </w:r>
      <w:r>
        <w:rPr>
          <w:rFonts w:ascii="Arial" w:hAnsi="Arial" w:cs="Arial"/>
          <w:sz w:val="24"/>
        </w:rPr>
        <w:t xml:space="preserve">instituições financeiras privadas por constituírem disponibilidades de caixa, cujo depósito deve ocorrer, exclusivamente, em instituições financeiras oficiais (públicas), conforme o §3º do artigo 164 da Constituição Federal e artigo 43 da Lei nº 101/2000. </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A Prefeitura Municipal de Teresópolis compromete-se a acompanhar, supervisionar e fiscalizar a execução do CONTRATO por intermédio da Secretaria Municipal de Administração. </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Prestar todo o apoio necessário a CONTRATADA para que seja alcançado o objeto do termo em toda sua extensão.</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Encaminhar a INSTITUIÇÃO FINANCEIRA  em até 15 (quinze) dias após a assinatura do contrato o calendário anual para pagamento dos servidores/funcionários inclusive 13º (décimo terceiro) salário.</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A Secretaria Municipal de Administração através da Gestão de Pessoas enviará à Instituição Financeira através de meio digital toda e qualquer alteração cadastral ocorrida.</w:t>
      </w:r>
      <w:r/>
    </w:p>
    <w:p>
      <w:pPr>
        <w:pStyle w:val="1070"/>
        <w:ind w:left="1701"/>
        <w:jc w:val="both"/>
        <w:spacing w:after="113" w:line="276" w:lineRule="auto"/>
        <w:rPr>
          <w:rFonts w:ascii="Arial" w:hAnsi="Arial" w:cs="Arial"/>
          <w:sz w:val="24"/>
          <w:szCs w:val="24"/>
        </w:rPr>
      </w:pPr>
      <w:r>
        <w:rPr>
          <w:rFonts w:ascii="Arial" w:hAnsi="Arial" w:cs="Arial"/>
          <w:sz w:val="24"/>
          <w:szCs w:val="24"/>
        </w:rPr>
      </w:r>
      <w:r/>
    </w:p>
    <w:p>
      <w:pPr>
        <w:pStyle w:val="1070"/>
        <w:numPr>
          <w:ilvl w:val="0"/>
          <w:numId w:val="12"/>
        </w:numPr>
        <w:ind w:left="850" w:hanging="567"/>
        <w:jc w:val="both"/>
        <w:spacing w:after="113" w:line="276" w:lineRule="auto"/>
        <w:rPr>
          <w:rFonts w:ascii="Arial" w:hAnsi="Arial" w:cs="Arial"/>
          <w:b/>
          <w:sz w:val="24"/>
          <w:szCs w:val="24"/>
        </w:rPr>
      </w:pPr>
      <w:r>
        <w:rPr>
          <w:rFonts w:ascii="Arial" w:hAnsi="Arial" w:cs="Arial"/>
          <w:b/>
          <w:bCs/>
          <w:sz w:val="24"/>
        </w:rPr>
        <w:t xml:space="preserve">DAS RESPONSABILIDADES E OBRIGAÇÕES DA PERMITENTE </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Disponibilizar o espaço físico concedido, exclusivamente para a PERMISSIONÁRIA, no início da vigência do </w:t>
      </w:r>
      <w:r>
        <w:rPr>
          <w:rFonts w:ascii="Arial" w:hAnsi="Arial" w:cs="Arial"/>
          <w:b/>
          <w:bCs/>
          <w:sz w:val="24"/>
        </w:rPr>
        <w:t xml:space="preserve">TERMO DE PERMISSÃO DE USO</w:t>
      </w:r>
      <w:r>
        <w:rPr>
          <w:rFonts w:ascii="Arial" w:hAnsi="Arial" w:cs="Arial"/>
          <w:sz w:val="24"/>
        </w:rPr>
        <w:t xml:space="preserve">, mediante a emissão do </w:t>
      </w:r>
      <w:r>
        <w:rPr>
          <w:rFonts w:ascii="Arial" w:hAnsi="Arial" w:cs="Arial"/>
          <w:b/>
          <w:bCs/>
          <w:sz w:val="24"/>
        </w:rPr>
        <w:t xml:space="preserve">Termo de Entrega </w:t>
      </w:r>
      <w:r>
        <w:rPr>
          <w:rFonts w:ascii="Arial" w:hAnsi="Arial" w:cs="Arial"/>
          <w:sz w:val="24"/>
        </w:rPr>
        <w:t xml:space="preserve">que será assinado pelas partes. </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A PERMITENTE compromete-se a acompanhar, supervisionar e fiscalizar a execução do TERMO DE PERMISSÃO DE USO por intermédio da Secretaria Municipal de Administração, a qual designará o fiscal competente. </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Prestar todo o apoio necessário a PERMISSIONÁRIA para que seja alcançado o objeto do termo em toda sua extensão. </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Elaborar Termo de Recebimento, a ser assinado pela PERMISSIONÁRIA quando do recebimento da área objeto deste Termo de Referência, o qual passará a integrar o TERMO DE PERMISSÃO DE USO para todos os efeitos. </w:t>
      </w:r>
      <w:r/>
    </w:p>
    <w:p>
      <w:pPr>
        <w:pStyle w:val="1070"/>
        <w:ind w:left="850"/>
        <w:jc w:val="both"/>
        <w:spacing w:after="113" w:line="276" w:lineRule="auto"/>
        <w:rPr>
          <w:rFonts w:ascii="Arial" w:hAnsi="Arial" w:cs="Arial"/>
          <w:sz w:val="24"/>
          <w:szCs w:val="24"/>
        </w:rPr>
      </w:pPr>
      <w:r>
        <w:rPr>
          <w:rFonts w:ascii="Arial" w:hAnsi="Arial" w:cs="Arial"/>
          <w:sz w:val="24"/>
          <w:szCs w:val="24"/>
        </w:rPr>
      </w:r>
      <w:r/>
    </w:p>
    <w:p>
      <w:pPr>
        <w:pStyle w:val="1070"/>
        <w:numPr>
          <w:ilvl w:val="0"/>
          <w:numId w:val="12"/>
        </w:numPr>
        <w:ind w:left="850" w:hanging="567"/>
        <w:jc w:val="both"/>
        <w:spacing w:after="113" w:line="276" w:lineRule="auto"/>
        <w:rPr>
          <w:rFonts w:ascii="Arial" w:hAnsi="Arial" w:cs="Arial"/>
          <w:b/>
          <w:sz w:val="24"/>
          <w:szCs w:val="24"/>
        </w:rPr>
      </w:pPr>
      <w:r>
        <w:rPr>
          <w:rFonts w:ascii="Arial" w:hAnsi="Arial" w:cs="Arial"/>
          <w:b/>
          <w:bCs/>
          <w:sz w:val="24"/>
        </w:rPr>
        <w:t xml:space="preserve">PRAZO PARA INÍCIO DOS SERVIÇOS/ATIVIDADES </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Serviços de processamento e gerenciamento da Folha de Pagamento. </w:t>
      </w:r>
      <w:r/>
    </w:p>
    <w:p>
      <w:pPr>
        <w:pStyle w:val="1070"/>
        <w:numPr>
          <w:ilvl w:val="2"/>
          <w:numId w:val="12"/>
        </w:numPr>
        <w:ind w:left="1701" w:hanging="850"/>
        <w:jc w:val="both"/>
        <w:spacing w:after="113" w:line="276" w:lineRule="auto"/>
        <w:rPr>
          <w:rFonts w:ascii="Arial" w:hAnsi="Arial" w:cs="Arial"/>
          <w:sz w:val="24"/>
          <w:szCs w:val="24"/>
          <w:highlight w:val="none"/>
        </w:rPr>
      </w:pPr>
      <w:r>
        <w:rPr>
          <w:rFonts w:ascii="Arial" w:hAnsi="Arial" w:cs="Arial"/>
          <w:sz w:val="24"/>
        </w:rPr>
        <w:t xml:space="preserve">A INSTITUIÇÃO FINANCEIRA deverá iniciar a prestação do serviço </w:t>
      </w:r>
      <w:r>
        <w:rPr>
          <w:rFonts w:ascii="Arial" w:hAnsi="Arial" w:cs="Arial"/>
          <w:sz w:val="24"/>
          <w:highlight w:val="none"/>
        </w:rPr>
        <w:t xml:space="preserve">em até</w:t>
      </w:r>
      <w:r>
        <w:rPr>
          <w:rFonts w:ascii="Arial" w:hAnsi="Arial" w:cs="Arial"/>
          <w:sz w:val="24"/>
          <w:highlight w:val="none"/>
        </w:rPr>
        <w:t xml:space="preserve"> </w:t>
      </w:r>
      <w:r>
        <w:rPr>
          <w:rFonts w:ascii="Arial" w:hAnsi="Arial" w:cs="Arial"/>
          <w:sz w:val="24"/>
          <w:highlight w:val="none"/>
        </w:rPr>
        <w:t xml:space="preserve">90 (noventa</w:t>
      </w:r>
      <w:r>
        <w:rPr>
          <w:rFonts w:ascii="Arial" w:hAnsi="Arial" w:cs="Arial"/>
          <w:sz w:val="24"/>
          <w:highlight w:val="none"/>
        </w:rPr>
        <w:t xml:space="preserve">) dias</w:t>
      </w:r>
      <w:r>
        <w:rPr>
          <w:rFonts w:ascii="Arial" w:hAnsi="Arial" w:cs="Arial"/>
          <w:sz w:val="24"/>
          <w:highlight w:val="none"/>
        </w:rPr>
        <w:t xml:space="preserve"> após a formalização do respectivo contrato, podendo ser prorrogado por igual período mediante requerimento e aceite da Administração; </w:t>
      </w:r>
      <w:r>
        <w:rPr>
          <w:highlight w:val="none"/>
        </w:rPr>
      </w:r>
      <w:r/>
    </w:p>
    <w:p>
      <w:pPr>
        <w:pStyle w:val="1070"/>
        <w:numPr>
          <w:ilvl w:val="2"/>
          <w:numId w:val="12"/>
        </w:numPr>
        <w:ind w:left="1701" w:hanging="850"/>
        <w:jc w:val="both"/>
        <w:spacing w:after="113" w:line="276" w:lineRule="auto"/>
        <w:rPr>
          <w:rFonts w:ascii="Arial" w:hAnsi="Arial" w:cs="Arial"/>
          <w:sz w:val="24"/>
          <w:szCs w:val="24"/>
          <w:highlight w:val="none"/>
        </w:rPr>
      </w:pPr>
      <w:r>
        <w:rPr>
          <w:rFonts w:ascii="Arial" w:hAnsi="Arial" w:cs="Arial"/>
          <w:sz w:val="24"/>
          <w:highlight w:val="none"/>
        </w:rPr>
        <w:t xml:space="preserve">Até a implantação física da agência ou do posto bancário, a CONTRATADA deverá manter </w:t>
      </w:r>
      <w:r>
        <w:rPr>
          <w:rFonts w:ascii="Arial" w:hAnsi="Arial" w:cs="Arial"/>
          <w:b/>
          <w:bCs/>
          <w:sz w:val="24"/>
          <w:highlight w:val="none"/>
        </w:rPr>
        <w:t xml:space="preserve">dois caixas eletrônicos </w:t>
      </w:r>
      <w:r>
        <w:rPr>
          <w:rFonts w:ascii="Arial" w:hAnsi="Arial" w:cs="Arial"/>
          <w:sz w:val="24"/>
          <w:highlight w:val="none"/>
        </w:rPr>
        <w:t xml:space="preserve">para operações convencionais (saques, depósitos, pagamentos etc.) nas </w:t>
      </w:r>
      <w:r>
        <w:rPr>
          <w:rFonts w:ascii="Arial" w:hAnsi="Arial" w:cs="Arial"/>
          <w:sz w:val="24"/>
          <w:highlight w:val="none"/>
        </w:rPr>
        <w:t xml:space="preserve">dependências </w:t>
      </w:r>
      <w:r>
        <w:rPr>
          <w:rFonts w:ascii="Arial" w:hAnsi="Arial" w:cs="Arial"/>
          <w:sz w:val="24"/>
          <w:highlight w:val="none"/>
        </w:rPr>
        <w:t xml:space="preserve">(hall da sede)</w:t>
      </w:r>
      <w:r>
        <w:rPr>
          <w:rFonts w:ascii="Arial" w:hAnsi="Arial" w:cs="Arial"/>
          <w:sz w:val="24"/>
          <w:highlight w:val="none"/>
        </w:rPr>
        <w:t xml:space="preserve"> da Prefeitura Municipal de Teresópolis, </w:t>
      </w:r>
      <w:r>
        <w:rPr>
          <w:rFonts w:ascii="Arial" w:hAnsi="Arial" w:cs="Arial"/>
          <w:sz w:val="24"/>
          <w:highlight w:val="none"/>
        </w:rPr>
        <w:t xml:space="preserve">estando dispensados aqueles que possuírem estabelecimentos bancários nesta cidade.</w:t>
      </w:r>
      <w:r>
        <w:rPr>
          <w:highlight w:val="none"/>
        </w:rPr>
      </w:r>
      <w:r/>
    </w:p>
    <w:p>
      <w:pPr>
        <w:pStyle w:val="1070"/>
        <w:numPr>
          <w:ilvl w:val="2"/>
          <w:numId w:val="12"/>
        </w:numPr>
        <w:ind w:left="1701" w:hanging="850"/>
        <w:jc w:val="both"/>
        <w:spacing w:after="113" w:line="276" w:lineRule="auto"/>
        <w:rPr>
          <w:rFonts w:ascii="Arial" w:hAnsi="Arial" w:cs="Arial"/>
          <w:sz w:val="24"/>
          <w:szCs w:val="24"/>
          <w:highlight w:val="none"/>
        </w:rPr>
      </w:pPr>
      <w:r>
        <w:rPr>
          <w:rFonts w:ascii="Arial" w:hAnsi="Arial" w:cs="Arial"/>
          <w:sz w:val="24"/>
          <w:highlight w:val="none"/>
        </w:rPr>
        <w:t xml:space="preserve">Os Bancos poderão substituir Agências/Caixas por correspondente bancário, desde que o estabelecimento seja destinado exclusivamente a esta atividade. </w:t>
      </w:r>
      <w:r>
        <w:rPr>
          <w:highlight w:val="none"/>
        </w:rPr>
      </w:r>
      <w:r/>
    </w:p>
    <w:p>
      <w:pPr>
        <w:pStyle w:val="1070"/>
        <w:numPr>
          <w:ilvl w:val="2"/>
          <w:numId w:val="12"/>
        </w:numPr>
        <w:ind w:left="1701" w:hanging="850"/>
        <w:jc w:val="both"/>
        <w:spacing w:after="113" w:line="276" w:lineRule="auto"/>
        <w:rPr>
          <w:rFonts w:ascii="Arial" w:hAnsi="Arial" w:cs="Arial"/>
          <w:sz w:val="24"/>
          <w:szCs w:val="24"/>
        </w:rPr>
      </w:pPr>
      <w:r>
        <w:rPr>
          <w:rFonts w:ascii="Arial" w:hAnsi="Arial" w:cs="Arial"/>
          <w:sz w:val="24"/>
        </w:rPr>
        <w:t xml:space="preserve">Durante a instalação física da agência ou posto bancário, as operações convencionais deverão ficar concentradas em agência bancária da CONTRATADA em local mais próximo do prédio Sede da Prefeitura Municipal de Teresópolis. </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Permissão de uso de espaço físico. </w:t>
      </w:r>
      <w:r/>
    </w:p>
    <w:p>
      <w:pPr>
        <w:pStyle w:val="1070"/>
        <w:numPr>
          <w:ilvl w:val="2"/>
          <w:numId w:val="12"/>
        </w:numPr>
        <w:ind w:left="1701" w:hanging="850"/>
        <w:jc w:val="both"/>
        <w:spacing w:after="113" w:line="276" w:lineRule="auto"/>
        <w:rPr>
          <w:rFonts w:ascii="Arial" w:hAnsi="Arial" w:cs="Arial"/>
          <w:sz w:val="24"/>
          <w:szCs w:val="24"/>
        </w:rPr>
      </w:pPr>
      <w:r>
        <w:rPr>
          <w:rFonts w:ascii="Arial" w:hAnsi="Arial" w:cs="Arial"/>
          <w:sz w:val="24"/>
        </w:rPr>
        <w:t xml:space="preserve">A PERMISSIONÁRIA deverá instalar a agência ou posto bancário no prazo máximo de </w:t>
      </w:r>
      <w:r>
        <w:rPr>
          <w:rFonts w:ascii="Arial" w:hAnsi="Arial" w:cs="Arial"/>
          <w:b/>
          <w:bCs/>
          <w:sz w:val="24"/>
        </w:rPr>
        <w:t xml:space="preserve">150 </w:t>
      </w:r>
      <w:r>
        <w:rPr>
          <w:rFonts w:ascii="Arial" w:hAnsi="Arial" w:cs="Arial"/>
          <w:sz w:val="24"/>
        </w:rPr>
        <w:t xml:space="preserve">(cento e cinquenta) </w:t>
      </w:r>
      <w:r>
        <w:rPr>
          <w:rFonts w:ascii="Arial" w:hAnsi="Arial" w:cs="Arial"/>
          <w:b/>
          <w:bCs/>
          <w:sz w:val="24"/>
        </w:rPr>
        <w:t xml:space="preserve">dias corridos contados </w:t>
      </w:r>
      <w:r>
        <w:rPr>
          <w:rFonts w:ascii="Arial" w:hAnsi="Arial" w:cs="Arial"/>
          <w:b/>
          <w:sz w:val="24"/>
        </w:rPr>
        <w:t xml:space="preserve">a partir </w:t>
      </w:r>
      <w:r>
        <w:rPr>
          <w:rFonts w:ascii="Arial" w:hAnsi="Arial" w:cs="Arial"/>
          <w:b/>
          <w:sz w:val="24"/>
        </w:rPr>
        <w:t xml:space="preserve">da disponibilização do espaço</w:t>
      </w:r>
      <w:r>
        <w:rPr>
          <w:rFonts w:ascii="Arial" w:hAnsi="Arial" w:cs="Arial"/>
          <w:b/>
          <w:sz w:val="24"/>
        </w:rPr>
        <w:t xml:space="preserve">.</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Os prazos para o início dos serviços e/ou atividades poderão ser prorrogados, a critério da Prefeitura Municipal de Teresópolis.</w:t>
      </w:r>
      <w:r/>
    </w:p>
    <w:p>
      <w:pPr>
        <w:pStyle w:val="1070"/>
        <w:ind w:left="850"/>
        <w:jc w:val="both"/>
        <w:spacing w:after="113" w:line="276" w:lineRule="auto"/>
        <w:rPr>
          <w:rFonts w:ascii="Arial" w:hAnsi="Arial" w:cs="Arial"/>
          <w:sz w:val="24"/>
          <w:szCs w:val="24"/>
        </w:rPr>
      </w:pPr>
      <w:r>
        <w:rPr>
          <w:rFonts w:ascii="Arial" w:hAnsi="Arial" w:cs="Arial"/>
          <w:sz w:val="24"/>
          <w:szCs w:val="24"/>
        </w:rPr>
      </w:r>
      <w:r/>
    </w:p>
    <w:p>
      <w:pPr>
        <w:pStyle w:val="1070"/>
        <w:numPr>
          <w:ilvl w:val="0"/>
          <w:numId w:val="12"/>
        </w:numPr>
        <w:ind w:left="850" w:hanging="567"/>
        <w:jc w:val="both"/>
        <w:spacing w:after="113" w:line="276" w:lineRule="auto"/>
        <w:rPr>
          <w:rFonts w:ascii="Arial" w:hAnsi="Arial" w:cs="Arial"/>
          <w:b/>
          <w:sz w:val="24"/>
          <w:szCs w:val="24"/>
        </w:rPr>
      </w:pPr>
      <w:r>
        <w:rPr>
          <w:rFonts w:ascii="Arial" w:hAnsi="Arial" w:cs="Arial"/>
          <w:b/>
          <w:bCs/>
          <w:sz w:val="24"/>
        </w:rPr>
        <w:t xml:space="preserve"> PRAZO DE VIGÊNCIA </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O CONTRATO e O TERMO DE PERMISSÃO DE USO terão vigência de </w:t>
      </w:r>
      <w:r>
        <w:rPr>
          <w:rFonts w:ascii="Arial" w:hAnsi="Arial" w:cs="Arial"/>
          <w:b/>
          <w:bCs/>
          <w:sz w:val="24"/>
        </w:rPr>
        <w:t xml:space="preserve">60 (sessenta) meses </w:t>
      </w:r>
      <w:r>
        <w:rPr>
          <w:rFonts w:ascii="Arial" w:hAnsi="Arial" w:cs="Arial"/>
          <w:sz w:val="24"/>
        </w:rPr>
        <w:t xml:space="preserve">a partir da publicação dos respectivos extratos no Diário Oficial Eletrônico da Prefeitura Municipal de Teresópolis.</w:t>
      </w:r>
      <w:r/>
    </w:p>
    <w:p>
      <w:pPr>
        <w:pStyle w:val="1070"/>
        <w:ind w:left="850"/>
        <w:jc w:val="both"/>
        <w:spacing w:after="113" w:line="276" w:lineRule="auto"/>
        <w:rPr>
          <w:rFonts w:ascii="Arial" w:hAnsi="Arial" w:cs="Arial"/>
          <w:sz w:val="24"/>
          <w:szCs w:val="24"/>
        </w:rPr>
      </w:pPr>
      <w:r>
        <w:rPr>
          <w:rFonts w:ascii="Arial" w:hAnsi="Arial" w:cs="Arial"/>
          <w:sz w:val="24"/>
          <w:szCs w:val="24"/>
        </w:rPr>
      </w:r>
      <w:r/>
    </w:p>
    <w:p>
      <w:pPr>
        <w:pStyle w:val="1070"/>
        <w:numPr>
          <w:ilvl w:val="0"/>
          <w:numId w:val="12"/>
        </w:numPr>
        <w:ind w:left="850" w:hanging="567"/>
        <w:jc w:val="both"/>
        <w:spacing w:after="113" w:line="276" w:lineRule="auto"/>
        <w:rPr>
          <w:rFonts w:ascii="Arial" w:hAnsi="Arial" w:cs="Arial"/>
          <w:b/>
          <w:sz w:val="24"/>
          <w:szCs w:val="24"/>
        </w:rPr>
      </w:pPr>
      <w:r>
        <w:rPr>
          <w:rFonts w:ascii="Arial" w:hAnsi="Arial" w:cs="Arial"/>
          <w:b/>
          <w:bCs/>
          <w:sz w:val="24"/>
        </w:rPr>
        <w:t xml:space="preserve">RESCISÃO </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Os TERMOS DE CONTRATO e de PERMISSÃO DE USO estão sujeitos à rescisão nos termos dos artigos 77, 78 e 79 da Lei Federal nº 8.666/93 e alterações. </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A rescisão do CONTRATO provocará automaticamente a rescisão do TERMO DE PERMISSÃO DE USO. </w:t>
      </w:r>
      <w:r/>
    </w:p>
    <w:p>
      <w:pPr>
        <w:pStyle w:val="1070"/>
        <w:ind w:left="850"/>
        <w:jc w:val="both"/>
        <w:spacing w:after="113" w:line="276" w:lineRule="auto"/>
        <w:rPr>
          <w:rFonts w:ascii="Arial" w:hAnsi="Arial" w:cs="Arial"/>
          <w:sz w:val="24"/>
          <w:szCs w:val="24"/>
        </w:rPr>
      </w:pPr>
      <w:r>
        <w:rPr>
          <w:rFonts w:ascii="Arial" w:hAnsi="Arial" w:cs="Arial"/>
          <w:sz w:val="24"/>
          <w:szCs w:val="24"/>
        </w:rPr>
      </w:r>
      <w:r/>
    </w:p>
    <w:p>
      <w:pPr>
        <w:pStyle w:val="1070"/>
        <w:numPr>
          <w:ilvl w:val="0"/>
          <w:numId w:val="12"/>
        </w:numPr>
        <w:ind w:left="850" w:hanging="567"/>
        <w:jc w:val="both"/>
        <w:spacing w:after="113" w:line="276" w:lineRule="auto"/>
        <w:rPr>
          <w:rFonts w:ascii="Arial" w:hAnsi="Arial" w:cs="Arial"/>
          <w:b/>
          <w:sz w:val="24"/>
          <w:szCs w:val="24"/>
        </w:rPr>
      </w:pPr>
      <w:r>
        <w:rPr>
          <w:rFonts w:ascii="Arial" w:hAnsi="Arial" w:cs="Arial"/>
          <w:b/>
          <w:bCs/>
          <w:sz w:val="24"/>
        </w:rPr>
        <w:t xml:space="preserve">A APLICAÇÃO DE MULTA E DEFINIÇÃO DA BASE DE CÁLCULO </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O ATRASO NO PAGAMENTO DAS OBRIGAÇÕES do valor do ofertado, nas condições estabelecidas no subitem 6.1 deste Termo de Referência acarretará a aplicação de multa diária de 0,125%. </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rPr>
        <w:t xml:space="preserve">ATRASO/FALHAS NA EXECUÇÃO DO CONTRATO E/OU TERMO DE PERMISSÃO DE USO; </w:t>
      </w:r>
      <w:r/>
    </w:p>
    <w:p>
      <w:pPr>
        <w:pStyle w:val="1070"/>
        <w:numPr>
          <w:ilvl w:val="2"/>
          <w:numId w:val="12"/>
        </w:numPr>
        <w:ind w:left="1701" w:hanging="850"/>
        <w:jc w:val="both"/>
        <w:spacing w:after="113" w:line="276" w:lineRule="auto"/>
        <w:rPr>
          <w:rFonts w:ascii="Arial" w:hAnsi="Arial" w:cs="Arial"/>
          <w:sz w:val="24"/>
          <w:szCs w:val="24"/>
          <w:highlight w:val="none"/>
        </w:rPr>
      </w:pPr>
      <w:r>
        <w:rPr>
          <w:rFonts w:ascii="Arial" w:hAnsi="Arial" w:cs="Arial"/>
          <w:sz w:val="24"/>
        </w:rPr>
        <w:t xml:space="preserve">Ultrapassados os prazos para o início dos serviços e de início das atividades relacionadas à instalação da agência ou posto bancário, </w:t>
      </w:r>
      <w:r>
        <w:rPr>
          <w:rFonts w:ascii="Arial" w:hAnsi="Arial" w:cs="Arial"/>
          <w:sz w:val="24"/>
        </w:rPr>
        <w:t xml:space="preserve">bem como no caso de falhas nos créditos devidos aos servidores </w:t>
      </w:r>
      <w:r>
        <w:rPr>
          <w:rFonts w:ascii="Arial" w:hAnsi="Arial" w:cs="Arial"/>
          <w:sz w:val="24"/>
          <w:highlight w:val="none"/>
        </w:rPr>
        <w:t xml:space="preserve">acarretará </w:t>
      </w:r>
      <w:r>
        <w:rPr>
          <w:rFonts w:ascii="Arial" w:hAnsi="Arial" w:cs="Arial"/>
          <w:sz w:val="24"/>
          <w:highlight w:val="none"/>
        </w:rPr>
        <w:t xml:space="preserve">na</w:t>
      </w:r>
      <w:r>
        <w:rPr>
          <w:rFonts w:ascii="Arial" w:hAnsi="Arial" w:cs="Arial"/>
          <w:sz w:val="24"/>
          <w:highlight w:val="none"/>
        </w:rPr>
        <w:t xml:space="preserve"> aplicação de multa conforme disposto no item 16.1.</w:t>
      </w:r>
      <w:r>
        <w:rPr>
          <w:highlight w:val="none"/>
        </w:rPr>
      </w:r>
      <w:r/>
    </w:p>
    <w:p>
      <w:pPr>
        <w:pStyle w:val="1070"/>
        <w:ind w:left="1701"/>
        <w:jc w:val="both"/>
        <w:spacing w:after="113" w:line="276" w:lineRule="auto"/>
        <w:rPr>
          <w:rFonts w:ascii="Arial" w:hAnsi="Arial" w:cs="Arial"/>
          <w:sz w:val="24"/>
          <w:szCs w:val="24"/>
          <w:highlight w:val="none"/>
        </w:rPr>
      </w:pPr>
      <w:r>
        <w:rPr>
          <w:rFonts w:ascii="Arial" w:hAnsi="Arial" w:cs="Arial"/>
          <w:sz w:val="24"/>
          <w:szCs w:val="24"/>
          <w:highlight w:val="none"/>
        </w:rPr>
      </w:r>
      <w:r>
        <w:rPr>
          <w:highlight w:val="none"/>
        </w:rPr>
      </w:r>
      <w:r/>
    </w:p>
    <w:p>
      <w:pPr>
        <w:pStyle w:val="1070"/>
        <w:numPr>
          <w:ilvl w:val="0"/>
          <w:numId w:val="12"/>
        </w:numPr>
        <w:ind w:left="850" w:hanging="567"/>
        <w:jc w:val="both"/>
        <w:spacing w:after="113" w:line="276" w:lineRule="auto"/>
        <w:rPr>
          <w:rFonts w:ascii="Arial" w:hAnsi="Arial" w:cs="Arial"/>
          <w:b/>
          <w:sz w:val="24"/>
          <w:szCs w:val="24"/>
          <w:highlight w:val="none"/>
        </w:rPr>
      </w:pPr>
      <w:r>
        <w:rPr>
          <w:rFonts w:ascii="Arial" w:hAnsi="Arial" w:cs="Arial"/>
          <w:b/>
          <w:sz w:val="24"/>
          <w:szCs w:val="24"/>
          <w:highlight w:val="none"/>
        </w:rPr>
        <w:t xml:space="preserve">PROCEDIMENTOS GERAI</w:t>
      </w:r>
      <w:r>
        <w:rPr>
          <w:rFonts w:ascii="Arial" w:hAnsi="Arial" w:cs="Arial"/>
          <w:b/>
          <w:sz w:val="24"/>
          <w:szCs w:val="24"/>
          <w:highlight w:val="none"/>
        </w:rPr>
        <w:t xml:space="preserve">S</w:t>
      </w:r>
      <w:r>
        <w:rPr>
          <w:highlight w:val="none"/>
        </w:rPr>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A Prefeitura encaminhará a Instituição Financeira no prazo máximo de 10 (dez) dias após a assinatura do contrato, em meio digital, os dados cadastrais e bancários dos servidores/funcionários para abertura da conta salário.</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Depois de recebidos os dados a Instituição Finance</w:t>
      </w:r>
      <w:r>
        <w:rPr>
          <w:rFonts w:ascii="Arial" w:hAnsi="Arial" w:cs="Arial"/>
          <w:sz w:val="24"/>
          <w:szCs w:val="24"/>
        </w:rPr>
        <w:t xml:space="preserve">ira deverá providenciar a pré-abertura da conta salário na agência mais próxima do atual domicílio do servidor/funcionário interagindo com a Prefeitura no sentido de agendar a data e local para entrega dos documentos necessários a assinatura dos contratos.</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Toda despesa com agendamento, tais como material de divulgação e postagem, correrá a expensas da Instituição Financeira, cabendo a Prefeitura somente orientar os servidores/funcionários acerca do procedimento.</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A Instituição Financeira deverá acatar alterações de domicílio bancário que forem solicitadas pelos servidores/funcionários no ato da formalização da abertura das contas correntes.</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A Instituição Financeira não poderá recusar sob qualquer pretexto a abertura de conta salário de servidor/funcionário sob pena de rescisão do contrato e suas consequências ressalvadas as restrições do Banco Central do Brasil.</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A PREFEITURA E O TEREPREV abrirão duas contas correntes, cada uma, na Instituição Financeira em agência previamente escolhida e obrigatoriamente situada nesta cidade para realização dos serviços de pagamento de servidores/funcionários.</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CONTA PROVISÓRIA DE FOLHA DE PAGAMENTO, onde será depositado o montante líquido dos créditos relativos ao pagamento dos servidores/funcionários. </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Os bloqueios e desbloqueios de pagamento antes do repasse as contas correntes dos servidores são de responsabilidade da prefeitura.</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A PREFEITURA providenciará a transferência à Instituição Financeira dos recursos referentes ao pagamento dos servidores/funcionários em reserva bancária, débito em conta ou, excepcionalmente por outro meio de transferência bancária.</w:t>
      </w:r>
      <w:r/>
    </w:p>
    <w:p>
      <w:pPr>
        <w:pStyle w:val="1070"/>
        <w:numPr>
          <w:ilvl w:val="2"/>
          <w:numId w:val="12"/>
        </w:numPr>
        <w:ind w:left="1701" w:hanging="1134"/>
        <w:jc w:val="both"/>
        <w:spacing w:after="113" w:line="276" w:lineRule="auto"/>
        <w:rPr>
          <w:rFonts w:ascii="Arial" w:hAnsi="Arial" w:cs="Arial"/>
          <w:b/>
          <w:sz w:val="24"/>
          <w:szCs w:val="24"/>
        </w:rPr>
      </w:pPr>
      <w:r>
        <w:rPr>
          <w:rFonts w:ascii="Arial" w:hAnsi="Arial" w:cs="Arial"/>
          <w:b/>
          <w:sz w:val="24"/>
          <w:szCs w:val="24"/>
        </w:rPr>
        <w:t xml:space="preserve">A Instituição Financeira deverá efetuar o crédito das remunerações nas contas correntes dos servidores/funcionários na data em que for feita a transferência dos recursos pela Prefeitura.</w:t>
      </w:r>
      <w:r>
        <w:rPr>
          <w:rFonts w:ascii="Arial" w:hAnsi="Arial" w:cs="Arial"/>
          <w:b/>
          <w:sz w:val="24"/>
          <w:szCs w:val="24"/>
        </w:rPr>
      </w:r>
      <w:r/>
    </w:p>
    <w:p>
      <w:pPr>
        <w:pStyle w:val="1070"/>
        <w:numPr>
          <w:ilvl w:val="2"/>
          <w:numId w:val="12"/>
        </w:numPr>
        <w:ind w:left="850" w:hanging="567"/>
        <w:jc w:val="both"/>
        <w:spacing w:after="113" w:line="276" w:lineRule="auto"/>
        <w:rPr>
          <w:rFonts w:ascii="Arial" w:hAnsi="Arial" w:cs="Arial"/>
          <w:b/>
          <w:sz w:val="24"/>
          <w:szCs w:val="24"/>
        </w:rPr>
      </w:pPr>
      <w:r>
        <w:rPr>
          <w:rFonts w:ascii="Arial" w:hAnsi="Arial" w:cs="Arial"/>
          <w:sz w:val="24"/>
          <w:szCs w:val="24"/>
        </w:rPr>
        <w:t xml:space="preserve">Durante a vigência do contrato, a contratada </w:t>
      </w:r>
      <w:r>
        <w:rPr>
          <w:rFonts w:ascii="Arial" w:hAnsi="Arial" w:cs="Arial"/>
          <w:b/>
          <w:sz w:val="24"/>
          <w:szCs w:val="24"/>
        </w:rPr>
        <w:t xml:space="preserve">será a única</w:t>
      </w:r>
      <w:r>
        <w:rPr>
          <w:rFonts w:ascii="Arial" w:hAnsi="Arial" w:cs="Arial"/>
          <w:sz w:val="24"/>
          <w:szCs w:val="24"/>
        </w:rPr>
        <w:t xml:space="preserve"> instituição financeira a realizar propaganda e venda de produtos bancários no interior dos prédios pertencentes ao contratante em que se encontram instalados o posto de atendimento, PAE e agência.</w:t>
      </w:r>
      <w:r/>
    </w:p>
    <w:p>
      <w:pPr>
        <w:pStyle w:val="1070"/>
        <w:ind w:left="850"/>
        <w:jc w:val="both"/>
        <w:spacing w:after="113" w:line="276" w:lineRule="auto"/>
        <w:rPr>
          <w:rFonts w:ascii="Arial" w:hAnsi="Arial" w:cs="Arial"/>
          <w:b/>
          <w:sz w:val="24"/>
          <w:szCs w:val="24"/>
        </w:rPr>
      </w:pPr>
      <w:r>
        <w:rPr>
          <w:rFonts w:ascii="Arial" w:hAnsi="Arial" w:cs="Arial"/>
          <w:b/>
          <w:sz w:val="24"/>
          <w:szCs w:val="24"/>
        </w:rPr>
      </w:r>
      <w:r/>
    </w:p>
    <w:p>
      <w:pPr>
        <w:pStyle w:val="1070"/>
        <w:numPr>
          <w:ilvl w:val="0"/>
          <w:numId w:val="12"/>
        </w:numPr>
        <w:ind w:left="850" w:hanging="567"/>
        <w:jc w:val="both"/>
        <w:spacing w:after="113" w:line="276" w:lineRule="auto"/>
        <w:rPr>
          <w:rFonts w:ascii="Arial" w:hAnsi="Arial" w:cs="Arial"/>
          <w:b/>
          <w:sz w:val="24"/>
          <w:szCs w:val="24"/>
        </w:rPr>
      </w:pPr>
      <w:r>
        <w:rPr>
          <w:rFonts w:ascii="Arial" w:hAnsi="Arial" w:cs="Arial"/>
          <w:b/>
          <w:sz w:val="24"/>
          <w:szCs w:val="24"/>
        </w:rPr>
        <w:t xml:space="preserve">ROTINA OPERACIONAL DO SISTEMA DE PAGAMENTO</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A PREFEITURA enviará as informações necessárias para o processamento dos pagamentos dos servidores/funcionários à agência central</w:t>
      </w:r>
      <w:r>
        <w:rPr>
          <w:rFonts w:ascii="Arial" w:hAnsi="Arial" w:cs="Arial"/>
          <w:sz w:val="24"/>
          <w:szCs w:val="24"/>
        </w:rPr>
        <w:t xml:space="preserve">izadora indicada pela INSTITUIÇÃO FINANCEIRA, por meio de sistema de transmissão via web disponibilizado pela Instituição, com retorno imediato de recibo de entrega autenticado informando a quantidade total de registros e o valor total do crédito bancário.</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A Instituição Financeira realizará os testes necessários à validação dos arquivos recebidos e informará à PREFEITURA a existência de eventuais inconsistências dos créditos, por meio de relatório, no 1º dia útil após a sua recepção.</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No caso de haver alguma inconsistência a PREFEITURA emitirá arquivo retificado contendo o crédito dos servidores/funcionários com retorno imediato de recibo de entrega pela Instituição Financeira.</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A Instituição Financeira disponibilizará em até 3 (três) dias uteis após o pagamento, arquivo mensal de retorno em meio digital que permita a confirmação dos créditos pela PREFEITURA com relação aos valores pagos aos servidores/funcionários.</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A Prefeitura Municipal de Teresópolis através da Secretaria Municipal de Administração disponibilizará em até 10 (dez) dias úteis antes do pagamento arquivo de dados cadastrais para abertura de conta salário.</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De posse do arquivo a Instituição Financeira realizar</w:t>
      </w:r>
      <w:r>
        <w:rPr>
          <w:rFonts w:ascii="Arial" w:hAnsi="Arial" w:cs="Arial"/>
          <w:sz w:val="24"/>
          <w:szCs w:val="24"/>
        </w:rPr>
        <w:t xml:space="preserve">á os testes preliminares necessários à validação dos arquivos e informará a Secretaria Municipal de Administração através da Subsecretaria de Gestão de Pessoas até o 5º dia útil antes do pagamento para a devida correção caso haja eventuais inconsistências.</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A Secreta</w:t>
      </w:r>
      <w:r>
        <w:rPr>
          <w:rFonts w:ascii="Arial" w:hAnsi="Arial" w:cs="Arial"/>
          <w:sz w:val="24"/>
          <w:szCs w:val="24"/>
        </w:rPr>
        <w:t xml:space="preserve">ria Municipal de Administração através da Subsecretaria de Gestão de Pessoas emitirá um arquivo de dados para processamento contendo as inclusões e/ou exclusões cadastrais e o enviará à Instituição até o 5º dia útil antes da data prevista para o pagamento.</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A Secretaria Municipal de Administração através da Subsecretaria de Gestão de Pessoas emitirá arquivo correspondente ao crédito de pagamento dos servidores ativos e o TEREPREV emitira arquivo correspondente ao crédito de pagamento dos servidores inativos.</w:t>
      </w:r>
      <w:r/>
    </w:p>
    <w:p>
      <w:pPr>
        <w:pStyle w:val="1070"/>
        <w:numPr>
          <w:ilvl w:val="1"/>
          <w:numId w:val="12"/>
        </w:numPr>
        <w:ind w:left="850" w:hanging="567"/>
        <w:jc w:val="both"/>
        <w:spacing w:after="113" w:line="276" w:lineRule="auto"/>
        <w:rPr>
          <w:rFonts w:ascii="Arial" w:hAnsi="Arial" w:cs="Arial"/>
          <w:sz w:val="24"/>
          <w:szCs w:val="24"/>
        </w:rPr>
      </w:pPr>
      <w:r>
        <w:rPr>
          <w:rFonts w:ascii="Arial" w:hAnsi="Arial" w:cs="Arial"/>
          <w:sz w:val="24"/>
          <w:szCs w:val="24"/>
        </w:rPr>
        <w:t xml:space="preserve">O arquivo com inconsistência deverá ser retificado e reenviado a Instituição Financeira até a data do pagamento.</w:t>
      </w:r>
      <w:r/>
    </w:p>
    <w:p>
      <w:pPr>
        <w:pStyle w:val="1070"/>
        <w:numPr>
          <w:ilvl w:val="1"/>
          <w:numId w:val="12"/>
        </w:numPr>
        <w:ind w:left="850" w:hanging="709"/>
        <w:jc w:val="both"/>
        <w:spacing w:after="113" w:line="276" w:lineRule="auto"/>
        <w:rPr>
          <w:rFonts w:ascii="Arial" w:hAnsi="Arial" w:cs="Arial"/>
          <w:sz w:val="24"/>
          <w:szCs w:val="24"/>
        </w:rPr>
      </w:pPr>
      <w:r>
        <w:rPr>
          <w:rFonts w:ascii="Arial" w:hAnsi="Arial" w:cs="Arial"/>
          <w:sz w:val="24"/>
          <w:szCs w:val="24"/>
        </w:rPr>
        <w:t xml:space="preserve">O layout dos arquivos digitais será definido entre as partes após a assinatura do contrato.</w:t>
      </w:r>
      <w:r/>
    </w:p>
    <w:p>
      <w:pPr>
        <w:pStyle w:val="1070"/>
        <w:numPr>
          <w:ilvl w:val="1"/>
          <w:numId w:val="12"/>
        </w:numPr>
        <w:ind w:left="850" w:hanging="709"/>
        <w:jc w:val="both"/>
        <w:spacing w:after="113" w:line="276" w:lineRule="auto"/>
        <w:rPr>
          <w:rFonts w:ascii="Arial" w:hAnsi="Arial" w:cs="Arial"/>
          <w:sz w:val="24"/>
          <w:szCs w:val="24"/>
        </w:rPr>
      </w:pPr>
      <w:r>
        <w:rPr>
          <w:rFonts w:ascii="Arial" w:hAnsi="Arial" w:cs="Arial"/>
          <w:sz w:val="24"/>
          <w:szCs w:val="24"/>
        </w:rPr>
        <w:t xml:space="preserve">Os bloqueios e desbloqueios de pagamento são de responsabilidade exclusiva da Secretaria Municipal de Administração através da Subsecretaria Municipal de Gestão de Pessoas e do TEREPREV devendo sua operacionalização ser efetuada </w:t>
      </w:r>
      <w:r>
        <w:rPr>
          <w:rFonts w:ascii="Arial" w:hAnsi="Arial" w:cs="Arial"/>
          <w:sz w:val="24"/>
          <w:szCs w:val="24"/>
        </w:rPr>
        <w:t xml:space="preserve">on</w:t>
      </w:r>
      <w:r>
        <w:rPr>
          <w:rFonts w:ascii="Arial" w:hAnsi="Arial" w:cs="Arial"/>
          <w:sz w:val="24"/>
          <w:szCs w:val="24"/>
        </w:rPr>
        <w:t xml:space="preserve"> </w:t>
      </w:r>
      <w:r>
        <w:rPr>
          <w:rFonts w:ascii="Arial" w:hAnsi="Arial" w:cs="Arial"/>
          <w:sz w:val="24"/>
          <w:szCs w:val="24"/>
        </w:rPr>
        <w:t xml:space="preserve">line</w:t>
      </w:r>
      <w:r>
        <w:rPr>
          <w:rFonts w:ascii="Arial" w:hAnsi="Arial" w:cs="Arial"/>
          <w:sz w:val="24"/>
          <w:szCs w:val="24"/>
        </w:rPr>
        <w:t xml:space="preserve">, com disponibilidade ou indisponibilidade imediata do crédito na forma a ser definida entre as partes após assinatura do contrato.</w:t>
      </w:r>
      <w:r/>
    </w:p>
    <w:p>
      <w:pPr>
        <w:pStyle w:val="1070"/>
        <w:numPr>
          <w:ilvl w:val="1"/>
          <w:numId w:val="12"/>
        </w:numPr>
        <w:ind w:left="850" w:hanging="709"/>
        <w:jc w:val="both"/>
        <w:spacing w:after="113" w:line="276" w:lineRule="auto"/>
        <w:rPr>
          <w:rFonts w:ascii="Arial" w:hAnsi="Arial" w:cs="Arial"/>
          <w:sz w:val="24"/>
          <w:szCs w:val="24"/>
        </w:rPr>
      </w:pPr>
      <w:r>
        <w:rPr>
          <w:rFonts w:ascii="Arial" w:hAnsi="Arial" w:cs="Arial"/>
          <w:sz w:val="24"/>
          <w:szCs w:val="24"/>
        </w:rPr>
        <w:t xml:space="preserve">Cabe ao banco o bloqueio de cartão magnético quando houver solicitação do titular ou de seu representante legal.</w:t>
      </w:r>
      <w:r/>
    </w:p>
    <w:p>
      <w:pPr>
        <w:pStyle w:val="1070"/>
        <w:numPr>
          <w:ilvl w:val="1"/>
          <w:numId w:val="12"/>
        </w:numPr>
        <w:ind w:left="850" w:hanging="709"/>
        <w:jc w:val="both"/>
        <w:spacing w:after="113" w:line="276" w:lineRule="auto"/>
        <w:rPr>
          <w:rFonts w:ascii="Arial" w:hAnsi="Arial" w:cs="Arial"/>
          <w:sz w:val="24"/>
          <w:szCs w:val="24"/>
        </w:rPr>
      </w:pPr>
      <w:r>
        <w:rPr>
          <w:rFonts w:ascii="Arial" w:hAnsi="Arial" w:cs="Arial"/>
          <w:sz w:val="24"/>
          <w:szCs w:val="24"/>
        </w:rPr>
        <w:t xml:space="preserve">A Instituição Financeira deverá ter rotina par</w:t>
      </w:r>
      <w:r>
        <w:rPr>
          <w:rFonts w:ascii="Arial" w:hAnsi="Arial" w:cs="Arial"/>
          <w:sz w:val="24"/>
          <w:szCs w:val="24"/>
        </w:rPr>
        <w:t xml:space="preserve">a atendimento a determinações judiciais que possibilitem o pagamento a terceiros e depósitos em outras Instituições Bancárias sem que implique em despesas para o tesouro municipal, não cabendo à Instituição Financeira qualquer indenização ou ressarcimento.</w:t>
      </w:r>
      <w:r/>
    </w:p>
    <w:p>
      <w:pPr>
        <w:pStyle w:val="1070"/>
        <w:numPr>
          <w:ilvl w:val="1"/>
          <w:numId w:val="12"/>
        </w:numPr>
        <w:ind w:left="850" w:hanging="709"/>
        <w:jc w:val="both"/>
        <w:spacing w:after="113" w:line="276" w:lineRule="auto"/>
        <w:rPr>
          <w:rFonts w:ascii="Arial" w:hAnsi="Arial" w:cs="Arial"/>
          <w:sz w:val="24"/>
          <w:szCs w:val="24"/>
        </w:rPr>
      </w:pPr>
      <w:r>
        <w:rPr>
          <w:rFonts w:ascii="Arial" w:hAnsi="Arial" w:cs="Arial"/>
          <w:sz w:val="24"/>
          <w:szCs w:val="24"/>
        </w:rPr>
        <w:t xml:space="preserve">A Instituição Financeira deverá disponibilizar arquivo de retorno em meio digital que permita a atualização dos dados pela Secretaria Municipal de </w:t>
      </w:r>
      <w:r>
        <w:rPr>
          <w:rFonts w:ascii="Arial" w:hAnsi="Arial" w:cs="Arial"/>
          <w:sz w:val="24"/>
          <w:szCs w:val="24"/>
        </w:rPr>
        <w:t xml:space="preserve">Administração através da Subsecretaria de Gestão de Pessoas com relação aos valores pagos e não pagos aos servidores municipais.</w:t>
      </w:r>
      <w:r/>
    </w:p>
    <w:p>
      <w:pPr>
        <w:pStyle w:val="1070"/>
        <w:ind w:left="850"/>
        <w:jc w:val="both"/>
        <w:spacing w:after="113" w:line="276" w:lineRule="auto"/>
        <w:rPr>
          <w:rFonts w:ascii="Arial" w:hAnsi="Arial" w:cs="Arial"/>
          <w:sz w:val="24"/>
          <w:szCs w:val="24"/>
        </w:rPr>
      </w:pPr>
      <w:r>
        <w:rPr>
          <w:rFonts w:ascii="Arial" w:hAnsi="Arial" w:cs="Arial"/>
          <w:sz w:val="24"/>
          <w:szCs w:val="24"/>
        </w:rPr>
      </w:r>
      <w:r/>
    </w:p>
    <w:p>
      <w:pPr>
        <w:pStyle w:val="1070"/>
        <w:numPr>
          <w:ilvl w:val="0"/>
          <w:numId w:val="12"/>
        </w:numPr>
        <w:ind w:left="850" w:hanging="709"/>
        <w:jc w:val="both"/>
        <w:spacing w:after="113" w:line="276" w:lineRule="auto"/>
        <w:rPr>
          <w:rFonts w:ascii="Arial" w:hAnsi="Arial" w:cs="Arial"/>
          <w:b/>
          <w:sz w:val="24"/>
          <w:szCs w:val="24"/>
        </w:rPr>
      </w:pPr>
      <w:r>
        <w:rPr>
          <w:rFonts w:ascii="Arial" w:hAnsi="Arial" w:cs="Arial"/>
          <w:b/>
          <w:sz w:val="24"/>
          <w:szCs w:val="24"/>
        </w:rPr>
        <w:t xml:space="preserve">DO PROCEDIMENTO ESPECÍFICO DE CONTA-CORRENTE.</w:t>
      </w:r>
      <w:r/>
    </w:p>
    <w:p>
      <w:pPr>
        <w:pStyle w:val="1070"/>
        <w:numPr>
          <w:ilvl w:val="1"/>
          <w:numId w:val="12"/>
        </w:numPr>
        <w:ind w:left="850" w:hanging="709"/>
        <w:jc w:val="both"/>
        <w:spacing w:after="113" w:line="276" w:lineRule="auto"/>
        <w:rPr>
          <w:rFonts w:ascii="Arial" w:hAnsi="Arial" w:cs="Arial"/>
          <w:sz w:val="24"/>
          <w:szCs w:val="24"/>
        </w:rPr>
      </w:pPr>
      <w:r>
        <w:rPr>
          <w:rFonts w:ascii="Arial" w:hAnsi="Arial" w:cs="Arial"/>
          <w:sz w:val="24"/>
          <w:szCs w:val="24"/>
        </w:rPr>
        <w:t xml:space="preserve">O depósito em conta salário obedecerá ao mesmo procedimento adotado para uma conta corrente regular que deverá ter como primeiro titular o servidor/funcionário.</w:t>
      </w:r>
      <w:r/>
    </w:p>
    <w:p>
      <w:pPr>
        <w:pStyle w:val="1070"/>
        <w:numPr>
          <w:ilvl w:val="1"/>
          <w:numId w:val="12"/>
        </w:numPr>
        <w:ind w:left="850" w:hanging="709"/>
        <w:jc w:val="both"/>
        <w:spacing w:after="113" w:line="276" w:lineRule="auto"/>
        <w:rPr>
          <w:rFonts w:ascii="Arial" w:hAnsi="Arial" w:cs="Arial"/>
          <w:sz w:val="24"/>
          <w:szCs w:val="24"/>
        </w:rPr>
      </w:pPr>
      <w:r>
        <w:rPr>
          <w:rFonts w:ascii="Arial" w:hAnsi="Arial" w:cs="Arial"/>
          <w:sz w:val="24"/>
          <w:szCs w:val="24"/>
        </w:rPr>
        <w:t xml:space="preserve">O pagamento do funcionalismo dar-se-á por meio de crédito em conta salário podendo ser analisado outras formas de execução.</w:t>
      </w:r>
      <w:r/>
    </w:p>
    <w:p>
      <w:pPr>
        <w:pStyle w:val="1070"/>
        <w:numPr>
          <w:ilvl w:val="1"/>
          <w:numId w:val="12"/>
        </w:numPr>
        <w:ind w:left="850" w:hanging="709"/>
        <w:jc w:val="both"/>
        <w:spacing w:after="113" w:line="276" w:lineRule="auto"/>
        <w:rPr>
          <w:rFonts w:ascii="Arial" w:hAnsi="Arial" w:cs="Arial"/>
          <w:sz w:val="24"/>
          <w:szCs w:val="24"/>
        </w:rPr>
      </w:pPr>
      <w:r>
        <w:rPr>
          <w:rFonts w:ascii="Arial" w:hAnsi="Arial" w:cs="Arial"/>
          <w:sz w:val="24"/>
          <w:szCs w:val="24"/>
        </w:rPr>
        <w:t xml:space="preserve">Os dados para pa</w:t>
      </w:r>
      <w:r>
        <w:rPr>
          <w:rFonts w:ascii="Arial" w:hAnsi="Arial" w:cs="Arial"/>
          <w:sz w:val="24"/>
          <w:szCs w:val="24"/>
        </w:rPr>
        <w:t xml:space="preserve">gamento serão transmitidos pela Prefeitura Municipal de Teresópolis, Secretaria Municipal de Administração através da Subsecretaria de Gestão de Pessoas e pelo TEREPREV individualmente ou em lote que utilizará os serviços do Sistema Próprio da Instituição.</w:t>
      </w:r>
      <w:r/>
    </w:p>
    <w:p>
      <w:pPr>
        <w:pStyle w:val="1070"/>
        <w:ind w:left="850"/>
        <w:jc w:val="both"/>
        <w:spacing w:after="113" w:line="276" w:lineRule="auto"/>
        <w:rPr>
          <w:rFonts w:ascii="Arial" w:hAnsi="Arial" w:cs="Arial"/>
          <w:sz w:val="24"/>
          <w:szCs w:val="24"/>
        </w:rPr>
      </w:pPr>
      <w:r>
        <w:rPr>
          <w:rFonts w:ascii="Arial" w:hAnsi="Arial" w:cs="Arial"/>
          <w:sz w:val="24"/>
          <w:szCs w:val="24"/>
        </w:rPr>
      </w:r>
      <w:r/>
    </w:p>
    <w:p>
      <w:pPr>
        <w:pStyle w:val="1070"/>
        <w:numPr>
          <w:ilvl w:val="0"/>
          <w:numId w:val="12"/>
        </w:numPr>
        <w:ind w:left="850" w:hanging="709"/>
        <w:jc w:val="both"/>
        <w:spacing w:after="113" w:line="276" w:lineRule="auto"/>
        <w:rPr>
          <w:rFonts w:ascii="Arial" w:hAnsi="Arial" w:cs="Arial"/>
          <w:b/>
          <w:sz w:val="24"/>
          <w:szCs w:val="24"/>
        </w:rPr>
      </w:pPr>
      <w:r>
        <w:rPr>
          <w:rFonts w:ascii="Arial" w:hAnsi="Arial" w:cs="Arial"/>
          <w:b/>
          <w:sz w:val="24"/>
          <w:szCs w:val="24"/>
        </w:rPr>
        <w:t xml:space="preserve">DAS CONTAS CORRENTES VINCULADAS AO SISTEMA DE PAGAMENTO DO FUNCIONALISMO MUNICIPAL</w:t>
      </w:r>
      <w:r/>
    </w:p>
    <w:p>
      <w:pPr>
        <w:pStyle w:val="1070"/>
        <w:numPr>
          <w:ilvl w:val="1"/>
          <w:numId w:val="12"/>
        </w:numPr>
        <w:ind w:left="850" w:hanging="709"/>
        <w:jc w:val="both"/>
        <w:spacing w:after="113" w:line="276" w:lineRule="auto"/>
        <w:rPr>
          <w:rFonts w:ascii="Arial" w:hAnsi="Arial" w:cs="Arial"/>
          <w:sz w:val="24"/>
          <w:szCs w:val="24"/>
        </w:rPr>
      </w:pPr>
      <w:r>
        <w:rPr>
          <w:rFonts w:ascii="Arial" w:hAnsi="Arial" w:cs="Arial"/>
          <w:sz w:val="24"/>
          <w:szCs w:val="24"/>
        </w:rPr>
        <w:t xml:space="preserve">A Prefeitura manterá conta corrente em Agência da Instit</w:t>
      </w:r>
      <w:r>
        <w:rPr>
          <w:rFonts w:ascii="Arial" w:hAnsi="Arial" w:cs="Arial"/>
          <w:sz w:val="24"/>
          <w:szCs w:val="24"/>
        </w:rPr>
        <w:t xml:space="preserve">uição Financeira para a efetivação do serviço de pagamento de remuneração e proventos dos servidores municipais. A conta somente receberá os depósitos após o empenho da folha</w:t>
      </w:r>
      <w:r>
        <w:rPr>
          <w:rFonts w:ascii="Arial" w:hAnsi="Arial" w:cs="Arial"/>
          <w:sz w:val="24"/>
          <w:szCs w:val="24"/>
          <w:highlight w:val="none"/>
        </w:rPr>
        <w:t xml:space="preserve"> </w:t>
      </w:r>
      <w:r>
        <w:rPr>
          <w:rFonts w:ascii="Arial" w:hAnsi="Arial" w:cs="Arial"/>
          <w:sz w:val="24"/>
          <w:szCs w:val="24"/>
          <w:highlight w:val="none"/>
        </w:rPr>
        <w:t xml:space="preserve">(procedimento interno)</w:t>
      </w:r>
      <w:r>
        <w:rPr>
          <w:rFonts w:ascii="Arial" w:hAnsi="Arial" w:cs="Arial"/>
          <w:sz w:val="24"/>
          <w:szCs w:val="24"/>
        </w:rPr>
        <w:t xml:space="preserve"> de pagamento para o fim de transmissão de valores para as contas dos servidores. </w:t>
      </w:r>
      <w:r/>
    </w:p>
    <w:p>
      <w:pPr>
        <w:pStyle w:val="1070"/>
        <w:ind w:left="850"/>
        <w:jc w:val="both"/>
        <w:spacing w:after="113" w:line="276" w:lineRule="auto"/>
        <w:rPr>
          <w:rFonts w:ascii="Arial" w:hAnsi="Arial" w:cs="Arial"/>
          <w:sz w:val="24"/>
          <w:szCs w:val="24"/>
        </w:rPr>
      </w:pPr>
      <w:r>
        <w:rPr>
          <w:rFonts w:ascii="Arial" w:hAnsi="Arial" w:cs="Arial"/>
          <w:sz w:val="24"/>
          <w:szCs w:val="24"/>
        </w:rPr>
      </w:r>
      <w:r/>
    </w:p>
    <w:p>
      <w:pPr>
        <w:pStyle w:val="1070"/>
        <w:numPr>
          <w:ilvl w:val="0"/>
          <w:numId w:val="12"/>
        </w:numPr>
        <w:ind w:left="850" w:hanging="709"/>
        <w:jc w:val="both"/>
        <w:spacing w:after="113" w:line="276" w:lineRule="auto"/>
        <w:rPr>
          <w:rFonts w:ascii="Arial" w:hAnsi="Arial" w:cs="Arial"/>
          <w:b/>
          <w:sz w:val="24"/>
          <w:szCs w:val="24"/>
        </w:rPr>
      </w:pPr>
      <w:r>
        <w:rPr>
          <w:rFonts w:ascii="Arial" w:hAnsi="Arial" w:cs="Arial"/>
          <w:b/>
          <w:sz w:val="24"/>
          <w:szCs w:val="24"/>
        </w:rPr>
        <w:t xml:space="preserve">RESPONSABILIDADE POR ERRO, OMISSÃO OU INEXATIDÃO DOS DADOS CONSIGNADOS NO ARQUIVO EM MEIO DIGITAL.</w:t>
      </w:r>
      <w:r/>
    </w:p>
    <w:p>
      <w:pPr>
        <w:pStyle w:val="1070"/>
        <w:numPr>
          <w:ilvl w:val="1"/>
          <w:numId w:val="12"/>
        </w:numPr>
        <w:ind w:left="850" w:hanging="709"/>
        <w:jc w:val="both"/>
        <w:spacing w:after="113" w:line="276" w:lineRule="auto"/>
        <w:rPr>
          <w:rFonts w:ascii="Arial" w:hAnsi="Arial" w:cs="Arial"/>
          <w:sz w:val="24"/>
          <w:szCs w:val="24"/>
        </w:rPr>
      </w:pPr>
      <w:r>
        <w:rPr>
          <w:rFonts w:ascii="Arial" w:hAnsi="Arial" w:cs="Arial"/>
          <w:sz w:val="24"/>
          <w:szCs w:val="24"/>
        </w:rPr>
        <w:t xml:space="preserve">A INSTITUIÇÃO FINANCEIRA fica isenta de responsabilidade, inclusive perante terceiros, por erro, omissão ou inexatidão pela PREFEITURA, limitando-se a recebê-lo e processá-lo conforme estabelecido neste Termo de Referência.</w:t>
      </w:r>
      <w:r/>
    </w:p>
    <w:p>
      <w:pPr>
        <w:pStyle w:val="1070"/>
        <w:ind w:left="850"/>
        <w:jc w:val="both"/>
        <w:spacing w:after="113" w:line="276" w:lineRule="auto"/>
        <w:rPr>
          <w:rFonts w:ascii="Arial" w:hAnsi="Arial" w:cs="Arial"/>
          <w:sz w:val="24"/>
          <w:szCs w:val="24"/>
        </w:rPr>
      </w:pPr>
      <w:r>
        <w:rPr>
          <w:rFonts w:ascii="Arial" w:hAnsi="Arial" w:cs="Arial"/>
          <w:sz w:val="24"/>
          <w:szCs w:val="24"/>
        </w:rPr>
      </w:r>
      <w:r/>
    </w:p>
    <w:p>
      <w:pPr>
        <w:pStyle w:val="1070"/>
        <w:numPr>
          <w:ilvl w:val="0"/>
          <w:numId w:val="12"/>
        </w:numPr>
        <w:ind w:left="850" w:hanging="709"/>
        <w:jc w:val="both"/>
        <w:spacing w:after="113" w:line="276" w:lineRule="auto"/>
        <w:rPr>
          <w:rFonts w:ascii="Arial" w:hAnsi="Arial" w:cs="Arial"/>
          <w:b/>
          <w:sz w:val="24"/>
          <w:szCs w:val="24"/>
        </w:rPr>
      </w:pPr>
      <w:r>
        <w:rPr>
          <w:rFonts w:ascii="Arial" w:hAnsi="Arial" w:cs="Arial"/>
          <w:b/>
          <w:sz w:val="24"/>
          <w:szCs w:val="24"/>
        </w:rPr>
        <w:t xml:space="preserve">CAPILARIDADE</w:t>
      </w:r>
      <w:r/>
    </w:p>
    <w:p>
      <w:pPr>
        <w:pStyle w:val="1070"/>
        <w:numPr>
          <w:ilvl w:val="1"/>
          <w:numId w:val="12"/>
        </w:numPr>
        <w:ind w:left="850" w:hanging="709"/>
        <w:jc w:val="both"/>
        <w:spacing w:after="113" w:line="276" w:lineRule="auto"/>
        <w:rPr>
          <w:rFonts w:ascii="Arial" w:hAnsi="Arial" w:cs="Arial"/>
          <w:sz w:val="24"/>
          <w:szCs w:val="24"/>
        </w:rPr>
      </w:pPr>
      <w:r>
        <w:rPr>
          <w:rFonts w:ascii="Arial" w:hAnsi="Arial" w:cs="Arial"/>
          <w:sz w:val="24"/>
          <w:szCs w:val="24"/>
        </w:rPr>
        <w:t xml:space="preserve">Tendo em vista a extensão territorial do Município de Teresópolis será exigida da INSTITUIÇÃO FINANCEIRA uma rede de atendimento com pelo menos 01 (uma) agência instalada na Cidade de Teresópolis.</w:t>
      </w:r>
      <w:r/>
    </w:p>
    <w:p>
      <w:pPr>
        <w:pStyle w:val="1070"/>
        <w:numPr>
          <w:ilvl w:val="1"/>
          <w:numId w:val="12"/>
        </w:numPr>
        <w:ind w:left="850" w:hanging="709"/>
        <w:jc w:val="both"/>
        <w:spacing w:after="113" w:line="276" w:lineRule="auto"/>
        <w:rPr>
          <w:rFonts w:ascii="Arial" w:hAnsi="Arial" w:cs="Arial"/>
          <w:sz w:val="24"/>
          <w:szCs w:val="24"/>
        </w:rPr>
      </w:pPr>
      <w:r>
        <w:rPr>
          <w:rFonts w:ascii="Arial" w:hAnsi="Arial" w:cs="Arial"/>
          <w:sz w:val="24"/>
          <w:szCs w:val="24"/>
        </w:rPr>
      </w:r>
      <w:r>
        <w:rPr>
          <w:rFonts w:ascii="Arial" w:hAnsi="Arial" w:cs="Arial" w:eastAsia="Arial"/>
          <w:color w:val="000000"/>
          <w:sz w:val="24"/>
        </w:rPr>
        <w:t xml:space="preserve">A INSTITUIÇÃO FINANCEIRA deverá instalar no </w:t>
      </w:r>
      <w:r>
        <w:rPr>
          <w:rFonts w:ascii="Arial" w:hAnsi="Arial" w:cs="Arial" w:eastAsia="Arial"/>
          <w:b/>
          <w:color w:val="000000"/>
          <w:sz w:val="24"/>
        </w:rPr>
        <w:t xml:space="preserve">prazo máximo de 150 (cento e cinquenta) dias corridos, contados a partir da disponibilização do espaço</w:t>
      </w:r>
      <w:r>
        <w:rPr>
          <w:rFonts w:ascii="Arial" w:hAnsi="Arial" w:cs="Arial" w:eastAsia="Arial"/>
          <w:color w:val="000000"/>
          <w:sz w:val="24"/>
        </w:rPr>
        <w:t xml:space="preserve">, 01 (um) posto de atendimento com 02 (dois) caixas eletrônicos no Hall da Prefeitura Municipal de Teresópolis, </w:t>
      </w:r>
      <w:r>
        <w:rPr>
          <w:rFonts w:ascii="Arial" w:hAnsi="Arial" w:cs="Arial" w:eastAsia="Arial"/>
          <w:b/>
          <w:color w:val="000000"/>
          <w:sz w:val="24"/>
        </w:rPr>
        <w:t xml:space="preserve">de acordo com o item 13.2.1 do anexo I</w:t>
      </w:r>
      <w:r>
        <w:rPr>
          <w:rFonts w:ascii="Arial" w:hAnsi="Arial" w:cs="Arial" w:eastAsia="Arial"/>
          <w:color w:val="000000"/>
          <w:sz w:val="24"/>
        </w:rPr>
        <w:t xml:space="preserve"> deste Termo de Referência. Durante a vigência do contrato a INSTITUIÇÃO FINANCEIRA poderá a seu critério e com a anuência da Prefeitura solicitar a instalação de mais postos de atendimento e caixas eletrônicos.</w:t>
      </w:r>
      <w:r>
        <w:rPr>
          <w:rFonts w:ascii="Arial" w:hAnsi="Arial" w:cs="Arial"/>
          <w:sz w:val="24"/>
          <w:szCs w:val="24"/>
        </w:rPr>
      </w:r>
      <w:r/>
    </w:p>
    <w:p>
      <w:pPr>
        <w:pStyle w:val="1070"/>
        <w:ind w:left="850"/>
        <w:jc w:val="both"/>
        <w:spacing w:after="113" w:line="276" w:lineRule="auto"/>
        <w:rPr>
          <w:rFonts w:ascii="Arial" w:hAnsi="Arial" w:cs="Arial"/>
          <w:sz w:val="24"/>
          <w:szCs w:val="24"/>
        </w:rPr>
      </w:pPr>
      <w:r>
        <w:rPr>
          <w:rFonts w:ascii="Arial" w:hAnsi="Arial" w:cs="Arial"/>
          <w:sz w:val="24"/>
          <w:szCs w:val="24"/>
        </w:rPr>
      </w:r>
      <w:r/>
    </w:p>
    <w:p>
      <w:pPr>
        <w:pStyle w:val="1084"/>
        <w:numPr>
          <w:ilvl w:val="0"/>
          <w:numId w:val="12"/>
        </w:numPr>
        <w:contextualSpacing w:val="0"/>
        <w:ind w:left="850" w:hanging="709"/>
        <w:jc w:val="both"/>
        <w:spacing w:after="113" w:line="276" w:lineRule="auto"/>
        <w:rPr>
          <w:rFonts w:ascii="Arial" w:hAnsi="Arial" w:cs="Arial"/>
          <w:b/>
          <w:bCs/>
          <w:sz w:val="24"/>
          <w:szCs w:val="24"/>
        </w:rPr>
      </w:pPr>
      <w:r>
        <w:rPr>
          <w:rFonts w:ascii="Arial" w:hAnsi="Arial" w:cs="Arial"/>
          <w:b/>
          <w:bCs/>
          <w:sz w:val="24"/>
          <w:szCs w:val="24"/>
        </w:rPr>
        <w:t xml:space="preserve">DAS SANÇÕES ADMINISTRATIVAS:</w:t>
      </w:r>
      <w:r/>
    </w:p>
    <w:p>
      <w:pPr>
        <w:pStyle w:val="1084"/>
        <w:numPr>
          <w:ilvl w:val="1"/>
          <w:numId w:val="12"/>
        </w:numPr>
        <w:contextualSpacing w:val="0"/>
        <w:ind w:left="850" w:hanging="709"/>
        <w:jc w:val="both"/>
        <w:spacing w:after="113" w:line="276" w:lineRule="auto"/>
        <w:rPr>
          <w:rFonts w:ascii="Arial" w:hAnsi="Arial" w:cs="Arial" w:eastAsia="Arial"/>
          <w:sz w:val="24"/>
          <w:szCs w:val="24"/>
        </w:rPr>
      </w:pPr>
      <w:r>
        <w:rPr>
          <w:rFonts w:ascii="Arial" w:hAnsi="Arial" w:cs="Arial" w:eastAsia="Arial"/>
          <w:sz w:val="24"/>
          <w:szCs w:val="24"/>
        </w:rPr>
        <w:t xml:space="preserve">Conforme previsões do edital. </w:t>
      </w:r>
      <w:r/>
    </w:p>
    <w:p>
      <w:pPr>
        <w:ind w:left="850"/>
        <w:jc w:val="both"/>
        <w:spacing w:after="113" w:line="276" w:lineRule="auto"/>
        <w:rPr>
          <w:rFonts w:ascii="Arial" w:hAnsi="Arial" w:cs="Arial" w:eastAsia="Arial"/>
          <w:sz w:val="24"/>
          <w:szCs w:val="24"/>
        </w:rPr>
      </w:pPr>
      <w:r>
        <w:rPr>
          <w:rFonts w:ascii="Arial" w:hAnsi="Arial" w:cs="Arial" w:eastAsia="Arial"/>
          <w:sz w:val="24"/>
          <w:szCs w:val="24"/>
        </w:rPr>
      </w:r>
      <w:r/>
    </w:p>
    <w:p>
      <w:pPr>
        <w:pStyle w:val="1084"/>
        <w:numPr>
          <w:ilvl w:val="0"/>
          <w:numId w:val="12"/>
        </w:numPr>
        <w:contextualSpacing w:val="0"/>
        <w:ind w:left="850" w:hanging="850"/>
        <w:jc w:val="both"/>
        <w:spacing w:after="113" w:line="276" w:lineRule="auto"/>
        <w:rPr>
          <w:rFonts w:ascii="Arial" w:hAnsi="Arial" w:cs="Arial" w:eastAsia="Arial Unicode MS"/>
          <w:b/>
          <w:sz w:val="24"/>
          <w:szCs w:val="24"/>
        </w:rPr>
      </w:pPr>
      <w:r>
        <w:rPr>
          <w:rFonts w:ascii="Arial" w:hAnsi="Arial" w:cs="Arial" w:eastAsia="Arial Unicode MS"/>
          <w:b/>
          <w:bCs/>
          <w:sz w:val="24"/>
          <w:szCs w:val="24"/>
        </w:rPr>
        <w:t xml:space="preserve">DISPOSIÇÕES GERAIS</w:t>
      </w:r>
      <w:r/>
    </w:p>
    <w:p>
      <w:pPr>
        <w:pStyle w:val="1084"/>
        <w:numPr>
          <w:ilvl w:val="1"/>
          <w:numId w:val="12"/>
        </w:numPr>
        <w:contextualSpacing w:val="0"/>
        <w:ind w:left="850" w:hanging="850"/>
        <w:jc w:val="both"/>
        <w:spacing w:after="113" w:line="276" w:lineRule="auto"/>
        <w:rPr>
          <w:rFonts w:ascii="Arial" w:hAnsi="Arial" w:cs="Arial"/>
          <w:sz w:val="24"/>
          <w:szCs w:val="24"/>
        </w:rPr>
      </w:pPr>
      <w:r>
        <w:rPr>
          <w:rFonts w:ascii="Arial" w:hAnsi="Arial" w:cs="Arial"/>
          <w:bCs/>
          <w:sz w:val="24"/>
          <w:szCs w:val="24"/>
        </w:rPr>
        <w:t xml:space="preserve">Os proponentes assumem todos os custos de preparação e apresentação de suas propostas sendo que a Administração Municipal não será, em nenhum caso, responsável por esses custos, independente da condução ou do resultado do processo licitatório.</w:t>
      </w:r>
      <w:r/>
    </w:p>
    <w:p>
      <w:pPr>
        <w:pStyle w:val="1084"/>
        <w:numPr>
          <w:ilvl w:val="1"/>
          <w:numId w:val="12"/>
        </w:numPr>
        <w:contextualSpacing w:val="0"/>
        <w:ind w:left="850" w:hanging="850"/>
        <w:jc w:val="both"/>
        <w:spacing w:after="113" w:line="276" w:lineRule="auto"/>
        <w:rPr>
          <w:rFonts w:ascii="Arial" w:hAnsi="Arial" w:cs="Arial"/>
          <w:sz w:val="24"/>
          <w:szCs w:val="24"/>
        </w:rPr>
      </w:pPr>
      <w:r>
        <w:rPr>
          <w:rFonts w:ascii="Arial" w:hAnsi="Arial" w:cs="Arial"/>
          <w:bCs/>
          <w:sz w:val="24"/>
          <w:szCs w:val="24"/>
        </w:rPr>
        <w:t xml:space="preserve">Os proponentes são responsáveis pela fidelidade e legitimidade das informações e dos documentos apresentados em qualquer fase do Procedimento Licitatório.</w:t>
      </w:r>
      <w:r/>
    </w:p>
    <w:p>
      <w:pPr>
        <w:pStyle w:val="1084"/>
        <w:numPr>
          <w:ilvl w:val="1"/>
          <w:numId w:val="12"/>
        </w:numPr>
        <w:contextualSpacing w:val="0"/>
        <w:ind w:left="850" w:hanging="850"/>
        <w:jc w:val="both"/>
        <w:spacing w:after="113" w:line="276" w:lineRule="auto"/>
        <w:rPr>
          <w:rFonts w:ascii="Arial" w:hAnsi="Arial" w:cs="Arial" w:eastAsia="Arial"/>
          <w:sz w:val="24"/>
          <w:szCs w:val="24"/>
        </w:rPr>
      </w:pPr>
      <w:r>
        <w:rPr>
          <w:rFonts w:ascii="Arial" w:hAnsi="Arial" w:cs="Arial"/>
          <w:bCs/>
          <w:sz w:val="24"/>
          <w:szCs w:val="24"/>
        </w:rPr>
        <w:t xml:space="preserve">O foro do município de Teresópolis será o único competente para redimir e julgar toda e qualquer dúvida relativa ao presente procedimento, com exclusão de qualquer outro.</w:t>
      </w:r>
      <w:r/>
    </w:p>
    <w:p>
      <w:pPr>
        <w:jc w:val="center"/>
        <w:spacing w:after="113" w:line="276" w:lineRule="auto"/>
        <w:rPr>
          <w:sz w:val="24"/>
          <w:szCs w:val="24"/>
        </w:rPr>
      </w:pPr>
      <w:r>
        <w:rPr>
          <w:sz w:val="24"/>
          <w:szCs w:val="24"/>
        </w:rPr>
        <w:t xml:space="preserve">Teresópolis, </w:t>
      </w:r>
      <w:r>
        <w:rPr>
          <w:sz w:val="24"/>
          <w:szCs w:val="24"/>
        </w:rPr>
        <w:t xml:space="preserve">27 de </w:t>
      </w:r>
      <w:r>
        <w:rPr>
          <w:sz w:val="24"/>
          <w:szCs w:val="24"/>
        </w:rPr>
        <w:t xml:space="preserve">setembro</w:t>
      </w:r>
      <w:r>
        <w:rPr>
          <w:sz w:val="24"/>
          <w:szCs w:val="24"/>
        </w:rPr>
        <w:t xml:space="preserve"> de 2022.</w:t>
      </w:r>
      <w:r/>
    </w:p>
    <w:p>
      <w:pPr>
        <w:jc w:val="center"/>
        <w:spacing w:after="113" w:line="276" w:lineRule="auto"/>
        <w:rPr>
          <w:sz w:val="24"/>
          <w:szCs w:val="24"/>
        </w:rPr>
      </w:pPr>
      <w:r>
        <w:rPr>
          <w:sz w:val="24"/>
          <w:szCs w:val="24"/>
        </w:rPr>
      </w:r>
      <w:r/>
    </w:p>
    <w:p>
      <w:pPr>
        <w:pStyle w:val="1082"/>
        <w:jc w:val="center"/>
        <w:spacing w:after="113" w:line="276" w:lineRule="auto"/>
        <w:tabs>
          <w:tab w:val="right" w:pos="8080" w:leader="none"/>
        </w:tabs>
        <w:rPr>
          <w:rFonts w:ascii="Arial" w:hAnsi="Arial" w:cs="Arial"/>
          <w:b/>
          <w:sz w:val="24"/>
          <w:szCs w:val="24"/>
        </w:rPr>
      </w:pPr>
      <w:r>
        <w:rPr>
          <w:rFonts w:ascii="Arial" w:hAnsi="Arial" w:cs="Arial"/>
          <w:b/>
          <w:sz w:val="24"/>
          <w:szCs w:val="24"/>
        </w:rPr>
        <w:t xml:space="preserve">Lucas Teixeira Moret Pacheco</w:t>
      </w:r>
      <w:r/>
    </w:p>
    <w:p>
      <w:pPr>
        <w:pStyle w:val="1082"/>
        <w:jc w:val="center"/>
        <w:spacing w:after="113" w:line="276" w:lineRule="auto"/>
        <w:tabs>
          <w:tab w:val="right" w:pos="8080" w:leader="none"/>
        </w:tabs>
        <w:rPr>
          <w:rFonts w:ascii="Arial" w:hAnsi="Arial" w:cs="Arial"/>
          <w:b/>
          <w:sz w:val="24"/>
          <w:szCs w:val="24"/>
        </w:rPr>
      </w:pPr>
      <w:r>
        <w:rPr>
          <w:rFonts w:ascii="Arial" w:hAnsi="Arial" w:cs="Arial"/>
          <w:b/>
          <w:sz w:val="24"/>
          <w:szCs w:val="24"/>
        </w:rPr>
        <w:t xml:space="preserve">Secretária Municipal de Administração</w:t>
      </w:r>
      <w:r/>
    </w:p>
    <w:p>
      <w:pPr>
        <w:pStyle w:val="1082"/>
        <w:jc w:val="center"/>
        <w:spacing w:after="113" w:line="276" w:lineRule="auto"/>
        <w:tabs>
          <w:tab w:val="right" w:pos="8080" w:leader="none"/>
        </w:tabs>
        <w:rPr>
          <w:rFonts w:ascii="Arial" w:hAnsi="Arial" w:cs="Arial"/>
          <w:b/>
          <w:sz w:val="24"/>
          <w:szCs w:val="24"/>
          <w:highlight w:val="none"/>
        </w:rPr>
      </w:pPr>
      <w:r>
        <w:rPr>
          <w:rFonts w:ascii="Arial" w:hAnsi="Arial" w:cs="Arial"/>
          <w:b/>
          <w:sz w:val="24"/>
          <w:szCs w:val="24"/>
        </w:rPr>
        <w:t xml:space="preserve">Mat</w:t>
      </w:r>
      <w:r>
        <w:rPr>
          <w:rFonts w:ascii="Arial" w:hAnsi="Arial" w:cs="Arial"/>
          <w:b/>
          <w:sz w:val="24"/>
          <w:szCs w:val="24"/>
        </w:rPr>
        <w:t xml:space="preserve"> 4.17496-1</w:t>
      </w:r>
      <w:r/>
    </w:p>
    <w:p>
      <w:pPr>
        <w:pStyle w:val="1082"/>
        <w:jc w:val="center"/>
        <w:spacing w:after="113" w:line="276" w:lineRule="auto"/>
        <w:tabs>
          <w:tab w:val="right" w:pos="8080" w:leader="none"/>
        </w:tabs>
        <w:rPr>
          <w:rFonts w:ascii="Arial" w:hAnsi="Arial" w:cs="Arial"/>
          <w:b/>
          <w:sz w:val="24"/>
          <w:szCs w:val="24"/>
        </w:rPr>
      </w:pPr>
      <w:r>
        <w:rPr>
          <w:rFonts w:ascii="Arial" w:hAnsi="Arial" w:cs="Arial"/>
          <w:b/>
          <w:sz w:val="24"/>
          <w:szCs w:val="24"/>
        </w:rPr>
      </w:r>
      <w:r>
        <w:rPr>
          <w:rFonts w:ascii="Arial" w:hAnsi="Arial" w:cs="Arial"/>
          <w:b/>
          <w:sz w:val="24"/>
          <w:szCs w:val="24"/>
        </w:rPr>
      </w:r>
      <w:r/>
    </w:p>
    <w:p>
      <w:pPr>
        <w:pStyle w:val="1082"/>
        <w:jc w:val="center"/>
        <w:spacing w:after="113" w:line="276" w:lineRule="auto"/>
        <w:tabs>
          <w:tab w:val="right" w:pos="8080" w:leader="none"/>
        </w:tabs>
        <w:rPr>
          <w:rFonts w:ascii="Arial" w:hAnsi="Arial" w:cs="Arial"/>
          <w:b/>
          <w:sz w:val="24"/>
          <w:szCs w:val="24"/>
        </w:rPr>
      </w:pPr>
      <w:r>
        <w:rPr>
          <w:rFonts w:ascii="Arial" w:hAnsi="Arial" w:cs="Arial"/>
          <w:b/>
          <w:sz w:val="24"/>
          <w:szCs w:val="24"/>
        </w:rPr>
      </w:r>
      <w:r>
        <w:rPr>
          <w:rFonts w:ascii="Arial" w:hAnsi="Arial" w:cs="Arial"/>
          <w:b/>
          <w:sz w:val="24"/>
          <w:szCs w:val="24"/>
        </w:rPr>
      </w:r>
      <w:r/>
    </w:p>
    <w:p>
      <w:pPr>
        <w:pStyle w:val="1082"/>
        <w:jc w:val="center"/>
        <w:spacing w:after="113" w:line="276" w:lineRule="auto"/>
        <w:tabs>
          <w:tab w:val="right" w:pos="8080" w:leader="none"/>
        </w:tabs>
        <w:rPr>
          <w:rFonts w:ascii="Arial" w:hAnsi="Arial" w:cs="Arial"/>
          <w:b/>
          <w:sz w:val="24"/>
          <w:szCs w:val="24"/>
        </w:rPr>
      </w:pPr>
      <w:r>
        <w:rPr>
          <w:rFonts w:ascii="Arial" w:hAnsi="Arial" w:cs="Arial"/>
          <w:b/>
          <w:sz w:val="24"/>
          <w:szCs w:val="24"/>
        </w:rPr>
      </w:r>
      <w:r>
        <w:rPr>
          <w:rFonts w:ascii="Arial" w:hAnsi="Arial" w:cs="Arial"/>
          <w:b/>
          <w:sz w:val="24"/>
          <w:szCs w:val="24"/>
        </w:rPr>
      </w:r>
      <w:r/>
    </w:p>
    <w:p>
      <w:pPr>
        <w:pStyle w:val="1082"/>
        <w:jc w:val="center"/>
        <w:spacing w:after="113" w:line="276" w:lineRule="auto"/>
        <w:tabs>
          <w:tab w:val="right" w:pos="8080" w:leader="none"/>
        </w:tabs>
        <w:rPr>
          <w:rFonts w:ascii="Arial" w:hAnsi="Arial" w:cs="Arial"/>
          <w:b/>
          <w:sz w:val="24"/>
          <w:szCs w:val="24"/>
        </w:rPr>
      </w:pPr>
      <w:r>
        <w:rPr>
          <w:rFonts w:ascii="Arial" w:hAnsi="Arial" w:cs="Arial"/>
          <w:b/>
          <w:sz w:val="24"/>
          <w:szCs w:val="24"/>
        </w:rPr>
      </w:r>
      <w:r>
        <w:rPr>
          <w:rFonts w:ascii="Arial" w:hAnsi="Arial" w:cs="Arial"/>
          <w:b/>
          <w:sz w:val="24"/>
          <w:szCs w:val="24"/>
        </w:rPr>
      </w:r>
      <w:r/>
    </w:p>
    <w:p>
      <w:pPr>
        <w:pStyle w:val="1082"/>
        <w:jc w:val="center"/>
        <w:spacing w:after="113" w:line="276" w:lineRule="auto"/>
        <w:tabs>
          <w:tab w:val="right" w:pos="8080" w:leader="none"/>
        </w:tabs>
        <w:rPr>
          <w:rFonts w:ascii="Arial" w:hAnsi="Arial" w:cs="Arial"/>
          <w:b/>
          <w:sz w:val="24"/>
          <w:szCs w:val="24"/>
        </w:rPr>
      </w:pPr>
      <w:r>
        <w:rPr>
          <w:rFonts w:ascii="Arial" w:hAnsi="Arial" w:cs="Arial"/>
          <w:b/>
          <w:sz w:val="24"/>
          <w:szCs w:val="24"/>
        </w:rPr>
      </w:r>
      <w:r>
        <w:rPr>
          <w:rFonts w:ascii="Arial" w:hAnsi="Arial" w:cs="Arial"/>
          <w:b/>
          <w:sz w:val="24"/>
          <w:szCs w:val="24"/>
        </w:rPr>
      </w:r>
      <w:r/>
    </w:p>
    <w:p>
      <w:pPr>
        <w:pStyle w:val="1082"/>
        <w:jc w:val="center"/>
        <w:spacing w:after="113" w:line="276" w:lineRule="auto"/>
        <w:tabs>
          <w:tab w:val="right" w:pos="8080" w:leader="none"/>
        </w:tabs>
        <w:rPr>
          <w:rFonts w:ascii="Arial" w:hAnsi="Arial" w:cs="Arial"/>
          <w:b/>
          <w:sz w:val="24"/>
          <w:szCs w:val="24"/>
        </w:rPr>
      </w:pPr>
      <w:r>
        <w:rPr>
          <w:rFonts w:ascii="Arial" w:hAnsi="Arial" w:cs="Arial"/>
          <w:b/>
          <w:sz w:val="24"/>
          <w:szCs w:val="24"/>
        </w:rPr>
      </w:r>
      <w:r>
        <w:rPr>
          <w:rFonts w:ascii="Arial" w:hAnsi="Arial" w:cs="Arial"/>
          <w:b/>
          <w:sz w:val="24"/>
          <w:szCs w:val="24"/>
        </w:rPr>
      </w:r>
      <w:r/>
    </w:p>
    <w:p>
      <w:pPr>
        <w:pStyle w:val="1082"/>
        <w:jc w:val="center"/>
        <w:spacing w:after="113" w:line="276" w:lineRule="auto"/>
        <w:tabs>
          <w:tab w:val="right" w:pos="8080" w:leader="none"/>
        </w:tabs>
        <w:rPr>
          <w:rFonts w:ascii="Arial" w:hAnsi="Arial" w:cs="Arial"/>
          <w:b/>
          <w:sz w:val="24"/>
          <w:szCs w:val="24"/>
        </w:rPr>
      </w:pPr>
      <w:r>
        <w:rPr>
          <w:rFonts w:ascii="Arial" w:hAnsi="Arial" w:cs="Arial"/>
          <w:b/>
          <w:sz w:val="24"/>
          <w:szCs w:val="24"/>
        </w:rPr>
      </w:r>
      <w:r>
        <w:rPr>
          <w:rFonts w:ascii="Arial" w:hAnsi="Arial" w:cs="Arial"/>
          <w:b/>
          <w:sz w:val="24"/>
          <w:szCs w:val="24"/>
        </w:rPr>
      </w:r>
      <w:r/>
    </w:p>
    <w:p>
      <w:pPr>
        <w:pStyle w:val="1082"/>
        <w:jc w:val="center"/>
        <w:spacing w:after="113" w:line="276" w:lineRule="auto"/>
        <w:tabs>
          <w:tab w:val="right" w:pos="8080" w:leader="none"/>
        </w:tabs>
        <w:rPr>
          <w:rFonts w:ascii="Arial" w:hAnsi="Arial" w:cs="Arial"/>
          <w:b/>
          <w:sz w:val="24"/>
          <w:szCs w:val="24"/>
        </w:rPr>
      </w:pPr>
      <w:r>
        <w:rPr>
          <w:rFonts w:ascii="Arial" w:hAnsi="Arial" w:cs="Arial"/>
          <w:b/>
          <w:sz w:val="24"/>
          <w:szCs w:val="24"/>
        </w:rPr>
      </w:r>
      <w:r>
        <w:rPr>
          <w:rFonts w:ascii="Arial" w:hAnsi="Arial" w:cs="Arial"/>
          <w:b/>
          <w:sz w:val="24"/>
          <w:szCs w:val="24"/>
        </w:rPr>
      </w:r>
      <w:r/>
    </w:p>
    <w:p>
      <w:pPr>
        <w:pStyle w:val="1082"/>
        <w:jc w:val="center"/>
        <w:spacing w:after="113" w:line="276" w:lineRule="auto"/>
        <w:tabs>
          <w:tab w:val="right" w:pos="8080" w:leader="none"/>
        </w:tabs>
        <w:rPr>
          <w:rFonts w:ascii="Arial" w:hAnsi="Arial" w:cs="Arial"/>
          <w:b/>
          <w:sz w:val="24"/>
          <w:szCs w:val="24"/>
        </w:rPr>
      </w:pPr>
      <w:r>
        <w:rPr>
          <w:rFonts w:ascii="Arial" w:hAnsi="Arial" w:cs="Arial"/>
          <w:b/>
          <w:sz w:val="24"/>
          <w:szCs w:val="24"/>
        </w:rPr>
      </w:r>
      <w:r>
        <w:rPr>
          <w:rFonts w:ascii="Arial" w:hAnsi="Arial" w:cs="Arial"/>
          <w:b/>
          <w:sz w:val="24"/>
          <w:szCs w:val="24"/>
        </w:rPr>
      </w:r>
      <w:r/>
    </w:p>
    <w:p>
      <w:pPr>
        <w:pStyle w:val="1082"/>
        <w:jc w:val="center"/>
        <w:spacing w:after="113" w:line="276" w:lineRule="auto"/>
        <w:tabs>
          <w:tab w:val="right" w:pos="8080" w:leader="none"/>
        </w:tabs>
        <w:rPr>
          <w:rFonts w:ascii="Arial" w:hAnsi="Arial" w:cs="Arial"/>
          <w:b/>
          <w:sz w:val="24"/>
          <w:szCs w:val="24"/>
        </w:rPr>
      </w:pPr>
      <w:r>
        <w:rPr>
          <w:rFonts w:ascii="Arial" w:hAnsi="Arial" w:cs="Arial"/>
          <w:b/>
          <w:sz w:val="24"/>
          <w:szCs w:val="24"/>
        </w:rPr>
      </w:r>
      <w:r>
        <w:rPr>
          <w:rFonts w:ascii="Arial" w:hAnsi="Arial" w:cs="Arial"/>
          <w:b/>
          <w:sz w:val="24"/>
          <w:szCs w:val="24"/>
        </w:rPr>
      </w:r>
      <w:r/>
    </w:p>
    <w:p>
      <w:pPr>
        <w:pStyle w:val="1082"/>
        <w:jc w:val="center"/>
        <w:spacing w:after="113" w:line="276" w:lineRule="auto"/>
        <w:tabs>
          <w:tab w:val="right" w:pos="8080" w:leader="none"/>
        </w:tabs>
        <w:rPr>
          <w:rFonts w:ascii="Arial" w:hAnsi="Arial" w:cs="Arial"/>
          <w:b/>
          <w:sz w:val="24"/>
          <w:szCs w:val="24"/>
        </w:rPr>
      </w:pPr>
      <w:r>
        <w:rPr>
          <w:rFonts w:ascii="Arial" w:hAnsi="Arial" w:cs="Arial"/>
          <w:b/>
          <w:sz w:val="24"/>
          <w:szCs w:val="24"/>
        </w:rPr>
      </w:r>
      <w:r>
        <w:rPr>
          <w:rFonts w:ascii="Arial" w:hAnsi="Arial" w:cs="Arial"/>
          <w:b/>
          <w:sz w:val="24"/>
          <w:szCs w:val="24"/>
        </w:rPr>
      </w:r>
      <w:r/>
    </w:p>
    <w:p>
      <w:pPr>
        <w:pStyle w:val="889"/>
        <w:numPr>
          <w:ilvl w:val="3"/>
          <w:numId w:val="26"/>
        </w:numPr>
        <w:tabs>
          <w:tab w:val="left" w:pos="0" w:leader="none"/>
        </w:tabs>
        <w:rPr>
          <w:u w:val="single"/>
        </w:rPr>
      </w:pPr>
      <w:r>
        <w:rPr>
          <w:u w:val="single"/>
        </w:rPr>
        <w:t xml:space="preserve">ANEXO II</w:t>
      </w:r>
      <w:r/>
    </w:p>
    <w:p>
      <w:pPr>
        <w:pStyle w:val="889"/>
        <w:numPr>
          <w:ilvl w:val="3"/>
          <w:numId w:val="26"/>
        </w:numPr>
        <w:tabs>
          <w:tab w:val="left" w:pos="0" w:leader="none"/>
        </w:tabs>
      </w:pPr>
      <w:r/>
      <w:r/>
    </w:p>
    <w:p>
      <w:pPr>
        <w:pStyle w:val="889"/>
        <w:numPr>
          <w:ilvl w:val="3"/>
          <w:numId w:val="26"/>
        </w:numPr>
        <w:tabs>
          <w:tab w:val="left" w:pos="0" w:leader="none"/>
        </w:tabs>
      </w:pPr>
      <w:r>
        <w:t xml:space="preserve">MODELO REFERENCIAL DE INSTRUMENTO DE CREDENCIAMENTO</w:t>
      </w:r>
      <w:r/>
    </w:p>
    <w:p>
      <w:pPr>
        <w:pStyle w:val="1095"/>
        <w:numPr>
          <w:ilvl w:val="3"/>
          <w:numId w:val="26"/>
        </w:numPr>
        <w:tabs>
          <w:tab w:val="left" w:pos="0" w:leader="none"/>
        </w:tabs>
      </w:pPr>
      <w:r/>
      <w:r/>
    </w:p>
    <w:p>
      <w:pPr>
        <w:pStyle w:val="1095"/>
        <w:jc w:val="both"/>
        <w:spacing w:before="120" w:after="120" w:line="276" w:lineRule="auto"/>
        <w:rPr>
          <w:rFonts w:ascii="Arial" w:hAnsi="Arial" w:cs="Arial" w:eastAsia="Arial"/>
        </w:rPr>
      </w:pPr>
      <w:r>
        <w:rPr>
          <w:rFonts w:ascii="Arial" w:hAnsi="Arial" w:cs="Arial" w:eastAsia="Arial"/>
          <w:sz w:val="24"/>
          <w:szCs w:val="24"/>
        </w:rPr>
        <w:t xml:space="preserve">Pelo presente instrumento, a empresa ____________________________________, portadora do CNPJ XX.XXX.XXX/XXXX-XX com sede na ____________________________, através de seu representante legal infra-assinado, crede</w:t>
      </w:r>
      <w:r>
        <w:rPr>
          <w:rFonts w:ascii="Arial" w:hAnsi="Arial" w:cs="Arial" w:eastAsia="Arial"/>
          <w:sz w:val="24"/>
          <w:szCs w:val="24"/>
        </w:rPr>
        <w:t xml:space="preserve">ncia __________________________, nacionalidade _________, estado civil _________, profissão _________, portador da cédula de Identidade nº XXXXXXXXXX, expedida pela XXXXX/XX, inscrito no C.P.F. sob o nº XXX.XXX.XXX-XX, residente e domiciliado a ___________</w:t>
      </w:r>
      <w:r>
        <w:rPr>
          <w:rFonts w:ascii="Arial" w:hAnsi="Arial" w:cs="Arial" w:eastAsia="Arial"/>
          <w:sz w:val="24"/>
          <w:szCs w:val="24"/>
        </w:rPr>
        <w:t xml:space="preserve">____________________________ outorgando-lhe plenos poderes para representá-la na sessão pública do Pregão Presencial nº 004/2022 do processo administrativo nº 14.140/2022, em especial para formular lances verbais e para interpor recursos ou deles desistir.</w:t>
      </w:r>
      <w:r/>
    </w:p>
    <w:p>
      <w:pPr>
        <w:pStyle w:val="1095"/>
        <w:jc w:val="both"/>
        <w:spacing w:before="120" w:after="120" w:line="276" w:lineRule="auto"/>
        <w:rPr>
          <w:rFonts w:ascii="Arial" w:hAnsi="Arial" w:cs="Arial" w:eastAsia="Arial"/>
        </w:rPr>
      </w:pPr>
      <w:r>
        <w:rPr>
          <w:rFonts w:ascii="Arial" w:hAnsi="Arial" w:cs="Arial" w:eastAsia="Arial"/>
        </w:rPr>
      </w:r>
      <w:r/>
    </w:p>
    <w:p>
      <w:pPr>
        <w:pStyle w:val="1095"/>
        <w:jc w:val="both"/>
        <w:spacing w:before="120" w:after="120" w:line="276" w:lineRule="auto"/>
        <w:rPr>
          <w:rFonts w:ascii="Arial" w:hAnsi="Arial" w:cs="Arial" w:eastAsia="Arial"/>
        </w:rPr>
      </w:pPr>
      <w:r>
        <w:rPr>
          <w:rFonts w:ascii="Arial" w:hAnsi="Arial" w:cs="Arial" w:eastAsia="Arial"/>
          <w:sz w:val="24"/>
          <w:szCs w:val="24"/>
        </w:rPr>
        <w:t xml:space="preserve">Por oportuno, a outor</w:t>
      </w:r>
      <w:r>
        <w:rPr>
          <w:rFonts w:ascii="Arial" w:hAnsi="Arial" w:cs="Arial" w:eastAsia="Arial"/>
          <w:sz w:val="24"/>
          <w:szCs w:val="24"/>
        </w:rPr>
        <w:t xml:space="preserve">gante declara, sob as penas da lei, a inexistência de fato impeditiva de sua participação no citado certame; declarando-se, ainda, ciente de todas as disposições relativas à licitação em causa e sua plena concordância com as condições constantes do Edital.</w:t>
      </w:r>
      <w:r/>
    </w:p>
    <w:p>
      <w:pPr>
        <w:pStyle w:val="1095"/>
        <w:jc w:val="both"/>
        <w:spacing w:before="120" w:after="120" w:line="276" w:lineRule="auto"/>
        <w:rPr>
          <w:rFonts w:ascii="Arial" w:hAnsi="Arial" w:cs="Arial" w:eastAsia="Arial"/>
        </w:rPr>
      </w:pPr>
      <w:r>
        <w:rPr>
          <w:rFonts w:ascii="Arial" w:hAnsi="Arial" w:cs="Arial" w:eastAsia="Arial"/>
        </w:rPr>
      </w:r>
      <w:r/>
    </w:p>
    <w:p>
      <w:pPr>
        <w:pStyle w:val="1095"/>
        <w:jc w:val="center"/>
        <w:rPr>
          <w:rFonts w:ascii="Arial" w:hAnsi="Arial" w:cs="Arial" w:eastAsia="Arial"/>
        </w:rPr>
      </w:pPr>
      <w:r>
        <w:rPr>
          <w:rFonts w:ascii="Arial" w:hAnsi="Arial" w:cs="Arial" w:eastAsia="Arial"/>
          <w:b/>
          <w:sz w:val="24"/>
          <w:szCs w:val="24"/>
        </w:rPr>
        <w:t xml:space="preserve">(local e data)</w:t>
      </w:r>
      <w:r/>
    </w:p>
    <w:p>
      <w:pPr>
        <w:pStyle w:val="1095"/>
        <w:jc w:val="center"/>
        <w:rPr>
          <w:rFonts w:ascii="Arial" w:hAnsi="Arial" w:cs="Arial" w:eastAsia="Arial"/>
        </w:rPr>
      </w:pPr>
      <w:r>
        <w:rPr>
          <w:rFonts w:ascii="Arial" w:hAnsi="Arial" w:cs="Arial" w:eastAsia="Arial"/>
          <w:b/>
          <w:sz w:val="24"/>
          <w:szCs w:val="24"/>
        </w:rPr>
        <w:t xml:space="preserve">(nome completo, C.P.F., cargo ou função e assinatura do representante legal)</w:t>
      </w:r>
      <w:r/>
    </w:p>
    <w:p>
      <w:pPr>
        <w:pStyle w:val="1095"/>
        <w:jc w:val="both"/>
        <w:spacing w:before="120" w:after="120" w:line="276" w:lineRule="auto"/>
        <w:rPr>
          <w:rFonts w:ascii="Arial" w:hAnsi="Arial" w:cs="Arial" w:eastAsia="Arial"/>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rPr>
      </w:r>
      <w:r/>
    </w:p>
    <w:p>
      <w:pPr>
        <w:pStyle w:val="1095"/>
        <w:jc w:val="both"/>
        <w:spacing w:before="120" w:after="120" w:line="276" w:lineRule="auto"/>
        <w:rPr>
          <w:rFonts w:ascii="Arial" w:hAnsi="Arial" w:cs="Arial" w:eastAsia="Arial"/>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rPr>
      </w:r>
      <w:r/>
    </w:p>
    <w:p>
      <w:pPr>
        <w:pStyle w:val="1095"/>
        <w:jc w:val="both"/>
        <w:spacing w:before="120" w:after="120" w:line="276" w:lineRule="auto"/>
        <w:rPr>
          <w:rFonts w:ascii="Arial" w:hAnsi="Arial" w:cs="Arial" w:eastAsia="Arial"/>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rPr>
      </w:r>
      <w:r/>
    </w:p>
    <w:p>
      <w:pPr>
        <w:pStyle w:val="1095"/>
        <w:jc w:val="both"/>
        <w:spacing w:before="120" w:after="120" w:line="276" w:lineRule="auto"/>
        <w:rPr>
          <w:rFonts w:ascii="Arial" w:hAnsi="Arial" w:cs="Arial" w:eastAsia="Arial"/>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rPr>
      </w:r>
      <w:r>
        <w:rPr>
          <w:rFonts w:ascii="Arial" w:hAnsi="Arial" w:cs="Arial" w:eastAsia="Arial"/>
        </w:rPr>
      </w:r>
      <w:r/>
    </w:p>
    <w:p>
      <w:pPr>
        <w:pStyle w:val="1095"/>
        <w:jc w:val="both"/>
        <w:spacing w:before="120" w:after="120" w:line="276" w:lineRule="auto"/>
        <w:rPr>
          <w:rFonts w:ascii="Arial" w:hAnsi="Arial" w:cs="Arial" w:eastAsia="Arial"/>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rPr>
      </w:r>
      <w:r>
        <w:rPr>
          <w:rFonts w:ascii="Arial" w:hAnsi="Arial" w:cs="Arial" w:eastAsia="Arial"/>
        </w:rPr>
      </w:r>
      <w:r/>
    </w:p>
    <w:p>
      <w:pPr>
        <w:pStyle w:val="1095"/>
        <w:jc w:val="both"/>
        <w:spacing w:before="120" w:after="120" w:line="276" w:lineRule="auto"/>
        <w:rPr>
          <w:rFonts w:ascii="Arial" w:hAnsi="Arial" w:cs="Arial" w:eastAsia="Arial"/>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rPr>
      </w:r>
      <w:r>
        <w:rPr>
          <w:rFonts w:ascii="Arial" w:hAnsi="Arial" w:cs="Arial" w:eastAsia="Arial"/>
        </w:rPr>
      </w:r>
      <w:r/>
    </w:p>
    <w:p>
      <w:pPr>
        <w:pStyle w:val="1095"/>
        <w:jc w:val="both"/>
        <w:spacing w:before="120" w:after="120" w:line="276" w:lineRule="auto"/>
        <w:rPr>
          <w:rFonts w:ascii="Arial" w:hAnsi="Arial" w:cs="Arial" w:eastAsia="Arial"/>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rPr>
      </w:r>
      <w:r>
        <w:rPr>
          <w:rFonts w:ascii="Arial" w:hAnsi="Arial" w:cs="Arial" w:eastAsia="Arial"/>
        </w:rPr>
      </w:r>
      <w:r/>
    </w:p>
    <w:p>
      <w:pPr>
        <w:pStyle w:val="1095"/>
        <w:jc w:val="both"/>
        <w:spacing w:before="120" w:after="120" w:line="276" w:lineRule="auto"/>
        <w:rPr>
          <w:rFonts w:ascii="Arial" w:hAnsi="Arial" w:cs="Arial" w:eastAsia="Arial"/>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rPr>
      </w:r>
      <w:r>
        <w:rPr>
          <w:rFonts w:ascii="Arial" w:hAnsi="Arial" w:cs="Arial" w:eastAsia="Arial"/>
        </w:rPr>
      </w:r>
      <w:r/>
    </w:p>
    <w:p>
      <w:pPr>
        <w:pStyle w:val="1095"/>
        <w:jc w:val="both"/>
        <w:spacing w:before="120" w:after="120" w:line="276" w:lineRule="auto"/>
        <w:rPr>
          <w:rFonts w:ascii="Arial" w:hAnsi="Arial" w:cs="Arial" w:eastAsia="Arial"/>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rPr>
      </w:r>
      <w:r>
        <w:rPr>
          <w:rFonts w:ascii="Arial" w:hAnsi="Arial" w:cs="Arial" w:eastAsia="Arial"/>
        </w:rPr>
      </w:r>
      <w:r/>
    </w:p>
    <w:p>
      <w:pPr>
        <w:pStyle w:val="1095"/>
        <w:jc w:val="both"/>
        <w:spacing w:before="120" w:after="120" w:line="276" w:lineRule="auto"/>
        <w:rPr>
          <w:rFonts w:ascii="Arial" w:hAnsi="Arial" w:cs="Arial" w:eastAsia="Arial"/>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rPr>
      </w:r>
      <w:r>
        <w:rPr>
          <w:rFonts w:ascii="Arial" w:hAnsi="Arial" w:cs="Arial" w:eastAsia="Arial"/>
        </w:rPr>
      </w:r>
      <w:r/>
    </w:p>
    <w:p>
      <w:pPr>
        <w:pStyle w:val="1095"/>
        <w:jc w:val="both"/>
        <w:spacing w:before="120" w:after="120" w:line="276" w:lineRule="auto"/>
        <w:rPr>
          <w:rFonts w:ascii="Arial" w:hAnsi="Arial" w:cs="Arial" w:eastAsia="Arial"/>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rPr>
      </w:r>
      <w:r/>
    </w:p>
    <w:p>
      <w:pPr>
        <w:pStyle w:val="1095"/>
        <w:jc w:val="both"/>
        <w:spacing w:before="120" w:after="120" w:line="276" w:lineRule="auto"/>
        <w:rPr>
          <w:rFonts w:ascii="Arial" w:hAnsi="Arial" w:cs="Arial" w:eastAsia="Arial"/>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rPr>
      </w:r>
      <w:r/>
    </w:p>
    <w:p>
      <w:pPr>
        <w:pStyle w:val="1095"/>
        <w:jc w:val="both"/>
        <w:spacing w:before="120" w:after="120" w:line="276" w:lineRule="auto"/>
        <w:rPr>
          <w:rFonts w:ascii="Arial" w:hAnsi="Arial" w:cs="Arial" w:eastAsia="Arial"/>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rPr>
      </w:r>
      <w:r/>
    </w:p>
    <w:p>
      <w:pPr>
        <w:pStyle w:val="1095"/>
        <w:jc w:val="both"/>
        <w:spacing w:before="120" w:after="120" w:line="276" w:lineRule="auto"/>
        <w:rPr>
          <w:rFonts w:ascii="Arial" w:hAnsi="Arial" w:cs="Arial" w:eastAsia="Arial"/>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rPr>
      </w:r>
      <w:r/>
    </w:p>
    <w:p>
      <w:pPr>
        <w:pStyle w:val="1095"/>
        <w:jc w:val="center"/>
        <w:rPr>
          <w:rFonts w:ascii="Arial" w:hAnsi="Arial" w:cs="Arial" w:eastAsia="Arial"/>
        </w:rPr>
      </w:pPr>
      <w:r>
        <w:rPr>
          <w:rFonts w:ascii="Arial" w:hAnsi="Arial" w:cs="Arial" w:eastAsia="Arial"/>
          <w:b/>
          <w:sz w:val="24"/>
          <w:szCs w:val="24"/>
          <w:u w:val="single"/>
        </w:rPr>
        <w:t xml:space="preserve">ANEXO III:</w:t>
      </w:r>
      <w:r/>
    </w:p>
    <w:p>
      <w:pPr>
        <w:pStyle w:val="1095"/>
        <w:jc w:val="center"/>
        <w:rPr>
          <w:rFonts w:ascii="Arial" w:hAnsi="Arial" w:cs="Arial" w:eastAsia="Arial"/>
        </w:rPr>
      </w:pPr>
      <w:r>
        <w:rPr>
          <w:rFonts w:ascii="Arial" w:hAnsi="Arial" w:cs="Arial" w:eastAsia="Arial"/>
          <w:b/>
          <w:sz w:val="24"/>
          <w:szCs w:val="24"/>
        </w:rPr>
        <w:t xml:space="preserve"> </w:t>
      </w:r>
      <w:r/>
    </w:p>
    <w:p>
      <w:pPr>
        <w:pStyle w:val="1070"/>
        <w:jc w:val="center"/>
        <w:spacing w:after="113" w:line="276" w:lineRule="auto"/>
        <w:rPr>
          <w:rFonts w:ascii="Arial" w:hAnsi="Arial" w:cs="Arial" w:eastAsia="Arial"/>
          <w:sz w:val="24"/>
          <w:szCs w:val="24"/>
        </w:rPr>
      </w:pPr>
      <w:r>
        <w:rPr>
          <w:rFonts w:ascii="Arial" w:hAnsi="Arial" w:cs="Arial" w:eastAsia="Arial"/>
          <w:b/>
          <w:sz w:val="24"/>
          <w:szCs w:val="24"/>
        </w:rPr>
        <w:t xml:space="preserve">MODELO PADRÃO DE PROPOSTA COMERCIAL</w:t>
      </w:r>
      <w:r/>
    </w:p>
    <w:p>
      <w:pPr>
        <w:pStyle w:val="1070"/>
        <w:ind w:left="-709" w:right="-284"/>
        <w:jc w:val="both"/>
        <w:spacing w:after="113" w:line="276" w:lineRule="auto"/>
        <w:rPr>
          <w:rFonts w:ascii="Arial" w:hAnsi="Arial" w:cs="Arial" w:eastAsia="Arial"/>
          <w:sz w:val="24"/>
          <w:szCs w:val="24"/>
        </w:rPr>
      </w:pPr>
      <w:r>
        <w:rPr>
          <w:rFonts w:ascii="Arial" w:hAnsi="Arial" w:cs="Arial" w:eastAsia="Arial"/>
          <w:sz w:val="24"/>
          <w:szCs w:val="24"/>
        </w:rPr>
        <w:t xml:space="preserve">Pelo presente instrumento, a empresa ____________________________________, portadora do CNPJ XX.XXX.XXX/XXXX-XX com sede na _______________</w:t>
      </w:r>
      <w:r>
        <w:rPr>
          <w:rFonts w:ascii="Arial" w:hAnsi="Arial" w:cs="Arial" w:eastAsia="Arial"/>
          <w:sz w:val="24"/>
          <w:szCs w:val="24"/>
        </w:rPr>
        <w:t xml:space="preserve">_____________, através de seu representante legal infra-assinado, (NOME) __________________________, nacionalidade _________, estado civil _________, profissão _________, portador da cédula de Identidade nº XXXXXXXXXX, expedida pela XXXXX/XX, inscrito no C</w:t>
      </w:r>
      <w:r>
        <w:rPr>
          <w:rFonts w:ascii="Arial" w:hAnsi="Arial" w:cs="Arial" w:eastAsia="Arial"/>
          <w:sz w:val="24"/>
          <w:szCs w:val="24"/>
        </w:rPr>
        <w:t xml:space="preserve">.P.F. sob o nº XXX.XXX.XXX-XX, residente e domiciliado a _______________________________________ em estrito cumprimento ao previsto nos processos administrativos nº 14.140/2022 e processo licitatório Pregão Presencial nº 004/2022 da licitação em epígrafe, </w:t>
      </w:r>
      <w:r>
        <w:rPr>
          <w:rFonts w:ascii="Arial" w:hAnsi="Arial" w:cs="Arial" w:eastAsia="Arial"/>
          <w:b/>
          <w:sz w:val="24"/>
          <w:szCs w:val="24"/>
        </w:rPr>
        <w:t xml:space="preserve">PREGÃO PRESENCIAL DO TIPO MAIOR LANCE OU OFERTA PARA </w:t>
      </w:r>
      <w:r>
        <w:rPr>
          <w:rFonts w:ascii="Arial" w:hAnsi="Arial" w:cs="Arial"/>
          <w:b/>
          <w:sz w:val="24"/>
          <w:szCs w:val="24"/>
        </w:rPr>
        <w:t xml:space="preserve">CONTRATAÇÃO DE INSTITUIÇÃO FINANCEIRA PARA ADMINISTRAÇÃO DA FOLHA DE PAGAMENTO DOS SERVIDORES PÚBLICOS ATIVOS E INATIVOS DO MUNICÍPIO DE TERESÓPOLIS E CONCESSÃO EMPRÉSTIMO CONSIGNADO</w:t>
      </w:r>
      <w:r>
        <w:rPr>
          <w:rFonts w:ascii="Arial" w:hAnsi="Arial" w:cs="Arial" w:eastAsia="Cambria"/>
          <w:b/>
          <w:bCs/>
          <w:sz w:val="24"/>
          <w:szCs w:val="24"/>
        </w:rPr>
        <w:t xml:space="preserve">,</w:t>
      </w:r>
      <w:r>
        <w:rPr>
          <w:rFonts w:ascii="Arial" w:hAnsi="Arial" w:cs="Arial" w:eastAsia="Arial"/>
          <w:sz w:val="24"/>
          <w:szCs w:val="24"/>
        </w:rPr>
        <w:t xml:space="preserve"> solicitado pela </w:t>
      </w:r>
      <w:r>
        <w:rPr>
          <w:rFonts w:ascii="Arial" w:hAnsi="Arial" w:cs="Arial" w:eastAsia="Arial"/>
          <w:b/>
          <w:sz w:val="24"/>
          <w:szCs w:val="24"/>
        </w:rPr>
        <w:t xml:space="preserve">Secretaria Municipal de Administração</w:t>
      </w:r>
      <w:r>
        <w:rPr>
          <w:rFonts w:ascii="Arial" w:hAnsi="Arial" w:cs="Arial" w:eastAsia="Arial"/>
          <w:sz w:val="24"/>
          <w:szCs w:val="24"/>
        </w:rPr>
        <w:t xml:space="preserve"> na forma abaixo discriminada, que serão distribuídas conforme solicitação da Secretaria.</w:t>
      </w:r>
      <w:r/>
    </w:p>
    <w:tbl>
      <w:tblPr>
        <w:tblW w:w="10132" w:type="dxa"/>
        <w:tblInd w:w="-639" w:type="dxa"/>
        <w:tblCellMar>
          <w:left w:w="70" w:type="dxa"/>
          <w:right w:w="70" w:type="dxa"/>
        </w:tblCellMar>
        <w:tblLook w:val="04A0" w:firstRow="1" w:lastRow="0" w:firstColumn="1" w:lastColumn="0" w:noHBand="0" w:noVBand="1"/>
      </w:tblPr>
      <w:tblGrid>
        <w:gridCol w:w="944"/>
        <w:gridCol w:w="993"/>
        <w:gridCol w:w="892"/>
        <w:gridCol w:w="4945"/>
        <w:gridCol w:w="2358"/>
      </w:tblGrid>
      <w:tr>
        <w:trPr>
          <w:trHeight w:val="510"/>
        </w:trPr>
        <w:tc>
          <w:tcPr>
            <w:shd w:val="clear" w:color="auto" w:fill="808080"/>
            <w:tcBorders>
              <w:top w:val="single" w:color="auto" w:sz="4" w:space="0"/>
              <w:left w:val="single" w:color="auto" w:sz="4" w:space="0"/>
              <w:bottom w:val="none" w:color="000000" w:sz="4" w:space="0"/>
              <w:right w:val="single" w:color="auto" w:sz="4" w:space="0"/>
            </w:tcBorders>
            <w:tcW w:w="851" w:type="dxa"/>
            <w:vAlign w:val="center"/>
            <w:textDirection w:val="lrTb"/>
            <w:noWrap/>
          </w:tcPr>
          <w:p>
            <w:pPr>
              <w:jc w:val="center"/>
              <w:spacing w:after="113" w:line="276" w:lineRule="auto"/>
              <w:rPr>
                <w:rFonts w:ascii="Arial" w:hAnsi="Arial" w:cs="Arial" w:eastAsia="Times New Roman"/>
                <w:color w:val="000000"/>
                <w:lang w:eastAsia="pt-BR"/>
              </w:rPr>
            </w:pPr>
            <w:r>
              <w:rPr>
                <w:rFonts w:ascii="Arial" w:hAnsi="Arial" w:cs="Arial" w:eastAsia="Times New Roman"/>
                <w:color w:val="000000"/>
                <w:lang w:eastAsia="pt-BR"/>
              </w:rPr>
              <w:t xml:space="preserve">ITEM</w:t>
            </w:r>
            <w:r/>
          </w:p>
        </w:tc>
        <w:tc>
          <w:tcPr>
            <w:shd w:val="clear" w:color="auto" w:fill="808080"/>
            <w:tcBorders>
              <w:top w:val="single" w:color="auto" w:sz="4" w:space="0"/>
              <w:left w:val="none" w:color="000000" w:sz="4" w:space="0"/>
              <w:bottom w:val="none" w:color="000000" w:sz="4" w:space="0"/>
              <w:right w:val="single" w:color="auto" w:sz="4" w:space="0"/>
            </w:tcBorders>
            <w:tcW w:w="896" w:type="dxa"/>
            <w:vAlign w:val="center"/>
            <w:textDirection w:val="lrTb"/>
            <w:noWrap/>
          </w:tcPr>
          <w:p>
            <w:pPr>
              <w:jc w:val="center"/>
              <w:spacing w:after="113" w:line="276" w:lineRule="auto"/>
              <w:rPr>
                <w:rFonts w:ascii="Arial" w:hAnsi="Arial" w:cs="Arial" w:eastAsia="Times New Roman"/>
                <w:color w:val="000000"/>
                <w:lang w:eastAsia="pt-BR"/>
              </w:rPr>
            </w:pPr>
            <w:r>
              <w:rPr>
                <w:rFonts w:ascii="Arial" w:hAnsi="Arial" w:cs="Arial" w:eastAsia="Times New Roman"/>
                <w:color w:val="000000"/>
                <w:lang w:eastAsia="pt-BR"/>
              </w:rPr>
              <w:t xml:space="preserve">QUANT.</w:t>
            </w:r>
            <w:r/>
          </w:p>
        </w:tc>
        <w:tc>
          <w:tcPr>
            <w:shd w:val="clear" w:color="auto" w:fill="808080"/>
            <w:tcBorders>
              <w:top w:val="single" w:color="auto" w:sz="4" w:space="0"/>
              <w:left w:val="none" w:color="000000" w:sz="4" w:space="0"/>
              <w:bottom w:val="none" w:color="000000" w:sz="4" w:space="0"/>
              <w:right w:val="single" w:color="auto" w:sz="4" w:space="0"/>
            </w:tcBorders>
            <w:tcW w:w="805" w:type="dxa"/>
            <w:vAlign w:val="center"/>
            <w:textDirection w:val="lrTb"/>
            <w:noWrap/>
          </w:tcPr>
          <w:p>
            <w:pPr>
              <w:jc w:val="center"/>
              <w:spacing w:after="113" w:line="276" w:lineRule="auto"/>
              <w:rPr>
                <w:rFonts w:ascii="Arial" w:hAnsi="Arial" w:cs="Arial" w:eastAsia="Times New Roman"/>
                <w:color w:val="000000"/>
                <w:lang w:eastAsia="pt-BR"/>
              </w:rPr>
            </w:pPr>
            <w:r>
              <w:rPr>
                <w:rFonts w:ascii="Arial" w:hAnsi="Arial" w:cs="Arial" w:eastAsia="Times New Roman"/>
                <w:color w:val="000000"/>
                <w:lang w:eastAsia="pt-BR"/>
              </w:rPr>
              <w:t xml:space="preserve">UNI.</w:t>
            </w:r>
            <w:r/>
          </w:p>
        </w:tc>
        <w:tc>
          <w:tcPr>
            <w:shd w:val="clear" w:color="auto" w:fill="808080"/>
            <w:tcBorders>
              <w:top w:val="single" w:color="auto" w:sz="4" w:space="0"/>
              <w:left w:val="none" w:color="000000" w:sz="4" w:space="0"/>
              <w:bottom w:val="none" w:color="000000" w:sz="4" w:space="0"/>
              <w:right w:val="single" w:color="auto" w:sz="4" w:space="0"/>
            </w:tcBorders>
            <w:tcW w:w="4461" w:type="dxa"/>
            <w:vAlign w:val="center"/>
            <w:textDirection w:val="lrTb"/>
            <w:noWrap/>
          </w:tcPr>
          <w:p>
            <w:pPr>
              <w:jc w:val="center"/>
              <w:spacing w:after="113" w:line="276" w:lineRule="auto"/>
              <w:rPr>
                <w:rFonts w:ascii="Arial" w:hAnsi="Arial" w:cs="Arial" w:eastAsia="Times New Roman"/>
                <w:color w:val="000000"/>
                <w:lang w:eastAsia="pt-BR"/>
              </w:rPr>
            </w:pPr>
            <w:r>
              <w:rPr>
                <w:rFonts w:ascii="Arial" w:hAnsi="Arial" w:cs="Arial" w:eastAsia="Times New Roman"/>
                <w:color w:val="000000"/>
                <w:lang w:eastAsia="pt-BR"/>
              </w:rPr>
              <w:t xml:space="preserve">DESCRIÇÃO</w:t>
            </w:r>
            <w:r/>
          </w:p>
        </w:tc>
        <w:tc>
          <w:tcPr>
            <w:shd w:val="clear" w:color="auto" w:fill="808080"/>
            <w:tcBorders>
              <w:top w:val="single" w:color="auto" w:sz="4" w:space="0"/>
              <w:left w:val="none" w:color="000000" w:sz="4" w:space="0"/>
              <w:bottom w:val="single" w:color="auto" w:sz="4" w:space="0"/>
              <w:right w:val="single" w:color="auto" w:sz="4" w:space="0"/>
            </w:tcBorders>
            <w:tcW w:w="2127" w:type="dxa"/>
            <w:vAlign w:val="center"/>
            <w:textDirection w:val="lrTb"/>
            <w:noWrap/>
          </w:tcPr>
          <w:p>
            <w:pPr>
              <w:jc w:val="center"/>
              <w:spacing w:after="113" w:line="276" w:lineRule="auto"/>
              <w:rPr>
                <w:rFonts w:ascii="Arial" w:hAnsi="Arial" w:cs="Arial" w:eastAsia="Times New Roman"/>
                <w:color w:val="000000"/>
                <w:lang w:eastAsia="pt-BR"/>
              </w:rPr>
            </w:pPr>
            <w:r>
              <w:rPr>
                <w:rFonts w:ascii="Arial" w:hAnsi="Arial" w:cs="Arial" w:eastAsia="Times New Roman"/>
                <w:color w:val="000000"/>
                <w:lang w:eastAsia="pt-BR"/>
              </w:rPr>
              <w:t xml:space="preserve">PREÇO TOTAL OFERTADO</w:t>
            </w:r>
            <w:r/>
          </w:p>
        </w:tc>
      </w:tr>
      <w:tr>
        <w:trPr>
          <w:trHeight w:val="1024"/>
        </w:trPr>
        <w:tc>
          <w:tcPr>
            <w:shd w:val="clear" w:color="000000" w:fill="ffffff"/>
            <w:tcBorders>
              <w:top w:val="single" w:color="auto" w:sz="4" w:space="0"/>
              <w:left w:val="single" w:color="auto" w:sz="4" w:space="0"/>
              <w:bottom w:val="single" w:color="auto" w:sz="4" w:space="0"/>
              <w:right w:val="single" w:color="auto" w:sz="4" w:space="0"/>
            </w:tcBorders>
            <w:tcW w:w="851" w:type="dxa"/>
            <w:vAlign w:val="center"/>
            <w:textDirection w:val="lrTb"/>
            <w:noWrap/>
          </w:tcPr>
          <w:p>
            <w:pPr>
              <w:jc w:val="center"/>
              <w:spacing w:after="113" w:line="276" w:lineRule="auto"/>
              <w:tabs>
                <w:tab w:val="left" w:pos="1134" w:leader="none"/>
              </w:tabs>
              <w:rPr>
                <w:rFonts w:ascii="Arial" w:hAnsi="Arial" w:cs="Arial"/>
                <w:sz w:val="18"/>
                <w:szCs w:val="18"/>
              </w:rPr>
            </w:pPr>
            <w:r>
              <w:rPr>
                <w:rFonts w:ascii="Arial" w:hAnsi="Arial" w:cs="Arial"/>
                <w:sz w:val="18"/>
                <w:szCs w:val="18"/>
              </w:rPr>
              <w:t xml:space="preserve">1</w:t>
            </w:r>
            <w:r/>
          </w:p>
        </w:tc>
        <w:tc>
          <w:tcPr>
            <w:shd w:val="clear" w:color="ffffcc" w:fill="ffffff"/>
            <w:tcBorders>
              <w:top w:val="single" w:color="auto" w:sz="4" w:space="0"/>
              <w:left w:val="none" w:color="000000" w:sz="4" w:space="0"/>
              <w:bottom w:val="single" w:color="auto" w:sz="4" w:space="0"/>
              <w:right w:val="single" w:color="auto" w:sz="4" w:space="0"/>
            </w:tcBorders>
            <w:tcW w:w="896" w:type="dxa"/>
            <w:vAlign w:val="center"/>
            <w:textDirection w:val="lrTb"/>
            <w:noWrap w:val="false"/>
          </w:tcPr>
          <w:p>
            <w:pPr>
              <w:jc w:val="center"/>
              <w:spacing w:after="113" w:line="276" w:lineRule="auto"/>
              <w:rPr>
                <w:rFonts w:ascii="Arial" w:hAnsi="Arial" w:cs="Arial"/>
                <w:color w:val="000000"/>
                <w:lang w:eastAsia="pt-BR"/>
              </w:rPr>
            </w:pPr>
            <w:r>
              <w:rPr>
                <w:rFonts w:ascii="Arial" w:hAnsi="Arial" w:cs="Arial"/>
                <w:color w:val="000000"/>
                <w:lang w:eastAsia="pt-BR"/>
              </w:rPr>
              <w:t xml:space="preserve">1</w:t>
            </w:r>
            <w:r/>
          </w:p>
        </w:tc>
        <w:tc>
          <w:tcPr>
            <w:shd w:val="clear" w:color="ffffcc" w:fill="ffffff"/>
            <w:tcBorders>
              <w:top w:val="single" w:color="auto" w:sz="4" w:space="0"/>
              <w:left w:val="none" w:color="000000" w:sz="4" w:space="0"/>
              <w:bottom w:val="single" w:color="auto" w:sz="4" w:space="0"/>
              <w:right w:val="single" w:color="auto" w:sz="4" w:space="0"/>
            </w:tcBorders>
            <w:tcW w:w="805" w:type="dxa"/>
            <w:vAlign w:val="center"/>
            <w:textDirection w:val="lrTb"/>
            <w:noWrap w:val="false"/>
          </w:tcPr>
          <w:p>
            <w:pPr>
              <w:jc w:val="center"/>
              <w:spacing w:after="113" w:line="276" w:lineRule="auto"/>
              <w:rPr>
                <w:rFonts w:ascii="Arial" w:hAnsi="Arial" w:cs="Arial"/>
                <w:color w:val="000000"/>
              </w:rPr>
            </w:pPr>
            <w:r>
              <w:rPr>
                <w:rFonts w:ascii="Arial" w:hAnsi="Arial" w:cs="Arial"/>
                <w:color w:val="000000"/>
              </w:rPr>
              <w:t xml:space="preserve">UNI</w:t>
            </w:r>
            <w:r/>
          </w:p>
        </w:tc>
        <w:tc>
          <w:tcPr>
            <w:shd w:val="clear" w:color="ffffcc" w:fill="ffffff"/>
            <w:tcBorders>
              <w:top w:val="single" w:color="auto" w:sz="4" w:space="0"/>
              <w:left w:val="none" w:color="000000" w:sz="4" w:space="0"/>
              <w:bottom w:val="single" w:color="auto" w:sz="4" w:space="0"/>
              <w:right w:val="single" w:color="auto" w:sz="4" w:space="0"/>
            </w:tcBorders>
            <w:tcW w:w="4461" w:type="dxa"/>
            <w:vAlign w:val="center"/>
            <w:textDirection w:val="lrTb"/>
            <w:noWrap w:val="false"/>
          </w:tcPr>
          <w:p>
            <w:pPr>
              <w:jc w:val="both"/>
              <w:spacing w:after="113" w:line="276" w:lineRule="auto"/>
            </w:pPr>
            <w:r>
              <w:rPr>
                <w:rFonts w:ascii="Arial" w:hAnsi="Arial" w:cs="Arial"/>
              </w:rPr>
              <w:t xml:space="preserve">Contratação de INSTITUIÇÃO FINANCEIRA, autorizada pelo Banco Central, pública ou </w:t>
            </w:r>
            <w:r>
              <w:rPr>
                <w:rFonts w:ascii="Arial" w:hAnsi="Arial" w:cs="Arial"/>
              </w:rPr>
              <w:t xml:space="preserve">privada,para</w:t>
            </w:r>
            <w:r>
              <w:rPr>
                <w:rFonts w:ascii="Arial" w:hAnsi="Arial" w:cs="Arial"/>
              </w:rPr>
              <w:t xml:space="preserve"> a prestação de serviços abaixo listad</w:t>
            </w:r>
            <w:r>
              <w:rPr>
                <w:rFonts w:ascii="Arial" w:hAnsi="Arial" w:cs="Arial"/>
              </w:rPr>
              <w:t xml:space="preserve">os e a permissão de uso de espaço físico para instalação de agência ou posto bancário no prédio da Prefeitura Municipal de Teresópolis, conforme disposto na Resolução nº 3.919/2010, do Bacen, e de acordo com o Termo de Referência – Anexo I:</w:t>
            </w:r>
            <w:r/>
          </w:p>
          <w:p>
            <w:pPr>
              <w:jc w:val="both"/>
              <w:spacing w:after="113" w:line="276" w:lineRule="auto"/>
            </w:pPr>
            <w:r>
              <w:rPr>
                <w:rFonts w:ascii="Arial" w:hAnsi="Arial" w:cs="Arial"/>
              </w:rPr>
              <w:t xml:space="preserve">I</w:t>
            </w:r>
            <w:r>
              <w:rPr>
                <w:rFonts w:ascii="Arial" w:hAnsi="Arial" w:cs="Arial"/>
              </w:rPr>
              <w:t xml:space="preserve">- Pagamento, com exclusividade, de salários, proventos, vencimentos, aposentadorias, pensões e similares, de servidores ou empregados públicos ativos ou inativos e pensionistas, inclusive aqueles que vierem a ser contratados futuramente pela Administração;</w:t>
            </w:r>
            <w:r/>
          </w:p>
          <w:p>
            <w:pPr>
              <w:jc w:val="both"/>
              <w:spacing w:after="113" w:line="276" w:lineRule="auto"/>
            </w:pPr>
            <w:r>
              <w:rPr>
                <w:rFonts w:ascii="Arial" w:hAnsi="Arial" w:cs="Arial"/>
              </w:rPr>
              <w:t xml:space="preserve">II- Recebimento de tributos, taxas e tarifas municipais (sem exclusividade);</w:t>
            </w:r>
            <w:r/>
          </w:p>
          <w:p>
            <w:pPr>
              <w:jc w:val="both"/>
              <w:spacing w:after="113" w:line="276" w:lineRule="auto"/>
            </w:pPr>
            <w:r>
              <w:rPr>
                <w:rFonts w:ascii="Arial" w:hAnsi="Arial" w:cs="Arial"/>
              </w:rPr>
              <w:t xml:space="preserve">III- Concessão, sem exclusividade, de empréstimo consignado aos servidores ou empregados públicos ativos ou inativos e pensionistas, todos da Prefeitura Municipal de Teresópolis/RJ, suas Autarquias e Fundações.</w:t>
            </w:r>
            <w:r/>
          </w:p>
        </w:tc>
        <w:tc>
          <w:tcPr>
            <w:shd w:val="clear" w:color="auto" w:fill="auto"/>
            <w:tcBorders>
              <w:top w:val="single" w:color="auto" w:sz="4" w:space="0"/>
              <w:left w:val="none" w:color="000000" w:sz="4" w:space="0"/>
              <w:bottom w:val="single" w:color="auto" w:sz="4" w:space="0"/>
              <w:right w:val="single" w:color="auto" w:sz="4" w:space="0"/>
            </w:tcBorders>
            <w:tcW w:w="2127" w:type="dxa"/>
            <w:vAlign w:val="center"/>
            <w:textDirection w:val="lrTb"/>
            <w:noWrap/>
          </w:tcPr>
          <w:p>
            <w:pPr>
              <w:jc w:val="center"/>
              <w:spacing w:after="113" w:line="276" w:lineRule="auto"/>
              <w:rPr>
                <w:rFonts w:ascii="Arial" w:hAnsi="Arial" w:cs="Arial" w:eastAsia="Times New Roman"/>
                <w:b/>
                <w:color w:val="FF0000"/>
                <w:lang w:eastAsia="pt-BR"/>
              </w:rPr>
            </w:pPr>
            <w:r>
              <w:rPr>
                <w:rFonts w:ascii="Arial" w:hAnsi="Arial" w:cs="Arial" w:eastAsia="Times New Roman"/>
                <w:b/>
                <w:color w:val="FF0000"/>
                <w:lang w:eastAsia="pt-BR"/>
              </w:rPr>
              <w:t xml:space="preserve">R$ XXX,XX</w:t>
            </w:r>
            <w:r/>
          </w:p>
        </w:tc>
      </w:tr>
    </w:tbl>
    <w:p>
      <w:pPr>
        <w:pStyle w:val="1070"/>
        <w:jc w:val="both"/>
        <w:spacing w:after="113" w:line="276" w:lineRule="auto"/>
        <w:rPr>
          <w:rFonts w:ascii="Arial" w:hAnsi="Arial" w:cs="Arial" w:eastAsia="Arial"/>
          <w:b/>
          <w:sz w:val="10"/>
          <w:szCs w:val="10"/>
        </w:rPr>
      </w:pPr>
      <w:r>
        <w:rPr>
          <w:rFonts w:ascii="Arial" w:hAnsi="Arial" w:cs="Arial" w:eastAsia="Arial"/>
          <w:b/>
          <w:sz w:val="10"/>
          <w:szCs w:val="10"/>
        </w:rPr>
      </w:r>
      <w:r/>
    </w:p>
    <w:p>
      <w:pPr>
        <w:pStyle w:val="1084"/>
        <w:contextualSpacing w:val="0"/>
        <w:ind w:left="0" w:right="49"/>
        <w:jc w:val="both"/>
        <w:spacing w:after="113" w:line="276" w:lineRule="auto"/>
        <w:tabs>
          <w:tab w:val="left" w:pos="851" w:leader="none"/>
        </w:tabs>
        <w:rPr>
          <w:rFonts w:ascii="Arial" w:hAnsi="Arial" w:cs="Arial"/>
          <w:i/>
          <w:color w:val="000000"/>
        </w:rPr>
      </w:pPr>
      <w:r>
        <w:rPr>
          <w:rFonts w:ascii="Arial" w:hAnsi="Arial" w:cs="Arial"/>
          <w:i/>
          <w:color w:val="000000"/>
        </w:rPr>
      </w:r>
      <w:r/>
    </w:p>
    <w:p>
      <w:pPr>
        <w:pStyle w:val="1084"/>
        <w:contextualSpacing w:val="0"/>
        <w:ind w:left="0" w:right="49"/>
        <w:jc w:val="both"/>
        <w:spacing w:after="113" w:line="276" w:lineRule="auto"/>
        <w:tabs>
          <w:tab w:val="left" w:pos="851" w:leader="none"/>
        </w:tabs>
        <w:rPr>
          <w:rFonts w:ascii="Arial" w:hAnsi="Arial" w:cs="Arial"/>
          <w:i/>
          <w:color w:val="000000"/>
        </w:rPr>
      </w:pPr>
      <w:r>
        <w:rPr>
          <w:rFonts w:ascii="Arial" w:hAnsi="Arial" w:cs="Arial"/>
          <w:i/>
          <w:color w:val="000000"/>
        </w:rPr>
        <w:t xml:space="preserve">Observações:</w:t>
      </w:r>
      <w:r/>
    </w:p>
    <w:p>
      <w:pPr>
        <w:pStyle w:val="1084"/>
        <w:numPr>
          <w:ilvl w:val="0"/>
          <w:numId w:val="14"/>
        </w:numPr>
        <w:contextualSpacing w:val="0"/>
        <w:ind w:left="0" w:right="49"/>
        <w:jc w:val="both"/>
        <w:spacing w:after="113" w:line="276" w:lineRule="auto"/>
        <w:tabs>
          <w:tab w:val="left" w:pos="851" w:leader="none"/>
        </w:tabs>
        <w:rPr>
          <w:rFonts w:ascii="Arial" w:hAnsi="Arial" w:cs="Arial"/>
          <w:i/>
          <w:color w:val="000000"/>
        </w:rPr>
      </w:pPr>
      <w:r>
        <w:rPr>
          <w:rFonts w:ascii="Arial" w:hAnsi="Arial" w:cs="Arial"/>
          <w:i/>
          <w:color w:val="000000"/>
        </w:rPr>
        <w:t xml:space="preserve">O prazo de validade da proposta não será inferior a </w:t>
      </w:r>
      <w:r>
        <w:rPr>
          <w:rFonts w:ascii="Arial" w:hAnsi="Arial" w:cs="Arial"/>
          <w:bCs/>
          <w:i/>
          <w:iCs/>
        </w:rPr>
        <w:t xml:space="preserve">90 (noventa</w:t>
      </w:r>
      <w:r>
        <w:rPr>
          <w:rFonts w:ascii="Arial" w:hAnsi="Arial" w:cs="Arial"/>
          <w:i/>
        </w:rPr>
        <w:t xml:space="preserve">) </w:t>
      </w:r>
      <w:r>
        <w:rPr>
          <w:rFonts w:ascii="Arial" w:hAnsi="Arial" w:cs="Arial"/>
          <w:bCs/>
          <w:i/>
          <w:iCs/>
          <w:color w:val="000000"/>
        </w:rPr>
        <w:t xml:space="preserve">dias</w:t>
      </w:r>
      <w:r>
        <w:rPr>
          <w:rFonts w:ascii="Arial" w:hAnsi="Arial" w:cs="Arial"/>
          <w:i/>
          <w:color w:val="000000"/>
        </w:rPr>
        <w:t xml:space="preserve">, a contar da data de sua apresentação, consoante cláusula 6.5 do edital;</w:t>
      </w:r>
      <w:r/>
    </w:p>
    <w:p>
      <w:pPr>
        <w:pStyle w:val="1084"/>
        <w:numPr>
          <w:ilvl w:val="0"/>
          <w:numId w:val="14"/>
        </w:numPr>
        <w:contextualSpacing w:val="0"/>
        <w:ind w:left="0" w:right="49"/>
        <w:jc w:val="both"/>
        <w:spacing w:after="113" w:line="276" w:lineRule="auto"/>
        <w:tabs>
          <w:tab w:val="left" w:pos="851" w:leader="none"/>
        </w:tabs>
        <w:rPr>
          <w:rFonts w:ascii="Arial" w:hAnsi="Arial" w:cs="Arial"/>
          <w:i/>
          <w:color w:val="000000"/>
        </w:rPr>
      </w:pPr>
      <w:r>
        <w:rPr>
          <w:rFonts w:ascii="Arial" w:hAnsi="Arial" w:cs="Arial"/>
          <w:i/>
          <w:color w:val="000000"/>
        </w:rPr>
        <w:t xml:space="preserve">No julgamento das propostas, será considerado vencedor o licitante que apresentar maior oferta;</w:t>
      </w:r>
      <w:r/>
    </w:p>
    <w:p>
      <w:pPr>
        <w:pStyle w:val="1084"/>
        <w:contextualSpacing w:val="0"/>
        <w:ind w:left="0" w:right="49"/>
        <w:jc w:val="both"/>
        <w:spacing w:after="113" w:line="276" w:lineRule="auto"/>
        <w:tabs>
          <w:tab w:val="left" w:pos="851" w:leader="none"/>
        </w:tabs>
        <w:rPr>
          <w:rFonts w:ascii="Arial" w:hAnsi="Arial" w:cs="Arial"/>
          <w:i/>
          <w:color w:val="000000"/>
        </w:rPr>
      </w:pPr>
      <w:r>
        <w:rPr>
          <w:rFonts w:ascii="Arial" w:hAnsi="Arial" w:cs="Arial"/>
          <w:i/>
          <w:color w:val="000000"/>
        </w:rPr>
      </w:r>
      <w:r/>
    </w:p>
    <w:p>
      <w:pPr>
        <w:pStyle w:val="1070"/>
        <w:jc w:val="both"/>
        <w:spacing w:after="113" w:line="276" w:lineRule="auto"/>
        <w:rPr>
          <w:rFonts w:ascii="Arial" w:hAnsi="Arial" w:cs="Arial" w:eastAsia="Arial"/>
          <w:b/>
          <w:sz w:val="22"/>
          <w:szCs w:val="22"/>
        </w:rPr>
      </w:pPr>
      <w:r>
        <w:rPr>
          <w:rFonts w:ascii="Arial" w:hAnsi="Arial" w:cs="Arial" w:eastAsia="Arial"/>
          <w:b/>
          <w:sz w:val="22"/>
          <w:szCs w:val="22"/>
        </w:rPr>
        <w:t xml:space="preserve">(local e data)</w:t>
      </w:r>
      <w:r/>
    </w:p>
    <w:p>
      <w:pPr>
        <w:pStyle w:val="1070"/>
        <w:jc w:val="both"/>
        <w:spacing w:after="113" w:line="276" w:lineRule="auto"/>
        <w:rPr>
          <w:rFonts w:ascii="Arial" w:hAnsi="Arial" w:cs="Arial" w:eastAsia="Arial"/>
          <w:b/>
          <w:sz w:val="22"/>
          <w:szCs w:val="22"/>
        </w:rPr>
      </w:pPr>
      <w:r>
        <w:rPr>
          <w:rFonts w:ascii="Arial" w:hAnsi="Arial" w:cs="Arial" w:eastAsia="Arial"/>
          <w:b/>
          <w:sz w:val="22"/>
          <w:szCs w:val="22"/>
        </w:rPr>
        <w:t xml:space="preserve">(nome completo, C.P.F., cargo ou função e assinatura do representante legal)</w:t>
      </w:r>
      <w:r/>
    </w:p>
    <w:p>
      <w:pPr>
        <w:pStyle w:val="1070"/>
        <w:jc w:val="both"/>
        <w:spacing w:after="113" w:line="276" w:lineRule="auto"/>
        <w:rPr>
          <w:rFonts w:ascii="Arial" w:hAnsi="Arial" w:cs="Arial" w:eastAsia="Arial"/>
          <w:b/>
          <w:sz w:val="24"/>
          <w:szCs w:val="24"/>
          <w:u w:val="single"/>
        </w:rPr>
      </w:pPr>
      <w:r>
        <w:rPr>
          <w:rFonts w:ascii="Arial" w:hAnsi="Arial" w:cs="Arial" w:eastAsia="Arial"/>
          <w:sz w:val="18"/>
        </w:rPr>
        <w:t xml:space="preserve">Proposta escrita, impressa nos moldes do Edital</w:t>
      </w:r>
      <w:r>
        <w:rPr>
          <w:rFonts w:ascii="Arial" w:hAnsi="Arial" w:cs="Arial" w:eastAsia="Arial"/>
          <w:b/>
          <w:sz w:val="24"/>
          <w:szCs w:val="24"/>
          <w:u w:val="single"/>
        </w:rPr>
        <w:br w:type="page" w:clear="all"/>
      </w:r>
      <w:r/>
    </w:p>
    <w:p>
      <w:pPr>
        <w:pStyle w:val="1070"/>
        <w:jc w:val="center"/>
        <w:spacing w:after="113" w:line="276" w:lineRule="auto"/>
        <w:rPr>
          <w:rFonts w:ascii="Arial" w:hAnsi="Arial" w:cs="Arial" w:eastAsia="Arial"/>
          <w:b/>
          <w:sz w:val="24"/>
          <w:szCs w:val="24"/>
          <w:u w:val="single"/>
        </w:rPr>
      </w:pPr>
      <w:r>
        <w:rPr>
          <w:rFonts w:ascii="Arial" w:hAnsi="Arial" w:cs="Arial" w:eastAsia="Arial"/>
          <w:b/>
          <w:sz w:val="24"/>
          <w:szCs w:val="24"/>
          <w:u w:val="single"/>
        </w:rPr>
        <w:t xml:space="preserve">ANEXO IV</w:t>
      </w:r>
      <w:r/>
    </w:p>
    <w:p>
      <w:pPr>
        <w:pStyle w:val="1070"/>
        <w:jc w:val="center"/>
        <w:spacing w:after="113" w:line="276" w:lineRule="auto"/>
        <w:rPr>
          <w:rFonts w:ascii="Arial" w:hAnsi="Arial" w:cs="Arial" w:eastAsia="Arial"/>
          <w:sz w:val="10"/>
          <w:szCs w:val="10"/>
          <w:u w:val="single"/>
        </w:rPr>
      </w:pPr>
      <w:r>
        <w:rPr>
          <w:rFonts w:ascii="Arial" w:hAnsi="Arial" w:cs="Arial" w:eastAsia="Arial"/>
          <w:sz w:val="10"/>
          <w:szCs w:val="10"/>
          <w:u w:val="single"/>
        </w:rPr>
      </w:r>
      <w:r/>
    </w:p>
    <w:p>
      <w:pPr>
        <w:ind w:right="1185"/>
        <w:jc w:val="right"/>
        <w:spacing w:after="113" w:line="276" w:lineRule="auto"/>
        <w:rPr>
          <w:rFonts w:ascii="Arial" w:hAnsi="Arial" w:cs="Arial"/>
          <w:b/>
          <w:sz w:val="24"/>
          <w:szCs w:val="24"/>
          <w:u w:val="single"/>
        </w:rPr>
      </w:pPr>
      <w:r>
        <w:rPr>
          <w:rFonts w:ascii="Arial" w:hAnsi="Arial" w:cs="Arial"/>
          <w:b/>
          <w:sz w:val="24"/>
          <w:szCs w:val="24"/>
          <w:u w:val="single"/>
        </w:rPr>
        <w:t xml:space="preserve">Minuta de Contrato</w:t>
      </w:r>
      <w:r/>
    </w:p>
    <w:p>
      <w:pPr>
        <w:ind w:left="1134" w:right="1185"/>
        <w:jc w:val="both"/>
        <w:spacing w:after="113" w:line="276" w:lineRule="auto"/>
        <w:rPr>
          <w:rFonts w:ascii="Arial" w:hAnsi="Arial" w:cs="Arial"/>
          <w:sz w:val="24"/>
          <w:szCs w:val="24"/>
        </w:rPr>
      </w:pPr>
      <w:r>
        <w:rPr>
          <w:rFonts w:ascii="Arial" w:hAnsi="Arial" w:cs="Arial"/>
          <w:sz w:val="24"/>
          <w:szCs w:val="24"/>
        </w:rPr>
      </w:r>
      <w:r/>
    </w:p>
    <w:p>
      <w:pPr>
        <w:ind w:left="4536" w:right="50"/>
        <w:jc w:val="both"/>
        <w:spacing w:after="113" w:line="276" w:lineRule="auto"/>
        <w:rPr>
          <w:rFonts w:ascii="Arial" w:hAnsi="Arial" w:cs="Arial"/>
          <w:sz w:val="24"/>
          <w:szCs w:val="24"/>
        </w:rPr>
      </w:pPr>
      <w:r>
        <w:rPr>
          <w:rFonts w:ascii="Arial" w:hAnsi="Arial" w:cs="Arial"/>
          <w:sz w:val="24"/>
          <w:szCs w:val="24"/>
        </w:rPr>
        <w:t xml:space="preserve">Contrato que entre si firmam o Município de Teresópolis e a Empresa_________________ tendo por objeto a </w:t>
      </w:r>
      <w:r>
        <w:rPr>
          <w:rFonts w:ascii="Arial" w:hAnsi="Arial" w:cs="Arial"/>
          <w:b/>
          <w:sz w:val="24"/>
          <w:szCs w:val="24"/>
        </w:rPr>
        <w:t xml:space="preserve">CONTRATAÇÃO DE INSTITUIÇÃO FINANCEIRA PARA ADMINISTRAÇÃO DA FOLHA DE PAGAMENTO DOS SERVIDORES PÚBLICOS ATIVOS E INATIVOS DO MUNICIPIO DE TERESÓPOLIS E CONCESSÃO EMPRÉSTIMO CONSIGNADO</w:t>
      </w:r>
      <w:r>
        <w:rPr>
          <w:rFonts w:ascii="Arial" w:hAnsi="Arial" w:cs="Arial"/>
          <w:sz w:val="24"/>
          <w:szCs w:val="24"/>
        </w:rPr>
        <w:t xml:space="preserve">, na forma abaixo:</w:t>
      </w:r>
      <w:r/>
    </w:p>
    <w:p>
      <w:pPr>
        <w:ind w:left="5387" w:right="50"/>
        <w:jc w:val="both"/>
        <w:spacing w:after="113" w:line="276" w:lineRule="auto"/>
        <w:rPr>
          <w:rFonts w:ascii="Arial" w:hAnsi="Arial" w:cs="Arial"/>
          <w:sz w:val="24"/>
          <w:szCs w:val="24"/>
        </w:rPr>
      </w:pPr>
      <w:r>
        <w:rPr>
          <w:rFonts w:ascii="Arial" w:hAnsi="Arial" w:cs="Arial"/>
          <w:sz w:val="24"/>
          <w:szCs w:val="24"/>
        </w:rPr>
      </w:r>
      <w:r/>
    </w:p>
    <w:p>
      <w:pPr>
        <w:pStyle w:val="1111"/>
        <w:jc w:val="both"/>
        <w:spacing w:after="113" w:line="276" w:lineRule="auto"/>
        <w:rPr>
          <w:sz w:val="24"/>
          <w:szCs w:val="24"/>
          <w:highlight w:val="none"/>
        </w:rPr>
      </w:pPr>
      <w:r>
        <w:rPr>
          <w:sz w:val="24"/>
          <w:szCs w:val="24"/>
          <w:u w:val="single"/>
        </w:rPr>
        <w:t xml:space="preserve">O MUNICÍPIO DE TERESÓPOLIS,</w:t>
      </w:r>
      <w:r>
        <w:rPr>
          <w:sz w:val="24"/>
          <w:szCs w:val="24"/>
        </w:rPr>
        <w:t xml:space="preserve"> doravante denominado “Contrat</w:t>
      </w:r>
      <w:r>
        <w:rPr>
          <w:sz w:val="24"/>
          <w:szCs w:val="24"/>
        </w:rPr>
        <w:t xml:space="preserve">ante”, neste ato representado pelo ____________________, brasileiro, casado, comerciante, residente e domiciliado nesta cidade, portador da Carteira de Identidade nº .____________, C.P.F nº._____________, e</w:t>
      </w:r>
      <w:r>
        <w:rPr>
          <w:sz w:val="24"/>
          <w:szCs w:val="24"/>
          <w:lang w:val="pt-BR"/>
        </w:rPr>
        <w:t xml:space="preserve"> </w:t>
      </w:r>
      <w:r>
        <w:rPr>
          <w:sz w:val="24"/>
          <w:szCs w:val="24"/>
          <w:highlight w:val="none"/>
          <w:lang w:val="pt-BR"/>
        </w:rPr>
        <w:t xml:space="preserve">Instituto de</w:t>
      </w:r>
      <w:r>
        <w:rPr>
          <w:highlight w:val="none"/>
        </w:rPr>
      </w:r>
      <w:r/>
    </w:p>
    <w:p>
      <w:pPr>
        <w:pStyle w:val="1111"/>
        <w:jc w:val="both"/>
        <w:spacing w:after="113" w:line="276" w:lineRule="auto"/>
        <w:rPr>
          <w:highlight w:val="none"/>
        </w:rPr>
      </w:pPr>
      <w:r>
        <w:rPr>
          <w:sz w:val="24"/>
          <w:szCs w:val="24"/>
          <w:highlight w:val="none"/>
          <w:lang w:val="pt-BR"/>
        </w:rPr>
        <w:t xml:space="preserve">Previdência dos Servidores Públicos Municipais de Teresópolis -</w:t>
      </w:r>
      <w:r>
        <w:rPr>
          <w:highlight w:val="none"/>
        </w:rPr>
      </w:r>
      <w:r/>
    </w:p>
    <w:p>
      <w:pPr>
        <w:pStyle w:val="1111"/>
        <w:jc w:val="both"/>
        <w:spacing w:after="113" w:line="276" w:lineRule="auto"/>
      </w:pPr>
      <w:r>
        <w:rPr>
          <w:sz w:val="24"/>
          <w:szCs w:val="24"/>
          <w:highlight w:val="none"/>
          <w:lang w:val="pt-BR"/>
        </w:rPr>
        <w:t xml:space="preserve">TEREPREV,</w:t>
      </w:r>
      <w:r>
        <w:rPr>
          <w:sz w:val="24"/>
          <w:szCs w:val="24"/>
          <w:highlight w:val="none"/>
          <w:lang w:val="pt-BR"/>
        </w:rPr>
        <w:t xml:space="preserve"> </w:t>
      </w:r>
      <w:r>
        <w:rPr>
          <w:sz w:val="24"/>
          <w:szCs w:val="24"/>
          <w:highlight w:val="none"/>
          <w:lang w:val="pt-BR"/>
        </w:rPr>
        <w:t xml:space="preserve">CNPJ nº 04.752.512/0001-65, </w:t>
      </w:r>
      <w:r>
        <w:rPr>
          <w:sz w:val="24"/>
          <w:szCs w:val="24"/>
          <w:highlight w:val="none"/>
        </w:rPr>
        <w:t xml:space="preserve">doravante denominado</w:t>
      </w:r>
      <w:r>
        <w:rPr>
          <w:sz w:val="24"/>
          <w:szCs w:val="24"/>
          <w:highlight w:val="none"/>
        </w:rPr>
        <w:t xml:space="preserve"> “Contrat</w:t>
      </w:r>
      <w:r>
        <w:rPr>
          <w:sz w:val="24"/>
          <w:szCs w:val="24"/>
          <w:highlight w:val="none"/>
        </w:rPr>
        <w:t xml:space="preserve">ante”, neste ato representado pelo ____________________, brasileiro, casado, comerciante, residente e domiciliado nesta cidade, portador da Carteira de Identidade nº .____________, C.P.F nº._____________</w:t>
      </w:r>
      <w:r>
        <w:rPr>
          <w:sz w:val="24"/>
          <w:szCs w:val="24"/>
          <w:highlight w:val="none"/>
          <w:lang w:val="pt-BR"/>
        </w:rPr>
        <w:t xml:space="preserve">,</w:t>
      </w:r>
      <w:r>
        <w:rPr>
          <w:sz w:val="24"/>
          <w:szCs w:val="24"/>
          <w:highlight w:val="none"/>
          <w:lang w:val="pt-BR"/>
        </w:rPr>
        <w:t xml:space="preserve"> </w:t>
      </w:r>
      <w:r>
        <w:rPr>
          <w:sz w:val="24"/>
          <w:szCs w:val="24"/>
          <w:lang w:val="pt-BR"/>
        </w:rPr>
        <w:t xml:space="preserve">e, </w:t>
      </w:r>
      <w:r>
        <w:rPr>
          <w:sz w:val="24"/>
          <w:szCs w:val="24"/>
        </w:rPr>
        <w:t xml:space="preserve">de outro lado, como “Contratada” a firma _______</w:t>
      </w:r>
      <w:r>
        <w:rPr>
          <w:sz w:val="24"/>
          <w:szCs w:val="24"/>
        </w:rPr>
        <w:t xml:space="preserve">_______________________________________________, inscrita no CGC/MF sob o nº _________________ situada a _____________________________________________, neste ato representada pelo Sr. ________________________________________________, residente e domiciliad</w:t>
      </w:r>
      <w:r>
        <w:rPr>
          <w:sz w:val="24"/>
          <w:szCs w:val="24"/>
        </w:rPr>
        <w:t xml:space="preserve">o em _______________________________________________ portador da Carteira de Identidade nº _________________, expedida pelo __________________ e inscrito no Cadastro da Pessoa Física sob o nº ____________________, firmam o presente contrato, de conformidad</w:t>
      </w:r>
      <w:r>
        <w:rPr>
          <w:sz w:val="24"/>
          <w:szCs w:val="24"/>
        </w:rPr>
        <w:t xml:space="preserve">e com o que consta do Processo Administrativo nº. _________ – P</w:t>
      </w:r>
      <w:r>
        <w:rPr>
          <w:sz w:val="24"/>
          <w:szCs w:val="24"/>
          <w:lang w:val="pt-BR"/>
        </w:rPr>
        <w:t xml:space="preserve">regão Presencial</w:t>
      </w:r>
      <w:r>
        <w:rPr>
          <w:sz w:val="24"/>
          <w:szCs w:val="24"/>
          <w:lang w:val="pt-BR"/>
        </w:rPr>
        <w:t xml:space="preserve"> n</w:t>
      </w:r>
      <w:r>
        <w:rPr>
          <w:sz w:val="24"/>
          <w:szCs w:val="24"/>
        </w:rPr>
        <w:t xml:space="preserve">º __________, regendo-se pelas Leis Federais nºs.8.666 de 21 de junho de 1993 e nº 10.520 de 17 de julho de 2002 com suas alterações posteriores  e pelas cláusulas e condições seguintes:</w:t>
      </w:r>
      <w:r>
        <w:rPr>
          <w:sz w:val="24"/>
          <w:szCs w:val="24"/>
          <w:lang w:val="pt-BR"/>
        </w:rPr>
      </w:r>
      <w:r/>
    </w:p>
    <w:p>
      <w:pPr>
        <w:pStyle w:val="1111"/>
        <w:jc w:val="both"/>
        <w:spacing w:after="113" w:line="276" w:lineRule="auto"/>
        <w:rPr>
          <w:sz w:val="24"/>
          <w:szCs w:val="24"/>
        </w:rPr>
      </w:pPr>
      <w:r>
        <w:rPr>
          <w:sz w:val="24"/>
          <w:szCs w:val="24"/>
        </w:rPr>
        <w:t xml:space="preserve"> </w:t>
      </w:r>
      <w:r/>
    </w:p>
    <w:p>
      <w:pPr>
        <w:pStyle w:val="1111"/>
        <w:jc w:val="both"/>
        <w:spacing w:after="113" w:line="276" w:lineRule="auto"/>
        <w:rPr>
          <w:sz w:val="24"/>
          <w:szCs w:val="24"/>
        </w:rPr>
      </w:pPr>
      <w:r>
        <w:rPr>
          <w:sz w:val="24"/>
          <w:szCs w:val="24"/>
        </w:rPr>
        <w:t xml:space="preserve">CLÁUSULA </w:t>
      </w:r>
      <w:r>
        <w:rPr>
          <w:sz w:val="24"/>
          <w:szCs w:val="24"/>
          <w:u w:val="single"/>
        </w:rPr>
        <w:t xml:space="preserve">PRIMEIRA: NORMAS APLICÁVEIS:</w:t>
      </w:r>
      <w:r>
        <w:rPr>
          <w:sz w:val="24"/>
          <w:szCs w:val="24"/>
        </w:rPr>
        <w:t xml:space="preserve"> </w:t>
      </w:r>
      <w:r/>
    </w:p>
    <w:p>
      <w:pPr>
        <w:pStyle w:val="1111"/>
        <w:jc w:val="both"/>
        <w:spacing w:after="113" w:line="276" w:lineRule="auto"/>
        <w:rPr>
          <w:sz w:val="24"/>
          <w:szCs w:val="24"/>
        </w:rPr>
      </w:pPr>
      <w:r>
        <w:rPr>
          <w:sz w:val="24"/>
          <w:szCs w:val="24"/>
        </w:rPr>
      </w:r>
      <w:r/>
    </w:p>
    <w:p>
      <w:pPr>
        <w:pStyle w:val="1111"/>
        <w:jc w:val="both"/>
        <w:spacing w:after="113" w:line="276" w:lineRule="auto"/>
        <w:rPr>
          <w:sz w:val="24"/>
          <w:szCs w:val="24"/>
        </w:rPr>
      </w:pPr>
      <w:r>
        <w:rPr>
          <w:sz w:val="24"/>
          <w:szCs w:val="24"/>
        </w:rPr>
        <w:t xml:space="preserve">Rege o presente contrato toda a legislação pertinente, em especial a Lei nº 10.520, </w:t>
      </w:r>
      <w:r>
        <w:rPr>
          <w:sz w:val="24"/>
          <w:szCs w:val="24"/>
        </w:rPr>
        <w:t xml:space="preserve">de 17 de junho de 2002 e Lei Federal nº 8666, de 21 de junho de 1993 e suas alterações posteriores e pelo Pregão Presencial nº _______ e Anexos, constantes do Processo Administrativo nº ___________.</w:t>
      </w:r>
      <w:r/>
    </w:p>
    <w:p>
      <w:pPr>
        <w:pStyle w:val="1111"/>
        <w:jc w:val="both"/>
        <w:spacing w:after="113" w:line="276" w:lineRule="auto"/>
        <w:rPr>
          <w:sz w:val="24"/>
          <w:szCs w:val="24"/>
          <w:u w:val="single"/>
        </w:rPr>
      </w:pPr>
      <w:r>
        <w:rPr>
          <w:sz w:val="24"/>
          <w:szCs w:val="24"/>
          <w:u w:val="single"/>
        </w:rPr>
      </w:r>
      <w:r/>
    </w:p>
    <w:p>
      <w:pPr>
        <w:pStyle w:val="1111"/>
        <w:jc w:val="both"/>
        <w:spacing w:after="113" w:line="276" w:lineRule="auto"/>
        <w:rPr>
          <w:sz w:val="24"/>
          <w:szCs w:val="24"/>
          <w:u w:val="single"/>
        </w:rPr>
      </w:pPr>
      <w:r>
        <w:rPr>
          <w:sz w:val="24"/>
          <w:szCs w:val="24"/>
          <w:u w:val="single"/>
        </w:rPr>
        <w:t xml:space="preserve">CLÁUSULA SEGUNDA: DO OBJETO: </w:t>
      </w:r>
      <w:r/>
    </w:p>
    <w:p>
      <w:pPr>
        <w:pStyle w:val="1111"/>
        <w:jc w:val="both"/>
        <w:spacing w:after="113" w:line="276" w:lineRule="auto"/>
        <w:rPr>
          <w:sz w:val="24"/>
          <w:szCs w:val="24"/>
          <w:u w:val="single"/>
        </w:rPr>
      </w:pPr>
      <w:r>
        <w:rPr>
          <w:sz w:val="24"/>
          <w:szCs w:val="24"/>
          <w:u w:val="single"/>
        </w:rPr>
      </w:r>
      <w:r/>
    </w:p>
    <w:p>
      <w:pPr>
        <w:pStyle w:val="1111"/>
        <w:jc w:val="both"/>
        <w:spacing w:after="113" w:line="276" w:lineRule="auto"/>
        <w:rPr>
          <w:sz w:val="24"/>
          <w:szCs w:val="24"/>
        </w:rPr>
      </w:pPr>
      <w:r>
        <w:rPr>
          <w:sz w:val="24"/>
          <w:szCs w:val="24"/>
        </w:rPr>
        <w:t xml:space="preserve">Contratação de instituição bancária para operar os serviços de processamento e gerenciamento de créditos provenientes da Folha </w:t>
      </w:r>
      <w:r>
        <w:rPr>
          <w:sz w:val="24"/>
          <w:szCs w:val="24"/>
        </w:rPr>
        <w:t xml:space="preserve">de Pagamento dos servidores ativos e inativos da PREFEITURA MUNICIPAL DE TERESÓPOLIS em caráter de exclusividade), concessão de crédito consignado e recebimento de tributos, taxas e tarifas municipais (sem exclusividade), com a permissão de uso de espaço f</w:t>
      </w:r>
      <w:r>
        <w:rPr>
          <w:sz w:val="24"/>
          <w:szCs w:val="24"/>
        </w:rPr>
        <w:t xml:space="preserve">ísico para instalação de agência ou posto bancário no prédio da Prefeitura Municipal de Teresópolis, conforme cláusula constante deste instrumento e do Termo de Referência, parte integrante do presente, independentemente da sua transcrição.</w:t>
      </w:r>
      <w:r/>
    </w:p>
    <w:p>
      <w:pPr>
        <w:pStyle w:val="1111"/>
        <w:jc w:val="both"/>
        <w:spacing w:after="113" w:line="276" w:lineRule="auto"/>
        <w:rPr>
          <w:sz w:val="24"/>
          <w:szCs w:val="24"/>
        </w:rPr>
      </w:pPr>
      <w:r>
        <w:rPr>
          <w:sz w:val="24"/>
          <w:szCs w:val="24"/>
        </w:rPr>
      </w:r>
      <w:r/>
    </w:p>
    <w:p>
      <w:pPr>
        <w:pStyle w:val="1111"/>
        <w:jc w:val="both"/>
        <w:spacing w:after="113" w:line="276" w:lineRule="auto"/>
        <w:rPr>
          <w:sz w:val="24"/>
          <w:szCs w:val="24"/>
        </w:rPr>
      </w:pPr>
      <w:r>
        <w:rPr>
          <w:sz w:val="24"/>
          <w:szCs w:val="24"/>
        </w:rPr>
        <w:t xml:space="preserve">CLÁUSULA </w:t>
      </w:r>
      <w:r>
        <w:rPr>
          <w:sz w:val="24"/>
          <w:szCs w:val="24"/>
          <w:u w:val="single"/>
        </w:rPr>
        <w:t xml:space="preserve">TERCEIRA: DO PRAZO:</w:t>
      </w:r>
      <w:r>
        <w:rPr>
          <w:sz w:val="24"/>
          <w:szCs w:val="24"/>
        </w:rPr>
        <w:t xml:space="preserve">  </w:t>
      </w:r>
      <w:r/>
    </w:p>
    <w:p>
      <w:pPr>
        <w:pStyle w:val="1111"/>
        <w:jc w:val="both"/>
        <w:spacing w:after="113" w:line="276" w:lineRule="auto"/>
        <w:rPr>
          <w:sz w:val="24"/>
          <w:szCs w:val="24"/>
        </w:rPr>
      </w:pPr>
      <w:r>
        <w:rPr>
          <w:sz w:val="24"/>
          <w:szCs w:val="24"/>
        </w:rPr>
      </w:r>
      <w:r/>
    </w:p>
    <w:p>
      <w:pPr>
        <w:pStyle w:val="1111"/>
        <w:jc w:val="both"/>
        <w:spacing w:after="113" w:line="276" w:lineRule="auto"/>
        <w:rPr>
          <w:sz w:val="24"/>
          <w:szCs w:val="24"/>
        </w:rPr>
      </w:pPr>
      <w:r>
        <w:rPr>
          <w:sz w:val="24"/>
          <w:szCs w:val="24"/>
        </w:rPr>
        <w:t xml:space="preserve">O presente contrato terá vigência pelo prazo de 60 (sessenta) meses, a contar da data do início da prestação do serviço.</w:t>
      </w:r>
      <w:r/>
    </w:p>
    <w:p>
      <w:pPr>
        <w:pStyle w:val="1111"/>
        <w:jc w:val="both"/>
        <w:spacing w:after="113" w:line="276" w:lineRule="auto"/>
        <w:rPr>
          <w:sz w:val="24"/>
          <w:szCs w:val="24"/>
        </w:rPr>
      </w:pPr>
      <w:r>
        <w:rPr>
          <w:sz w:val="24"/>
          <w:szCs w:val="24"/>
        </w:rPr>
      </w:r>
      <w:r/>
    </w:p>
    <w:p>
      <w:pPr>
        <w:pStyle w:val="1111"/>
        <w:jc w:val="both"/>
        <w:spacing w:after="113" w:line="276" w:lineRule="auto"/>
        <w:rPr>
          <w:sz w:val="24"/>
          <w:szCs w:val="24"/>
        </w:rPr>
      </w:pPr>
      <w:r>
        <w:rPr>
          <w:sz w:val="24"/>
          <w:szCs w:val="24"/>
        </w:rPr>
        <w:t xml:space="preserve">Parágrafo Primeiro: a CONTRATADA terá o prazo de </w:t>
      </w:r>
      <w:r>
        <w:rPr>
          <w:sz w:val="24"/>
          <w:szCs w:val="24"/>
        </w:rPr>
        <w:t xml:space="preserve">45</w:t>
      </w:r>
      <w:r>
        <w:rPr>
          <w:sz w:val="24"/>
          <w:szCs w:val="24"/>
        </w:rPr>
        <w:t xml:space="preserve"> (</w:t>
      </w:r>
      <w:r>
        <w:rPr>
          <w:sz w:val="24"/>
          <w:szCs w:val="24"/>
        </w:rPr>
        <w:t xml:space="preserve">quarenta e cinco</w:t>
      </w:r>
      <w:r>
        <w:rPr>
          <w:sz w:val="24"/>
          <w:szCs w:val="24"/>
        </w:rPr>
        <w:t xml:space="preserve">) dias para implantação e inicio da prestação do serviço, a contar da data de assinatura deste instrumento.</w:t>
      </w:r>
      <w:r/>
    </w:p>
    <w:p>
      <w:pPr>
        <w:pStyle w:val="1111"/>
        <w:jc w:val="both"/>
        <w:spacing w:after="113" w:line="276" w:lineRule="auto"/>
        <w:rPr>
          <w:sz w:val="24"/>
          <w:szCs w:val="24"/>
        </w:rPr>
      </w:pPr>
      <w:r>
        <w:rPr>
          <w:sz w:val="24"/>
          <w:szCs w:val="24"/>
        </w:rPr>
      </w:r>
      <w:r/>
    </w:p>
    <w:p>
      <w:pPr>
        <w:pStyle w:val="1111"/>
        <w:jc w:val="both"/>
        <w:spacing w:after="113" w:line="276" w:lineRule="auto"/>
        <w:rPr>
          <w:sz w:val="24"/>
          <w:szCs w:val="24"/>
        </w:rPr>
      </w:pPr>
      <w:r>
        <w:rPr>
          <w:sz w:val="24"/>
          <w:szCs w:val="24"/>
        </w:rPr>
        <w:t xml:space="preserve">Parágrafo Segundo: Entende-se por inicio da prestação dos serviços a formalização da abertura das contas correntes e a consequente transferência dos recursos visando o pagamento do funcionalismo publico municipal.</w:t>
      </w:r>
      <w:r/>
    </w:p>
    <w:p>
      <w:pPr>
        <w:pStyle w:val="1111"/>
        <w:jc w:val="both"/>
        <w:spacing w:after="113" w:line="276" w:lineRule="auto"/>
        <w:rPr>
          <w:sz w:val="24"/>
          <w:szCs w:val="24"/>
        </w:rPr>
      </w:pPr>
      <w:r>
        <w:rPr>
          <w:sz w:val="24"/>
          <w:szCs w:val="24"/>
        </w:rPr>
      </w:r>
      <w:r/>
    </w:p>
    <w:p>
      <w:pPr>
        <w:pStyle w:val="1111"/>
        <w:jc w:val="both"/>
        <w:spacing w:after="113" w:line="276" w:lineRule="auto"/>
        <w:rPr>
          <w:sz w:val="24"/>
          <w:szCs w:val="24"/>
        </w:rPr>
      </w:pPr>
      <w:r>
        <w:rPr>
          <w:sz w:val="24"/>
          <w:szCs w:val="24"/>
        </w:rPr>
        <w:t xml:space="preserve">Parágrafo Terceiro: Só será admitida a prorrogação do prazo fixado no § 2º, para inicio da prestação do serviço, por culpa exclusiva do CONTRATANTE que impeça totalmente o inicio da prestação dos serviços pela CONTRATADA.</w:t>
      </w:r>
      <w:r/>
    </w:p>
    <w:p>
      <w:pPr>
        <w:pStyle w:val="1111"/>
        <w:jc w:val="both"/>
        <w:spacing w:after="113" w:line="276" w:lineRule="auto"/>
        <w:rPr>
          <w:sz w:val="24"/>
          <w:szCs w:val="24"/>
        </w:rPr>
      </w:pPr>
      <w:r>
        <w:rPr>
          <w:sz w:val="24"/>
          <w:szCs w:val="24"/>
        </w:rPr>
      </w:r>
      <w:r/>
    </w:p>
    <w:p>
      <w:pPr>
        <w:jc w:val="both"/>
        <w:spacing w:after="113" w:line="276" w:lineRule="auto"/>
        <w:widowControl w:val="off"/>
        <w:rPr>
          <w:rFonts w:ascii="Arial" w:hAnsi="Arial" w:cs="Arial"/>
          <w:color w:val="000000"/>
          <w:spacing w:val="-3"/>
          <w:sz w:val="24"/>
          <w:szCs w:val="24"/>
          <w:u w:val="single"/>
        </w:rPr>
      </w:pPr>
      <w:r>
        <w:rPr>
          <w:rFonts w:ascii="Arial" w:hAnsi="Arial" w:cs="Arial"/>
          <w:color w:val="000000"/>
          <w:spacing w:val="-3"/>
          <w:sz w:val="24"/>
          <w:szCs w:val="24"/>
          <w:u w:val="single"/>
        </w:rPr>
        <w:t xml:space="preserve">CLAUSULA QUARTA: DA PRESTAÇAO DO SERVIÇO </w:t>
      </w:r>
      <w:r/>
    </w:p>
    <w:p>
      <w:pPr>
        <w:jc w:val="both"/>
        <w:spacing w:after="113" w:line="276" w:lineRule="auto"/>
        <w:widowControl w:val="off"/>
        <w:rPr>
          <w:rFonts w:ascii="Arial" w:hAnsi="Arial" w:cs="Arial"/>
          <w:color w:val="000000"/>
          <w:spacing w:val="-3"/>
          <w:sz w:val="24"/>
          <w:szCs w:val="24"/>
        </w:rPr>
      </w:pPr>
      <w:r>
        <w:rPr>
          <w:rFonts w:ascii="Arial" w:hAnsi="Arial" w:cs="Arial"/>
          <w:color w:val="000000"/>
          <w:spacing w:val="-3"/>
          <w:sz w:val="24"/>
          <w:szCs w:val="24"/>
        </w:rPr>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A CONTRATANTE enviara as informações necessárias para o processamento dos p</w:t>
      </w:r>
      <w:r>
        <w:rPr>
          <w:rFonts w:ascii="Arial" w:hAnsi="Arial" w:cs="Arial"/>
          <w:color w:val="000000"/>
          <w:sz w:val="24"/>
          <w:szCs w:val="24"/>
        </w:rPr>
        <w:t xml:space="preserve">agamentos dos servidores/funcionários pensionistas da Prefeitura a agência centralizadora indicada pela CONTRATADA, por meio de transmissão via internet com retomo imediato de recibo de entrega informando a quantidade total de registros e o valor total do </w:t>
      </w:r>
      <w:r>
        <w:rPr>
          <w:rFonts w:ascii="Arial" w:hAnsi="Arial" w:cs="Arial"/>
          <w:color w:val="000000"/>
          <w:sz w:val="24"/>
          <w:szCs w:val="24"/>
        </w:rPr>
        <w:t xml:space="preserve">crédito</w:t>
      </w:r>
      <w:r>
        <w:rPr>
          <w:rFonts w:ascii="Arial" w:hAnsi="Arial" w:cs="Arial"/>
          <w:color w:val="000000"/>
          <w:sz w:val="24"/>
          <w:szCs w:val="24"/>
        </w:rPr>
        <w:t xml:space="preserve"> bancário, autenticado pela CONTRATADA. </w:t>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ind w:right="-1" w:firstLine="9"/>
        <w:jc w:val="both"/>
        <w:spacing w:after="113" w:line="276" w:lineRule="auto"/>
        <w:widowControl w:val="off"/>
        <w:tabs>
          <w:tab w:val="left" w:pos="9780" w:leader="none"/>
        </w:tabs>
        <w:rPr>
          <w:rFonts w:ascii="Arial" w:hAnsi="Arial" w:cs="Arial"/>
          <w:color w:val="000000"/>
          <w:sz w:val="24"/>
          <w:szCs w:val="24"/>
        </w:rPr>
      </w:pPr>
      <w:r>
        <w:rPr>
          <w:rFonts w:ascii="Arial" w:hAnsi="Arial" w:cs="Arial"/>
          <w:color w:val="000000"/>
          <w:sz w:val="24"/>
          <w:szCs w:val="24"/>
        </w:rPr>
        <w:t xml:space="preserve">Parágrafo Primeiro: A CONTRATADA realizara os testes necessários à validação dos arquivos recebidos e informara a CONTRATANTE à existência de eventuais </w:t>
      </w:r>
      <w:r>
        <w:rPr>
          <w:rFonts w:ascii="Arial" w:hAnsi="Arial" w:cs="Arial"/>
          <w:color w:val="000000"/>
          <w:position w:val="-4"/>
          <w:sz w:val="24"/>
          <w:szCs w:val="24"/>
        </w:rPr>
        <w:t xml:space="preserve">inconsistências dos créditos por meio de relatório no 1º dia útil após a sua recepção.</w:t>
      </w:r>
      <w:r>
        <w:rPr>
          <w:rFonts w:ascii="Arial" w:hAnsi="Arial" w:cs="Arial"/>
          <w:color w:val="000000"/>
          <w:sz w:val="24"/>
          <w:szCs w:val="24"/>
        </w:rPr>
        <w:t xml:space="preserve"> </w:t>
      </w:r>
      <w:r/>
    </w:p>
    <w:p>
      <w:pPr>
        <w:ind w:right="-1"/>
        <w:jc w:val="both"/>
        <w:spacing w:after="113" w:line="276" w:lineRule="auto"/>
        <w:widowControl w:val="off"/>
        <w:tabs>
          <w:tab w:val="left" w:pos="9780" w:leader="none"/>
        </w:tabs>
        <w:rPr>
          <w:rFonts w:ascii="Arial" w:hAnsi="Arial" w:cs="Arial"/>
          <w:color w:val="000000"/>
          <w:sz w:val="24"/>
          <w:szCs w:val="24"/>
        </w:rPr>
      </w:pPr>
      <w:r>
        <w:rPr>
          <w:rFonts w:ascii="Arial" w:hAnsi="Arial" w:cs="Arial"/>
          <w:color w:val="000000"/>
          <w:sz w:val="24"/>
          <w:szCs w:val="24"/>
        </w:rPr>
      </w:r>
      <w:r/>
    </w:p>
    <w:p>
      <w:pPr>
        <w:ind w:firstLine="6"/>
        <w:jc w:val="both"/>
        <w:spacing w:after="113" w:line="276" w:lineRule="auto"/>
        <w:widowControl w:val="off"/>
        <w:tabs>
          <w:tab w:val="left" w:pos="9780" w:leader="none"/>
        </w:tabs>
        <w:rPr>
          <w:rFonts w:ascii="Arial" w:hAnsi="Arial" w:cs="Arial"/>
          <w:sz w:val="24"/>
          <w:szCs w:val="24"/>
        </w:rPr>
      </w:pPr>
      <w:r>
        <w:rPr>
          <w:rFonts w:ascii="Arial" w:hAnsi="Arial" w:cs="Arial"/>
          <w:color w:val="000000"/>
          <w:sz w:val="24"/>
          <w:szCs w:val="24"/>
        </w:rPr>
        <w:t xml:space="preserve">Parágrafo Segundo: </w:t>
      </w:r>
      <w:bookmarkStart w:id="2" w:name="Pg2"/>
      <w:r/>
      <w:bookmarkEnd w:id="2"/>
      <w:r>
        <w:rPr>
          <w:rFonts w:ascii="Arial" w:hAnsi="Arial" w:cs="Arial"/>
          <w:sz w:val="24"/>
          <w:szCs w:val="24"/>
        </w:rPr>
        <w:t xml:space="preserve">No caso de haver alguma inconsistência a PREFEITURA emitirá arquivo retificado contendo o crédito dos servidores/funcionários com retorno imediato de recibo de entrega pela Instituição Financeira.</w:t>
      </w:r>
      <w:r/>
    </w:p>
    <w:p>
      <w:pPr>
        <w:ind w:right="-1" w:firstLine="4"/>
        <w:jc w:val="both"/>
        <w:spacing w:after="113" w:line="276" w:lineRule="auto"/>
        <w:widowControl w:val="off"/>
        <w:tabs>
          <w:tab w:val="left" w:pos="9780" w:leader="none"/>
        </w:tabs>
        <w:rPr>
          <w:rFonts w:ascii="Arial" w:hAnsi="Arial" w:cs="Arial"/>
          <w:sz w:val="24"/>
          <w:szCs w:val="24"/>
        </w:rPr>
      </w:pPr>
      <w:r>
        <w:rPr>
          <w:rFonts w:ascii="Arial" w:hAnsi="Arial" w:cs="Arial"/>
          <w:sz w:val="24"/>
          <w:szCs w:val="24"/>
        </w:rPr>
      </w:r>
      <w:r/>
    </w:p>
    <w:p>
      <w:pPr>
        <w:ind w:right="-1" w:firstLine="4"/>
        <w:jc w:val="both"/>
        <w:spacing w:after="113" w:line="276" w:lineRule="auto"/>
        <w:widowControl w:val="off"/>
        <w:tabs>
          <w:tab w:val="left" w:pos="9780" w:leader="none"/>
        </w:tabs>
        <w:rPr>
          <w:rFonts w:ascii="Arial" w:hAnsi="Arial" w:cs="Arial"/>
          <w:color w:val="000000"/>
          <w:sz w:val="24"/>
          <w:szCs w:val="24"/>
        </w:rPr>
      </w:pPr>
      <w:r>
        <w:rPr>
          <w:rFonts w:ascii="Arial" w:hAnsi="Arial" w:cs="Arial"/>
          <w:color w:val="000000"/>
          <w:sz w:val="24"/>
          <w:szCs w:val="24"/>
        </w:rPr>
        <w:t xml:space="preserve">Parágrafo Terceiro: A CONTRATADA disponibilizara em </w:t>
      </w:r>
      <w:r>
        <w:rPr>
          <w:rFonts w:ascii="Arial" w:hAnsi="Arial" w:cs="Arial"/>
          <w:color w:val="000000"/>
          <w:sz w:val="24"/>
          <w:szCs w:val="24"/>
        </w:rPr>
        <w:t xml:space="preserve">até</w:t>
      </w:r>
      <w:r>
        <w:rPr>
          <w:rFonts w:ascii="Arial" w:hAnsi="Arial" w:cs="Arial"/>
          <w:color w:val="000000"/>
          <w:sz w:val="24"/>
          <w:szCs w:val="24"/>
        </w:rPr>
        <w:t xml:space="preserve"> 3 (três) dias úteis </w:t>
      </w:r>
      <w:r>
        <w:rPr>
          <w:rFonts w:ascii="Arial" w:hAnsi="Arial" w:cs="Arial"/>
          <w:color w:val="000000"/>
          <w:sz w:val="24"/>
          <w:szCs w:val="24"/>
        </w:rPr>
        <w:t xml:space="preserve">após</w:t>
      </w:r>
      <w:r>
        <w:rPr>
          <w:rFonts w:ascii="Arial" w:hAnsi="Arial" w:cs="Arial"/>
          <w:color w:val="000000"/>
          <w:sz w:val="24"/>
          <w:szCs w:val="24"/>
        </w:rPr>
        <w:t xml:space="preserve"> o pagamento arquivo mensal de retorno em meio digital que permita a confirmação dos créditos pela CONTRATADA, com relação aos valores pagos e não pagos aos servidores/funcionários e pensionistas. </w:t>
      </w:r>
      <w:r/>
    </w:p>
    <w:p>
      <w:pPr>
        <w:ind w:right="-1"/>
        <w:jc w:val="both"/>
        <w:spacing w:after="113" w:line="276" w:lineRule="auto"/>
        <w:widowControl w:val="off"/>
        <w:tabs>
          <w:tab w:val="left" w:pos="9780" w:leader="none"/>
        </w:tabs>
        <w:rPr>
          <w:rFonts w:ascii="Arial" w:hAnsi="Arial" w:cs="Arial"/>
          <w:color w:val="000000"/>
          <w:sz w:val="24"/>
          <w:szCs w:val="24"/>
        </w:rPr>
      </w:pPr>
      <w:r>
        <w:rPr>
          <w:rFonts w:ascii="Arial" w:hAnsi="Arial" w:cs="Arial"/>
          <w:color w:val="000000"/>
          <w:sz w:val="24"/>
          <w:szCs w:val="24"/>
        </w:rPr>
      </w:r>
      <w:r/>
    </w:p>
    <w:p>
      <w:pPr>
        <w:ind w:right="-1"/>
        <w:jc w:val="both"/>
        <w:spacing w:after="113" w:line="276" w:lineRule="auto"/>
        <w:widowControl w:val="off"/>
        <w:tabs>
          <w:tab w:val="left" w:pos="9780" w:leader="none"/>
        </w:tabs>
        <w:rPr>
          <w:rFonts w:ascii="Arial" w:hAnsi="Arial" w:cs="Arial"/>
          <w:color w:val="000000"/>
          <w:sz w:val="24"/>
          <w:szCs w:val="24"/>
        </w:rPr>
      </w:pPr>
      <w:r>
        <w:rPr>
          <w:rFonts w:ascii="Arial" w:hAnsi="Arial" w:cs="Arial"/>
          <w:color w:val="000000"/>
          <w:sz w:val="24"/>
          <w:szCs w:val="24"/>
        </w:rPr>
        <w:t xml:space="preserve">Parágrafo Quarto: O dep</w:t>
      </w:r>
      <w:r>
        <w:rPr>
          <w:rFonts w:ascii="Arial" w:hAnsi="Arial" w:cs="Arial"/>
          <w:color w:val="000000"/>
          <w:sz w:val="24"/>
          <w:szCs w:val="24"/>
        </w:rPr>
        <w:t xml:space="preserve">ó</w:t>
      </w:r>
      <w:r>
        <w:rPr>
          <w:rFonts w:ascii="Arial" w:hAnsi="Arial" w:cs="Arial"/>
          <w:color w:val="000000"/>
          <w:sz w:val="24"/>
          <w:szCs w:val="24"/>
        </w:rPr>
        <w:t xml:space="preserve">sito em conta corrente obedecer</w:t>
      </w:r>
      <w:r>
        <w:rPr>
          <w:rFonts w:ascii="Arial" w:hAnsi="Arial" w:cs="Arial"/>
          <w:color w:val="000000"/>
          <w:sz w:val="24"/>
          <w:szCs w:val="24"/>
        </w:rPr>
        <w:t xml:space="preserve">á</w:t>
      </w:r>
      <w:r>
        <w:rPr>
          <w:rFonts w:ascii="Arial" w:hAnsi="Arial" w:cs="Arial"/>
          <w:color w:val="000000"/>
          <w:sz w:val="24"/>
          <w:szCs w:val="24"/>
        </w:rPr>
        <w:t xml:space="preserve"> ao mesmo procedimento adotado</w:t>
      </w:r>
      <w:r>
        <w:rPr>
          <w:rFonts w:ascii="Arial" w:hAnsi="Arial" w:cs="Arial"/>
          <w:color w:val="000000"/>
          <w:sz w:val="24"/>
          <w:szCs w:val="24"/>
        </w:rPr>
        <w:t xml:space="preserve">.</w:t>
      </w:r>
      <w:r>
        <w:rPr>
          <w:rFonts w:ascii="Arial" w:hAnsi="Arial" w:cs="Arial"/>
          <w:color w:val="000000"/>
          <w:sz w:val="24"/>
          <w:szCs w:val="24"/>
        </w:rPr>
        <w:t xml:space="preserve"> Para uma conta corrente regular, que </w:t>
      </w:r>
      <w:r>
        <w:rPr>
          <w:rFonts w:ascii="Arial" w:hAnsi="Arial" w:cs="Arial"/>
          <w:color w:val="000000"/>
          <w:sz w:val="24"/>
          <w:szCs w:val="24"/>
        </w:rPr>
        <w:t xml:space="preserve">deverá</w:t>
      </w:r>
      <w:r>
        <w:rPr>
          <w:rFonts w:ascii="Arial" w:hAnsi="Arial" w:cs="Arial"/>
          <w:color w:val="000000"/>
          <w:sz w:val="24"/>
          <w:szCs w:val="24"/>
        </w:rPr>
        <w:t xml:space="preserve"> ter como primeiro titular o servidor/funcionário ou pensionista. As modalidades cartão magnético ou ordem </w:t>
      </w:r>
      <w:r>
        <w:rPr>
          <w:rFonts w:ascii="Arial" w:hAnsi="Arial" w:cs="Arial"/>
          <w:color w:val="000000"/>
          <w:sz w:val="24"/>
          <w:szCs w:val="24"/>
        </w:rPr>
        <w:t xml:space="preserve">bancária</w:t>
      </w:r>
      <w:r>
        <w:rPr>
          <w:rFonts w:ascii="Arial" w:hAnsi="Arial" w:cs="Arial"/>
          <w:color w:val="000000"/>
          <w:sz w:val="24"/>
          <w:szCs w:val="24"/>
        </w:rPr>
        <w:t xml:space="preserve"> só poderão ser utilizadas no caso de servidores com restrições junto ao Banco Central do Brasil. </w:t>
      </w:r>
      <w:r/>
    </w:p>
    <w:p>
      <w:pPr>
        <w:ind w:firstLine="1689"/>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ind w:right="-1"/>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Quinto: Não é vedada a abertura de conta corrente conjunta para as servidor (es) ativos e pensionistas. </w:t>
      </w:r>
      <w:r/>
    </w:p>
    <w:p>
      <w:pPr>
        <w:ind w:right="-1" w:firstLine="1689"/>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ind w:right="-1"/>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Sexto: Para efeito do cumprimento do disposto no caput desta clausula a </w:t>
      </w:r>
      <w:r>
        <w:rPr>
          <w:rFonts w:ascii="Arial" w:hAnsi="Arial" w:cs="Arial"/>
          <w:color w:val="000000"/>
          <w:position w:val="-2"/>
          <w:sz w:val="24"/>
          <w:szCs w:val="24"/>
        </w:rPr>
        <w:t xml:space="preserve">CONTRATADA indica como centralizadora a agência.................</w:t>
      </w:r>
      <w:r>
        <w:rPr>
          <w:rFonts w:ascii="Arial" w:hAnsi="Arial" w:cs="Arial"/>
          <w:color w:val="000000"/>
          <w:sz w:val="24"/>
          <w:szCs w:val="24"/>
        </w:rPr>
        <w:t xml:space="preserve">localizada na.........responsável Sr.............celular,...........</w:t>
      </w:r>
      <w:r/>
    </w:p>
    <w:p>
      <w:pPr>
        <w:ind w:right="-1" w:firstLine="1689"/>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ind w:right="-1"/>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Sétimo: Havendo alteração na agência centralizadora indicada, o fato </w:t>
      </w:r>
      <w:r>
        <w:rPr>
          <w:rFonts w:ascii="Arial" w:hAnsi="Arial" w:cs="Arial"/>
          <w:color w:val="000000"/>
          <w:position w:val="-2"/>
          <w:sz w:val="24"/>
          <w:szCs w:val="24"/>
        </w:rPr>
        <w:t xml:space="preserve">deverá ser comunicado previamente a CONTRATANTE no prazo mínimo de </w:t>
      </w:r>
      <w:r>
        <w:rPr>
          <w:rFonts w:ascii="Arial" w:hAnsi="Arial" w:cs="Arial"/>
          <w:color w:val="000000"/>
          <w:sz w:val="24"/>
          <w:szCs w:val="24"/>
        </w:rPr>
        <w:t xml:space="preserve">30 (trinta) dias, sob pena de responsabilizar-se a CONTRATADA pelas perdas e danos decorrentes de sua omissão. </w:t>
      </w:r>
      <w:r/>
    </w:p>
    <w:p>
      <w:pPr>
        <w:ind w:right="-1"/>
        <w:jc w:val="both"/>
        <w:spacing w:after="113" w:line="276" w:lineRule="auto"/>
        <w:widowControl w:val="off"/>
        <w:tabs>
          <w:tab w:val="left" w:pos="3710" w:leader="none"/>
        </w:tabs>
        <w:rPr>
          <w:rFonts w:ascii="Arial" w:hAnsi="Arial" w:cs="Arial"/>
          <w:color w:val="000000"/>
          <w:sz w:val="24"/>
          <w:szCs w:val="24"/>
        </w:rPr>
      </w:pPr>
      <w:r>
        <w:rPr>
          <w:rFonts w:ascii="Arial" w:hAnsi="Arial" w:cs="Arial"/>
          <w:color w:val="000000"/>
          <w:sz w:val="24"/>
          <w:szCs w:val="24"/>
        </w:rPr>
        <w:t xml:space="preserve">Parágrafo Nono: O pagamento dos servidores ativos, inativos e pensionistas inclusive décimo terceiro salário, será realizado de acordo com o calendário definido pela CONTRATANTE.</w:t>
      </w:r>
      <w:r/>
    </w:p>
    <w:p>
      <w:pPr>
        <w:ind w:right="-1"/>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Décimo: A CONTRATANTE está isenta de toda e qualquer tarifa, taxa ou cobrança similar não prevista no Edital, Termo de Referência ou neste Instrumento. </w:t>
      </w:r>
      <w:r/>
    </w:p>
    <w:p>
      <w:pPr>
        <w:ind w:right="-1"/>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Décimo Primeiro: Os bloqueios e desbloqueies de pagamento são de responsabilidade exclusiva da CONTRATANTE devendo sua operacionalização ser efetuada de forma on-line, com disponibilidade e indisponibilidade imediata do crédito. </w:t>
      </w:r>
      <w:r/>
    </w:p>
    <w:p>
      <w:pPr>
        <w:ind w:right="-1"/>
        <w:jc w:val="both"/>
        <w:spacing w:after="113" w:line="276" w:lineRule="auto"/>
        <w:widowControl w:val="off"/>
        <w:tabs>
          <w:tab w:val="left" w:pos="7070" w:leader="none"/>
          <w:tab w:val="left" w:pos="7468" w:leader="none"/>
        </w:tabs>
        <w:rPr>
          <w:rFonts w:ascii="Arial" w:hAnsi="Arial" w:cs="Arial"/>
          <w:color w:val="000000"/>
          <w:sz w:val="24"/>
          <w:szCs w:val="24"/>
        </w:rPr>
      </w:pPr>
      <w:r>
        <w:rPr>
          <w:rFonts w:ascii="Arial" w:hAnsi="Arial" w:cs="Arial"/>
          <w:color w:val="000000"/>
          <w:position w:val="-4"/>
          <w:sz w:val="24"/>
          <w:szCs w:val="24"/>
        </w:rPr>
        <w:t xml:space="preserve">Parágrafo Décimo Segundo: Após o prazo de 30 </w:t>
      </w:r>
      <w:r>
        <w:rPr>
          <w:rFonts w:ascii="Arial" w:hAnsi="Arial" w:cs="Arial"/>
          <w:color w:val="000000"/>
          <w:sz w:val="24"/>
          <w:szCs w:val="24"/>
        </w:rPr>
        <w:t xml:space="preserve">(trinta) dias os bloqueios de créditos ainda pendentes, efetuados na CONTA DE PROVISAO DE FOLHA DE PAGAMENTO serão automaticamente creditados na CONTA DE DEVOLUÇAO DE FOLHA DE PAGAMENTO, constando no histórico a ser encaminhado a CONTRATANTE. </w:t>
      </w:r>
      <w:r/>
    </w:p>
    <w:p>
      <w:pPr>
        <w:ind w:right="-1"/>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Décimo Terceiro: A CONTRATADA fica isenta de responsabilidades, inclusive perante terceiros, por erro, omissão ou inexatidão de dados consignados no arquivo em meio digital apresentado pela CONTRATANTE, limitando-se a recebê-lo e processá-lo. </w:t>
      </w:r>
      <w:r/>
    </w:p>
    <w:p>
      <w:pPr>
        <w:ind w:firstLine="1689"/>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CLAUSULA QUINTA: DAS OBRIGAÇOES DA CONTRATADA </w:t>
      </w:r>
      <w:bookmarkStart w:id="3" w:name="Pg3"/>
      <w:r/>
      <w:bookmarkEnd w:id="3"/>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A CONTRATADA deverá prestar o serviço objeto deste Instrumento em confor</w:t>
      </w:r>
      <w:r>
        <w:rPr>
          <w:rFonts w:ascii="Arial" w:hAnsi="Arial" w:cs="Arial"/>
          <w:color w:val="000000"/>
          <w:sz w:val="24"/>
          <w:szCs w:val="24"/>
        </w:rPr>
        <w:t xml:space="preserve">midade com as boas normas de procedimento técnico, dando perfeito atendimento a todos as obrigações assumidas no presente contrato, ficando a CONTRATANTE isenta do pagamento de qualquer tarifa referente aos créditos efetuados em conta salário do servidor. </w:t>
      </w:r>
      <w:r/>
    </w:p>
    <w:p>
      <w:pPr>
        <w:ind w:firstLine="9"/>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Primeiro: A CONTRATADA deverá efetuar o crédito das remunerações, proventos e pensões nas contas correntes dos servidores/funcionários e pensionistas na data em que for feita a transferência dos recursos pela CONTRATANTE. </w:t>
      </w:r>
      <w:r/>
    </w:p>
    <w:p>
      <w:pPr>
        <w:ind w:firstLine="9"/>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Segundo: A CONTRAT</w:t>
      </w:r>
      <w:r>
        <w:rPr>
          <w:rFonts w:ascii="Arial" w:hAnsi="Arial" w:cs="Arial"/>
          <w:color w:val="000000"/>
          <w:sz w:val="24"/>
          <w:szCs w:val="24"/>
        </w:rPr>
        <w:t xml:space="preserve">ADA deverá providenciar a pré-abertura da conta salário na agência mais próxima do atual domicílio do servidor/funcionário e pensionista, interagindo com a CONTRATANTE no sentido de agendar o comparecimento do servidor/funcionário e pensionista na agência </w:t>
      </w:r>
      <w:r>
        <w:rPr>
          <w:rFonts w:ascii="Arial" w:hAnsi="Arial" w:cs="Arial"/>
          <w:color w:val="000000"/>
          <w:sz w:val="24"/>
          <w:szCs w:val="24"/>
        </w:rPr>
        <w:t xml:space="preserve">aonde</w:t>
      </w:r>
      <w:r>
        <w:rPr>
          <w:rFonts w:ascii="Arial" w:hAnsi="Arial" w:cs="Arial"/>
          <w:color w:val="000000"/>
          <w:sz w:val="24"/>
          <w:szCs w:val="24"/>
        </w:rPr>
        <w:t xml:space="preserve"> fora pré-aberta a conta, para fins de formalização com a entrega dos documentos necessários e assinatura dos contratos. </w:t>
      </w:r>
      <w:r/>
    </w:p>
    <w:p>
      <w:pPr>
        <w:ind w:firstLine="14"/>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Terceiro: Toda a despes</w:t>
      </w:r>
      <w:r>
        <w:rPr>
          <w:rFonts w:ascii="Arial" w:hAnsi="Arial" w:cs="Arial"/>
          <w:color w:val="000000"/>
          <w:sz w:val="24"/>
          <w:szCs w:val="24"/>
        </w:rPr>
        <w:t xml:space="preserve">a com o agendamento tais como material de divulgação e postagem correra às expensas da CONTRATADA, cabendo a CONTRATANTE somente orientar os servidores/funcionários e pensionistas acerca dos procedimentos mencionados no parágrafo quinto da Clausula Sexta. </w:t>
      </w:r>
      <w:r/>
    </w:p>
    <w:p>
      <w:pPr>
        <w:ind w:firstLine="9"/>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Quarto: A CONTRATADA deverá estar preparada para eventuais alterações de domicílio solicitadas pelos servidores/funcionários e pensionistas no ato da formalização da abertura das contas correntes. </w:t>
      </w:r>
      <w:r/>
    </w:p>
    <w:p>
      <w:pPr>
        <w:ind w:firstLine="4"/>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Quinto: A CONTRATADA não poderá recusar, sob qualquer pretexto, a abertura de conta corrente, sob pena de rescisão d</w:t>
      </w:r>
      <w:r>
        <w:rPr>
          <w:rFonts w:ascii="Arial" w:hAnsi="Arial" w:cs="Arial"/>
          <w:color w:val="000000"/>
          <w:sz w:val="24"/>
          <w:szCs w:val="24"/>
        </w:rPr>
        <w:t xml:space="preserve">o contrato e suas consequências, ressalvadas as restrições do Banco Central do Brasil, devendo observar as regras do Banco Central do Brasil quanto aos servidores/funcionários e pensionistas com restrições, no que se refere à emissão de talões de cheques. </w:t>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Sexto: </w:t>
      </w:r>
      <w:bookmarkStart w:id="4" w:name="Pg4"/>
      <w:r/>
      <w:bookmarkEnd w:id="4"/>
      <w:r>
        <w:rPr>
          <w:rFonts w:ascii="Arial" w:hAnsi="Arial" w:cs="Arial"/>
          <w:sz w:val="24"/>
          <w:szCs w:val="24"/>
        </w:rPr>
        <w:t xml:space="preserve">A INSTITUIÇÃO FINANCEIRA vencedora da licitação deverá oferecer isenção de cobrança de tarifas ou qualquer outro tipo de remuneração, no mínimo, para os seguintes serviços prestados.</w:t>
      </w:r>
      <w:r/>
    </w:p>
    <w:p>
      <w:pPr>
        <w:numPr>
          <w:ilvl w:val="0"/>
          <w:numId w:val="8"/>
        </w:numPr>
        <w:ind w:left="1276" w:hanging="1276"/>
        <w:jc w:val="both"/>
        <w:spacing w:after="113" w:line="276" w:lineRule="auto"/>
        <w:rPr>
          <w:rFonts w:ascii="Arial" w:hAnsi="Arial" w:cs="Arial"/>
          <w:sz w:val="24"/>
          <w:szCs w:val="24"/>
        </w:rPr>
      </w:pPr>
      <w:r>
        <w:rPr>
          <w:rFonts w:ascii="Arial" w:hAnsi="Arial" w:cs="Arial"/>
          <w:sz w:val="24"/>
          <w:szCs w:val="24"/>
        </w:rPr>
        <w:t xml:space="preserve">Para a PREFEITURA:</w:t>
      </w:r>
      <w:r/>
    </w:p>
    <w:p>
      <w:pPr>
        <w:numPr>
          <w:ilvl w:val="0"/>
          <w:numId w:val="10"/>
        </w:numPr>
        <w:jc w:val="both"/>
        <w:spacing w:after="113" w:line="276" w:lineRule="auto"/>
        <w:tabs>
          <w:tab w:val="left" w:pos="1170" w:leader="none"/>
        </w:tabs>
        <w:rPr>
          <w:rFonts w:ascii="Arial" w:hAnsi="Arial" w:cs="Arial"/>
          <w:sz w:val="24"/>
          <w:szCs w:val="24"/>
        </w:rPr>
      </w:pPr>
      <w:r>
        <w:rPr>
          <w:rFonts w:ascii="Arial" w:hAnsi="Arial" w:cs="Arial"/>
          <w:sz w:val="24"/>
          <w:szCs w:val="24"/>
        </w:rPr>
        <w:t xml:space="preserve">Todos.</w:t>
      </w:r>
      <w:r/>
    </w:p>
    <w:p>
      <w:pPr>
        <w:numPr>
          <w:ilvl w:val="0"/>
          <w:numId w:val="8"/>
        </w:numPr>
        <w:ind w:left="1775" w:hanging="1776"/>
        <w:jc w:val="both"/>
        <w:spacing w:after="113" w:line="276" w:lineRule="auto"/>
        <w:tabs>
          <w:tab w:val="left" w:pos="0" w:leader="none"/>
        </w:tabs>
        <w:rPr>
          <w:rFonts w:ascii="Arial" w:hAnsi="Arial" w:cs="Arial"/>
          <w:sz w:val="24"/>
          <w:szCs w:val="24"/>
        </w:rPr>
      </w:pPr>
      <w:r>
        <w:rPr>
          <w:rFonts w:ascii="Arial" w:hAnsi="Arial" w:cs="Arial"/>
          <w:sz w:val="24"/>
          <w:szCs w:val="24"/>
        </w:rPr>
        <w:t xml:space="preserve">Para os servidores/funcionários e pensionistas:</w:t>
      </w:r>
      <w:r/>
    </w:p>
    <w:p>
      <w:pPr>
        <w:ind w:left="1775"/>
        <w:jc w:val="both"/>
        <w:spacing w:after="113" w:line="276" w:lineRule="auto"/>
        <w:rPr>
          <w:rFonts w:ascii="Arial" w:hAnsi="Arial" w:cs="Arial"/>
          <w:sz w:val="24"/>
          <w:szCs w:val="24"/>
        </w:rPr>
      </w:pPr>
      <w:r>
        <w:rPr>
          <w:rFonts w:ascii="Arial" w:hAnsi="Arial" w:cs="Arial"/>
          <w:sz w:val="24"/>
          <w:szCs w:val="24"/>
          <w:lang w:eastAsia="pt-BR"/>
        </w:rPr>
        <w:t xml:space="preserve">a) fornecimento de cartão com função débito;</w:t>
      </w:r>
      <w:r/>
    </w:p>
    <w:p>
      <w:pPr>
        <w:ind w:left="1776"/>
        <w:jc w:val="both"/>
        <w:spacing w:after="113" w:line="276" w:lineRule="auto"/>
        <w:rPr>
          <w:rFonts w:ascii="Arial" w:hAnsi="Arial" w:cs="Arial"/>
          <w:sz w:val="24"/>
          <w:szCs w:val="24"/>
        </w:rPr>
      </w:pPr>
      <w:r>
        <w:rPr>
          <w:rFonts w:ascii="Arial" w:hAnsi="Arial" w:cs="Arial"/>
          <w:sz w:val="24"/>
          <w:szCs w:val="24"/>
          <w:lang w:eastAsia="pt-BR"/>
        </w:rPr>
        <w:t xml:space="preserve">b) fornecimento de segunda via do cartão referido na alínea "a", exceto nos casos de pedidos de reposição formulados pelo correntista decorrentes de perda, roubo, furto, danificação e outros motivos não imputáveis à instituição emitente;</w:t>
      </w:r>
      <w:r/>
    </w:p>
    <w:p>
      <w:pPr>
        <w:ind w:left="1776"/>
        <w:jc w:val="both"/>
        <w:spacing w:after="113" w:line="276" w:lineRule="auto"/>
        <w:rPr>
          <w:rFonts w:ascii="Arial" w:hAnsi="Arial" w:cs="Arial"/>
          <w:sz w:val="24"/>
          <w:szCs w:val="24"/>
        </w:rPr>
      </w:pPr>
      <w:r>
        <w:rPr>
          <w:rFonts w:ascii="Arial" w:hAnsi="Arial" w:cs="Arial"/>
          <w:sz w:val="24"/>
          <w:szCs w:val="24"/>
          <w:lang w:eastAsia="pt-BR"/>
        </w:rPr>
        <w:t xml:space="preserve">c) realização de até quatro saques, por mês, em guichê de caixa, inclusive por meio de cheque ou de cheque avulso, ou em terminal de autoatendimento;</w:t>
      </w:r>
      <w:r/>
    </w:p>
    <w:p>
      <w:pPr>
        <w:ind w:left="1776"/>
        <w:jc w:val="both"/>
        <w:spacing w:after="113" w:line="276" w:lineRule="auto"/>
        <w:rPr>
          <w:rFonts w:ascii="Arial" w:hAnsi="Arial" w:cs="Arial"/>
          <w:sz w:val="24"/>
          <w:szCs w:val="24"/>
        </w:rPr>
      </w:pPr>
      <w:r>
        <w:rPr>
          <w:rFonts w:ascii="Arial" w:hAnsi="Arial" w:cs="Arial"/>
          <w:sz w:val="24"/>
          <w:szCs w:val="24"/>
          <w:lang w:eastAsia="pt-BR"/>
        </w:rPr>
        <w:t xml:space="preserve">d) realização de até duas transferências de recursos entre contas na própria instituição, por mês, em guichê de caixa, em terminal de autoatendimento e/ou pela internet;</w:t>
      </w:r>
      <w:r/>
    </w:p>
    <w:p>
      <w:pPr>
        <w:ind w:left="1776"/>
        <w:jc w:val="both"/>
        <w:spacing w:after="113" w:line="276" w:lineRule="auto"/>
        <w:rPr>
          <w:rFonts w:ascii="Arial" w:hAnsi="Arial" w:cs="Arial"/>
          <w:sz w:val="24"/>
          <w:szCs w:val="24"/>
        </w:rPr>
      </w:pPr>
      <w:r>
        <w:rPr>
          <w:rFonts w:ascii="Arial" w:hAnsi="Arial" w:cs="Arial"/>
          <w:sz w:val="24"/>
          <w:szCs w:val="24"/>
          <w:lang w:eastAsia="pt-BR"/>
        </w:rPr>
        <w:t xml:space="preserve">e) fornecimento de até dois extratos, por mês, contendo a movimentação dos últimos trinta dias por meio de guichê de caixa e/ou de terminal de autoatendimento;</w:t>
      </w:r>
      <w:r/>
    </w:p>
    <w:p>
      <w:pPr>
        <w:ind w:left="1776"/>
        <w:jc w:val="both"/>
        <w:spacing w:after="113" w:line="276" w:lineRule="auto"/>
        <w:rPr>
          <w:rFonts w:ascii="Arial" w:hAnsi="Arial" w:cs="Arial"/>
          <w:sz w:val="24"/>
          <w:szCs w:val="24"/>
        </w:rPr>
      </w:pPr>
      <w:r>
        <w:rPr>
          <w:rFonts w:ascii="Arial" w:hAnsi="Arial" w:cs="Arial"/>
          <w:sz w:val="24"/>
          <w:szCs w:val="24"/>
          <w:lang w:eastAsia="pt-BR"/>
        </w:rPr>
        <w:t xml:space="preserve">f) realização de consultas mediante utilização da internet;</w:t>
      </w:r>
      <w:r/>
    </w:p>
    <w:p>
      <w:pPr>
        <w:ind w:left="1776"/>
        <w:jc w:val="both"/>
        <w:spacing w:after="113" w:line="276" w:lineRule="auto"/>
        <w:rPr>
          <w:rFonts w:ascii="Arial" w:hAnsi="Arial" w:cs="Arial"/>
          <w:sz w:val="24"/>
          <w:szCs w:val="24"/>
        </w:rPr>
      </w:pPr>
      <w:r>
        <w:rPr>
          <w:rFonts w:ascii="Arial" w:hAnsi="Arial" w:cs="Arial"/>
          <w:sz w:val="24"/>
          <w:szCs w:val="24"/>
          <w:lang w:eastAsia="pt-BR"/>
        </w:rPr>
        <w:t xml:space="preserve">g) compensação de cheques;</w:t>
      </w:r>
      <w:r/>
    </w:p>
    <w:p>
      <w:pPr>
        <w:ind w:left="1776"/>
        <w:jc w:val="both"/>
        <w:spacing w:after="113" w:line="276" w:lineRule="auto"/>
        <w:rPr>
          <w:rFonts w:ascii="Arial" w:hAnsi="Arial" w:cs="Arial"/>
          <w:sz w:val="24"/>
          <w:szCs w:val="24"/>
        </w:rPr>
      </w:pPr>
      <w:r>
        <w:rPr>
          <w:rFonts w:ascii="Arial" w:hAnsi="Arial" w:cs="Arial"/>
          <w:sz w:val="24"/>
          <w:szCs w:val="24"/>
          <w:lang w:eastAsia="pt-BR"/>
        </w:rPr>
        <w:t xml:space="preserve">h) fornecimento de até dez folhas de cheques por mês, desde que o correntista reúna os requisitos necessários à utilização de cheques, de acordo com a regulamentação em vigor e as condições pactuadas; e,</w:t>
      </w:r>
      <w:r/>
    </w:p>
    <w:p>
      <w:pPr>
        <w:ind w:left="1776"/>
        <w:jc w:val="both"/>
        <w:spacing w:after="113" w:line="276" w:lineRule="auto"/>
        <w:rPr>
          <w:rFonts w:ascii="Arial" w:hAnsi="Arial" w:cs="Arial"/>
          <w:sz w:val="24"/>
          <w:szCs w:val="24"/>
        </w:rPr>
      </w:pPr>
      <w:r>
        <w:rPr>
          <w:rFonts w:ascii="Arial" w:hAnsi="Arial" w:cs="Arial"/>
          <w:sz w:val="24"/>
          <w:szCs w:val="24"/>
          <w:lang w:eastAsia="pt-BR"/>
        </w:rPr>
        <w:t xml:space="preserve">i) prestação de qualquer serviço por meios eletrônicos, no caso de </w:t>
      </w:r>
      <w:r>
        <w:rPr>
          <w:rFonts w:ascii="Arial" w:hAnsi="Arial" w:cs="Arial"/>
          <w:color w:val="000000"/>
          <w:sz w:val="24"/>
          <w:szCs w:val="24"/>
          <w:lang w:eastAsia="pt-BR"/>
        </w:rPr>
        <w:t xml:space="preserve">contas </w:t>
      </w:r>
      <w:r>
        <w:rPr>
          <w:rFonts w:ascii="Arial" w:hAnsi="Arial" w:cs="Arial"/>
          <w:sz w:val="24"/>
          <w:szCs w:val="24"/>
          <w:lang w:eastAsia="pt-BR"/>
        </w:rPr>
        <w:t xml:space="preserve">cujos contratos prevejam utilizar exclusivamente meios </w:t>
      </w:r>
      <w:r>
        <w:rPr>
          <w:rFonts w:ascii="Arial" w:hAnsi="Arial" w:cs="Arial"/>
          <w:sz w:val="24"/>
          <w:szCs w:val="24"/>
          <w:lang w:eastAsia="pt-BR"/>
        </w:rPr>
        <w:t xml:space="preserve">eletrônicos</w:t>
      </w:r>
      <w:r>
        <w:rPr>
          <w:rFonts w:ascii="Arial" w:hAnsi="Arial" w:cs="Arial"/>
          <w:sz w:val="24"/>
          <w:szCs w:val="24"/>
          <w:lang w:eastAsia="pt-BR"/>
        </w:rPr>
        <w:t xml:space="preserve">;”</w:t>
      </w:r>
      <w:r/>
    </w:p>
    <w:p>
      <w:pPr>
        <w:numPr>
          <w:ilvl w:val="0"/>
          <w:numId w:val="8"/>
        </w:numPr>
        <w:ind w:hanging="1776"/>
        <w:jc w:val="both"/>
        <w:spacing w:after="113" w:line="276" w:lineRule="auto"/>
        <w:tabs>
          <w:tab w:val="left" w:pos="1170" w:leader="none"/>
        </w:tabs>
        <w:rPr>
          <w:rFonts w:ascii="Arial" w:hAnsi="Arial" w:cs="Arial"/>
          <w:sz w:val="24"/>
          <w:szCs w:val="24"/>
        </w:rPr>
      </w:pPr>
      <w:r>
        <w:rPr>
          <w:rFonts w:ascii="Arial" w:hAnsi="Arial" w:cs="Arial"/>
          <w:sz w:val="24"/>
          <w:szCs w:val="24"/>
        </w:rPr>
        <w:t xml:space="preserve">Demais Serviços:</w:t>
      </w:r>
      <w:r/>
    </w:p>
    <w:p>
      <w:pPr>
        <w:numPr>
          <w:ilvl w:val="0"/>
          <w:numId w:val="9"/>
        </w:numPr>
        <w:ind w:left="1843" w:right="0" w:firstLine="0"/>
        <w:jc w:val="both"/>
        <w:spacing w:after="113" w:line="276" w:lineRule="auto"/>
        <w:tabs>
          <w:tab w:val="left" w:pos="1170" w:leader="none"/>
        </w:tabs>
        <w:rPr>
          <w:rFonts w:ascii="Arial" w:hAnsi="Arial" w:cs="Arial"/>
          <w:sz w:val="24"/>
          <w:szCs w:val="24"/>
        </w:rPr>
      </w:pPr>
      <w:r>
        <w:rPr>
          <w:rFonts w:ascii="Arial" w:hAnsi="Arial" w:cs="Arial"/>
          <w:sz w:val="24"/>
          <w:szCs w:val="24"/>
        </w:rPr>
        <w:t xml:space="preserve">Deverão seguir as mesmas condições e preços vigentes para os demais clientes da Instituição Financeira.</w:t>
      </w:r>
      <w:r/>
    </w:p>
    <w:p>
      <w:pPr>
        <w:jc w:val="both"/>
        <w:spacing w:after="113" w:line="276" w:lineRule="auto"/>
        <w:widowControl w:val="off"/>
        <w:rPr>
          <w:rFonts w:ascii="Arial" w:hAnsi="Arial" w:cs="Arial"/>
          <w:color w:val="000000"/>
          <w:sz w:val="10"/>
          <w:szCs w:val="10"/>
        </w:rPr>
      </w:pPr>
      <w:r>
        <w:rPr>
          <w:rFonts w:ascii="Arial" w:hAnsi="Arial" w:cs="Arial"/>
          <w:color w:val="000000"/>
          <w:sz w:val="10"/>
          <w:szCs w:val="10"/>
        </w:rPr>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Sétimo: Eventuais</w:t>
      </w:r>
      <w:r>
        <w:rPr>
          <w:rFonts w:ascii="Arial" w:hAnsi="Arial" w:cs="Arial"/>
          <w:color w:val="000000"/>
          <w:sz w:val="24"/>
          <w:szCs w:val="24"/>
        </w:rPr>
        <w:t xml:space="preserve"> serviços ou produtos oferecidos pela CONTRATADA e não abrangidos pela gratuidade fixada no parágrafo sétimo correrão a cargo do servidor/funcionário e pensionista e sua relação com a CONTRATADA, ficando a CONTRATANTE eximida de qualquer responsabilidade. </w:t>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Oitavo: No</w:t>
      </w:r>
      <w:r>
        <w:rPr>
          <w:rFonts w:ascii="Arial" w:hAnsi="Arial" w:cs="Arial"/>
          <w:color w:val="000000"/>
          <w:sz w:val="24"/>
          <w:szCs w:val="24"/>
        </w:rPr>
        <w:t xml:space="preserve"> caso de adesão dos servidores/funcionários e pensionistas a qualquer serviço ou produto não abrangidos pela gratuidade descrita no parágrafo sétimo os valores cobrados pela CONTRATADA não poderão ser superiores aos praticados para os demais correntistas. </w:t>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Nono: A CONTRATADA deverá bloquear cartão magnético quando houver solicitação do titular ou de seu representante legal:</w:t>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 </w:t>
      </w:r>
      <w:r>
        <w:rPr>
          <w:rFonts w:ascii="Arial" w:hAnsi="Arial" w:cs="Arial"/>
          <w:color w:val="000000"/>
          <w:sz w:val="24"/>
          <w:szCs w:val="24"/>
        </w:rPr>
        <w:t xml:space="preserve">Parágrafo Décimo: A CONT</w:t>
      </w:r>
      <w:r>
        <w:rPr>
          <w:rFonts w:ascii="Arial" w:hAnsi="Arial" w:cs="Arial"/>
          <w:color w:val="000000"/>
          <w:sz w:val="24"/>
          <w:szCs w:val="24"/>
        </w:rPr>
        <w:t xml:space="preserve">RATADA obriga-se a executar os serviços em absoluto sigilo por seus prepostos, ficando, assim, vedada a divulgação, por qualquer modo e a qualquer título, sem previa e expressa autorização da CONTRATANTE, de qualquer dado ou informação a que tiver acesso. </w:t>
      </w:r>
      <w:r>
        <w:rPr>
          <w:rFonts w:ascii="Arial" w:hAnsi="Arial" w:cs="Arial"/>
          <w:color w:val="000000"/>
          <w:sz w:val="24"/>
          <w:szCs w:val="24"/>
        </w:rPr>
      </w:r>
      <w:r/>
    </w:p>
    <w:p>
      <w:pPr>
        <w:jc w:val="both"/>
        <w:spacing w:after="113" w:line="276" w:lineRule="auto"/>
        <w:widowControl w:val="off"/>
        <w:tabs>
          <w:tab w:val="left" w:pos="3076" w:leader="none"/>
        </w:tabs>
        <w:rPr>
          <w:rFonts w:ascii="Arial" w:hAnsi="Arial" w:cs="Arial"/>
          <w:color w:val="000000"/>
          <w:sz w:val="24"/>
          <w:szCs w:val="24"/>
        </w:rPr>
      </w:pPr>
      <w:r>
        <w:rPr>
          <w:rFonts w:ascii="Arial" w:hAnsi="Arial" w:cs="Arial"/>
          <w:color w:val="000000"/>
          <w:sz w:val="24"/>
          <w:szCs w:val="24"/>
        </w:rPr>
        <w:t xml:space="preserve">Parágrafo Décimo Primeiro: A CONTRATADA deverá apresentar a CONTRATANTE, </w:t>
      </w:r>
      <w:r>
        <w:rPr>
          <w:rFonts w:ascii="Arial" w:hAnsi="Arial" w:cs="Arial"/>
          <w:color w:val="000000"/>
          <w:sz w:val="24"/>
          <w:szCs w:val="24"/>
        </w:rPr>
        <w:t xml:space="preserve">quando solicitado</w:t>
      </w:r>
      <w:r>
        <w:rPr>
          <w:rFonts w:ascii="Arial" w:hAnsi="Arial" w:cs="Arial"/>
          <w:color w:val="000000"/>
          <w:sz w:val="24"/>
          <w:szCs w:val="24"/>
        </w:rPr>
        <w:t xml:space="preserve">, relatório que comprove o índice de Basiléia </w:t>
      </w:r>
      <w:r>
        <w:rPr>
          <w:rFonts w:ascii="Arial" w:hAnsi="Arial" w:cs="Arial"/>
          <w:color w:val="000000"/>
          <w:position w:val="-2"/>
          <w:sz w:val="24"/>
          <w:szCs w:val="24"/>
        </w:rPr>
        <w:t xml:space="preserve">estabelecido no </w:t>
      </w:r>
      <w:r>
        <w:rPr>
          <w:rFonts w:ascii="Arial" w:hAnsi="Arial" w:cs="Arial"/>
          <w:color w:val="000000"/>
          <w:sz w:val="24"/>
          <w:szCs w:val="24"/>
        </w:rPr>
        <w:t xml:space="preserve">Edital a fim de demonstrar a condição econômico-financeira exigida para perfeita execução dos serviços contratados. </w:t>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w:t>
      </w:r>
      <w:r>
        <w:rPr>
          <w:rFonts w:ascii="Arial" w:hAnsi="Arial" w:cs="Arial"/>
          <w:color w:val="000000"/>
          <w:sz w:val="24"/>
          <w:szCs w:val="24"/>
        </w:rPr>
        <w:t xml:space="preserve">rágrafo Décimo Segundo: A CONTRATADA deverá comunicar a CONTRATANTE, com antecedência mínima de 60 (sessenta) dias, o fechamento de qualquer de suas agencias, devendo observar a capilaridade exigida no Termo de Referência parte integrante deste contrato. </w:t>
      </w:r>
      <w:r/>
    </w:p>
    <w:p>
      <w:pPr>
        <w:jc w:val="both"/>
        <w:spacing w:after="113" w:line="276" w:lineRule="auto"/>
        <w:widowControl w:val="off"/>
        <w:rPr>
          <w:rFonts w:ascii="Arial" w:hAnsi="Arial" w:cs="Arial"/>
          <w:color w:val="000000"/>
          <w:sz w:val="24"/>
          <w:szCs w:val="24"/>
          <w:highlight w:val="none"/>
        </w:rPr>
      </w:pPr>
      <w:r>
        <w:rPr>
          <w:rFonts w:ascii="Arial" w:hAnsi="Arial" w:cs="Arial"/>
          <w:color w:val="000000"/>
          <w:sz w:val="24"/>
          <w:szCs w:val="24"/>
        </w:rPr>
        <w:t xml:space="preserve">Parágrafo Décimo Terceiro: A CONTRATADA devera disponibilizar sistema que possibilite a execução das seguintes ações: i) bloqueios e desbloqueios de pagamentos (operação exclusiva da CONTRATANTE), </w:t>
      </w:r>
      <w:r>
        <w:rPr>
          <w:rFonts w:ascii="Arial" w:hAnsi="Arial" w:cs="Arial"/>
          <w:color w:val="000000"/>
          <w:sz w:val="24"/>
          <w:szCs w:val="24"/>
        </w:rPr>
        <w:t xml:space="preserve">ii</w:t>
      </w:r>
      <w:r>
        <w:rPr>
          <w:rFonts w:ascii="Arial" w:hAnsi="Arial" w:cs="Arial"/>
          <w:color w:val="000000"/>
          <w:sz w:val="24"/>
          <w:szCs w:val="24"/>
        </w:rPr>
        <w:t xml:space="preserve">) campo com informação sobre o motivo do bloqueio/desbloqueio de pagamento; </w:t>
      </w:r>
      <w:r>
        <w:rPr>
          <w:rFonts w:ascii="Arial" w:hAnsi="Arial" w:cs="Arial"/>
          <w:color w:val="000000"/>
          <w:sz w:val="24"/>
          <w:szCs w:val="24"/>
        </w:rPr>
        <w:t xml:space="preserve">iii</w:t>
      </w:r>
      <w:r>
        <w:rPr>
          <w:rFonts w:ascii="Arial" w:hAnsi="Arial" w:cs="Arial"/>
          <w:color w:val="000000"/>
          <w:sz w:val="24"/>
          <w:szCs w:val="24"/>
        </w:rPr>
        <w:t xml:space="preserve">) rotina para atendimento de determinações judiciais, que possibilite pagamento a terceiros e depósitos em outras instituições bancarias, sem despesas para a CONTRATANTE não cabendo qualquer indenização ou ressarcimento a CONTRATADA. </w:t>
      </w:r>
      <w:r>
        <w:rPr>
          <w:rFonts w:ascii="Arial" w:hAnsi="Arial" w:cs="Arial"/>
          <w:color w:val="000000"/>
          <w:sz w:val="24"/>
          <w:szCs w:val="24"/>
          <w:highlight w:val="none"/>
        </w:rPr>
        <w:t xml:space="preserve">Os bloqueios e desbloqueios poderão ser supridos através da exclusão ou inclusão de pagamentos no arquivo a ser processado pelo SISPAG – sistema de pagamentos</w:t>
      </w:r>
      <w:r>
        <w:rPr>
          <w:highlight w:val="none"/>
        </w:rPr>
        <w:t xml:space="preserve">.</w:t>
      </w:r>
      <w:r>
        <w:rPr>
          <w:highlight w:val="none"/>
        </w:rPr>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Décimo Quarto: A CONTRATADA deverá indicar os responsáveis/gestores do sistema de pagamento que deverão auxiliar os técnicos da Secretaria Municipal </w:t>
      </w:r>
      <w:r>
        <w:rPr>
          <w:rFonts w:ascii="Arial" w:hAnsi="Arial" w:cs="Arial"/>
          <w:color w:val="000000"/>
          <w:position w:val="-2"/>
          <w:sz w:val="24"/>
          <w:szCs w:val="24"/>
        </w:rPr>
        <w:t xml:space="preserve">de ................ </w:t>
      </w:r>
      <w:r>
        <w:rPr>
          <w:rFonts w:ascii="Arial" w:hAnsi="Arial" w:cs="Arial"/>
          <w:color w:val="000000"/>
          <w:sz w:val="24"/>
          <w:szCs w:val="24"/>
        </w:rPr>
        <w:t xml:space="preserve">na operacionalização do sistema.</w:t>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Décimo Quinto: A CONTRATADA deverá enviar relatórios periódicos conforme descritos no Termo de Referência. </w:t>
      </w:r>
      <w:r/>
    </w:p>
    <w:p>
      <w:pPr>
        <w:jc w:val="both"/>
        <w:spacing w:after="113" w:line="276" w:lineRule="auto"/>
        <w:widowControl w:val="off"/>
        <w:rPr>
          <w:rFonts w:ascii="Arial" w:hAnsi="Arial" w:cs="Arial"/>
          <w:color w:val="000000"/>
          <w:sz w:val="24"/>
          <w:szCs w:val="24"/>
        </w:rPr>
      </w:pPr>
      <w:r/>
      <w:bookmarkStart w:id="5" w:name="Pg5"/>
      <w:r/>
      <w:bookmarkEnd w:id="5"/>
      <w:r>
        <w:rPr>
          <w:rFonts w:ascii="Arial" w:hAnsi="Arial" w:cs="Arial"/>
          <w:color w:val="000000"/>
          <w:sz w:val="24"/>
          <w:szCs w:val="24"/>
        </w:rPr>
        <w:t xml:space="preserve">Parágrafo Décimo </w:t>
      </w:r>
      <w:r>
        <w:rPr>
          <w:rFonts w:ascii="Arial" w:hAnsi="Arial" w:cs="Arial"/>
          <w:color w:val="000000"/>
          <w:sz w:val="24"/>
          <w:szCs w:val="24"/>
        </w:rPr>
        <w:t xml:space="preserve">Sexto</w:t>
      </w:r>
      <w:r>
        <w:rPr>
          <w:rFonts w:ascii="Arial" w:hAnsi="Arial" w:cs="Arial"/>
          <w:color w:val="000000"/>
          <w:sz w:val="24"/>
          <w:szCs w:val="24"/>
        </w:rPr>
        <w:t xml:space="preserve">: A CONTRATADA deverá manter, durante a vigência do contrato, todas as condições de habilitação e qualificação exigidas na licitação. </w:t>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Décimo Sétimo: A CONTRATADA deverá instalar no prazo de 150 (cento e </w:t>
      </w:r>
      <w:r>
        <w:rPr>
          <w:rFonts w:ascii="Arial" w:hAnsi="Arial" w:cs="Arial"/>
          <w:color w:val="000000"/>
          <w:sz w:val="24"/>
          <w:szCs w:val="24"/>
        </w:rPr>
        <w:t xml:space="preserve">cinquenta) dias corridos,</w:t>
      </w:r>
      <w:r>
        <w:rPr>
          <w:rFonts w:ascii="Arial" w:hAnsi="Arial" w:cs="Arial"/>
          <w:color w:val="000000"/>
          <w:sz w:val="24"/>
          <w:szCs w:val="24"/>
          <w:highlight w:val="none"/>
        </w:rPr>
        <w:t xml:space="preserve"> </w:t>
      </w:r>
      <w:r>
        <w:rPr>
          <w:rFonts w:ascii="Arial" w:hAnsi="Arial" w:cs="Arial" w:eastAsia="Arial"/>
          <w:b/>
          <w:color w:val="000000"/>
          <w:sz w:val="24"/>
          <w:highlight w:val="none"/>
        </w:rPr>
        <w:t xml:space="preserve">contados a partir da disponibilização do espaço</w:t>
      </w:r>
      <w:r>
        <w:rPr>
          <w:rFonts w:ascii="Arial" w:hAnsi="Arial" w:cs="Arial" w:eastAsia="Arial"/>
          <w:b/>
          <w:color w:val="000000"/>
          <w:sz w:val="24"/>
        </w:rPr>
        <w:t xml:space="preserve">,</w:t>
      </w:r>
      <w:r>
        <w:rPr>
          <w:rFonts w:ascii="Arial" w:hAnsi="Arial" w:cs="Arial"/>
          <w:color w:val="000000"/>
          <w:sz w:val="24"/>
          <w:szCs w:val="24"/>
        </w:rPr>
        <w:t xml:space="preserve"> caixas </w:t>
      </w:r>
      <w:r>
        <w:rPr>
          <w:rFonts w:ascii="Arial" w:hAnsi="Arial" w:cs="Arial"/>
          <w:color w:val="000000"/>
          <w:sz w:val="24"/>
          <w:szCs w:val="24"/>
        </w:rPr>
        <w:t xml:space="preserve">xx</w:t>
      </w:r>
      <w:r>
        <w:rPr>
          <w:rFonts w:ascii="Arial" w:hAnsi="Arial" w:cs="Arial"/>
          <w:color w:val="000000"/>
          <w:sz w:val="24"/>
          <w:szCs w:val="24"/>
        </w:rPr>
        <w:t xml:space="preserve"> ____ eletrôni</w:t>
      </w:r>
      <w:r>
        <w:rPr>
          <w:rFonts w:ascii="Arial" w:hAnsi="Arial" w:cs="Arial"/>
          <w:color w:val="000000"/>
          <w:sz w:val="24"/>
          <w:szCs w:val="24"/>
        </w:rPr>
        <w:t xml:space="preserve">cos e _____, em locais conforme disposto no Termo de Referência. Durante a vigência do contrato, a CONTRATADA poderá, a seu critério e com a concordância da CONTRATANTE solicitar que sejam instalados outros postos de atendimento e mais caixas eletrônicos. </w:t>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Décimo Oitavo: A CONTRATADA devera celebrar contrato com os órgãos da Administração Indireta, no caso de adesão observadas às mesmas condições do contrato celebrado com a Administração Direta devendo constar, obrigatoriamente. </w:t>
      </w:r>
      <w:r/>
    </w:p>
    <w:p>
      <w:pPr>
        <w:jc w:val="both"/>
        <w:spacing w:after="113" w:line="276" w:lineRule="auto"/>
        <w:widowControl w:val="off"/>
        <w:tabs>
          <w:tab w:val="left" w:pos="10180" w:leader="none"/>
        </w:tabs>
        <w:rPr>
          <w:rFonts w:ascii="Arial" w:hAnsi="Arial" w:cs="Arial"/>
          <w:color w:val="000000"/>
          <w:sz w:val="24"/>
          <w:szCs w:val="24"/>
        </w:rPr>
      </w:pPr>
      <w:r>
        <w:rPr>
          <w:rFonts w:ascii="Arial" w:hAnsi="Arial" w:cs="Arial"/>
          <w:color w:val="000000"/>
          <w:position w:val="-3"/>
          <w:sz w:val="24"/>
          <w:szCs w:val="24"/>
        </w:rPr>
        <w:t xml:space="preserve">dos contratos a participação da Secretaria Municipal de.............................</w:t>
      </w:r>
      <w:r>
        <w:rPr>
          <w:rFonts w:ascii="Arial" w:hAnsi="Arial" w:cs="Arial"/>
          <w:color w:val="000000"/>
          <w:sz w:val="24"/>
          <w:szCs w:val="24"/>
        </w:rPr>
        <w:t xml:space="preserve">como interveniente. </w:t>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w:t>
      </w:r>
      <w:r>
        <w:rPr>
          <w:rFonts w:ascii="Arial" w:hAnsi="Arial" w:cs="Arial"/>
          <w:color w:val="000000"/>
          <w:sz w:val="24"/>
          <w:szCs w:val="24"/>
        </w:rPr>
        <w:t xml:space="preserve"> Décimo Nono: A CONTRATADA </w:t>
      </w:r>
      <w:r>
        <w:rPr>
          <w:rFonts w:ascii="Arial" w:hAnsi="Arial" w:cs="Arial"/>
          <w:color w:val="000000"/>
          <w:sz w:val="24"/>
          <w:szCs w:val="24"/>
        </w:rPr>
        <w:t xml:space="preserve">devera</w:t>
      </w:r>
      <w:r>
        <w:rPr>
          <w:rFonts w:ascii="Arial" w:hAnsi="Arial" w:cs="Arial"/>
          <w:color w:val="000000"/>
          <w:sz w:val="24"/>
          <w:szCs w:val="24"/>
        </w:rPr>
        <w:t xml:space="preserve"> encaminhar mensalmente a </w:t>
      </w:r>
      <w:r>
        <w:rPr>
          <w:rFonts w:ascii="Arial" w:hAnsi="Arial" w:cs="Arial"/>
          <w:color w:val="000000"/>
          <w:sz w:val="24"/>
          <w:szCs w:val="24"/>
        </w:rPr>
        <w:t xml:space="preserve">CONTRATANTE</w:t>
      </w:r>
      <w:r>
        <w:rPr>
          <w:rFonts w:ascii="Arial" w:hAnsi="Arial" w:cs="Arial"/>
          <w:color w:val="000000"/>
          <w:sz w:val="24"/>
          <w:szCs w:val="24"/>
        </w:rPr>
        <w:t xml:space="preserve">, na forma de arquivo magnético, a consolidação dos pagamentos efetuados pela Administração Indireta, por entidade. </w:t>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Vigésimo: </w:t>
      </w:r>
      <w:r>
        <w:rPr>
          <w:rFonts w:ascii="Arial" w:hAnsi="Arial" w:cs="Arial"/>
          <w:color w:val="000000"/>
          <w:sz w:val="24"/>
          <w:szCs w:val="24"/>
        </w:rPr>
        <w:t xml:space="preserve">A CONTRATADA </w:t>
      </w:r>
      <w:r>
        <w:rPr>
          <w:rFonts w:ascii="Arial" w:hAnsi="Arial" w:cs="Arial"/>
          <w:color w:val="000000"/>
          <w:sz w:val="24"/>
          <w:szCs w:val="24"/>
        </w:rPr>
        <w:t xml:space="preserve">devera</w:t>
      </w:r>
      <w:r>
        <w:rPr>
          <w:rFonts w:ascii="Arial" w:hAnsi="Arial" w:cs="Arial"/>
          <w:color w:val="000000"/>
          <w:sz w:val="24"/>
          <w:szCs w:val="24"/>
        </w:rPr>
        <w:t xml:space="preserve"> manter permanentemente </w:t>
      </w:r>
      <w:r>
        <w:rPr>
          <w:rFonts w:ascii="Arial" w:hAnsi="Arial" w:cs="Arial"/>
          <w:color w:val="000000"/>
          <w:position w:val="-2"/>
          <w:sz w:val="24"/>
          <w:szCs w:val="24"/>
        </w:rPr>
        <w:t xml:space="preserve">atualizado</w:t>
      </w:r>
      <w:r>
        <w:rPr>
          <w:rFonts w:ascii="Arial" w:hAnsi="Arial" w:cs="Arial"/>
          <w:color w:val="000000"/>
          <w:sz w:val="24"/>
          <w:szCs w:val="24"/>
        </w:rPr>
        <w:t xml:space="preserve"> para efeito</w:t>
      </w:r>
      <w:r>
        <w:rPr>
          <w:rFonts w:ascii="Arial" w:hAnsi="Arial" w:cs="Arial"/>
          <w:color w:val="000000"/>
          <w:sz w:val="24"/>
          <w:szCs w:val="24"/>
        </w:rPr>
        <w:t xml:space="preserve"> de pagamento e consulta o cadastro dos </w:t>
      </w:r>
      <w:r>
        <w:rPr>
          <w:rFonts w:ascii="Arial" w:hAnsi="Arial" w:cs="Arial"/>
          <w:color w:val="000000"/>
          <w:sz w:val="24"/>
          <w:szCs w:val="24"/>
        </w:rPr>
        <w:t xml:space="preserve">servidores</w:t>
      </w:r>
      <w:r>
        <w:rPr>
          <w:rFonts w:ascii="Arial" w:hAnsi="Arial" w:cs="Arial"/>
          <w:color w:val="000000"/>
          <w:sz w:val="24"/>
          <w:szCs w:val="24"/>
        </w:rPr>
        <w:t xml:space="preserve">/funcionários e pensionistas que compõem o sistema de pagamento de pessoal, bem corno de seus representantes legais. </w:t>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Vigésimo Primeiro: A CONTRATADA devera disponibilizar a </w:t>
      </w:r>
      <w:r>
        <w:rPr>
          <w:rFonts w:ascii="Arial" w:hAnsi="Arial" w:cs="Arial"/>
          <w:color w:val="000000"/>
          <w:position w:val="-2"/>
          <w:sz w:val="24"/>
          <w:szCs w:val="24"/>
        </w:rPr>
        <w:t xml:space="preserve">CONTRATANTE, </w:t>
      </w:r>
      <w:r>
        <w:rPr>
          <w:rFonts w:ascii="Arial" w:hAnsi="Arial" w:cs="Arial"/>
          <w:color w:val="000000"/>
          <w:position w:val="-2"/>
          <w:sz w:val="24"/>
          <w:szCs w:val="24"/>
        </w:rPr>
        <w:t xml:space="preserve">de forma on-line quando solicitada, o histórico dos </w:t>
      </w:r>
      <w:r>
        <w:rPr>
          <w:rFonts w:ascii="Arial" w:hAnsi="Arial" w:cs="Arial"/>
          <w:color w:val="000000"/>
          <w:spacing w:val="-1"/>
          <w:sz w:val="24"/>
          <w:szCs w:val="24"/>
        </w:rPr>
        <w:t xml:space="preserve">12 </w:t>
      </w:r>
      <w:r>
        <w:rPr>
          <w:rFonts w:ascii="Arial" w:hAnsi="Arial" w:cs="Arial"/>
          <w:color w:val="000000"/>
          <w:sz w:val="24"/>
          <w:szCs w:val="24"/>
        </w:rPr>
        <w:t xml:space="preserve">(doze) últimos pagamentos, referentes aos servidores/funcionários e pensionistas. </w:t>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w:t>
      </w:r>
      <w:r>
        <w:rPr>
          <w:rFonts w:ascii="Arial" w:hAnsi="Arial" w:cs="Arial"/>
          <w:color w:val="000000"/>
          <w:sz w:val="24"/>
          <w:szCs w:val="24"/>
        </w:rPr>
        <w:t xml:space="preserve">Vigésimo </w:t>
      </w:r>
      <w:r>
        <w:rPr>
          <w:rFonts w:ascii="Arial" w:hAnsi="Arial" w:cs="Arial"/>
          <w:color w:val="000000"/>
          <w:sz w:val="24"/>
          <w:szCs w:val="24"/>
        </w:rPr>
        <w:t xml:space="preserve">Segundo: A CONTRATADA deverá realizar todas as adaptações de seus softwares necessárias ao aprimoramento e perfeito funcionamento do sistema de pagamento. </w:t>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Vigésimo Terceiro: A CONTRATADA deverá manter o histórico de pagamento do funcionalismo público municipal pelo período de vigência do contrato, fornecendo informações, quando solicitadas, no prazo máxima do 5 (cinco) dias úteis para os pagame</w:t>
      </w:r>
      <w:r>
        <w:rPr>
          <w:rFonts w:ascii="Arial" w:hAnsi="Arial" w:cs="Arial"/>
          <w:color w:val="000000"/>
          <w:sz w:val="24"/>
          <w:szCs w:val="24"/>
        </w:rPr>
        <w:t xml:space="preserve">ntos realizados nos últimos 60 (sessenta) dias e no prazo máximo de 30 (trinta) dias para as pagamentos realizados em períodos superiores ao anteriormente referido. Findo o contrato e eventual prorrogação, os arquivos deverão ser fornecidos a CONTRATANTE. </w:t>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Vigésimo Quarto: A CONTRATADA deverá solicitar a anuênc</w:t>
      </w:r>
      <w:r>
        <w:rPr>
          <w:rFonts w:ascii="Arial" w:hAnsi="Arial" w:cs="Arial"/>
          <w:color w:val="000000"/>
          <w:sz w:val="24"/>
          <w:szCs w:val="24"/>
        </w:rPr>
        <w:t xml:space="preserve">ia da CONTRATANTE, em caso de implementação de alterações no sistema de pagamento utilizado que impliquem em modificações de procedimentos operacionais no relacionamento com a CONTRATANTE ou com seus servidores/funcionários ativos, inativos e pensionistas.</w:t>
      </w:r>
      <w:r/>
    </w:p>
    <w:p>
      <w:pPr>
        <w:jc w:val="both"/>
        <w:spacing w:after="113" w:line="276" w:lineRule="auto"/>
        <w:widowControl w:val="off"/>
        <w:tabs>
          <w:tab w:val="left" w:pos="11057" w:leader="none"/>
        </w:tabs>
        <w:rPr>
          <w:rFonts w:ascii="Arial" w:hAnsi="Arial" w:cs="Arial"/>
          <w:color w:val="000000"/>
          <w:sz w:val="24"/>
          <w:szCs w:val="24"/>
        </w:rPr>
      </w:pPr>
      <w:r/>
      <w:bookmarkStart w:id="6" w:name="Pg6"/>
      <w:r/>
      <w:bookmarkEnd w:id="6"/>
      <w:r>
        <w:rPr>
          <w:rFonts w:ascii="Arial" w:hAnsi="Arial" w:cs="Arial"/>
          <w:color w:val="000000"/>
          <w:sz w:val="24"/>
          <w:szCs w:val="24"/>
        </w:rPr>
        <w:t xml:space="preserve">Parágrafo Vigésimo Quinto: A CONTRATADA será responsável pela segurança dos caixas elétricos e Postos de Atendimento Bancário que venham ser instalados. </w:t>
      </w:r>
      <w:r/>
    </w:p>
    <w:p>
      <w:pPr>
        <w:jc w:val="both"/>
        <w:spacing w:after="113" w:line="276" w:lineRule="auto"/>
        <w:widowControl w:val="off"/>
        <w:tabs>
          <w:tab w:val="left" w:pos="11057" w:leader="none"/>
        </w:tabs>
        <w:rPr>
          <w:rFonts w:ascii="Arial" w:hAnsi="Arial" w:cs="Arial"/>
          <w:color w:val="000000"/>
          <w:sz w:val="24"/>
          <w:szCs w:val="24"/>
        </w:rPr>
      </w:pPr>
      <w:r>
        <w:rPr>
          <w:rFonts w:ascii="Arial" w:hAnsi="Arial" w:cs="Arial"/>
          <w:color w:val="000000"/>
          <w:sz w:val="24"/>
          <w:szCs w:val="24"/>
        </w:rPr>
        <w:t xml:space="preserve">Parágrafo Vigésimo Sexto: A CONTRATADA não poderá sob qualquer espécie subcontratar o presente contrato.</w:t>
      </w:r>
      <w:r/>
    </w:p>
    <w:p>
      <w:pPr>
        <w:ind w:left="1675"/>
        <w:jc w:val="both"/>
        <w:spacing w:after="113" w:line="276" w:lineRule="auto"/>
        <w:widowControl w:val="off"/>
        <w:tabs>
          <w:tab w:val="left" w:pos="11057" w:leader="none"/>
        </w:tabs>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tabs>
          <w:tab w:val="left" w:pos="11057" w:leader="none"/>
        </w:tabs>
        <w:rPr>
          <w:rFonts w:ascii="Arial" w:hAnsi="Arial" w:cs="Arial"/>
          <w:color w:val="000000"/>
          <w:spacing w:val="-2"/>
          <w:sz w:val="24"/>
          <w:szCs w:val="24"/>
          <w:u w:val="single"/>
        </w:rPr>
      </w:pPr>
      <w:r>
        <w:rPr>
          <w:rFonts w:ascii="Arial" w:hAnsi="Arial" w:cs="Arial"/>
          <w:color w:val="000000"/>
          <w:spacing w:val="-2"/>
          <w:sz w:val="24"/>
          <w:szCs w:val="24"/>
          <w:u w:val="single"/>
        </w:rPr>
        <w:t xml:space="preserve">CLAUSULA SEXTA: DAS OBRIGAÇÕES DA CONTRATANTE </w:t>
      </w:r>
      <w:r/>
    </w:p>
    <w:p>
      <w:pPr>
        <w:ind w:left="1675"/>
        <w:jc w:val="both"/>
        <w:spacing w:after="113" w:line="276" w:lineRule="auto"/>
        <w:widowControl w:val="off"/>
        <w:tabs>
          <w:tab w:val="left" w:pos="11057" w:leader="none"/>
        </w:tabs>
        <w:rPr>
          <w:rFonts w:ascii="Arial" w:hAnsi="Arial" w:cs="Arial"/>
          <w:color w:val="000000"/>
          <w:spacing w:val="-2"/>
          <w:sz w:val="24"/>
          <w:szCs w:val="24"/>
        </w:rPr>
      </w:pPr>
      <w:r>
        <w:rPr>
          <w:rFonts w:ascii="Arial" w:hAnsi="Arial" w:cs="Arial"/>
          <w:color w:val="000000"/>
          <w:spacing w:val="-2"/>
          <w:sz w:val="24"/>
          <w:szCs w:val="24"/>
        </w:rPr>
      </w:r>
      <w:r/>
    </w:p>
    <w:p>
      <w:pPr>
        <w:jc w:val="both"/>
        <w:spacing w:after="113" w:line="276" w:lineRule="auto"/>
        <w:widowControl w:val="off"/>
        <w:tabs>
          <w:tab w:val="left" w:pos="11057" w:leader="none"/>
        </w:tabs>
        <w:rPr>
          <w:rFonts w:ascii="Arial" w:hAnsi="Arial" w:cs="Arial"/>
          <w:color w:val="000000"/>
          <w:sz w:val="24"/>
          <w:szCs w:val="24"/>
        </w:rPr>
      </w:pPr>
      <w:r>
        <w:rPr>
          <w:rFonts w:ascii="Arial" w:hAnsi="Arial" w:cs="Arial"/>
          <w:color w:val="000000"/>
          <w:sz w:val="24"/>
          <w:szCs w:val="24"/>
        </w:rPr>
        <w:t xml:space="preserve">São obrigações da CONTRATANTE: </w:t>
      </w:r>
      <w:r/>
    </w:p>
    <w:p>
      <w:pPr>
        <w:jc w:val="both"/>
        <w:spacing w:after="113" w:line="276" w:lineRule="auto"/>
        <w:widowControl w:val="off"/>
        <w:tabs>
          <w:tab w:val="left" w:pos="9864" w:leader="none"/>
          <w:tab w:val="left" w:pos="10228" w:leader="none"/>
          <w:tab w:val="left" w:pos="11057" w:leader="none"/>
        </w:tabs>
        <w:rPr>
          <w:rFonts w:ascii="Arial" w:hAnsi="Arial" w:cs="Arial"/>
          <w:color w:val="000000"/>
          <w:sz w:val="24"/>
          <w:szCs w:val="24"/>
        </w:rPr>
      </w:pPr>
      <w:r>
        <w:rPr>
          <w:rFonts w:ascii="Arial" w:hAnsi="Arial" w:cs="Arial"/>
          <w:color w:val="000000"/>
          <w:position w:val="-3"/>
          <w:sz w:val="24"/>
          <w:szCs w:val="24"/>
        </w:rPr>
        <w:t xml:space="preserve">Parágrafo Primeiro: Encaminhar a CONTRATADA, no prazo máximo de 10 </w:t>
      </w:r>
      <w:r>
        <w:rPr>
          <w:rFonts w:ascii="Arial" w:hAnsi="Arial" w:cs="Arial"/>
          <w:color w:val="000000"/>
          <w:sz w:val="24"/>
          <w:szCs w:val="24"/>
        </w:rPr>
        <w:t xml:space="preserve">(dez) dias após a assinatura do contrato em meio digital, as dados cadastrais e bancários dos servidores/funcionários, pensionistas e fornecedores, para o procedimento inicial de abertura das contas-correntes. </w:t>
      </w:r>
      <w:r/>
    </w:p>
    <w:p>
      <w:pPr>
        <w:jc w:val="both"/>
        <w:spacing w:after="113" w:line="276" w:lineRule="auto"/>
        <w:widowControl w:val="off"/>
        <w:tabs>
          <w:tab w:val="left" w:pos="11057" w:leader="none"/>
        </w:tabs>
        <w:rPr>
          <w:rFonts w:ascii="Arial" w:hAnsi="Arial" w:cs="Arial"/>
          <w:color w:val="000000"/>
          <w:sz w:val="24"/>
          <w:szCs w:val="24"/>
        </w:rPr>
      </w:pPr>
      <w:r>
        <w:rPr>
          <w:rFonts w:ascii="Arial" w:hAnsi="Arial" w:cs="Arial"/>
          <w:color w:val="000000"/>
          <w:sz w:val="24"/>
          <w:szCs w:val="24"/>
        </w:rPr>
        <w:t xml:space="preserve">Parágrafo Segundo: Enviar as informações necessárias para o processamento dos pagamentos dos servidores/funcionários e pensionistas a agência centraliza</w:t>
      </w:r>
      <w:r>
        <w:rPr>
          <w:rFonts w:ascii="Arial" w:hAnsi="Arial" w:cs="Arial"/>
          <w:color w:val="000000"/>
          <w:sz w:val="24"/>
          <w:szCs w:val="24"/>
        </w:rPr>
        <w:t xml:space="preserve">dora indicada pela CONTRATADA, por meio de sistema de transmissão via web disponibilizado pela CONTRATADA com retorno imediato de recibo de entrega informando a quantidade total de registros e o valor total do crédito bancário autenticado pela CONTRATADA. </w:t>
      </w:r>
      <w:r/>
    </w:p>
    <w:p>
      <w:pPr>
        <w:jc w:val="both"/>
        <w:spacing w:after="113" w:line="276" w:lineRule="auto"/>
        <w:widowControl w:val="off"/>
        <w:tabs>
          <w:tab w:val="left" w:pos="11057" w:leader="none"/>
        </w:tabs>
        <w:rPr>
          <w:rFonts w:ascii="Arial" w:hAnsi="Arial" w:cs="Arial"/>
          <w:color w:val="000000"/>
          <w:sz w:val="24"/>
          <w:szCs w:val="24"/>
        </w:rPr>
      </w:pPr>
      <w:r>
        <w:rPr>
          <w:rFonts w:ascii="Arial" w:hAnsi="Arial" w:cs="Arial"/>
          <w:color w:val="000000"/>
          <w:sz w:val="24"/>
          <w:szCs w:val="24"/>
        </w:rPr>
        <w:t xml:space="preserve">Parágrafo Terceiro: Emitir arquivo, no caso de ocorrer inconsistências, retificando as dados, enviando a CONTRATADA em até 1 (um) dia útil antes da data prevista para o pagamento, com retomo imediato de recibo de entrega pela CONTRATADA. </w:t>
      </w:r>
      <w:r/>
    </w:p>
    <w:p>
      <w:pPr>
        <w:jc w:val="both"/>
        <w:spacing w:after="113" w:line="276" w:lineRule="auto"/>
        <w:widowControl w:val="off"/>
        <w:tabs>
          <w:tab w:val="left" w:pos="11057" w:leader="none"/>
        </w:tabs>
        <w:rPr>
          <w:rFonts w:ascii="Arial" w:hAnsi="Arial" w:cs="Arial"/>
          <w:color w:val="000000"/>
          <w:sz w:val="24"/>
          <w:szCs w:val="24"/>
        </w:rPr>
      </w:pPr>
      <w:r>
        <w:rPr>
          <w:rFonts w:ascii="Arial" w:hAnsi="Arial" w:cs="Arial"/>
          <w:color w:val="000000"/>
          <w:sz w:val="24"/>
          <w:szCs w:val="24"/>
        </w:rPr>
        <w:t xml:space="preserve">Parágrafo Quarto: Realizar a abertura de duas contas-correntes em agência da CONTRATADA previamente escolhida, obrigatoriamente situada na Cidade de Teres</w:t>
      </w:r>
      <w:r>
        <w:rPr>
          <w:rFonts w:ascii="Arial" w:hAnsi="Arial" w:cs="Arial"/>
          <w:color w:val="000000"/>
          <w:sz w:val="24"/>
          <w:szCs w:val="24"/>
        </w:rPr>
        <w:t xml:space="preserve">ópolis, para a efetivação dos serviços de pagamento de remunerações, proventos e pensões, a saber: CONTA PROVISAO DE FOLHA DE PAGAMENTO, onde será depositado o montante líquido dos créditos relativos ao pagamento dos servidores/funcionários e pensionistas.</w:t>
      </w:r>
      <w:r/>
    </w:p>
    <w:p>
      <w:pPr>
        <w:jc w:val="both"/>
        <w:spacing w:after="113" w:line="276" w:lineRule="auto"/>
        <w:widowControl w:val="off"/>
        <w:tabs>
          <w:tab w:val="left" w:pos="8625" w:leader="none"/>
          <w:tab w:val="left" w:pos="11057" w:leader="none"/>
        </w:tabs>
        <w:rPr>
          <w:rFonts w:ascii="Arial" w:hAnsi="Arial" w:cs="Arial"/>
          <w:color w:val="000000"/>
          <w:sz w:val="24"/>
          <w:szCs w:val="24"/>
        </w:rPr>
      </w:pPr>
      <w:r>
        <w:rPr>
          <w:rFonts w:ascii="Arial" w:hAnsi="Arial" w:cs="Arial"/>
          <w:color w:val="000000"/>
          <w:position w:val="-4"/>
          <w:sz w:val="24"/>
          <w:szCs w:val="24"/>
        </w:rPr>
        <w:t xml:space="preserve">Parágrafo Quinto: Adotar medidas necessárias à divulgação </w:t>
      </w:r>
      <w:r>
        <w:rPr>
          <w:rFonts w:ascii="Arial" w:hAnsi="Arial" w:cs="Arial"/>
          <w:color w:val="000000"/>
          <w:sz w:val="24"/>
          <w:szCs w:val="24"/>
        </w:rPr>
        <w:t xml:space="preserve">aos servidores dos procedimentos a serem observados para a abertura de conta salário na INSTITUICAO FINANCEIRA vencedora. </w:t>
      </w:r>
      <w:r/>
    </w:p>
    <w:p>
      <w:pPr>
        <w:jc w:val="both"/>
        <w:spacing w:after="113" w:line="276" w:lineRule="auto"/>
        <w:widowControl w:val="off"/>
        <w:tabs>
          <w:tab w:val="left" w:pos="8567" w:leader="none"/>
          <w:tab w:val="left" w:pos="11057" w:leader="none"/>
        </w:tabs>
        <w:rPr>
          <w:rFonts w:ascii="Arial" w:hAnsi="Arial" w:cs="Arial"/>
          <w:color w:val="000000"/>
          <w:sz w:val="24"/>
          <w:szCs w:val="24"/>
        </w:rPr>
      </w:pPr>
      <w:r>
        <w:rPr>
          <w:rFonts w:ascii="Arial" w:hAnsi="Arial" w:cs="Arial"/>
          <w:color w:val="000000"/>
          <w:position w:val="-4"/>
          <w:sz w:val="24"/>
          <w:szCs w:val="24"/>
        </w:rPr>
        <w:t xml:space="preserve">Parágrafo Sexto. Os bloqueios e desbloqueios de pagamento antes do repasse as contas-correntes dos servidores ativos, inativos e pensionistas são de responsabilidade exclusiva da PREFEITURA.</w:t>
      </w:r>
      <w:r/>
    </w:p>
    <w:p>
      <w:pPr>
        <w:jc w:val="both"/>
        <w:spacing w:after="113" w:line="276" w:lineRule="auto"/>
        <w:widowControl w:val="off"/>
        <w:tabs>
          <w:tab w:val="left" w:pos="11057" w:leader="none"/>
        </w:tabs>
        <w:rPr>
          <w:rFonts w:ascii="Arial" w:hAnsi="Arial" w:cs="Arial"/>
          <w:color w:val="000000"/>
          <w:sz w:val="24"/>
          <w:szCs w:val="24"/>
        </w:rPr>
      </w:pPr>
      <w:r>
        <w:rPr>
          <w:rFonts w:ascii="Arial" w:hAnsi="Arial" w:cs="Arial"/>
          <w:color w:val="000000"/>
          <w:sz w:val="24"/>
          <w:szCs w:val="24"/>
        </w:rPr>
        <w:t xml:space="preserve">Parágrafo Sétimo: Providenciar a transferência a CONTRATADA dos recursos financeiros referentes ao pagamento dos servidores/funcionários e pensionistas, em reserva bancária, </w:t>
      </w:r>
      <w:r>
        <w:rPr>
          <w:rFonts w:ascii="Arial" w:hAnsi="Arial" w:cs="Arial"/>
          <w:color w:val="000000"/>
          <w:sz w:val="24"/>
          <w:szCs w:val="24"/>
        </w:rPr>
        <w:t xml:space="preserve">debito</w:t>
      </w:r>
      <w:r>
        <w:rPr>
          <w:rFonts w:ascii="Arial" w:hAnsi="Arial" w:cs="Arial"/>
          <w:color w:val="000000"/>
          <w:sz w:val="24"/>
          <w:szCs w:val="24"/>
        </w:rPr>
        <w:t xml:space="preserve"> em conta ou excepcionalmente por outro meio de transferência bancaria. </w:t>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Oitavo: Encaminhar a CONTRATADA, em até 15 (quinze) dias após</w:t>
      </w:r>
      <w:bookmarkStart w:id="7" w:name="Pg7"/>
      <w:r/>
      <w:bookmarkEnd w:id="7"/>
      <w:r>
        <w:rPr>
          <w:rFonts w:ascii="Arial" w:hAnsi="Arial" w:cs="Arial"/>
          <w:color w:val="000000"/>
          <w:sz w:val="24"/>
          <w:szCs w:val="24"/>
        </w:rPr>
        <w:t xml:space="preserve"> a assinatura do contrato o calendário para pagamento dos servidores/funcionários e pensionistas, inclusive o do 13° salário.</w:t>
      </w:r>
      <w:r/>
    </w:p>
    <w:p>
      <w:pPr>
        <w:ind w:left="1675"/>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rPr>
          <w:rFonts w:ascii="Arial" w:hAnsi="Arial" w:cs="Arial"/>
          <w:color w:val="000000"/>
          <w:spacing w:val="-3"/>
          <w:sz w:val="24"/>
          <w:szCs w:val="24"/>
          <w:u w:val="single"/>
        </w:rPr>
      </w:pPr>
      <w:r>
        <w:rPr>
          <w:rFonts w:ascii="Arial" w:hAnsi="Arial" w:cs="Arial"/>
          <w:color w:val="000000"/>
          <w:spacing w:val="-3"/>
          <w:sz w:val="24"/>
          <w:szCs w:val="24"/>
          <w:u w:val="single"/>
        </w:rPr>
        <w:t xml:space="preserve">CLAUSULA SETIMA: DO VALOR E FORMA DE PAGAMENTO </w:t>
      </w:r>
      <w:r/>
    </w:p>
    <w:p>
      <w:pPr>
        <w:jc w:val="both"/>
        <w:spacing w:after="113" w:line="276" w:lineRule="auto"/>
        <w:widowControl w:val="off"/>
        <w:tabs>
          <w:tab w:val="left" w:pos="2510" w:leader="none"/>
          <w:tab w:val="left" w:pos="3681" w:leader="none"/>
          <w:tab w:val="left" w:pos="4776" w:leader="none"/>
          <w:tab w:val="left" w:pos="5687" w:leader="none"/>
          <w:tab w:val="left" w:pos="7252" w:leader="none"/>
          <w:tab w:val="left" w:pos="8760" w:leader="none"/>
          <w:tab w:val="left" w:pos="9542" w:leader="none"/>
          <w:tab w:val="left" w:pos="10478" w:leader="none"/>
        </w:tabs>
        <w:rPr>
          <w:rFonts w:ascii="Arial" w:hAnsi="Arial" w:cs="Arial"/>
          <w:color w:val="000000"/>
          <w:sz w:val="24"/>
          <w:szCs w:val="24"/>
        </w:rPr>
      </w:pPr>
      <w:r>
        <w:rPr>
          <w:rFonts w:ascii="Arial" w:hAnsi="Arial" w:cs="Arial"/>
          <w:color w:val="000000"/>
          <w:position w:val="-2"/>
          <w:sz w:val="24"/>
          <w:szCs w:val="24"/>
        </w:rPr>
        <w:t xml:space="preserve">O </w:t>
      </w:r>
      <w:r>
        <w:rPr>
          <w:rFonts w:ascii="Arial" w:hAnsi="Arial" w:cs="Arial"/>
          <w:color w:val="000000"/>
          <w:position w:val="-3"/>
          <w:sz w:val="24"/>
          <w:szCs w:val="24"/>
        </w:rPr>
        <w:t xml:space="preserve">valor total </w:t>
      </w:r>
      <w:r>
        <w:rPr>
          <w:rFonts w:ascii="Arial" w:hAnsi="Arial" w:cs="Arial"/>
          <w:color w:val="000000"/>
          <w:position w:val="-2"/>
          <w:sz w:val="24"/>
          <w:szCs w:val="24"/>
        </w:rPr>
        <w:t xml:space="preserve">do presente </w:t>
      </w:r>
      <w:r>
        <w:rPr>
          <w:rFonts w:ascii="Arial" w:hAnsi="Arial" w:cs="Arial"/>
          <w:color w:val="000000"/>
          <w:sz w:val="24"/>
          <w:szCs w:val="24"/>
        </w:rPr>
        <w:t xml:space="preserve">contrato </w:t>
      </w:r>
      <w:r>
        <w:rPr>
          <w:rFonts w:ascii="Arial" w:hAnsi="Arial" w:cs="Arial"/>
          <w:color w:val="000000"/>
          <w:position w:val="-2"/>
          <w:sz w:val="24"/>
          <w:szCs w:val="24"/>
        </w:rPr>
        <w:t xml:space="preserve">e </w:t>
      </w:r>
      <w:r>
        <w:rPr>
          <w:rFonts w:ascii="Arial" w:hAnsi="Arial" w:cs="Arial"/>
          <w:color w:val="000000"/>
          <w:sz w:val="24"/>
          <w:szCs w:val="24"/>
        </w:rPr>
        <w:t xml:space="preserve">de R$........................... e será pago da seguinte forma 100% até 5 (cinco) dias úteis após a assinatura do contrato.</w:t>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Primeiro: Caso o contrato venha a ser extinto, sem culpa da contratada, será </w:t>
      </w:r>
      <w:r>
        <w:rPr>
          <w:rFonts w:ascii="Arial" w:hAnsi="Arial" w:cs="Arial"/>
          <w:color w:val="000000"/>
          <w:position w:val="-2"/>
          <w:sz w:val="24"/>
          <w:szCs w:val="24"/>
        </w:rPr>
        <w:t xml:space="preserve">devolvida parcela do valor pago. </w:t>
      </w:r>
      <w:r>
        <w:rPr>
          <w:rFonts w:ascii="Arial" w:hAnsi="Arial" w:cs="Arial"/>
          <w:color w:val="000000"/>
          <w:sz w:val="24"/>
          <w:szCs w:val="24"/>
        </w:rPr>
        <w:t xml:space="preserve">O cálculo do valo</w:t>
      </w:r>
      <w:r>
        <w:rPr>
          <w:rFonts w:ascii="Arial" w:hAnsi="Arial" w:cs="Arial"/>
          <w:color w:val="000000"/>
          <w:sz w:val="24"/>
          <w:szCs w:val="24"/>
        </w:rPr>
        <w:t xml:space="preserve">r devido deverá ser feito observando-se a proporcionalidade entre o valor pago pela contratada e o tempo restante do contrato, incidindo, neste caso, a correção pelo IPCA-E do período, ou, no caso de sua extinção, o índice que for adotado pela CONTRATANTE.</w:t>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Segundo: Os recebimentos decorrentes do presente instrumento serão depositados nas seguintes Contas Orçamentárias: Unidade nº _______________- Secretaria Municipal de ________________- Funcional: ____________________- </w:t>
      </w:r>
      <w:r>
        <w:rPr>
          <w:rFonts w:ascii="Arial" w:hAnsi="Arial" w:cs="Arial"/>
          <w:color w:val="000000"/>
          <w:sz w:val="24"/>
          <w:szCs w:val="24"/>
        </w:rPr>
        <w:t xml:space="preserve">Projeto/Atividade: __________________- Elemento: ______________________- Código Reduzido: ___________________- para prestação de serviço (ADMINISTRAR A FOLHA DE PAGAMENTO DOS SERVIDORES PÚBLICOS ATIVOS E INATIVOS E CONSIGNAÇÃO DO MUNICÍPIO DE TERESOPOLIS).</w:t>
      </w:r>
      <w:r/>
    </w:p>
    <w:p>
      <w:pPr>
        <w:ind w:left="1656"/>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rPr>
          <w:rFonts w:ascii="Arial" w:hAnsi="Arial" w:cs="Arial"/>
          <w:color w:val="000000"/>
          <w:sz w:val="24"/>
          <w:szCs w:val="24"/>
          <w:u w:val="single"/>
        </w:rPr>
      </w:pPr>
      <w:r>
        <w:rPr>
          <w:rFonts w:ascii="Arial" w:hAnsi="Arial" w:cs="Arial"/>
          <w:color w:val="000000"/>
          <w:sz w:val="24"/>
          <w:szCs w:val="24"/>
          <w:u w:val="single"/>
        </w:rPr>
        <w:t xml:space="preserve">CLAUSULA OITAVA DAS PENALIDADES </w:t>
      </w:r>
      <w:r/>
    </w:p>
    <w:p>
      <w:pPr>
        <w:ind w:left="1651"/>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Em caso de inexecução do serviço, execução imperfeita, mora na execução, ou </w:t>
      </w:r>
      <w:r>
        <w:rPr>
          <w:rFonts w:ascii="Arial" w:hAnsi="Arial" w:cs="Arial"/>
          <w:color w:val="000000"/>
          <w:sz w:val="24"/>
          <w:szCs w:val="24"/>
        </w:rPr>
        <w:t xml:space="preserve">qualquer inadimplemento ou infração contratual, a CONTRATADA, sem prejuízo da irresponsabilidade civil e criminal, no que couber ficara sujeita as penalidades </w:t>
      </w:r>
      <w:r>
        <w:rPr>
          <w:rFonts w:ascii="Arial" w:hAnsi="Arial" w:cs="Arial"/>
          <w:color w:val="000000"/>
          <w:position w:val="-4"/>
          <w:sz w:val="24"/>
          <w:szCs w:val="24"/>
        </w:rPr>
        <w:t xml:space="preserve">previstas no artigo 7° da Lei Federal no </w:t>
      </w:r>
      <w:r>
        <w:rPr>
          <w:rFonts w:ascii="Arial" w:hAnsi="Arial" w:cs="Arial"/>
          <w:color w:val="000000"/>
          <w:position w:val="-3"/>
          <w:sz w:val="24"/>
          <w:szCs w:val="24"/>
        </w:rPr>
        <w:t xml:space="preserve">10.520/2002</w:t>
      </w:r>
      <w:r>
        <w:rPr>
          <w:rFonts w:ascii="Arial" w:hAnsi="Arial" w:cs="Arial"/>
          <w:color w:val="000000"/>
          <w:sz w:val="24"/>
          <w:szCs w:val="24"/>
        </w:rPr>
        <w:t xml:space="preserve">, garantida ampla defesa e contraditório.</w:t>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PARAGRÁFO ÚNICO: O atraso injustificado na execução das obrigações contratuais aqui estabelecidas implicará na aplicação da multa de mora diária no valor de R$ 1.000,00 (mil reais);</w:t>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PARÁGRAFO SEGUNDO: A contratada, caso se torne inadimplente no cumprimento de suas obrigações, no que diz respeito a qualidade do serviço, sua execução ou prazos, como constante de sua proposta, ou não mantiver o preço pactuado, ou qu</w:t>
      </w:r>
      <w:r>
        <w:rPr>
          <w:rFonts w:ascii="Arial" w:hAnsi="Arial" w:cs="Arial"/>
          <w:color w:val="000000"/>
          <w:sz w:val="24"/>
          <w:szCs w:val="24"/>
        </w:rPr>
        <w:t xml:space="preserve">alquer outra cláusula que no presente estipulada, serão aplicados pela Administração as seguintes penalidades que poderão vir a ser aplicadas isolada ou conjuntamente com as demais sanções previstas, dependendo da falta cometida, a critério do contratante:</w:t>
      </w:r>
      <w:r/>
    </w:p>
    <w:p>
      <w:pPr>
        <w:pStyle w:val="1084"/>
        <w:numPr>
          <w:ilvl w:val="0"/>
          <w:numId w:val="15"/>
        </w:numPr>
        <w:contextualSpacing w:val="0"/>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Multa administrativa de 1%, sobre o valor total do presente contrato, conforme decisão da autoridade superior;</w:t>
      </w:r>
      <w:r/>
    </w:p>
    <w:p>
      <w:pPr>
        <w:pStyle w:val="1084"/>
        <w:numPr>
          <w:ilvl w:val="0"/>
          <w:numId w:val="15"/>
        </w:numPr>
        <w:contextualSpacing w:val="0"/>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Impedimento de licitar e contratar com a Administração Pública; </w:t>
      </w:r>
      <w:r/>
    </w:p>
    <w:p>
      <w:pPr>
        <w:pStyle w:val="1084"/>
        <w:numPr>
          <w:ilvl w:val="0"/>
          <w:numId w:val="15"/>
        </w:numPr>
        <w:contextualSpacing w:val="0"/>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Declaração de inidoneidade para licitar com a Administração Pública.</w:t>
      </w:r>
      <w:r/>
    </w:p>
    <w:p>
      <w:pPr>
        <w:pStyle w:val="1084"/>
        <w:numPr>
          <w:ilvl w:val="0"/>
          <w:numId w:val="15"/>
        </w:numPr>
        <w:contextualSpacing w:val="0"/>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As demais penalidades poderão estar previstas no edital licitatório.</w:t>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rPr>
          <w:rFonts w:ascii="Arial" w:hAnsi="Arial" w:cs="Arial"/>
          <w:color w:val="000000"/>
          <w:sz w:val="24"/>
          <w:szCs w:val="24"/>
          <w:u w:val="single"/>
        </w:rPr>
      </w:pPr>
      <w:r>
        <w:rPr>
          <w:rFonts w:ascii="Arial" w:hAnsi="Arial" w:cs="Arial"/>
          <w:color w:val="000000"/>
          <w:sz w:val="24"/>
          <w:szCs w:val="24"/>
          <w:u w:val="single"/>
        </w:rPr>
        <w:t xml:space="preserve">CLAUSULA NONA: DA RESCISAO ADMINISTRATIVA </w:t>
      </w:r>
      <w:r/>
    </w:p>
    <w:p>
      <w:pPr>
        <w:jc w:val="both"/>
        <w:spacing w:after="113" w:line="276" w:lineRule="auto"/>
        <w:widowControl w:val="off"/>
        <w:tabs>
          <w:tab w:val="left" w:pos="10627" w:leader="none"/>
        </w:tabs>
        <w:rPr>
          <w:rFonts w:ascii="Arial" w:hAnsi="Arial" w:cs="Arial"/>
          <w:color w:val="000000"/>
          <w:sz w:val="24"/>
          <w:szCs w:val="24"/>
        </w:rPr>
      </w:pPr>
      <w:r>
        <w:rPr>
          <w:rFonts w:ascii="Arial" w:hAnsi="Arial" w:cs="Arial"/>
          <w:color w:val="000000"/>
          <w:position w:val="-4"/>
          <w:sz w:val="24"/>
          <w:szCs w:val="24"/>
        </w:rPr>
        <w:t xml:space="preserve">A declaração de rescisão deste Contrato,</w:t>
      </w:r>
      <w:r>
        <w:rPr>
          <w:rFonts w:ascii="Arial" w:hAnsi="Arial" w:cs="Arial"/>
          <w:color w:val="000000"/>
          <w:sz w:val="24"/>
          <w:szCs w:val="24"/>
        </w:rPr>
        <w:t xml:space="preserve"> será sempre feita independentemente de previa notificação ou interpelação judicial ou extrajudicial e operara seus efeitos a partir da publicação do ato administrativo no Diário Oficial. </w:t>
      </w:r>
      <w:r/>
    </w:p>
    <w:p>
      <w:pPr>
        <w:ind w:left="1665"/>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rPr>
          <w:rFonts w:ascii="Arial" w:hAnsi="Arial" w:cs="Arial"/>
          <w:color w:val="000000"/>
          <w:sz w:val="24"/>
          <w:szCs w:val="24"/>
          <w:u w:val="single"/>
        </w:rPr>
      </w:pPr>
      <w:r>
        <w:rPr>
          <w:rFonts w:ascii="Arial" w:hAnsi="Arial" w:cs="Arial"/>
          <w:color w:val="000000"/>
          <w:sz w:val="24"/>
          <w:szCs w:val="24"/>
          <w:u w:val="single"/>
        </w:rPr>
        <w:t xml:space="preserve">CLAUSULA DECIMA: DA CLAUSULA ESSENCIAL </w:t>
      </w:r>
      <w:r/>
    </w:p>
    <w:p>
      <w:pPr>
        <w:ind w:left="1670"/>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Constitui clausula essencial do presente Contrato, de observância obrigatória por parte da CONTRATADA, a inoponibilidade perante o MUNICIPIO de exceção de inadimplemento, como fundamento para a unilateral interrupção da prestação do serviço.</w:t>
      </w:r>
      <w:r/>
    </w:p>
    <w:p>
      <w:pPr>
        <w:ind w:left="1680"/>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rPr>
          <w:rFonts w:ascii="Arial" w:hAnsi="Arial" w:cs="Arial"/>
          <w:color w:val="000000"/>
          <w:sz w:val="24"/>
          <w:szCs w:val="24"/>
          <w:u w:val="single"/>
        </w:rPr>
      </w:pPr>
      <w:r>
        <w:rPr>
          <w:rFonts w:ascii="Arial" w:hAnsi="Arial" w:cs="Arial"/>
          <w:color w:val="000000"/>
          <w:sz w:val="24"/>
          <w:szCs w:val="24"/>
          <w:u w:val="single"/>
        </w:rPr>
        <w:t xml:space="preserve">CLAUSULA DECIMA PRIMEIRA: RECURSO AO JUDICIARIO </w:t>
      </w:r>
      <w:bookmarkStart w:id="8" w:name="Pg8"/>
      <w:r/>
      <w:bookmarkEnd w:id="8"/>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Serão inscritos como dívida ativa da Fazenda Pública os valores correspondentes as importâncias decorrentes </w:t>
      </w:r>
      <w:r>
        <w:rPr>
          <w:rFonts w:ascii="Arial" w:hAnsi="Arial" w:cs="Arial"/>
          <w:color w:val="000000"/>
          <w:sz w:val="24"/>
          <w:szCs w:val="24"/>
        </w:rPr>
        <w:t xml:space="preserve">de quaisquer penalidades impostas a CONTRATADA, inclusive as perdas e danos ou prejuízos que lhe tenham sido imputadas pela execução do contrato. Caso tenha de recorrer ou comparecer a Juízo para haver o que lhe for devido, a CONTRATADA ficara sujeita ao p</w:t>
      </w:r>
      <w:r>
        <w:rPr>
          <w:rFonts w:ascii="Arial" w:hAnsi="Arial" w:cs="Arial"/>
          <w:color w:val="000000"/>
          <w:sz w:val="24"/>
          <w:szCs w:val="24"/>
        </w:rPr>
        <w:t xml:space="preserve">agamento, além do principal do débito da pena convencional de 10% (dez por cento ) sobre o valor do litígio dos juros de mora de 1% ( um por cento ) ao mês, despesas de processo e honorários de advogado, estes fixados, desde logo em 20% (vinte por cento). </w:t>
      </w:r>
      <w:r/>
    </w:p>
    <w:p>
      <w:pPr>
        <w:ind w:left="1675"/>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rPr>
          <w:rFonts w:ascii="Arial" w:hAnsi="Arial" w:cs="Arial"/>
          <w:color w:val="000000"/>
          <w:sz w:val="24"/>
          <w:szCs w:val="24"/>
          <w:u w:val="single"/>
        </w:rPr>
      </w:pPr>
      <w:r>
        <w:rPr>
          <w:rFonts w:ascii="Arial" w:hAnsi="Arial" w:cs="Arial"/>
          <w:color w:val="000000"/>
          <w:sz w:val="24"/>
          <w:szCs w:val="24"/>
          <w:u w:val="single"/>
        </w:rPr>
        <w:t xml:space="preserve">CLAUSULA DECIMA SEGUNDA: DA CISAO, INCORPORAÇAO, FUSAO </w:t>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A CONTRATADA poderá realizar operações de transformação societária, fusão, cisão e incorporação, desde que submeta tal fato a CONTRATANTE com antecedência de 30 (trinta) dias, para verificação de suas implicações com o objeto do Contrato. </w:t>
      </w:r>
      <w:r/>
    </w:p>
    <w:p>
      <w:pPr>
        <w:ind w:left="1670"/>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rPr>
          <w:rFonts w:ascii="Arial" w:hAnsi="Arial" w:cs="Arial"/>
          <w:color w:val="000000"/>
          <w:sz w:val="24"/>
          <w:szCs w:val="24"/>
          <w:u w:val="single"/>
        </w:rPr>
      </w:pPr>
      <w:r>
        <w:rPr>
          <w:rFonts w:ascii="Arial" w:hAnsi="Arial" w:cs="Arial"/>
          <w:color w:val="000000"/>
          <w:sz w:val="24"/>
          <w:szCs w:val="24"/>
          <w:u w:val="single"/>
        </w:rPr>
        <w:t xml:space="preserve">CLAUSULA DECIMA TERCEIRA: DESPESAS CONTRATUAIS </w:t>
      </w:r>
      <w:r/>
    </w:p>
    <w:p>
      <w:pPr>
        <w:ind w:left="1656"/>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Serão de responsabilidade da CONTRATADA todas as despesas e tributos que, direta ou indiretamente, incidam ou venham a incidir sobre este contrato. </w:t>
      </w:r>
      <w:r/>
    </w:p>
    <w:p>
      <w:pPr>
        <w:ind w:left="1665"/>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rPr>
          <w:rFonts w:ascii="Arial" w:hAnsi="Arial" w:cs="Arial"/>
          <w:color w:val="000000"/>
          <w:sz w:val="24"/>
          <w:szCs w:val="24"/>
          <w:u w:val="single"/>
        </w:rPr>
      </w:pPr>
      <w:r>
        <w:rPr>
          <w:rFonts w:ascii="Arial" w:hAnsi="Arial" w:cs="Arial"/>
          <w:color w:val="000000"/>
          <w:sz w:val="24"/>
          <w:szCs w:val="24"/>
          <w:u w:val="single"/>
        </w:rPr>
        <w:t xml:space="preserve">CLAUSULA DECIMA QUARTA: FISCALIZAÇAO </w:t>
      </w:r>
      <w:r/>
    </w:p>
    <w:p>
      <w:pPr>
        <w:ind w:left="1665"/>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Sem prejuízo das atividades próprias de cada órgão municipal, a fiscalização da </w:t>
      </w:r>
      <w:r>
        <w:rPr>
          <w:rFonts w:ascii="Arial" w:hAnsi="Arial" w:cs="Arial"/>
          <w:color w:val="000000"/>
          <w:position w:val="-4"/>
          <w:sz w:val="24"/>
          <w:szCs w:val="24"/>
        </w:rPr>
        <w:t xml:space="preserve">execução do presente contrato caberá a Secretaria Municipal de Administração.</w:t>
      </w:r>
      <w:r/>
    </w:p>
    <w:p>
      <w:pPr>
        <w:ind w:left="1660"/>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rPr>
          <w:rFonts w:ascii="Arial" w:hAnsi="Arial" w:cs="Arial"/>
          <w:color w:val="000000"/>
          <w:sz w:val="24"/>
          <w:szCs w:val="24"/>
          <w:u w:val="single"/>
        </w:rPr>
      </w:pPr>
      <w:r>
        <w:rPr>
          <w:rFonts w:ascii="Arial" w:hAnsi="Arial" w:cs="Arial"/>
          <w:color w:val="000000"/>
          <w:sz w:val="24"/>
          <w:szCs w:val="24"/>
          <w:u w:val="single"/>
        </w:rPr>
        <w:t xml:space="preserve">CLAUSULA DECIMA QUINTA: PUBLICAÇAO </w:t>
      </w:r>
      <w:r/>
    </w:p>
    <w:p>
      <w:pPr>
        <w:ind w:left="1656"/>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tabs>
          <w:tab w:val="left" w:pos="10773" w:leader="none"/>
        </w:tabs>
        <w:rPr>
          <w:rFonts w:ascii="Arial" w:hAnsi="Arial" w:cs="Arial"/>
          <w:color w:val="000000"/>
          <w:sz w:val="24"/>
          <w:szCs w:val="24"/>
        </w:rPr>
      </w:pPr>
      <w:r>
        <w:rPr>
          <w:rFonts w:ascii="Arial" w:hAnsi="Arial" w:cs="Arial"/>
          <w:color w:val="000000"/>
          <w:sz w:val="24"/>
          <w:szCs w:val="24"/>
        </w:rPr>
        <w:t xml:space="preserve">A CONTRATANTE se obriga, as suas expensas, a promover a publicação, em extrato, do presente Contrato, dentro do prazo de 20 (vinte) dias, contados da sua assinatura, no Diário Oficial. </w:t>
      </w:r>
      <w:r/>
    </w:p>
    <w:p>
      <w:pPr>
        <w:ind w:left="1665"/>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rPr>
          <w:rFonts w:ascii="Arial" w:hAnsi="Arial" w:cs="Arial"/>
          <w:color w:val="000000"/>
          <w:spacing w:val="-3"/>
          <w:sz w:val="24"/>
          <w:szCs w:val="24"/>
          <w:u w:val="single"/>
        </w:rPr>
      </w:pPr>
      <w:r>
        <w:rPr>
          <w:rFonts w:ascii="Arial" w:hAnsi="Arial" w:cs="Arial"/>
          <w:color w:val="000000"/>
          <w:spacing w:val="-3"/>
          <w:sz w:val="24"/>
          <w:szCs w:val="24"/>
          <w:u w:val="single"/>
        </w:rPr>
        <w:t xml:space="preserve">CLAUSULA DECIMA SEXTA: DO CONTROLE E EFICACIA </w:t>
      </w:r>
      <w:r/>
    </w:p>
    <w:p>
      <w:pPr>
        <w:ind w:left="1656"/>
        <w:jc w:val="both"/>
        <w:spacing w:after="113" w:line="276" w:lineRule="auto"/>
        <w:widowControl w:val="off"/>
        <w:rPr>
          <w:rFonts w:ascii="Arial" w:hAnsi="Arial" w:cs="Arial"/>
          <w:color w:val="000000"/>
          <w:spacing w:val="-3"/>
          <w:sz w:val="24"/>
          <w:szCs w:val="24"/>
        </w:rPr>
      </w:pPr>
      <w:r>
        <w:rPr>
          <w:rFonts w:ascii="Arial" w:hAnsi="Arial" w:cs="Arial"/>
          <w:color w:val="000000"/>
          <w:spacing w:val="-3"/>
          <w:sz w:val="24"/>
          <w:szCs w:val="24"/>
        </w:rPr>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A</w:t>
      </w:r>
      <w:r>
        <w:rPr>
          <w:rFonts w:ascii="Arial" w:hAnsi="Arial" w:cs="Arial"/>
          <w:color w:val="000000"/>
          <w:sz w:val="24"/>
          <w:szCs w:val="24"/>
          <w:highlight w:val="none"/>
        </w:rPr>
        <w:t xml:space="preserve"> CONTRATANTE</w:t>
      </w:r>
      <w:r>
        <w:rPr>
          <w:rFonts w:ascii="Arial" w:hAnsi="Arial" w:cs="Arial"/>
          <w:color w:val="000000"/>
          <w:sz w:val="24"/>
          <w:szCs w:val="24"/>
          <w:highlight w:val="none"/>
        </w:rPr>
        <w:t xml:space="preserve">,</w:t>
      </w:r>
      <w:r>
        <w:rPr>
          <w:rFonts w:ascii="Arial" w:hAnsi="Arial" w:cs="Arial"/>
          <w:color w:val="000000"/>
          <w:sz w:val="24"/>
          <w:szCs w:val="24"/>
        </w:rPr>
        <w:t xml:space="preserve"> no prazo legal, enviara cópias do presente instrumento ao Tribunal de Contas do Estado do Rio de Janeiro. </w:t>
      </w:r>
      <w:r/>
    </w:p>
    <w:p>
      <w:pPr>
        <w:ind w:left="1665"/>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rPr>
          <w:rFonts w:ascii="Arial" w:hAnsi="Arial" w:cs="Arial"/>
          <w:color w:val="000000"/>
          <w:spacing w:val="-2"/>
          <w:sz w:val="24"/>
          <w:szCs w:val="24"/>
          <w:u w:val="single"/>
        </w:rPr>
      </w:pPr>
      <w:r>
        <w:rPr>
          <w:rFonts w:ascii="Arial" w:hAnsi="Arial" w:cs="Arial"/>
          <w:color w:val="000000"/>
          <w:spacing w:val="-2"/>
          <w:sz w:val="24"/>
          <w:szCs w:val="24"/>
          <w:u w:val="single"/>
        </w:rPr>
        <w:t xml:space="preserve">CLAUSULA DECIMA SETIMA: DOS RECURSOS </w:t>
      </w:r>
      <w:r/>
    </w:p>
    <w:p>
      <w:pPr>
        <w:ind w:left="1675"/>
        <w:jc w:val="both"/>
        <w:spacing w:after="113" w:line="276" w:lineRule="auto"/>
        <w:widowControl w:val="off"/>
        <w:rPr>
          <w:rFonts w:ascii="Arial" w:hAnsi="Arial" w:cs="Arial"/>
          <w:color w:val="000000"/>
          <w:spacing w:val="-2"/>
          <w:sz w:val="24"/>
          <w:szCs w:val="24"/>
        </w:rPr>
      </w:pPr>
      <w:r>
        <w:rPr>
          <w:rFonts w:ascii="Arial" w:hAnsi="Arial" w:cs="Arial"/>
          <w:color w:val="000000"/>
          <w:spacing w:val="-2"/>
          <w:sz w:val="24"/>
          <w:szCs w:val="24"/>
        </w:rPr>
      </w:r>
      <w:r/>
    </w:p>
    <w:p>
      <w:pPr>
        <w:jc w:val="both"/>
        <w:spacing w:after="113" w:line="276" w:lineRule="auto"/>
        <w:widowControl w:val="off"/>
        <w:rPr>
          <w:rFonts w:ascii="Arial" w:hAnsi="Arial" w:cs="Arial"/>
          <w:color w:val="000000"/>
          <w:sz w:val="24"/>
          <w:szCs w:val="24"/>
        </w:rPr>
      </w:pPr>
      <w:r>
        <w:rPr>
          <w:rFonts w:ascii="Arial" w:hAnsi="Arial" w:cs="Arial"/>
          <w:color w:val="000000"/>
          <w:sz w:val="24"/>
          <w:szCs w:val="24"/>
        </w:rPr>
        <w:t xml:space="preserve">Contra as decisões que resultarem penalidades, a CONTRATADA poderá, sempre com efeito suspensivo: </w:t>
      </w:r>
      <w:r/>
    </w:p>
    <w:p>
      <w:pPr>
        <w:ind w:left="1670"/>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ind w:left="1530"/>
        <w:jc w:val="both"/>
        <w:spacing w:after="113" w:line="276" w:lineRule="auto"/>
        <w:widowControl w:val="off"/>
        <w:tabs>
          <w:tab w:val="left" w:pos="2419" w:leader="none"/>
        </w:tabs>
        <w:rPr>
          <w:rFonts w:ascii="Arial" w:hAnsi="Arial" w:cs="Arial"/>
          <w:color w:val="000000"/>
          <w:sz w:val="24"/>
          <w:szCs w:val="24"/>
        </w:rPr>
      </w:pPr>
      <w:r>
        <w:rPr>
          <w:rFonts w:ascii="Arial" w:hAnsi="Arial" w:cs="Arial"/>
          <w:color w:val="000000"/>
          <w:position w:val="-4"/>
          <w:sz w:val="24"/>
          <w:szCs w:val="24"/>
        </w:rPr>
        <w:t xml:space="preserve">a)Formular </w:t>
      </w:r>
      <w:r>
        <w:rPr>
          <w:rFonts w:ascii="Arial" w:hAnsi="Arial" w:cs="Arial"/>
          <w:color w:val="000000"/>
          <w:sz w:val="24"/>
          <w:szCs w:val="24"/>
        </w:rPr>
        <w:t xml:space="preserve">pedido </w:t>
      </w:r>
      <w:r>
        <w:rPr>
          <w:rFonts w:ascii="Arial" w:hAnsi="Arial" w:cs="Arial"/>
          <w:color w:val="000000"/>
          <w:position w:val="-4"/>
          <w:sz w:val="24"/>
          <w:szCs w:val="24"/>
        </w:rPr>
        <w:t xml:space="preserve">de reconsideração no prazo de </w:t>
      </w:r>
      <w:r>
        <w:rPr>
          <w:rFonts w:ascii="Arial" w:hAnsi="Arial" w:cs="Arial"/>
          <w:color w:val="000000"/>
          <w:sz w:val="24"/>
          <w:szCs w:val="24"/>
        </w:rPr>
        <w:t xml:space="preserve">10 (dez) dias úteis da ciência que tiver tido da decisão;</w:t>
      </w:r>
      <w:r/>
    </w:p>
    <w:p>
      <w:pPr>
        <w:ind w:left="1530"/>
        <w:jc w:val="both"/>
        <w:spacing w:after="113" w:line="276" w:lineRule="auto"/>
        <w:widowControl w:val="off"/>
        <w:tabs>
          <w:tab w:val="left" w:pos="2419" w:leader="none"/>
        </w:tabs>
        <w:rPr>
          <w:rFonts w:ascii="Arial" w:hAnsi="Arial" w:cs="Arial"/>
          <w:color w:val="000000"/>
          <w:sz w:val="24"/>
          <w:szCs w:val="24"/>
        </w:rPr>
      </w:pPr>
      <w:r>
        <w:rPr>
          <w:rFonts w:ascii="Arial" w:hAnsi="Arial" w:cs="Arial"/>
          <w:color w:val="000000"/>
          <w:sz w:val="24"/>
          <w:szCs w:val="24"/>
        </w:rPr>
        <w:t xml:space="preserve">b)Interpor recursos para a autoridade imediatamente superior, no prazo de 05 (cinco) dias úteis, dar ciência do indeferimento do pedido de reconsideração, mediante deposito prévio do valor da multa, em moeda corrente, na Secretaria Municipal de Fazenda. </w:t>
      </w:r>
      <w:r/>
    </w:p>
    <w:p>
      <w:pPr>
        <w:ind w:left="1560"/>
        <w:jc w:val="both"/>
        <w:spacing w:after="113" w:line="276" w:lineRule="auto"/>
        <w:widowControl w:val="off"/>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rPr>
          <w:rFonts w:ascii="Arial" w:hAnsi="Arial" w:cs="Arial"/>
          <w:color w:val="000000"/>
          <w:sz w:val="24"/>
          <w:szCs w:val="24"/>
          <w:u w:val="single"/>
        </w:rPr>
      </w:pPr>
      <w:r>
        <w:rPr>
          <w:rFonts w:ascii="Arial" w:hAnsi="Arial" w:cs="Arial"/>
          <w:color w:val="000000"/>
          <w:sz w:val="24"/>
          <w:szCs w:val="24"/>
          <w:u w:val="single"/>
        </w:rPr>
        <w:t xml:space="preserve">CLAUSULA DECIMA OITAVA: DOS DOCUMENTOS E QUITAÇOES </w:t>
      </w:r>
      <w:r/>
    </w:p>
    <w:p>
      <w:pPr>
        <w:jc w:val="both"/>
        <w:spacing w:after="113" w:line="276" w:lineRule="auto"/>
        <w:widowControl w:val="off"/>
        <w:tabs>
          <w:tab w:val="left" w:pos="10773" w:leader="none"/>
        </w:tabs>
        <w:rPr>
          <w:rFonts w:ascii="Arial" w:hAnsi="Arial" w:cs="Arial"/>
          <w:color w:val="000000"/>
          <w:sz w:val="24"/>
          <w:szCs w:val="24"/>
        </w:rPr>
      </w:pPr>
      <w:r>
        <w:rPr>
          <w:rFonts w:ascii="Arial" w:hAnsi="Arial" w:cs="Arial"/>
          <w:color w:val="000000"/>
          <w:sz w:val="24"/>
          <w:szCs w:val="24"/>
        </w:rPr>
        <w:t xml:space="preserve">A CONTRATADA e suas representantes legais apresentaram, neste ato, os documentos comprobatórios das condições jurídico-pessoal indispensável a lavratura do presente Contrato. </w:t>
      </w:r>
      <w:r/>
    </w:p>
    <w:p>
      <w:pPr>
        <w:ind w:left="1665"/>
        <w:jc w:val="both"/>
        <w:spacing w:after="113" w:line="276" w:lineRule="auto"/>
        <w:widowControl w:val="off"/>
        <w:tabs>
          <w:tab w:val="left" w:pos="10773" w:leader="none"/>
        </w:tabs>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tabs>
          <w:tab w:val="left" w:pos="10773" w:leader="none"/>
        </w:tabs>
        <w:rPr>
          <w:rFonts w:ascii="Arial" w:hAnsi="Arial" w:cs="Arial"/>
          <w:color w:val="000000"/>
          <w:spacing w:val="-2"/>
          <w:sz w:val="24"/>
          <w:szCs w:val="24"/>
          <w:u w:val="single"/>
        </w:rPr>
      </w:pPr>
      <w:r>
        <w:rPr>
          <w:rFonts w:ascii="Arial" w:hAnsi="Arial" w:cs="Arial"/>
          <w:color w:val="000000"/>
          <w:spacing w:val="-2"/>
          <w:sz w:val="24"/>
          <w:szCs w:val="24"/>
          <w:u w:val="single"/>
        </w:rPr>
        <w:t xml:space="preserve">CLAUSULA DECIMA NONA- DA TRAMITACAO DE DOCUMENTOS </w:t>
      </w:r>
      <w:r/>
    </w:p>
    <w:p>
      <w:pPr>
        <w:ind w:left="1656"/>
        <w:jc w:val="both"/>
        <w:spacing w:after="113" w:line="276" w:lineRule="auto"/>
        <w:widowControl w:val="off"/>
        <w:tabs>
          <w:tab w:val="left" w:pos="10773" w:leader="none"/>
        </w:tabs>
        <w:rPr>
          <w:rFonts w:ascii="Arial" w:hAnsi="Arial" w:cs="Arial"/>
          <w:color w:val="000000"/>
          <w:spacing w:val="-2"/>
          <w:sz w:val="24"/>
          <w:szCs w:val="24"/>
        </w:rPr>
      </w:pPr>
      <w:r>
        <w:rPr>
          <w:rFonts w:ascii="Arial" w:hAnsi="Arial" w:cs="Arial"/>
          <w:color w:val="000000"/>
          <w:spacing w:val="-2"/>
          <w:sz w:val="24"/>
          <w:szCs w:val="24"/>
        </w:rPr>
      </w:r>
      <w:r/>
    </w:p>
    <w:p>
      <w:pPr>
        <w:jc w:val="both"/>
        <w:spacing w:after="113" w:line="276" w:lineRule="auto"/>
        <w:widowControl w:val="off"/>
        <w:tabs>
          <w:tab w:val="left" w:pos="10773" w:leader="none"/>
        </w:tabs>
        <w:rPr>
          <w:rFonts w:ascii="Arial" w:hAnsi="Arial" w:cs="Arial"/>
          <w:color w:val="000000"/>
          <w:sz w:val="24"/>
          <w:szCs w:val="24"/>
        </w:rPr>
      </w:pPr>
      <w:r>
        <w:rPr>
          <w:rFonts w:ascii="Arial" w:hAnsi="Arial" w:cs="Arial"/>
          <w:color w:val="000000"/>
          <w:sz w:val="24"/>
          <w:szCs w:val="24"/>
        </w:rPr>
        <w:t xml:space="preserve">As partes contratantes obrigam-se a formalizar suas correspondências e documentos e a só encaminhá-los mediante protocolo não sendo admitida qualquer outra tramitação. </w:t>
      </w:r>
      <w:r/>
    </w:p>
    <w:p>
      <w:pPr>
        <w:ind w:left="1660"/>
        <w:jc w:val="both"/>
        <w:spacing w:after="113" w:line="276" w:lineRule="auto"/>
        <w:widowControl w:val="off"/>
        <w:tabs>
          <w:tab w:val="left" w:pos="10773" w:leader="none"/>
        </w:tabs>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tabs>
          <w:tab w:val="left" w:pos="10773" w:leader="none"/>
        </w:tabs>
        <w:rPr>
          <w:rFonts w:ascii="Arial" w:hAnsi="Arial" w:cs="Arial"/>
          <w:color w:val="000000"/>
          <w:sz w:val="24"/>
          <w:szCs w:val="24"/>
          <w:u w:val="single"/>
        </w:rPr>
      </w:pPr>
      <w:r>
        <w:rPr>
          <w:rFonts w:ascii="Arial" w:hAnsi="Arial" w:cs="Arial"/>
          <w:color w:val="000000"/>
          <w:sz w:val="24"/>
          <w:szCs w:val="24"/>
          <w:u w:val="single"/>
        </w:rPr>
        <w:t xml:space="preserve">CLAUSULA VIGESIMA: DO FORO DA CONTRATADA </w:t>
      </w:r>
      <w:r/>
    </w:p>
    <w:p>
      <w:pPr>
        <w:ind w:left="1656"/>
        <w:jc w:val="both"/>
        <w:spacing w:after="113" w:line="276" w:lineRule="auto"/>
        <w:widowControl w:val="off"/>
        <w:tabs>
          <w:tab w:val="left" w:pos="10773" w:leader="none"/>
        </w:tabs>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tabs>
          <w:tab w:val="left" w:pos="10773" w:leader="none"/>
        </w:tabs>
        <w:rPr>
          <w:rFonts w:ascii="Arial" w:hAnsi="Arial" w:cs="Arial"/>
          <w:color w:val="000000"/>
          <w:sz w:val="24"/>
          <w:szCs w:val="24"/>
        </w:rPr>
      </w:pPr>
      <w:r>
        <w:rPr>
          <w:rFonts w:ascii="Arial" w:hAnsi="Arial" w:cs="Arial"/>
          <w:color w:val="000000"/>
          <w:sz w:val="24"/>
          <w:szCs w:val="24"/>
        </w:rPr>
        <w:t xml:space="preserve">Obriga-se a CONTRATADA ao fiel cumprimento de todas as cláusulas e condições do presente contrato, elegendo o foro da Comarca de Teresópolis, com expressa renuncia a qualquer outro por mais privilegiado que seja. Para dirimir quaisquer </w:t>
      </w:r>
      <w:r>
        <w:rPr>
          <w:rFonts w:ascii="Arial" w:hAnsi="Arial" w:cs="Arial"/>
          <w:color w:val="000000"/>
          <w:sz w:val="24"/>
          <w:szCs w:val="24"/>
        </w:rPr>
        <w:t xml:space="preserve">duvidas</w:t>
      </w:r>
      <w:r>
        <w:rPr>
          <w:rFonts w:ascii="Arial" w:hAnsi="Arial" w:cs="Arial"/>
          <w:color w:val="000000"/>
          <w:sz w:val="24"/>
          <w:szCs w:val="24"/>
        </w:rPr>
        <w:t xml:space="preserve"> ou controvérsias oriundas do presente instrumento. </w:t>
      </w:r>
      <w:r/>
    </w:p>
    <w:p>
      <w:pPr>
        <w:ind w:left="1641"/>
        <w:jc w:val="both"/>
        <w:spacing w:after="113" w:line="276" w:lineRule="auto"/>
        <w:widowControl w:val="off"/>
        <w:tabs>
          <w:tab w:val="left" w:pos="10773" w:leader="none"/>
        </w:tabs>
        <w:rPr>
          <w:rFonts w:ascii="Arial" w:hAnsi="Arial" w:cs="Arial"/>
          <w:color w:val="000000"/>
          <w:sz w:val="24"/>
          <w:szCs w:val="24"/>
        </w:rPr>
      </w:pPr>
      <w:r>
        <w:rPr>
          <w:rFonts w:ascii="Arial" w:hAnsi="Arial" w:cs="Arial"/>
          <w:color w:val="000000"/>
          <w:sz w:val="24"/>
          <w:szCs w:val="24"/>
        </w:rPr>
      </w:r>
      <w:r/>
    </w:p>
    <w:p>
      <w:pPr>
        <w:jc w:val="both"/>
        <w:spacing w:after="113" w:line="276" w:lineRule="auto"/>
        <w:widowControl w:val="off"/>
        <w:tabs>
          <w:tab w:val="left" w:pos="10773" w:leader="none"/>
        </w:tabs>
        <w:rPr>
          <w:rFonts w:ascii="Arial" w:hAnsi="Arial" w:cs="Arial"/>
          <w:color w:val="000000"/>
          <w:sz w:val="24"/>
          <w:szCs w:val="24"/>
        </w:rPr>
      </w:pPr>
      <w:r>
        <w:rPr>
          <w:rFonts w:ascii="Arial" w:hAnsi="Arial" w:cs="Arial"/>
          <w:color w:val="000000"/>
          <w:sz w:val="24"/>
          <w:szCs w:val="24"/>
        </w:rPr>
        <w:t xml:space="preserve">E, por estarem acordados, assinam o presente contrato em 03 (três) vias de igual tear e forma, para um só efeito, na presença das testemunhas abaixo nomeadas. </w:t>
      </w:r>
      <w:r/>
    </w:p>
    <w:p>
      <w:pPr>
        <w:jc w:val="both"/>
        <w:spacing w:after="113" w:line="276" w:lineRule="auto"/>
        <w:rPr>
          <w:rFonts w:ascii="Arial" w:hAnsi="Arial" w:cs="Arial"/>
          <w:sz w:val="24"/>
          <w:szCs w:val="24"/>
        </w:rPr>
      </w:pPr>
      <w:r>
        <w:rPr>
          <w:rFonts w:ascii="Arial" w:hAnsi="Arial" w:cs="Arial"/>
          <w:sz w:val="24"/>
          <w:szCs w:val="24"/>
        </w:rPr>
      </w:r>
      <w:r/>
    </w:p>
    <w:p>
      <w:pPr>
        <w:jc w:val="both"/>
        <w:spacing w:after="113" w:line="276" w:lineRule="auto"/>
        <w:rPr>
          <w:rFonts w:ascii="Arial" w:hAnsi="Arial" w:cs="Arial"/>
          <w:sz w:val="24"/>
          <w:szCs w:val="24"/>
        </w:rPr>
      </w:pPr>
      <w:r>
        <w:rPr>
          <w:rFonts w:ascii="Arial" w:hAnsi="Arial" w:cs="Arial"/>
          <w:sz w:val="24"/>
          <w:szCs w:val="24"/>
        </w:rPr>
        <w:t xml:space="preserve">= REPRESENTANTE DO MUNÍCÍPIO =</w:t>
      </w:r>
      <w:r/>
    </w:p>
    <w:p>
      <w:pPr>
        <w:jc w:val="both"/>
        <w:spacing w:after="113" w:line="276" w:lineRule="auto"/>
        <w:rPr>
          <w:rFonts w:ascii="Arial" w:hAnsi="Arial" w:cs="Arial"/>
          <w:caps/>
          <w:sz w:val="24"/>
          <w:szCs w:val="24"/>
        </w:rPr>
      </w:pPr>
      <w:r>
        <w:rPr>
          <w:rFonts w:ascii="Arial" w:hAnsi="Arial" w:cs="Arial"/>
          <w:caps/>
          <w:sz w:val="24"/>
          <w:szCs w:val="24"/>
        </w:rPr>
      </w:r>
      <w:r/>
    </w:p>
    <w:p>
      <w:pPr>
        <w:jc w:val="both"/>
        <w:spacing w:after="113" w:line="276" w:lineRule="auto"/>
        <w:rPr>
          <w:rFonts w:ascii="Arial" w:hAnsi="Arial" w:cs="Arial"/>
          <w:caps/>
          <w:sz w:val="24"/>
          <w:szCs w:val="24"/>
        </w:rPr>
      </w:pPr>
      <w:r>
        <w:rPr>
          <w:rFonts w:ascii="Arial" w:hAnsi="Arial" w:cs="Arial"/>
          <w:caps/>
          <w:sz w:val="24"/>
          <w:szCs w:val="24"/>
        </w:rPr>
        <w:t xml:space="preserve">_________________________________________________________</w:t>
      </w:r>
      <w:r/>
    </w:p>
    <w:p>
      <w:pPr>
        <w:jc w:val="both"/>
        <w:spacing w:after="113" w:line="276" w:lineRule="auto"/>
        <w:rPr>
          <w:rFonts w:ascii="Arial" w:hAnsi="Arial" w:cs="Arial"/>
          <w:caps/>
          <w:sz w:val="24"/>
          <w:szCs w:val="24"/>
        </w:rPr>
      </w:pPr>
      <w:r>
        <w:rPr>
          <w:rFonts w:ascii="Arial" w:hAnsi="Arial" w:cs="Arial"/>
          <w:caps/>
          <w:sz w:val="24"/>
          <w:szCs w:val="24"/>
        </w:rPr>
        <w:t xml:space="preserve">= contratado =</w:t>
      </w:r>
      <w:r/>
    </w:p>
    <w:p>
      <w:pPr>
        <w:jc w:val="both"/>
        <w:spacing w:after="113" w:line="276" w:lineRule="auto"/>
        <w:rPr>
          <w:rFonts w:ascii="Arial" w:hAnsi="Arial" w:cs="Arial"/>
          <w:caps/>
          <w:sz w:val="24"/>
          <w:szCs w:val="24"/>
        </w:rPr>
      </w:pPr>
      <w:r>
        <w:rPr>
          <w:rFonts w:ascii="Arial" w:hAnsi="Arial" w:cs="Arial"/>
          <w:caps/>
          <w:sz w:val="24"/>
          <w:szCs w:val="24"/>
        </w:rPr>
      </w:r>
      <w:r/>
    </w:p>
    <w:p>
      <w:pPr>
        <w:pStyle w:val="892"/>
        <w:jc w:val="both"/>
        <w:spacing w:before="0" w:after="113" w:line="276" w:lineRule="auto"/>
        <w:tabs>
          <w:tab w:val="left" w:pos="0" w:leader="none"/>
        </w:tabs>
        <w:rPr>
          <w:b w:val="0"/>
          <w:caps/>
          <w:sz w:val="24"/>
          <w:szCs w:val="24"/>
        </w:rPr>
      </w:pPr>
      <w:r>
        <w:rPr>
          <w:b w:val="0"/>
          <w:caps/>
          <w:sz w:val="24"/>
          <w:szCs w:val="24"/>
        </w:rPr>
        <w:t xml:space="preserve">_________________________________________________________</w:t>
      </w:r>
      <w:r/>
    </w:p>
    <w:p>
      <w:pPr>
        <w:jc w:val="both"/>
        <w:spacing w:after="113" w:line="276" w:lineRule="auto"/>
        <w:rPr>
          <w:rFonts w:ascii="Arial" w:hAnsi="Arial" w:cs="Arial"/>
          <w:sz w:val="24"/>
          <w:szCs w:val="24"/>
        </w:rPr>
      </w:pPr>
      <w:r>
        <w:rPr>
          <w:rFonts w:ascii="Arial" w:hAnsi="Arial" w:cs="Arial"/>
          <w:sz w:val="24"/>
          <w:szCs w:val="24"/>
        </w:rPr>
        <w:t xml:space="preserve">= CONTRATANTE =</w:t>
      </w:r>
      <w:r/>
    </w:p>
    <w:p>
      <w:pPr>
        <w:ind w:right="1701"/>
        <w:jc w:val="both"/>
        <w:spacing w:after="113" w:line="276" w:lineRule="auto"/>
        <w:rPr>
          <w:rFonts w:ascii="Arial" w:hAnsi="Arial" w:cs="Arial"/>
          <w:sz w:val="24"/>
          <w:szCs w:val="24"/>
          <w:u w:val="single"/>
        </w:rPr>
      </w:pPr>
      <w:r>
        <w:rPr>
          <w:rFonts w:ascii="Arial" w:hAnsi="Arial" w:cs="Arial"/>
          <w:sz w:val="24"/>
          <w:szCs w:val="24"/>
          <w:u w:val="single"/>
        </w:rPr>
      </w:r>
      <w:r/>
    </w:p>
    <w:p>
      <w:pPr>
        <w:ind w:right="1701"/>
        <w:jc w:val="both"/>
        <w:spacing w:after="113" w:line="276" w:lineRule="auto"/>
        <w:rPr>
          <w:rFonts w:ascii="Arial" w:hAnsi="Arial" w:cs="Arial"/>
          <w:sz w:val="24"/>
          <w:szCs w:val="24"/>
        </w:rPr>
      </w:pPr>
      <w:r>
        <w:rPr>
          <w:rFonts w:ascii="Arial" w:hAnsi="Arial" w:cs="Arial"/>
          <w:sz w:val="24"/>
          <w:szCs w:val="24"/>
        </w:rPr>
        <w:t xml:space="preserve">TESTEMUNHAS:</w:t>
      </w:r>
      <w:r/>
    </w:p>
    <w:p>
      <w:pPr>
        <w:numPr>
          <w:ilvl w:val="0"/>
          <w:numId w:val="7"/>
        </w:numPr>
        <w:ind w:left="360" w:right="50"/>
        <w:jc w:val="both"/>
        <w:spacing w:after="113" w:line="276" w:lineRule="auto"/>
        <w:tabs>
          <w:tab w:val="left" w:pos="360" w:leader="none"/>
        </w:tabs>
        <w:rPr>
          <w:rFonts w:ascii="Arial" w:hAnsi="Arial" w:cs="Arial"/>
          <w:sz w:val="24"/>
          <w:szCs w:val="24"/>
        </w:rPr>
      </w:pPr>
      <w:r>
        <w:rPr>
          <w:rFonts w:ascii="Arial" w:hAnsi="Arial" w:cs="Arial"/>
          <w:sz w:val="24"/>
          <w:szCs w:val="24"/>
        </w:rPr>
        <w:t xml:space="preserve">________________________________C.I. nº. _____________________</w:t>
      </w:r>
      <w:r/>
    </w:p>
    <w:p>
      <w:pPr>
        <w:ind w:left="-567" w:right="50"/>
        <w:jc w:val="both"/>
        <w:spacing w:after="113" w:line="276" w:lineRule="auto"/>
        <w:tabs>
          <w:tab w:val="left" w:pos="360" w:leader="none"/>
        </w:tabs>
        <w:rPr>
          <w:rFonts w:ascii="Arial" w:hAnsi="Arial" w:cs="Arial"/>
          <w:sz w:val="24"/>
          <w:szCs w:val="24"/>
        </w:rPr>
      </w:pPr>
      <w:r>
        <w:rPr>
          <w:rFonts w:ascii="Arial" w:hAnsi="Arial" w:cs="Arial"/>
          <w:sz w:val="24"/>
          <w:szCs w:val="24"/>
        </w:rPr>
      </w:r>
      <w:r/>
    </w:p>
    <w:p>
      <w:pPr>
        <w:pStyle w:val="1126"/>
        <w:spacing w:after="113" w:line="276" w:lineRule="auto"/>
        <w:rPr>
          <w:rFonts w:ascii="Arial" w:hAnsi="Arial" w:cs="Arial" w:eastAsia="Arial"/>
          <w:b/>
          <w:szCs w:val="24"/>
          <w:u w:val="single"/>
        </w:rPr>
      </w:pPr>
      <w:r>
        <w:rPr>
          <w:rFonts w:ascii="Arial" w:hAnsi="Arial" w:cs="Arial"/>
          <w:szCs w:val="24"/>
        </w:rPr>
        <w:t xml:space="preserve">2)  ________________________________C.I. nº. _____________________ </w:t>
      </w:r>
      <w:r>
        <w:rPr>
          <w:rFonts w:ascii="Arial" w:hAnsi="Arial" w:cs="Arial" w:eastAsia="Arial"/>
          <w:b/>
          <w:szCs w:val="24"/>
          <w:u w:val="single"/>
        </w:rPr>
        <w:br w:type="page" w:clear="all"/>
      </w:r>
      <w:r/>
    </w:p>
    <w:p>
      <w:pPr>
        <w:pStyle w:val="1070"/>
        <w:jc w:val="center"/>
        <w:spacing w:after="113" w:line="276" w:lineRule="auto"/>
        <w:rPr>
          <w:rFonts w:ascii="Arial" w:hAnsi="Arial" w:cs="Arial" w:eastAsia="Arial"/>
          <w:b/>
          <w:sz w:val="24"/>
          <w:szCs w:val="24"/>
          <w:u w:val="single"/>
        </w:rPr>
      </w:pPr>
      <w:r>
        <w:rPr>
          <w:rFonts w:ascii="Arial" w:hAnsi="Arial" w:cs="Arial" w:eastAsia="Arial"/>
          <w:b/>
          <w:sz w:val="24"/>
          <w:szCs w:val="24"/>
          <w:u w:val="single"/>
        </w:rPr>
        <w:t xml:space="preserve">ANEXO V:</w:t>
      </w:r>
      <w:r/>
    </w:p>
    <w:p>
      <w:pPr>
        <w:pStyle w:val="1070"/>
        <w:jc w:val="center"/>
        <w:spacing w:after="113" w:line="276" w:lineRule="auto"/>
        <w:rPr>
          <w:rFonts w:ascii="Arial" w:hAnsi="Arial" w:cs="Arial" w:eastAsia="Arial"/>
          <w:b/>
          <w:sz w:val="24"/>
          <w:szCs w:val="24"/>
          <w:u w:val="single"/>
        </w:rPr>
      </w:pPr>
      <w:r>
        <w:rPr>
          <w:rFonts w:ascii="Arial" w:hAnsi="Arial" w:cs="Arial" w:eastAsia="Arial"/>
          <w:b/>
          <w:sz w:val="24"/>
          <w:szCs w:val="24"/>
          <w:u w:val="single"/>
        </w:rPr>
      </w:r>
      <w:r/>
    </w:p>
    <w:p>
      <w:pPr>
        <w:pStyle w:val="887"/>
        <w:numPr>
          <w:ilvl w:val="0"/>
          <w:numId w:val="2"/>
        </w:numPr>
        <w:jc w:val="center"/>
        <w:spacing w:after="113" w:line="276" w:lineRule="auto"/>
        <w:rPr>
          <w:rFonts w:ascii="Arial" w:hAnsi="Arial" w:cs="Arial" w:eastAsia="Arial"/>
        </w:rPr>
      </w:pPr>
      <w:r>
        <w:rPr>
          <w:rFonts w:ascii="Arial" w:hAnsi="Arial" w:cs="Arial" w:eastAsia="Arial"/>
        </w:rPr>
        <w:t xml:space="preserve">MODELO DE DECLARAÇÃO CONJUNTA SOBRE PRAZO DE FORNECIMENTO, ART. 88 DA LEI ORGÊNICA MUNICIPAL E FUNCIONÁRIO INELEGÍVEL</w:t>
      </w:r>
      <w:r/>
    </w:p>
    <w:p>
      <w:pPr>
        <w:pStyle w:val="1095"/>
        <w:jc w:val="both"/>
        <w:spacing w:after="113" w:line="276" w:lineRule="auto"/>
        <w:rPr>
          <w:rFonts w:ascii="Arial" w:hAnsi="Arial" w:cs="Arial" w:eastAsia="Arial"/>
          <w:sz w:val="24"/>
          <w:szCs w:val="24"/>
        </w:rPr>
      </w:pPr>
      <w:r>
        <w:rPr>
          <w:rFonts w:ascii="Arial" w:hAnsi="Arial" w:cs="Arial" w:eastAsia="Arial"/>
          <w:sz w:val="24"/>
          <w:szCs w:val="24"/>
        </w:rPr>
      </w:r>
      <w:r/>
    </w:p>
    <w:p>
      <w:pPr>
        <w:pStyle w:val="1095"/>
        <w:jc w:val="both"/>
        <w:spacing w:after="113" w:line="276" w:lineRule="auto"/>
        <w:rPr>
          <w:rFonts w:ascii="Arial" w:hAnsi="Arial" w:cs="Arial" w:eastAsia="Arial"/>
          <w:sz w:val="24"/>
          <w:szCs w:val="24"/>
        </w:rPr>
      </w:pPr>
      <w:r>
        <w:rPr>
          <w:rFonts w:ascii="Arial" w:hAnsi="Arial" w:cs="Arial" w:eastAsia="Arial"/>
          <w:sz w:val="24"/>
          <w:szCs w:val="24"/>
        </w:rPr>
        <w:t xml:space="preserve">Pelo presente instrumento, a empresa ____________________________________, portadora do CNPJ XX.XXX.XXX/XXXX-XX com sede na ____________________________, através de seu represe</w:t>
      </w:r>
      <w:r>
        <w:rPr>
          <w:rFonts w:ascii="Arial" w:hAnsi="Arial" w:cs="Arial" w:eastAsia="Arial"/>
          <w:sz w:val="24"/>
          <w:szCs w:val="24"/>
        </w:rPr>
        <w:t xml:space="preserve">ntante legal infra-assinado, (NOME) __________________________, nacionalidade _________, estado civil _________, profissão _________, portador da cédula de Identidade nº XXXXXXXXXX, expedida pela XXXXX/XX, inscrito no C.P.F. sob o nº XXX.XXX.XXX-XX, reside</w:t>
      </w:r>
      <w:r>
        <w:rPr>
          <w:rFonts w:ascii="Arial" w:hAnsi="Arial" w:cs="Arial" w:eastAsia="Arial"/>
          <w:sz w:val="24"/>
          <w:szCs w:val="24"/>
        </w:rPr>
        <w:t xml:space="preserve">nte e domiciliado a _______________________________________ outorgando-lhe plenos poderes para representá-la na sessão pública do Pregão Presencial n° 004/2022 do processo administrativo nº 14.140/2022, declara a quem possa interessar, sob as penas da lei:</w:t>
      </w:r>
      <w:r/>
    </w:p>
    <w:p>
      <w:pPr>
        <w:pStyle w:val="1095"/>
        <w:jc w:val="both"/>
        <w:spacing w:after="113" w:line="276" w:lineRule="auto"/>
        <w:rPr>
          <w:rFonts w:ascii="Arial" w:hAnsi="Arial" w:cs="Arial" w:eastAsia="Arial"/>
          <w:sz w:val="24"/>
          <w:szCs w:val="24"/>
        </w:rPr>
      </w:pPr>
      <w:r>
        <w:rPr>
          <w:rFonts w:ascii="Arial" w:hAnsi="Arial" w:cs="Arial" w:eastAsia="Arial"/>
          <w:sz w:val="24"/>
          <w:szCs w:val="24"/>
        </w:rPr>
      </w:r>
      <w:r/>
    </w:p>
    <w:p>
      <w:pPr>
        <w:pStyle w:val="1095"/>
        <w:numPr>
          <w:ilvl w:val="0"/>
          <w:numId w:val="6"/>
        </w:numPr>
        <w:ind w:left="142" w:firstLine="0"/>
        <w:jc w:val="both"/>
        <w:spacing w:after="113" w:line="276" w:lineRule="auto"/>
        <w:tabs>
          <w:tab w:val="left" w:pos="426" w:leader="none"/>
        </w:tabs>
        <w:rPr>
          <w:rFonts w:ascii="Arial" w:hAnsi="Arial" w:cs="Arial"/>
          <w:sz w:val="24"/>
          <w:szCs w:val="24"/>
        </w:rPr>
      </w:pPr>
      <w:r>
        <w:rPr>
          <w:rFonts w:ascii="Arial" w:hAnsi="Arial" w:cs="Arial" w:eastAsia="Arial"/>
          <w:sz w:val="24"/>
          <w:szCs w:val="24"/>
        </w:rPr>
        <w:t xml:space="preserve">que atende a todas as condições de habilitação no processo administrativo nº 14.140/2022, bem assim que inexistem fatos supervenientes.</w:t>
      </w:r>
      <w:r/>
    </w:p>
    <w:p>
      <w:pPr>
        <w:pStyle w:val="1095"/>
        <w:ind w:left="142"/>
        <w:jc w:val="both"/>
        <w:spacing w:after="113" w:line="276" w:lineRule="auto"/>
        <w:tabs>
          <w:tab w:val="left" w:pos="426" w:leader="none"/>
        </w:tabs>
        <w:rPr>
          <w:rFonts w:ascii="Arial" w:hAnsi="Arial" w:cs="Arial"/>
          <w:sz w:val="24"/>
          <w:szCs w:val="24"/>
        </w:rPr>
      </w:pPr>
      <w:r>
        <w:rPr>
          <w:rFonts w:ascii="Arial" w:hAnsi="Arial" w:cs="Arial"/>
          <w:sz w:val="24"/>
          <w:szCs w:val="24"/>
        </w:rPr>
      </w:r>
      <w:r/>
    </w:p>
    <w:p>
      <w:pPr>
        <w:pStyle w:val="1095"/>
        <w:numPr>
          <w:ilvl w:val="0"/>
          <w:numId w:val="6"/>
        </w:numPr>
        <w:ind w:left="142" w:firstLine="0"/>
        <w:jc w:val="both"/>
        <w:spacing w:after="113" w:line="276" w:lineRule="auto"/>
        <w:tabs>
          <w:tab w:val="left" w:pos="426" w:leader="none"/>
        </w:tabs>
        <w:rPr>
          <w:rFonts w:ascii="Arial" w:hAnsi="Arial" w:cs="Arial"/>
          <w:sz w:val="24"/>
          <w:szCs w:val="24"/>
        </w:rPr>
      </w:pPr>
      <w:r>
        <w:rPr>
          <w:rFonts w:ascii="Arial" w:hAnsi="Arial" w:cs="Arial" w:eastAsia="Arial"/>
          <w:sz w:val="24"/>
          <w:szCs w:val="24"/>
        </w:rPr>
        <w:t xml:space="preserve">que, caso seja contratada, irá </w:t>
      </w:r>
      <w:r>
        <w:rPr>
          <w:rFonts w:ascii="Arial" w:hAnsi="Arial" w:cs="Arial"/>
          <w:sz w:val="24"/>
          <w:szCs w:val="24"/>
        </w:rPr>
        <w:t xml:space="preserve">realizar o recolhimento do valor ofertado no prazo previsto no edital, sob pena de inexecução total do serviço, salvo na hipótese de haver autorização de prorrogação expressa e por escrito da Administração</w:t>
      </w:r>
      <w:r>
        <w:rPr>
          <w:rFonts w:ascii="Arial" w:hAnsi="Arial" w:cs="Arial" w:eastAsia="Arial"/>
          <w:sz w:val="24"/>
          <w:szCs w:val="24"/>
        </w:rPr>
        <w:t xml:space="preserve">. </w:t>
      </w:r>
      <w:r/>
    </w:p>
    <w:p>
      <w:pPr>
        <w:pStyle w:val="1095"/>
        <w:ind w:left="142"/>
        <w:jc w:val="both"/>
        <w:spacing w:after="113" w:line="276" w:lineRule="auto"/>
        <w:tabs>
          <w:tab w:val="left" w:pos="426" w:leader="none"/>
        </w:tabs>
        <w:rPr>
          <w:rFonts w:ascii="Arial" w:hAnsi="Arial" w:cs="Arial"/>
          <w:sz w:val="24"/>
          <w:szCs w:val="24"/>
        </w:rPr>
      </w:pPr>
      <w:r>
        <w:rPr>
          <w:rFonts w:ascii="Arial" w:hAnsi="Arial" w:cs="Arial"/>
          <w:sz w:val="24"/>
          <w:szCs w:val="24"/>
        </w:rPr>
      </w:r>
      <w:r/>
    </w:p>
    <w:p>
      <w:pPr>
        <w:pStyle w:val="1095"/>
        <w:numPr>
          <w:ilvl w:val="0"/>
          <w:numId w:val="6"/>
        </w:numPr>
        <w:ind w:left="142" w:firstLine="0"/>
        <w:jc w:val="both"/>
        <w:spacing w:after="113" w:line="276" w:lineRule="auto"/>
        <w:tabs>
          <w:tab w:val="left" w:pos="426" w:leader="none"/>
        </w:tabs>
        <w:rPr>
          <w:rFonts w:ascii="Arial" w:hAnsi="Arial" w:cs="Arial" w:eastAsia="Arial"/>
          <w:sz w:val="24"/>
          <w:szCs w:val="24"/>
        </w:rPr>
      </w:pPr>
      <w:r>
        <w:rPr>
          <w:rFonts w:ascii="Arial" w:hAnsi="Arial" w:cs="Arial" w:eastAsia="Arial"/>
          <w:sz w:val="24"/>
          <w:szCs w:val="24"/>
        </w:rPr>
        <w:t xml:space="preserve">para os fins do disposto no artigo 88 da Lei Orgânica Municipal, que não possui no seu quadro de funcionários: dirigentes, vereadores, ocupa</w:t>
      </w:r>
      <w:r>
        <w:rPr>
          <w:rFonts w:ascii="Arial" w:hAnsi="Arial" w:cs="Arial" w:eastAsia="Arial"/>
          <w:sz w:val="24"/>
          <w:szCs w:val="24"/>
        </w:rPr>
        <w:t xml:space="preserve">ntes de cargos comissionados e servidores municipais, bem como pessoas ligadas a qualquer deles por matrimônio ou parentesco, afim ou consanguíneo até o segundo grau ou por adoção ou que tenham sido nos últimos 180 dias anterior à data do ato convocatório.</w:t>
      </w:r>
      <w:r/>
    </w:p>
    <w:p>
      <w:pPr>
        <w:pStyle w:val="1095"/>
        <w:ind w:left="142"/>
        <w:jc w:val="both"/>
        <w:spacing w:after="113" w:line="276" w:lineRule="auto"/>
        <w:tabs>
          <w:tab w:val="left" w:pos="426" w:leader="none"/>
        </w:tabs>
        <w:rPr>
          <w:rFonts w:ascii="Arial" w:hAnsi="Arial" w:cs="Arial" w:eastAsia="Arial"/>
          <w:sz w:val="24"/>
          <w:szCs w:val="24"/>
        </w:rPr>
      </w:pPr>
      <w:r>
        <w:rPr>
          <w:rFonts w:ascii="Arial" w:hAnsi="Arial" w:cs="Arial" w:eastAsia="Arial"/>
          <w:sz w:val="24"/>
          <w:szCs w:val="24"/>
        </w:rPr>
      </w:r>
      <w:r/>
    </w:p>
    <w:p>
      <w:pPr>
        <w:pStyle w:val="1095"/>
        <w:numPr>
          <w:ilvl w:val="0"/>
          <w:numId w:val="6"/>
        </w:numPr>
        <w:ind w:left="142" w:firstLine="0"/>
        <w:jc w:val="both"/>
        <w:spacing w:after="113" w:line="276" w:lineRule="auto"/>
        <w:tabs>
          <w:tab w:val="left" w:pos="426" w:leader="none"/>
        </w:tabs>
        <w:rPr>
          <w:rFonts w:ascii="Arial" w:hAnsi="Arial" w:cs="Arial" w:eastAsia="Arial"/>
          <w:sz w:val="24"/>
          <w:szCs w:val="24"/>
        </w:rPr>
      </w:pPr>
      <w:r>
        <w:rPr>
          <w:rFonts w:ascii="Arial" w:hAnsi="Arial" w:cs="Arial"/>
          <w:sz w:val="24"/>
          <w:szCs w:val="24"/>
        </w:rPr>
        <w:t xml:space="preserve">para os fins do disposto no Art. 73-B, I e II da Lei Orgânica do Município de Teresópolis</w:t>
      </w:r>
      <w:r>
        <w:rPr>
          <w:rFonts w:ascii="Arial" w:hAnsi="Arial" w:cs="Arial" w:eastAsia="Arial"/>
          <w:sz w:val="24"/>
          <w:szCs w:val="24"/>
        </w:rPr>
        <w:t xml:space="preserve">, os trabalhadores que prestarão serviço ao Município não foram declarados inelegíveis em resultado de decisão transitada em julgado ou proferida por órgão colegiado relativa nas seguintes situações: </w:t>
      </w:r>
      <w:r/>
    </w:p>
    <w:p>
      <w:pPr>
        <w:pStyle w:val="1095"/>
        <w:ind w:left="142"/>
        <w:jc w:val="both"/>
        <w:spacing w:after="113" w:line="276" w:lineRule="auto"/>
        <w:tabs>
          <w:tab w:val="left" w:pos="426" w:leader="none"/>
        </w:tabs>
        <w:rPr>
          <w:rFonts w:ascii="Arial" w:hAnsi="Arial" w:cs="Arial" w:eastAsia="Arial"/>
          <w:sz w:val="24"/>
          <w:szCs w:val="24"/>
        </w:rPr>
      </w:pPr>
      <w:r>
        <w:rPr>
          <w:rFonts w:ascii="Arial" w:hAnsi="Arial" w:cs="Arial" w:eastAsia="Arial"/>
          <w:sz w:val="24"/>
          <w:szCs w:val="24"/>
        </w:rPr>
        <w:t xml:space="preserve">I – representação contra sua pessoa julgada procedente pela Justiça Eleitoral em s de abuso do poder econômico ou político;</w:t>
      </w:r>
      <w:r/>
    </w:p>
    <w:p>
      <w:pPr>
        <w:pStyle w:val="1095"/>
        <w:ind w:left="142"/>
        <w:jc w:val="both"/>
        <w:spacing w:after="113" w:line="276" w:lineRule="auto"/>
        <w:tabs>
          <w:tab w:val="left" w:pos="426" w:leader="none"/>
        </w:tabs>
        <w:rPr>
          <w:rFonts w:ascii="Arial" w:hAnsi="Arial" w:cs="Arial" w:eastAsia="Arial"/>
          <w:sz w:val="24"/>
          <w:szCs w:val="24"/>
        </w:rPr>
      </w:pPr>
      <w:r>
        <w:rPr>
          <w:rFonts w:ascii="Arial" w:hAnsi="Arial" w:cs="Arial" w:eastAsia="Arial"/>
          <w:sz w:val="24"/>
          <w:szCs w:val="24"/>
        </w:rPr>
        <w:t xml:space="preserve">II – condenação por crimes contra a economia popular, a fé pública, a administração pública ou o patrimônio público.</w:t>
      </w:r>
      <w:r/>
    </w:p>
    <w:p>
      <w:pPr>
        <w:pStyle w:val="1095"/>
        <w:ind w:left="142"/>
        <w:jc w:val="both"/>
        <w:spacing w:after="113" w:line="276" w:lineRule="auto"/>
        <w:tabs>
          <w:tab w:val="left" w:pos="426" w:leader="none"/>
        </w:tabs>
        <w:rPr>
          <w:rFonts w:ascii="Arial" w:hAnsi="Arial" w:cs="Arial" w:eastAsia="Arial"/>
          <w:sz w:val="24"/>
          <w:szCs w:val="24"/>
        </w:rPr>
      </w:pPr>
      <w:r>
        <w:rPr>
          <w:rFonts w:ascii="Arial" w:hAnsi="Arial" w:cs="Arial" w:eastAsia="Arial"/>
          <w:sz w:val="24"/>
          <w:szCs w:val="24"/>
        </w:rPr>
      </w:r>
      <w:r/>
    </w:p>
    <w:p>
      <w:pPr>
        <w:pStyle w:val="1095"/>
        <w:ind w:left="142"/>
        <w:jc w:val="both"/>
        <w:spacing w:after="113" w:line="276" w:lineRule="auto"/>
        <w:tabs>
          <w:tab w:val="left" w:pos="426" w:leader="none"/>
        </w:tabs>
        <w:rPr>
          <w:rFonts w:ascii="Arial" w:hAnsi="Arial" w:cs="Arial" w:eastAsia="Arial"/>
          <w:sz w:val="24"/>
          <w:szCs w:val="24"/>
        </w:rPr>
      </w:pPr>
      <w:r>
        <w:rPr>
          <w:rFonts w:ascii="Arial" w:hAnsi="Arial" w:cs="Arial" w:eastAsia="Arial"/>
          <w:sz w:val="24"/>
          <w:szCs w:val="24"/>
        </w:rPr>
        <w:t xml:space="preserve">4- que, para </w:t>
      </w:r>
      <w:r>
        <w:rPr>
          <w:rFonts w:ascii="Arial" w:hAnsi="Arial" w:cs="Arial" w:eastAsia="Arial"/>
          <w:sz w:val="24"/>
          <w:szCs w:val="24"/>
        </w:rPr>
        <w:t xml:space="preserve">os fins do disposto no inciso V do art. 27 da Lei nº 8.666, de 21 de junho de 1.993, acrescido pela Lei nº 9.854, de 27 de outubro de 1.999, não emprega menor de dezoito anos em trabalho noturno, perigoso ou insalubre e não emprega menor de dezesseis anos.</w:t>
      </w:r>
      <w:r/>
    </w:p>
    <w:p>
      <w:pPr>
        <w:pStyle w:val="1095"/>
        <w:ind w:left="142"/>
        <w:jc w:val="both"/>
        <w:spacing w:after="113" w:line="276" w:lineRule="auto"/>
        <w:tabs>
          <w:tab w:val="left" w:pos="426" w:leader="none"/>
        </w:tabs>
        <w:rPr>
          <w:rFonts w:ascii="Arial" w:hAnsi="Arial" w:cs="Arial" w:eastAsia="Arial"/>
          <w:sz w:val="24"/>
          <w:szCs w:val="24"/>
        </w:rPr>
      </w:pPr>
      <w:r>
        <w:rPr>
          <w:rFonts w:ascii="Arial" w:hAnsi="Arial" w:cs="Arial" w:eastAsia="Arial"/>
          <w:sz w:val="24"/>
          <w:szCs w:val="24"/>
        </w:rPr>
      </w:r>
      <w:r/>
    </w:p>
    <w:p>
      <w:pPr>
        <w:pStyle w:val="1095"/>
        <w:ind w:left="142"/>
        <w:jc w:val="both"/>
        <w:spacing w:after="113" w:line="276" w:lineRule="auto"/>
        <w:tabs>
          <w:tab w:val="left" w:pos="426" w:leader="none"/>
        </w:tabs>
        <w:rPr>
          <w:rFonts w:ascii="Arial" w:hAnsi="Arial" w:cs="Arial" w:eastAsia="Arial"/>
          <w:sz w:val="24"/>
          <w:szCs w:val="24"/>
        </w:rPr>
      </w:pPr>
      <w:r>
        <w:rPr>
          <w:rFonts w:ascii="Arial" w:hAnsi="Arial" w:cs="Arial" w:eastAsia="Arial"/>
          <w:sz w:val="24"/>
          <w:szCs w:val="24"/>
        </w:rPr>
        <w:t xml:space="preserve">5- que, para os fins do disposto nos inciso III e IV do art. 1º e no inciso II do art. 5º da Constituição Federal, de 05 de outubro de 1988, que não possuo em minha cadeia produtiva empregados executando trabalho degradante ou forçado.</w:t>
      </w:r>
      <w:r/>
    </w:p>
    <w:p>
      <w:pPr>
        <w:pStyle w:val="1095"/>
        <w:ind w:left="142"/>
        <w:jc w:val="both"/>
        <w:spacing w:after="113" w:line="276" w:lineRule="auto"/>
        <w:tabs>
          <w:tab w:val="left" w:pos="426" w:leader="none"/>
        </w:tabs>
        <w:rPr>
          <w:rFonts w:ascii="Arial" w:hAnsi="Arial" w:cs="Arial" w:eastAsia="Arial"/>
          <w:sz w:val="24"/>
          <w:szCs w:val="24"/>
        </w:rPr>
      </w:pPr>
      <w:r>
        <w:rPr>
          <w:rFonts w:ascii="Arial" w:hAnsi="Arial" w:cs="Arial" w:eastAsia="Arial"/>
          <w:sz w:val="24"/>
          <w:szCs w:val="24"/>
        </w:rPr>
      </w:r>
      <w:r/>
    </w:p>
    <w:p>
      <w:pPr>
        <w:pStyle w:val="1095"/>
        <w:jc w:val="both"/>
        <w:spacing w:after="113" w:line="276" w:lineRule="auto"/>
        <w:rPr>
          <w:rFonts w:ascii="Arial" w:hAnsi="Arial" w:cs="Arial" w:eastAsia="Arial"/>
          <w:sz w:val="24"/>
          <w:szCs w:val="24"/>
        </w:rPr>
      </w:pPr>
      <w:r>
        <w:rPr>
          <w:rFonts w:ascii="Arial" w:hAnsi="Arial" w:cs="Arial" w:eastAsia="Arial"/>
          <w:sz w:val="24"/>
          <w:szCs w:val="24"/>
        </w:rPr>
        <w:t xml:space="preserve">Por ser verdade, o signatário assume responsabilidade civil e criminal por eventual falsidade.</w:t>
      </w:r>
      <w:r/>
    </w:p>
    <w:p>
      <w:pPr>
        <w:pStyle w:val="1095"/>
        <w:ind w:left="720"/>
        <w:jc w:val="both"/>
        <w:spacing w:after="113" w:line="276" w:lineRule="auto"/>
        <w:rPr>
          <w:rFonts w:ascii="Arial" w:hAnsi="Arial" w:cs="Arial" w:eastAsia="Arial"/>
          <w:sz w:val="24"/>
          <w:szCs w:val="24"/>
        </w:rPr>
      </w:pPr>
      <w:r>
        <w:rPr>
          <w:rFonts w:ascii="Arial" w:hAnsi="Arial" w:cs="Arial" w:eastAsia="Arial"/>
          <w:sz w:val="24"/>
          <w:szCs w:val="24"/>
        </w:rPr>
      </w:r>
      <w:r/>
    </w:p>
    <w:p>
      <w:pPr>
        <w:pStyle w:val="1095"/>
        <w:jc w:val="both"/>
        <w:spacing w:after="113" w:line="276" w:lineRule="auto"/>
        <w:rPr>
          <w:rFonts w:ascii="Arial" w:hAnsi="Arial" w:cs="Arial" w:eastAsia="Arial"/>
          <w:b/>
          <w:sz w:val="24"/>
          <w:szCs w:val="24"/>
        </w:rPr>
      </w:pPr>
      <w:r>
        <w:rPr>
          <w:rFonts w:ascii="Arial" w:hAnsi="Arial" w:cs="Arial" w:eastAsia="Arial"/>
          <w:b/>
          <w:sz w:val="24"/>
          <w:szCs w:val="24"/>
        </w:rPr>
        <w:t xml:space="preserve">(local e data)</w:t>
      </w:r>
      <w:r/>
    </w:p>
    <w:p>
      <w:pPr>
        <w:pStyle w:val="1095"/>
        <w:jc w:val="both"/>
        <w:spacing w:after="113" w:line="276" w:lineRule="auto"/>
        <w:rPr>
          <w:rFonts w:ascii="Arial" w:hAnsi="Arial" w:cs="Arial" w:eastAsia="Arial"/>
          <w:b/>
          <w:sz w:val="24"/>
          <w:szCs w:val="24"/>
        </w:rPr>
      </w:pPr>
      <w:r>
        <w:rPr>
          <w:rFonts w:ascii="Arial" w:hAnsi="Arial" w:cs="Arial" w:eastAsia="Arial"/>
          <w:b/>
          <w:sz w:val="24"/>
          <w:szCs w:val="24"/>
        </w:rPr>
        <w:t xml:space="preserve">(nome completo, C.P.F., cargo ou função e assinatura do representante legal)</w:t>
      </w:r>
      <w:r/>
    </w:p>
    <w:p>
      <w:pPr>
        <w:pStyle w:val="1095"/>
        <w:jc w:val="both"/>
        <w:spacing w:after="113" w:line="276" w:lineRule="auto"/>
        <w:rPr>
          <w:rFonts w:ascii="Arial" w:hAnsi="Arial" w:cs="Arial" w:eastAsia="Arial"/>
          <w:b/>
          <w:sz w:val="24"/>
          <w:szCs w:val="24"/>
          <w:u w:val="single"/>
        </w:rPr>
      </w:pPr>
      <w:r>
        <w:rPr>
          <w:rFonts w:ascii="Arial" w:hAnsi="Arial" w:cs="Arial" w:eastAsia="Arial"/>
          <w:b/>
          <w:sz w:val="24"/>
          <w:szCs w:val="24"/>
          <w:u w:val="single"/>
        </w:rPr>
      </w:r>
      <w:r/>
    </w:p>
    <w:p>
      <w:pPr>
        <w:pStyle w:val="1095"/>
        <w:jc w:val="both"/>
        <w:spacing w:after="113" w:line="276" w:lineRule="auto"/>
        <w:rPr>
          <w:rFonts w:ascii="Arial" w:hAnsi="Arial" w:cs="Arial" w:eastAsia="Arial"/>
          <w:b/>
          <w:sz w:val="24"/>
          <w:szCs w:val="24"/>
          <w:u w:val="single"/>
        </w:rPr>
      </w:pPr>
      <w:r>
        <w:rPr>
          <w:rFonts w:ascii="Arial" w:hAnsi="Arial" w:cs="Arial" w:eastAsia="Arial"/>
          <w:b/>
          <w:sz w:val="24"/>
          <w:szCs w:val="24"/>
          <w:u w:val="single"/>
        </w:rPr>
      </w:r>
      <w:r/>
    </w:p>
    <w:p>
      <w:pPr>
        <w:pStyle w:val="1095"/>
        <w:jc w:val="center"/>
        <w:rPr>
          <w:rFonts w:ascii="Arial" w:hAnsi="Arial" w:cs="Arial" w:eastAsia="Arial"/>
          <w:b/>
          <w:sz w:val="24"/>
          <w:szCs w:val="24"/>
          <w:u w:val="single"/>
        </w:rPr>
      </w:pPr>
      <w:r>
        <w:rPr>
          <w:rFonts w:ascii="Arial" w:hAnsi="Arial" w:cs="Arial" w:eastAsia="Arial"/>
          <w:b/>
          <w:sz w:val="24"/>
          <w:szCs w:val="24"/>
          <w:u w:val="single"/>
        </w:rPr>
      </w:r>
      <w:r/>
    </w:p>
    <w:p>
      <w:pPr>
        <w:pStyle w:val="1095"/>
        <w:jc w:val="center"/>
        <w:rPr>
          <w:rFonts w:ascii="Arial" w:hAnsi="Arial" w:cs="Arial" w:eastAsia="Arial"/>
          <w:b/>
          <w:sz w:val="24"/>
          <w:szCs w:val="24"/>
          <w:u w:val="single"/>
        </w:rPr>
      </w:pPr>
      <w:r>
        <w:rPr>
          <w:rFonts w:ascii="Arial" w:hAnsi="Arial" w:cs="Arial" w:eastAsia="Arial"/>
          <w:b/>
          <w:sz w:val="24"/>
          <w:szCs w:val="24"/>
          <w:u w:val="single"/>
        </w:rPr>
      </w:r>
      <w:r/>
    </w:p>
    <w:p>
      <w:pPr>
        <w:pStyle w:val="1095"/>
        <w:jc w:val="center"/>
        <w:rPr>
          <w:rFonts w:ascii="Arial" w:hAnsi="Arial" w:cs="Arial" w:eastAsia="Arial"/>
          <w:b/>
          <w:sz w:val="24"/>
          <w:szCs w:val="24"/>
          <w:u w:val="single"/>
        </w:rPr>
      </w:pPr>
      <w:r>
        <w:rPr>
          <w:rFonts w:ascii="Arial" w:hAnsi="Arial" w:cs="Arial" w:eastAsia="Arial"/>
          <w:b/>
          <w:sz w:val="24"/>
          <w:szCs w:val="24"/>
          <w:u w:val="single"/>
        </w:rPr>
      </w:r>
      <w:r/>
    </w:p>
    <w:p>
      <w:pPr>
        <w:pStyle w:val="1095"/>
        <w:jc w:val="center"/>
        <w:rPr>
          <w:rFonts w:ascii="Arial" w:hAnsi="Arial" w:cs="Arial" w:eastAsia="Arial"/>
          <w:b/>
          <w:sz w:val="24"/>
          <w:szCs w:val="24"/>
          <w:u w:val="single"/>
        </w:rPr>
      </w:pPr>
      <w:r>
        <w:rPr>
          <w:rFonts w:ascii="Arial" w:hAnsi="Arial" w:cs="Arial" w:eastAsia="Arial"/>
          <w:b/>
          <w:sz w:val="24"/>
          <w:szCs w:val="24"/>
          <w:u w:val="single"/>
        </w:rPr>
      </w:r>
      <w:r/>
    </w:p>
    <w:p>
      <w:pPr>
        <w:pStyle w:val="1095"/>
        <w:jc w:val="center"/>
        <w:rPr>
          <w:rFonts w:ascii="Arial" w:hAnsi="Arial" w:cs="Arial" w:eastAsia="Arial"/>
          <w:b/>
          <w:sz w:val="24"/>
          <w:szCs w:val="24"/>
          <w:u w:val="single"/>
        </w:rPr>
      </w:pPr>
      <w:r>
        <w:rPr>
          <w:rFonts w:ascii="Arial" w:hAnsi="Arial" w:cs="Arial" w:eastAsia="Arial"/>
          <w:b/>
          <w:sz w:val="24"/>
          <w:szCs w:val="24"/>
          <w:u w:val="single"/>
        </w:rPr>
      </w:r>
      <w:r/>
    </w:p>
    <w:p>
      <w:pPr>
        <w:pStyle w:val="1095"/>
        <w:jc w:val="center"/>
        <w:rPr>
          <w:rFonts w:ascii="Arial" w:hAnsi="Arial" w:cs="Arial" w:eastAsia="Arial"/>
          <w:b/>
          <w:sz w:val="24"/>
          <w:szCs w:val="24"/>
          <w:u w:val="single"/>
        </w:rPr>
      </w:pPr>
      <w:r>
        <w:rPr>
          <w:rFonts w:ascii="Arial" w:hAnsi="Arial" w:cs="Arial" w:eastAsia="Arial"/>
          <w:b/>
          <w:sz w:val="24"/>
          <w:szCs w:val="24"/>
          <w:u w:val="single"/>
        </w:rPr>
      </w:r>
      <w:r/>
    </w:p>
    <w:p>
      <w:pPr>
        <w:pStyle w:val="1095"/>
        <w:jc w:val="center"/>
        <w:rPr>
          <w:rFonts w:ascii="Arial" w:hAnsi="Arial" w:cs="Arial" w:eastAsia="Arial"/>
          <w:b/>
          <w:sz w:val="24"/>
          <w:szCs w:val="24"/>
          <w:u w:val="single"/>
        </w:rPr>
      </w:pPr>
      <w:r>
        <w:rPr>
          <w:rFonts w:ascii="Arial" w:hAnsi="Arial" w:cs="Arial" w:eastAsia="Arial"/>
          <w:b/>
          <w:sz w:val="24"/>
          <w:szCs w:val="24"/>
          <w:u w:val="single"/>
        </w:rPr>
      </w:r>
      <w:r/>
    </w:p>
    <w:p>
      <w:pPr>
        <w:pStyle w:val="1095"/>
        <w:jc w:val="center"/>
        <w:rPr>
          <w:rFonts w:ascii="Arial" w:hAnsi="Arial" w:cs="Arial" w:eastAsia="Arial"/>
          <w:b/>
          <w:sz w:val="24"/>
          <w:szCs w:val="24"/>
          <w:u w:val="single"/>
        </w:rPr>
      </w:pPr>
      <w:r>
        <w:rPr>
          <w:rFonts w:ascii="Arial" w:hAnsi="Arial" w:cs="Arial" w:eastAsia="Arial"/>
          <w:b/>
          <w:sz w:val="24"/>
          <w:szCs w:val="24"/>
          <w:u w:val="single"/>
        </w:rPr>
      </w:r>
      <w:r/>
    </w:p>
    <w:p>
      <w:pPr>
        <w:pStyle w:val="1095"/>
        <w:jc w:val="center"/>
        <w:rPr>
          <w:rFonts w:ascii="Arial" w:hAnsi="Arial" w:cs="Arial" w:eastAsia="Arial"/>
          <w:b/>
          <w:sz w:val="24"/>
          <w:szCs w:val="24"/>
          <w:u w:val="single"/>
        </w:rPr>
      </w:pPr>
      <w:r>
        <w:rPr>
          <w:rFonts w:ascii="Arial" w:hAnsi="Arial" w:cs="Arial" w:eastAsia="Arial"/>
          <w:b/>
          <w:sz w:val="24"/>
          <w:szCs w:val="24"/>
          <w:u w:val="single"/>
        </w:rPr>
      </w:r>
      <w:r/>
    </w:p>
    <w:p>
      <w:pPr>
        <w:pStyle w:val="1095"/>
        <w:jc w:val="center"/>
        <w:rPr>
          <w:rFonts w:ascii="Arial" w:hAnsi="Arial" w:cs="Arial" w:eastAsia="Arial"/>
          <w:b/>
          <w:sz w:val="24"/>
          <w:szCs w:val="24"/>
          <w:u w:val="single"/>
        </w:rPr>
      </w:pPr>
      <w:r>
        <w:rPr>
          <w:rFonts w:ascii="Arial" w:hAnsi="Arial" w:cs="Arial" w:eastAsia="Arial"/>
          <w:b/>
          <w:sz w:val="24"/>
          <w:szCs w:val="24"/>
          <w:u w:val="single"/>
        </w:rPr>
      </w:r>
      <w:r/>
    </w:p>
    <w:p>
      <w:pPr>
        <w:pStyle w:val="1095"/>
        <w:jc w:val="center"/>
        <w:rPr>
          <w:rFonts w:ascii="Arial" w:hAnsi="Arial" w:cs="Arial" w:eastAsia="Arial"/>
          <w:b/>
          <w:sz w:val="24"/>
          <w:szCs w:val="24"/>
          <w:u w:val="single"/>
        </w:rPr>
      </w:pPr>
      <w:r>
        <w:rPr>
          <w:rFonts w:ascii="Arial" w:hAnsi="Arial" w:cs="Arial" w:eastAsia="Arial"/>
          <w:b/>
          <w:sz w:val="24"/>
          <w:szCs w:val="24"/>
          <w:u w:val="single"/>
        </w:rPr>
      </w:r>
      <w:r/>
    </w:p>
    <w:p>
      <w:pPr>
        <w:pStyle w:val="1095"/>
        <w:jc w:val="center"/>
        <w:rPr>
          <w:rFonts w:ascii="Arial" w:hAnsi="Arial" w:cs="Arial" w:eastAsia="Arial"/>
          <w:b/>
          <w:sz w:val="24"/>
          <w:szCs w:val="24"/>
          <w:u w:val="single"/>
        </w:rPr>
      </w:pPr>
      <w:r>
        <w:rPr>
          <w:rFonts w:ascii="Arial" w:hAnsi="Arial" w:cs="Arial" w:eastAsia="Arial"/>
          <w:b/>
          <w:sz w:val="24"/>
          <w:szCs w:val="24"/>
          <w:u w:val="single"/>
        </w:rPr>
      </w:r>
      <w:r/>
    </w:p>
    <w:p>
      <w:pPr>
        <w:pStyle w:val="1095"/>
        <w:jc w:val="center"/>
        <w:rPr>
          <w:rFonts w:ascii="Arial" w:hAnsi="Arial" w:cs="Arial" w:eastAsia="Arial"/>
          <w:b/>
          <w:sz w:val="24"/>
          <w:szCs w:val="24"/>
          <w:u w:val="single"/>
        </w:rPr>
      </w:pPr>
      <w:r>
        <w:rPr>
          <w:rFonts w:ascii="Arial" w:hAnsi="Arial" w:cs="Arial" w:eastAsia="Arial"/>
          <w:b/>
          <w:sz w:val="24"/>
          <w:szCs w:val="24"/>
          <w:u w:val="single"/>
        </w:rPr>
      </w:r>
      <w:r/>
    </w:p>
    <w:p>
      <w:pPr>
        <w:pStyle w:val="1095"/>
        <w:jc w:val="center"/>
        <w:rPr>
          <w:rFonts w:ascii="Arial" w:hAnsi="Arial" w:cs="Arial" w:eastAsia="Arial"/>
          <w:b/>
          <w:sz w:val="24"/>
          <w:szCs w:val="24"/>
          <w:u w:val="single"/>
        </w:rPr>
      </w:pPr>
      <w:r>
        <w:rPr>
          <w:rFonts w:ascii="Arial" w:hAnsi="Arial" w:cs="Arial" w:eastAsia="Arial"/>
          <w:b/>
          <w:sz w:val="24"/>
          <w:szCs w:val="24"/>
          <w:u w:val="single"/>
        </w:rPr>
      </w:r>
      <w:r/>
    </w:p>
    <w:p>
      <w:pPr>
        <w:pStyle w:val="1095"/>
        <w:jc w:val="center"/>
        <w:rPr>
          <w:rFonts w:ascii="Arial" w:hAnsi="Arial" w:cs="Arial" w:eastAsia="Arial"/>
          <w:b/>
          <w:sz w:val="24"/>
          <w:szCs w:val="24"/>
          <w:u w:val="single"/>
        </w:rPr>
      </w:pPr>
      <w:r>
        <w:rPr>
          <w:rFonts w:ascii="Arial" w:hAnsi="Arial" w:cs="Arial" w:eastAsia="Arial"/>
          <w:b/>
          <w:sz w:val="24"/>
          <w:szCs w:val="24"/>
          <w:u w:val="single"/>
        </w:rPr>
      </w:r>
      <w:r/>
    </w:p>
    <w:p>
      <w:pPr>
        <w:pStyle w:val="1095"/>
        <w:jc w:val="center"/>
        <w:rPr>
          <w:rFonts w:ascii="Arial" w:hAnsi="Arial" w:cs="Arial" w:eastAsia="Arial"/>
          <w:b/>
          <w:sz w:val="24"/>
          <w:szCs w:val="24"/>
          <w:u w:val="single"/>
        </w:rPr>
      </w:pPr>
      <w:r>
        <w:rPr>
          <w:rFonts w:ascii="Arial" w:hAnsi="Arial" w:cs="Arial" w:eastAsia="Arial"/>
          <w:b/>
          <w:sz w:val="24"/>
          <w:szCs w:val="24"/>
          <w:u w:val="single"/>
        </w:rPr>
      </w:r>
      <w:r/>
    </w:p>
    <w:p>
      <w:pPr>
        <w:pStyle w:val="1095"/>
        <w:jc w:val="center"/>
        <w:rPr>
          <w:rFonts w:ascii="Arial" w:hAnsi="Arial" w:cs="Arial" w:eastAsia="Arial"/>
          <w:b/>
          <w:sz w:val="24"/>
          <w:szCs w:val="24"/>
          <w:u w:val="single"/>
        </w:rPr>
      </w:pPr>
      <w:r>
        <w:rPr>
          <w:rFonts w:ascii="Arial" w:hAnsi="Arial" w:cs="Arial" w:eastAsia="Arial"/>
          <w:b/>
          <w:sz w:val="24"/>
          <w:szCs w:val="24"/>
          <w:u w:val="single"/>
        </w:rPr>
      </w:r>
      <w:r/>
    </w:p>
    <w:p>
      <w:pPr>
        <w:pStyle w:val="1095"/>
        <w:jc w:val="center"/>
        <w:rPr>
          <w:rFonts w:ascii="Arial" w:hAnsi="Arial" w:cs="Arial" w:eastAsia="Arial"/>
          <w:b/>
          <w:sz w:val="24"/>
          <w:szCs w:val="24"/>
          <w:u w:val="single"/>
        </w:rPr>
      </w:pPr>
      <w:r>
        <w:rPr>
          <w:rFonts w:ascii="Arial" w:hAnsi="Arial" w:cs="Arial" w:eastAsia="Arial"/>
          <w:b/>
          <w:sz w:val="24"/>
          <w:szCs w:val="24"/>
          <w:u w:val="single"/>
        </w:rPr>
      </w:r>
      <w:r/>
    </w:p>
    <w:p>
      <w:pPr>
        <w:pStyle w:val="1095"/>
        <w:jc w:val="center"/>
        <w:rPr>
          <w:rFonts w:ascii="Arial" w:hAnsi="Arial" w:cs="Arial" w:eastAsia="Arial"/>
          <w:b/>
          <w:sz w:val="24"/>
          <w:u w:val="single"/>
        </w:rPr>
      </w:pPr>
      <w:r>
        <w:rPr>
          <w:rFonts w:ascii="Arial" w:hAnsi="Arial" w:cs="Arial" w:eastAsia="Arial"/>
          <w:b/>
          <w:sz w:val="24"/>
          <w:szCs w:val="24"/>
          <w:u w:val="single"/>
        </w:rPr>
        <w:t xml:space="preserve">ANEXO VI</w:t>
      </w:r>
      <w:r/>
    </w:p>
    <w:p>
      <w:pPr>
        <w:pStyle w:val="1095"/>
        <w:jc w:val="center"/>
        <w:rPr>
          <w:rFonts w:ascii="Arial" w:hAnsi="Arial" w:cs="Arial" w:eastAsia="Arial"/>
        </w:rPr>
      </w:pPr>
      <w:r>
        <w:rPr>
          <w:rFonts w:ascii="Arial" w:hAnsi="Arial" w:cs="Arial" w:eastAsia="Arial"/>
        </w:rPr>
      </w:r>
      <w:r/>
    </w:p>
    <w:p>
      <w:pPr>
        <w:pStyle w:val="1095"/>
        <w:jc w:val="center"/>
        <w:rPr>
          <w:rFonts w:ascii="Arial" w:hAnsi="Arial" w:cs="Arial" w:eastAsia="Arial"/>
        </w:rPr>
      </w:pPr>
      <w:r>
        <w:rPr>
          <w:rFonts w:ascii="Arial" w:hAnsi="Arial" w:cs="Arial" w:eastAsia="Arial"/>
          <w:b/>
          <w:sz w:val="24"/>
          <w:szCs w:val="24"/>
        </w:rPr>
        <w:t xml:space="preserve"> </w:t>
      </w:r>
      <w:r/>
    </w:p>
    <w:p>
      <w:pPr>
        <w:pStyle w:val="1095"/>
        <w:jc w:val="center"/>
        <w:rPr>
          <w:rFonts w:ascii="Arial" w:hAnsi="Arial" w:cs="Arial" w:eastAsia="Arial"/>
        </w:rPr>
      </w:pPr>
      <w:r>
        <w:rPr>
          <w:rFonts w:ascii="Arial" w:hAnsi="Arial" w:cs="Arial" w:eastAsia="Arial"/>
          <w:b/>
          <w:sz w:val="24"/>
          <w:szCs w:val="24"/>
        </w:rPr>
        <w:t xml:space="preserve">MODELO DE DECLARAÇÃO DE QUE DISPÕE EM SEUS QUADROS FUNCIONAIS PERCENTUAL MÍNIMO DE BENEFICIÁRIOS DA PREVIDÊNCIA SOCIAL (Lei nº 8.213/91)</w:t>
      </w:r>
      <w:r/>
    </w:p>
    <w:p>
      <w:pPr>
        <w:pStyle w:val="1095"/>
        <w:jc w:val="center"/>
        <w:rPr>
          <w:rFonts w:ascii="Arial" w:hAnsi="Arial" w:cs="Arial" w:eastAsia="Arial"/>
        </w:rPr>
      </w:pPr>
      <w:r>
        <w:rPr>
          <w:rFonts w:ascii="Arial" w:hAnsi="Arial" w:cs="Arial" w:eastAsia="Arial"/>
        </w:rPr>
      </w:r>
      <w:r/>
    </w:p>
    <w:p>
      <w:pPr>
        <w:pStyle w:val="1095"/>
        <w:jc w:val="center"/>
        <w:rPr>
          <w:rFonts w:ascii="Arial" w:hAnsi="Arial" w:cs="Arial" w:eastAsia="Arial"/>
          <w:color w:val="FF0000"/>
        </w:rPr>
      </w:pPr>
      <w:r>
        <w:rPr>
          <w:rFonts w:ascii="Arial" w:hAnsi="Arial" w:cs="Arial" w:eastAsia="Arial"/>
          <w:b/>
          <w:color w:val="FF0000"/>
          <w:sz w:val="24"/>
          <w:szCs w:val="24"/>
        </w:rPr>
        <w:t xml:space="preserve">ATENÇÃO: INCLUIR DENTRO DO ENVELOPE DE PROPOSTA COMERCIAL, POR SER UTILIZADO COMO CRITÉRIO DE DESEMPATE.</w:t>
      </w:r>
      <w:r/>
    </w:p>
    <w:p>
      <w:pPr>
        <w:pStyle w:val="1095"/>
        <w:ind w:right="920"/>
        <w:jc w:val="center"/>
        <w:rPr>
          <w:rFonts w:ascii="Arial" w:hAnsi="Arial" w:cs="Arial" w:eastAsia="Arial"/>
        </w:rPr>
      </w:pPr>
      <w:r>
        <w:rPr>
          <w:rFonts w:ascii="Arial" w:hAnsi="Arial" w:cs="Arial" w:eastAsia="Arial"/>
        </w:rPr>
      </w:r>
      <w:r/>
    </w:p>
    <w:p>
      <w:pPr>
        <w:pStyle w:val="1095"/>
        <w:rPr>
          <w:rFonts w:ascii="Arial" w:hAnsi="Arial" w:cs="Arial" w:eastAsia="Arial"/>
        </w:rPr>
      </w:pPr>
      <w:r>
        <w:rPr>
          <w:rFonts w:ascii="Arial" w:hAnsi="Arial" w:cs="Arial" w:eastAsia="Arial"/>
          <w:b/>
          <w:sz w:val="24"/>
          <w:szCs w:val="24"/>
        </w:rPr>
        <w:t xml:space="preserve"> </w:t>
      </w:r>
      <w:r/>
    </w:p>
    <w:p>
      <w:pPr>
        <w:pStyle w:val="1095"/>
        <w:jc w:val="both"/>
        <w:spacing w:before="120" w:after="120" w:line="276" w:lineRule="auto"/>
        <w:rPr>
          <w:rFonts w:ascii="Arial" w:hAnsi="Arial" w:cs="Arial" w:eastAsia="Arial"/>
        </w:rPr>
      </w:pPr>
      <w:r>
        <w:rPr>
          <w:rFonts w:ascii="Arial" w:hAnsi="Arial" w:cs="Arial" w:eastAsia="Arial"/>
          <w:sz w:val="24"/>
          <w:szCs w:val="24"/>
        </w:rPr>
        <w:t xml:space="preserve">Pelo presente instrumento, a empresa ____________________________________, portadora do CNPJ XX.XXX.XXX/XXXX-</w:t>
      </w:r>
      <w:r>
        <w:rPr>
          <w:rFonts w:ascii="Arial" w:hAnsi="Arial" w:cs="Arial" w:eastAsia="Arial"/>
          <w:sz w:val="24"/>
          <w:szCs w:val="24"/>
        </w:rPr>
        <w:t xml:space="preserve">XX com sede na ____________________________, através de seu representante legal infra-assinado, (NOME) __________________________, nacionalidade _________, estado civil _________, profissão _________, portador da cédula de Identidade nº XXXXXXXXXX, expedid</w:t>
      </w:r>
      <w:r>
        <w:rPr>
          <w:rFonts w:ascii="Arial" w:hAnsi="Arial" w:cs="Arial" w:eastAsia="Arial"/>
          <w:sz w:val="24"/>
          <w:szCs w:val="24"/>
        </w:rPr>
        <w:t xml:space="preserve">a pela XXXXX/XX, inscrito no C.P.F. sob o nº XXX.XXX.XXX-XX, residente e domiciliado a _______________________________________ outorgando-lhe plenos poderes para representá-la na sessão pública do Pregão Presencial nº 004/2022 do processo administrativo nº</w:t>
      </w:r>
      <w:r>
        <w:rPr>
          <w:rFonts w:ascii="Arial" w:hAnsi="Arial" w:cs="Arial" w:eastAsia="Arial"/>
          <w:sz w:val="24"/>
          <w:szCs w:val="24"/>
        </w:rPr>
        <w:t xml:space="preserve"> 14.140/2022, atende às exigências impostas pela Lei Federal nº 8.213/91, relacionadas com a existência em seus quadros de empregados beneficiários da Previdência Social reabilitados ou pessoas portadoras de deficiência habilitada, conforme dados a seguir:</w:t>
      </w:r>
      <w:r/>
    </w:p>
    <w:p>
      <w:pPr>
        <w:pStyle w:val="1095"/>
        <w:jc w:val="both"/>
        <w:spacing w:before="120" w:after="120" w:line="276" w:lineRule="auto"/>
        <w:rPr>
          <w:rFonts w:ascii="Arial" w:hAnsi="Arial" w:cs="Arial" w:eastAsia="Arial"/>
        </w:rPr>
      </w:pPr>
      <w:r>
        <w:rPr>
          <w:rFonts w:ascii="Arial" w:hAnsi="Arial" w:cs="Arial" w:eastAsia="Arial"/>
          <w:sz w:val="24"/>
          <w:szCs w:val="24"/>
        </w:rPr>
        <w:t xml:space="preserve">Número total de empregados XXX.</w:t>
      </w:r>
      <w:r/>
    </w:p>
    <w:p>
      <w:pPr>
        <w:pStyle w:val="1095"/>
        <w:jc w:val="both"/>
        <w:spacing w:before="120" w:after="120" w:line="276" w:lineRule="auto"/>
        <w:rPr>
          <w:rFonts w:ascii="Arial" w:hAnsi="Arial" w:cs="Arial" w:eastAsia="Arial"/>
        </w:rPr>
      </w:pPr>
      <w:r>
        <w:rPr>
          <w:rFonts w:ascii="Arial" w:hAnsi="Arial" w:cs="Arial" w:eastAsia="Arial"/>
          <w:sz w:val="24"/>
          <w:szCs w:val="24"/>
        </w:rPr>
        <w:t xml:space="preserve">Número total de empregados reabilitados e/ou deficientes XXX.</w:t>
      </w:r>
      <w:r/>
    </w:p>
    <w:p>
      <w:pPr>
        <w:pStyle w:val="1095"/>
        <w:jc w:val="both"/>
        <w:spacing w:before="120" w:after="120" w:line="276" w:lineRule="auto"/>
        <w:rPr>
          <w:rFonts w:ascii="Arial" w:hAnsi="Arial" w:cs="Arial" w:eastAsia="Arial"/>
        </w:rPr>
      </w:pPr>
      <w:r>
        <w:rPr>
          <w:rFonts w:ascii="Arial" w:hAnsi="Arial" w:cs="Arial" w:eastAsia="Arial"/>
        </w:rPr>
      </w:r>
      <w:r/>
    </w:p>
    <w:p>
      <w:pPr>
        <w:pStyle w:val="1095"/>
        <w:jc w:val="center"/>
        <w:rPr>
          <w:rFonts w:ascii="Arial" w:hAnsi="Arial" w:cs="Arial" w:eastAsia="Arial"/>
        </w:rPr>
      </w:pPr>
      <w:r>
        <w:rPr>
          <w:rFonts w:ascii="Arial" w:hAnsi="Arial" w:cs="Arial" w:eastAsia="Arial"/>
          <w:b/>
          <w:sz w:val="24"/>
          <w:szCs w:val="24"/>
        </w:rPr>
        <w:t xml:space="preserve">(local e data)</w:t>
      </w:r>
      <w:r/>
    </w:p>
    <w:p>
      <w:pPr>
        <w:pStyle w:val="1095"/>
        <w:jc w:val="center"/>
        <w:spacing w:before="120" w:after="120" w:line="276" w:lineRule="auto"/>
        <w:rPr>
          <w:rFonts w:ascii="Arial" w:hAnsi="Arial" w:cs="Arial" w:eastAsia="Arial"/>
        </w:rPr>
      </w:pPr>
      <w:r>
        <w:rPr>
          <w:rFonts w:ascii="Arial" w:hAnsi="Arial" w:cs="Arial" w:eastAsia="Arial"/>
          <w:b/>
          <w:sz w:val="24"/>
          <w:szCs w:val="24"/>
        </w:rPr>
        <w:t xml:space="preserve">(nome completo, C.P.F., cargo ou função e assinatura do representante legal)</w:t>
      </w:r>
      <w:r/>
    </w:p>
    <w:p>
      <w:pPr>
        <w:pStyle w:val="1095"/>
        <w:jc w:val="both"/>
        <w:spacing w:after="113" w:line="276" w:lineRule="auto"/>
        <w:rPr>
          <w:rFonts w:ascii="Arial" w:hAnsi="Arial" w:cs="Arial" w:eastAsia="Arial"/>
          <w:b/>
          <w:sz w:val="24"/>
          <w:szCs w:val="24"/>
          <w:u w:val="single"/>
        </w:rPr>
      </w:pPr>
      <w:r>
        <w:rPr>
          <w:rFonts w:ascii="Arial" w:hAnsi="Arial" w:cs="Arial" w:eastAsia="Arial"/>
          <w:b/>
          <w:sz w:val="24"/>
          <w:szCs w:val="24"/>
          <w:u w:val="single"/>
        </w:rPr>
      </w:r>
      <w:r/>
    </w:p>
    <w:p>
      <w:pPr>
        <w:pStyle w:val="1095"/>
        <w:jc w:val="both"/>
        <w:spacing w:after="113" w:line="276" w:lineRule="auto"/>
        <w:rPr>
          <w:rFonts w:ascii="Arial" w:hAnsi="Arial" w:cs="Arial" w:eastAsia="Arial"/>
          <w:b/>
          <w:color w:val="FF0000"/>
          <w:sz w:val="24"/>
          <w:szCs w:val="24"/>
          <w:highlight w:val="none"/>
          <w:u w:val="none"/>
        </w:rPr>
      </w:pPr>
      <w:r>
        <w:rPr>
          <w:rFonts w:ascii="Arial" w:hAnsi="Arial" w:cs="Arial" w:eastAsia="Arial"/>
          <w:b/>
          <w:color w:val="FF0000"/>
          <w:sz w:val="24"/>
          <w:szCs w:val="24"/>
          <w:highlight w:val="none"/>
          <w:u w:val="none"/>
        </w:rPr>
        <w:t xml:space="preserve">Obs.: A apresentação desta declaração é facultativa, conforme item 5.18 do edital. </w:t>
      </w:r>
      <w:r>
        <w:rPr>
          <w:highlight w:val="none"/>
        </w:rPr>
      </w:r>
      <w:r/>
    </w:p>
    <w:p>
      <w:pPr>
        <w:pStyle w:val="1095"/>
        <w:jc w:val="both"/>
        <w:spacing w:after="113" w:line="276" w:lineRule="auto"/>
        <w:rPr>
          <w:rFonts w:ascii="Arial" w:hAnsi="Arial" w:cs="Arial" w:eastAsia="Arial"/>
          <w:b/>
          <w:sz w:val="24"/>
          <w:szCs w:val="24"/>
          <w:u w:val="single"/>
        </w:rPr>
      </w:pPr>
      <w:r>
        <w:rPr>
          <w:rFonts w:ascii="Arial" w:hAnsi="Arial" w:cs="Arial" w:eastAsia="Arial"/>
          <w:b/>
          <w:sz w:val="24"/>
          <w:szCs w:val="24"/>
          <w:u w:val="single"/>
        </w:rPr>
      </w:r>
      <w:r/>
    </w:p>
    <w:p>
      <w:pPr>
        <w:pStyle w:val="1095"/>
        <w:jc w:val="both"/>
        <w:spacing w:after="113" w:line="276" w:lineRule="auto"/>
        <w:rPr>
          <w:rFonts w:ascii="Arial" w:hAnsi="Arial" w:cs="Arial" w:eastAsia="Arial"/>
          <w:b/>
          <w:sz w:val="24"/>
          <w:szCs w:val="24"/>
          <w:u w:val="single"/>
        </w:rPr>
      </w:pPr>
      <w:r>
        <w:rPr>
          <w:rFonts w:ascii="Arial" w:hAnsi="Arial" w:cs="Arial" w:eastAsia="Arial"/>
          <w:b/>
          <w:sz w:val="24"/>
          <w:szCs w:val="24"/>
          <w:u w:val="single"/>
        </w:rPr>
      </w:r>
      <w:r/>
    </w:p>
    <w:p>
      <w:pPr>
        <w:pStyle w:val="1095"/>
        <w:jc w:val="both"/>
        <w:spacing w:after="113" w:line="276" w:lineRule="auto"/>
        <w:rPr>
          <w:rFonts w:ascii="Arial" w:hAnsi="Arial" w:cs="Arial" w:eastAsia="Arial"/>
          <w:b/>
          <w:sz w:val="24"/>
          <w:szCs w:val="24"/>
          <w:u w:val="single"/>
        </w:rPr>
      </w:pPr>
      <w:r>
        <w:rPr>
          <w:rFonts w:ascii="Arial" w:hAnsi="Arial" w:cs="Arial" w:eastAsia="Arial"/>
          <w:b/>
          <w:sz w:val="24"/>
          <w:szCs w:val="24"/>
          <w:u w:val="single"/>
        </w:rPr>
      </w:r>
      <w:r/>
    </w:p>
    <w:p>
      <w:pPr>
        <w:pStyle w:val="1095"/>
        <w:jc w:val="both"/>
        <w:spacing w:after="113" w:line="276" w:lineRule="auto"/>
        <w:rPr>
          <w:rFonts w:ascii="Arial" w:hAnsi="Arial" w:cs="Arial" w:eastAsia="Arial"/>
          <w:b/>
          <w:sz w:val="24"/>
          <w:szCs w:val="24"/>
          <w:u w:val="single"/>
        </w:rPr>
      </w:pPr>
      <w:r>
        <w:rPr>
          <w:rFonts w:ascii="Arial" w:hAnsi="Arial" w:cs="Arial" w:eastAsia="Arial"/>
          <w:b/>
          <w:sz w:val="24"/>
          <w:szCs w:val="24"/>
          <w:u w:val="single"/>
        </w:rPr>
      </w:r>
      <w:r/>
    </w:p>
    <w:p>
      <w:pPr>
        <w:pStyle w:val="1095"/>
        <w:jc w:val="both"/>
        <w:spacing w:after="113" w:line="276" w:lineRule="auto"/>
        <w:rPr>
          <w:rFonts w:ascii="Arial" w:hAnsi="Arial" w:cs="Arial" w:eastAsia="Arial"/>
          <w:b/>
          <w:sz w:val="24"/>
          <w:szCs w:val="24"/>
          <w:u w:val="single"/>
        </w:rPr>
      </w:pPr>
      <w:r>
        <w:rPr>
          <w:rFonts w:ascii="Arial" w:hAnsi="Arial" w:cs="Arial" w:eastAsia="Arial"/>
          <w:b/>
          <w:sz w:val="24"/>
          <w:szCs w:val="24"/>
          <w:u w:val="single"/>
        </w:rPr>
      </w:r>
      <w:r/>
    </w:p>
    <w:p>
      <w:pPr>
        <w:pStyle w:val="1095"/>
        <w:jc w:val="both"/>
        <w:spacing w:after="113" w:line="276" w:lineRule="auto"/>
        <w:rPr>
          <w:rFonts w:ascii="Arial" w:hAnsi="Arial" w:cs="Arial" w:eastAsia="Arial"/>
          <w:b/>
          <w:sz w:val="24"/>
          <w:szCs w:val="24"/>
          <w:u w:val="single"/>
        </w:rPr>
      </w:pPr>
      <w:r>
        <w:rPr>
          <w:rFonts w:ascii="Arial" w:hAnsi="Arial" w:cs="Arial" w:eastAsia="Arial"/>
          <w:b/>
          <w:sz w:val="24"/>
          <w:szCs w:val="24"/>
          <w:u w:val="single"/>
        </w:rPr>
      </w:r>
      <w:r/>
    </w:p>
    <w:p>
      <w:pPr>
        <w:pStyle w:val="1095"/>
        <w:ind w:hanging="567"/>
        <w:jc w:val="center"/>
        <w:rPr>
          <w:rFonts w:ascii="Arial" w:hAnsi="Arial" w:cs="Arial" w:eastAsia="Arial"/>
        </w:rPr>
      </w:pPr>
      <w:r>
        <w:rPr>
          <w:rFonts w:ascii="Arial" w:hAnsi="Arial" w:cs="Arial" w:eastAsia="Arial"/>
          <w:b/>
          <w:sz w:val="24"/>
          <w:szCs w:val="24"/>
          <w:u w:val="single"/>
        </w:rPr>
        <w:t xml:space="preserve">ANEXO VII</w:t>
      </w:r>
      <w:r/>
    </w:p>
    <w:p>
      <w:pPr>
        <w:pStyle w:val="1095"/>
        <w:ind w:hanging="567"/>
        <w:jc w:val="center"/>
        <w:rPr>
          <w:rFonts w:ascii="Arial" w:hAnsi="Arial" w:cs="Arial" w:eastAsia="Arial"/>
        </w:rPr>
      </w:pPr>
      <w:r>
        <w:rPr>
          <w:rFonts w:ascii="Arial" w:hAnsi="Arial" w:cs="Arial" w:eastAsia="Arial"/>
        </w:rPr>
      </w:r>
      <w:r/>
    </w:p>
    <w:p>
      <w:pPr>
        <w:pStyle w:val="886"/>
        <w:ind w:left="0"/>
        <w:jc w:val="center"/>
        <w:rPr>
          <w:rFonts w:ascii="Arial" w:hAnsi="Arial" w:cs="Arial" w:eastAsia="Arial"/>
        </w:rPr>
      </w:pPr>
      <w:r/>
      <w:bookmarkStart w:id="9" w:name="_lesdl6jdkj2r"/>
      <w:r/>
      <w:bookmarkEnd w:id="9"/>
      <w:r>
        <w:rPr>
          <w:rFonts w:ascii="Arial" w:hAnsi="Arial" w:cs="Arial" w:eastAsia="Arial"/>
          <w:u w:val="none"/>
        </w:rPr>
        <w:t xml:space="preserve">MODELO REFERENCIAL DE DECLARAÇÃO DE EQUIPARAÇÃO NA SITUAÇÃO DE PEQUENOS NEGÓCIOS E INEXISTÊNCIA DE FATOS SUPERVENIENTES</w:t>
      </w:r>
      <w:r/>
    </w:p>
    <w:p>
      <w:pPr>
        <w:pStyle w:val="1095"/>
        <w:jc w:val="both"/>
        <w:rPr>
          <w:rFonts w:ascii="Arial" w:hAnsi="Arial" w:cs="Arial" w:eastAsia="Arial"/>
        </w:rPr>
      </w:pPr>
      <w:r>
        <w:rPr>
          <w:rFonts w:ascii="Arial" w:hAnsi="Arial" w:cs="Arial" w:eastAsia="Arial"/>
        </w:rPr>
      </w:r>
      <w:r/>
    </w:p>
    <w:p>
      <w:pPr>
        <w:pStyle w:val="1095"/>
        <w:jc w:val="both"/>
        <w:spacing w:before="120" w:after="120" w:line="276" w:lineRule="auto"/>
        <w:rPr>
          <w:rFonts w:ascii="Arial" w:hAnsi="Arial" w:cs="Arial" w:eastAsia="Arial"/>
        </w:rPr>
      </w:pPr>
      <w:r>
        <w:rPr>
          <w:rFonts w:ascii="Arial" w:hAnsi="Arial" w:cs="Arial" w:eastAsia="Arial"/>
          <w:sz w:val="24"/>
          <w:szCs w:val="24"/>
        </w:rPr>
        <w:t xml:space="preserve">Pelo presente instrumento, a empresa ____________________________________, portadora do CNPJ XX.XXX.XXX/XXXX-XX com sede na __________________</w:t>
      </w:r>
      <w:r>
        <w:rPr>
          <w:rFonts w:ascii="Arial" w:hAnsi="Arial" w:cs="Arial" w:eastAsia="Arial"/>
          <w:sz w:val="24"/>
          <w:szCs w:val="24"/>
        </w:rPr>
        <w:t xml:space="preserve">__________, através de seu representante legal infra-assinado, (NOME) __________________________, nacionalidade _________, estado civil _________, profissão _________, portador da cédula de Identidade nº XXXXXXXXXX, expedida pela XXXXX/XX, inscrito no C.P.</w:t>
      </w:r>
      <w:r>
        <w:rPr>
          <w:rFonts w:ascii="Arial" w:hAnsi="Arial" w:cs="Arial" w:eastAsia="Arial"/>
          <w:sz w:val="24"/>
          <w:szCs w:val="24"/>
        </w:rPr>
        <w:t xml:space="preserve">F. sob o nº XXX.XXX.XXX-XX, residente e domiciliado a _______________________________________ outorgando-lhe plenos poderes para representá-la na sessão pública do Pregão Presencial nº 004/2022 do processo administrativo nº 14.140/2022, DECLARA, sob as pen</w:t>
      </w:r>
      <w:r>
        <w:rPr>
          <w:rFonts w:ascii="Arial" w:hAnsi="Arial" w:cs="Arial" w:eastAsia="Arial"/>
          <w:sz w:val="24"/>
          <w:szCs w:val="24"/>
        </w:rPr>
        <w:t xml:space="preserve">as do artigo 299 do Código Penal, que se enquadra na situação de Pequenos Negócios, nos termos da Lei Complementar Federal n. 123/06, bem assim que inexistem fatos supervenientes que conduzam ao seu desenquadramento desta situação, estando enquadrado como:</w:t>
      </w:r>
      <w:r/>
    </w:p>
    <w:p>
      <w:pPr>
        <w:pStyle w:val="1095"/>
        <w:jc w:val="both"/>
        <w:spacing w:before="120" w:after="120" w:line="276" w:lineRule="auto"/>
        <w:rPr>
          <w:rFonts w:ascii="Arial" w:hAnsi="Arial" w:cs="Arial" w:eastAsia="Arial"/>
        </w:rPr>
      </w:pPr>
      <w:r>
        <w:rPr>
          <w:rFonts w:ascii="Arial" w:hAnsi="Arial" w:cs="Arial" w:eastAsia="Arial"/>
          <w:sz w:val="24"/>
          <w:szCs w:val="24"/>
        </w:rPr>
        <w:t xml:space="preserve">( ) MICROEMPREENDEDOR INDIVIDUAL, é modalidade de Microempresa, conforme no artigo 18-A, §1º da Lei Complementar Federal nº 123, de 14/12/2006; </w:t>
      </w:r>
      <w:r/>
    </w:p>
    <w:p>
      <w:pPr>
        <w:pStyle w:val="1095"/>
        <w:jc w:val="both"/>
        <w:spacing w:before="120" w:after="120" w:line="276" w:lineRule="auto"/>
        <w:rPr>
          <w:rFonts w:ascii="Arial" w:hAnsi="Arial" w:cs="Arial" w:eastAsia="Arial"/>
        </w:rPr>
      </w:pPr>
      <w:r>
        <w:rPr>
          <w:rFonts w:ascii="Arial" w:hAnsi="Arial" w:cs="Arial" w:eastAsia="Arial"/>
          <w:sz w:val="24"/>
          <w:szCs w:val="24"/>
        </w:rPr>
        <w:t xml:space="preserve">(  ) MICROEMPRESA, conforme Inciso I do artigo 3º da Lei Complementar nº 123, de 14/12/2006; </w:t>
      </w:r>
      <w:r/>
    </w:p>
    <w:p>
      <w:pPr>
        <w:pStyle w:val="1095"/>
        <w:jc w:val="both"/>
        <w:spacing w:before="120" w:after="120" w:line="276" w:lineRule="auto"/>
        <w:rPr>
          <w:rFonts w:ascii="Arial" w:hAnsi="Arial" w:cs="Arial" w:eastAsia="Arial"/>
        </w:rPr>
      </w:pPr>
      <w:r>
        <w:rPr>
          <w:rFonts w:ascii="Arial" w:hAnsi="Arial" w:cs="Arial" w:eastAsia="Arial"/>
          <w:sz w:val="24"/>
          <w:szCs w:val="24"/>
        </w:rPr>
        <w:t xml:space="preserve">(   ) EMPRESA DE PEQUENO PORTE, conforme Inciso II do artigo 3º da Lei  Complementar nº 123, de 14/12/2006.</w:t>
      </w:r>
      <w:r/>
    </w:p>
    <w:p>
      <w:pPr>
        <w:pStyle w:val="1095"/>
        <w:jc w:val="both"/>
        <w:spacing w:before="120" w:after="120" w:line="276" w:lineRule="auto"/>
        <w:rPr>
          <w:rFonts w:ascii="Arial" w:hAnsi="Arial" w:cs="Arial" w:eastAsia="Arial"/>
        </w:rPr>
      </w:pPr>
      <w:r>
        <w:rPr>
          <w:rFonts w:ascii="Arial" w:hAnsi="Arial" w:cs="Arial" w:eastAsia="Arial"/>
          <w:sz w:val="24"/>
          <w:szCs w:val="24"/>
        </w:rPr>
        <w:t xml:space="preserve">(   ) COOPERATIVA, equiparadas a Microempresa por força do art. 34 da Lei Federal nº 11.488, de 2007, até o limitado a receita bruta anual limite no inciso II do caput do art. 3 da Lei Complementar Federal nº 123, de 2016.</w:t>
      </w:r>
      <w:r/>
    </w:p>
    <w:p>
      <w:pPr>
        <w:pStyle w:val="1095"/>
        <w:jc w:val="both"/>
        <w:spacing w:before="120" w:after="120" w:line="276" w:lineRule="auto"/>
        <w:rPr>
          <w:rFonts w:ascii="Arial" w:hAnsi="Arial" w:cs="Arial" w:eastAsia="Arial"/>
        </w:rPr>
      </w:pPr>
      <w:r>
        <w:rPr>
          <w:rFonts w:ascii="Arial" w:hAnsi="Arial" w:cs="Arial" w:eastAsia="Arial"/>
          <w:sz w:val="24"/>
          <w:szCs w:val="24"/>
        </w:rPr>
        <w:t xml:space="preserve">Declara ainda que a empresa está excluída das vedações constantes do §4º do artigo 3º da Lei Complementar nº 123, de 14 de dezembro de 2006. </w:t>
      </w:r>
      <w:r/>
    </w:p>
    <w:p>
      <w:pPr>
        <w:pStyle w:val="1095"/>
        <w:jc w:val="both"/>
        <w:rPr>
          <w:rFonts w:ascii="Arial" w:hAnsi="Arial" w:cs="Arial" w:eastAsia="Arial"/>
        </w:rPr>
      </w:pPr>
      <w:r>
        <w:rPr>
          <w:rFonts w:ascii="Arial" w:hAnsi="Arial" w:cs="Arial" w:eastAsia="Arial"/>
        </w:rPr>
      </w:r>
      <w:r/>
    </w:p>
    <w:p>
      <w:pPr>
        <w:pStyle w:val="1095"/>
        <w:jc w:val="both"/>
        <w:rPr>
          <w:rFonts w:ascii="Arial" w:hAnsi="Arial" w:cs="Arial" w:eastAsia="Arial"/>
        </w:rPr>
      </w:pPr>
      <w:r>
        <w:rPr>
          <w:rFonts w:ascii="Arial" w:hAnsi="Arial" w:cs="Arial" w:eastAsia="Arial"/>
        </w:rPr>
      </w:r>
      <w:r/>
    </w:p>
    <w:p>
      <w:pPr>
        <w:pStyle w:val="1095"/>
        <w:jc w:val="center"/>
        <w:rPr>
          <w:rFonts w:ascii="Arial" w:hAnsi="Arial" w:cs="Arial" w:eastAsia="Arial"/>
        </w:rPr>
      </w:pPr>
      <w:r>
        <w:rPr>
          <w:rFonts w:ascii="Arial" w:hAnsi="Arial" w:cs="Arial" w:eastAsia="Arial"/>
          <w:b/>
          <w:sz w:val="24"/>
          <w:szCs w:val="24"/>
        </w:rPr>
        <w:t xml:space="preserve">(local e data)</w:t>
      </w:r>
      <w:r/>
    </w:p>
    <w:p>
      <w:pPr>
        <w:pStyle w:val="1095"/>
        <w:jc w:val="center"/>
        <w:spacing w:before="120" w:after="120" w:line="276" w:lineRule="auto"/>
        <w:rPr>
          <w:rFonts w:ascii="Arial" w:hAnsi="Arial" w:cs="Arial" w:eastAsia="Arial"/>
        </w:rPr>
      </w:pPr>
      <w:r>
        <w:rPr>
          <w:rFonts w:ascii="Arial" w:hAnsi="Arial" w:cs="Arial" w:eastAsia="Arial"/>
          <w:b/>
          <w:sz w:val="24"/>
          <w:szCs w:val="24"/>
        </w:rPr>
        <w:t xml:space="preserve">(nome completo, C.P.F., cargo ou função e assinatura do representante legal)</w:t>
      </w:r>
      <w:r/>
    </w:p>
    <w:p>
      <w:pPr>
        <w:pStyle w:val="1095"/>
        <w:jc w:val="both"/>
        <w:rPr>
          <w:rFonts w:ascii="Arial" w:hAnsi="Arial" w:cs="Arial" w:eastAsia="Arial"/>
          <w:sz w:val="16"/>
        </w:rPr>
      </w:pPr>
      <w:r>
        <w:rPr>
          <w:rFonts w:ascii="Arial" w:hAnsi="Arial" w:cs="Arial" w:eastAsia="Arial"/>
          <w:b/>
          <w:sz w:val="16"/>
        </w:rPr>
        <w:t xml:space="preserve">Observação:</w:t>
      </w:r>
      <w:r/>
    </w:p>
    <w:p>
      <w:pPr>
        <w:pStyle w:val="1095"/>
        <w:jc w:val="both"/>
        <w:rPr>
          <w:rFonts w:ascii="Arial" w:hAnsi="Arial" w:cs="Arial" w:eastAsia="Arial"/>
          <w:sz w:val="16"/>
        </w:rPr>
      </w:pPr>
      <w:r>
        <w:rPr>
          <w:rFonts w:ascii="Arial" w:hAnsi="Arial" w:cs="Arial" w:eastAsia="Arial"/>
          <w:sz w:val="16"/>
        </w:rPr>
        <w:t xml:space="preserve">Assinalar com um “X” a condição da empresa. </w:t>
      </w:r>
      <w:r/>
    </w:p>
    <w:p>
      <w:pPr>
        <w:pStyle w:val="1095"/>
        <w:jc w:val="both"/>
        <w:rPr>
          <w:rFonts w:ascii="Arial" w:hAnsi="Arial" w:cs="Arial" w:eastAsia="Arial"/>
          <w:b/>
          <w:sz w:val="24"/>
          <w:szCs w:val="24"/>
        </w:rPr>
      </w:pPr>
      <w:r>
        <w:rPr>
          <w:rFonts w:ascii="Arial" w:hAnsi="Arial" w:cs="Arial" w:eastAsia="Arial"/>
          <w:i/>
          <w:sz w:val="16"/>
        </w:rPr>
        <w:t xml:space="preserve">Este formulário deverá ser entregue ao Pregoeiro ou s</w:t>
      </w:r>
      <w:r>
        <w:rPr>
          <w:rFonts w:ascii="Arial" w:hAnsi="Arial" w:cs="Arial" w:eastAsia="Arial"/>
          <w:i/>
          <w:sz w:val="16"/>
        </w:rPr>
        <w:t xml:space="preserve">ua equipe de apoio juntamente com os envelopes de Documentação e de Proposta, porém fora dos envelopes, somente pelas empresas que pretenderem se beneficiar nesta licitação do regime diferenciado e favorecido previsto Lei Federal Complementar n.º 123/2006.</w:t>
      </w:r>
      <w:r/>
    </w:p>
    <w:p>
      <w:pPr>
        <w:pStyle w:val="1095"/>
        <w:jc w:val="center"/>
        <w:rPr>
          <w:rFonts w:ascii="Arial" w:hAnsi="Arial" w:cs="Arial" w:eastAsia="Arial"/>
        </w:rPr>
      </w:pPr>
      <w:r>
        <w:rPr>
          <w:rFonts w:ascii="Arial" w:hAnsi="Arial" w:cs="Arial" w:eastAsia="Arial"/>
          <w:b/>
          <w:sz w:val="24"/>
          <w:szCs w:val="24"/>
          <w:highlight w:val="none"/>
          <w:u w:val="single"/>
        </w:rPr>
      </w:r>
      <w:r>
        <w:rPr>
          <w:rFonts w:ascii="Arial" w:hAnsi="Arial" w:cs="Arial" w:eastAsia="Arial"/>
          <w:b/>
          <w:sz w:val="24"/>
          <w:szCs w:val="24"/>
          <w:highlight w:val="none"/>
          <w:u w:val="single"/>
        </w:rPr>
      </w:r>
      <w:r/>
    </w:p>
    <w:p>
      <w:pPr>
        <w:pStyle w:val="1095"/>
        <w:jc w:val="center"/>
        <w:rPr>
          <w:rFonts w:ascii="Arial" w:hAnsi="Arial" w:cs="Arial" w:eastAsia="Arial"/>
          <w:b/>
          <w:sz w:val="24"/>
          <w:szCs w:val="24"/>
          <w:highlight w:val="none"/>
          <w:u w:val="single"/>
        </w:rPr>
      </w:pPr>
      <w:r>
        <w:rPr>
          <w:rFonts w:ascii="Arial" w:hAnsi="Arial" w:cs="Arial" w:eastAsia="Arial"/>
          <w:b/>
          <w:sz w:val="24"/>
          <w:szCs w:val="24"/>
          <w:u w:val="single"/>
        </w:rPr>
        <w:t xml:space="preserve">ANEXO VIII:</w:t>
      </w:r>
      <w:r/>
    </w:p>
    <w:p>
      <w:pPr>
        <w:pStyle w:val="1095"/>
        <w:jc w:val="center"/>
        <w:rPr>
          <w:rFonts w:ascii="Arial" w:hAnsi="Arial" w:cs="Arial" w:eastAsia="Arial"/>
        </w:rPr>
      </w:pPr>
      <w:r>
        <w:rPr>
          <w:rFonts w:ascii="Arial" w:hAnsi="Arial" w:cs="Arial" w:eastAsia="Arial"/>
          <w:b/>
          <w:sz w:val="24"/>
          <w:szCs w:val="24"/>
        </w:rPr>
        <w:t xml:space="preserve"> </w:t>
      </w:r>
      <w:r/>
    </w:p>
    <w:p>
      <w:pPr>
        <w:pStyle w:val="1095"/>
        <w:jc w:val="center"/>
        <w:rPr>
          <w:rFonts w:ascii="Arial" w:hAnsi="Arial" w:cs="Arial" w:eastAsia="Arial"/>
        </w:rPr>
      </w:pPr>
      <w:r>
        <w:rPr>
          <w:rFonts w:ascii="Arial" w:hAnsi="Arial" w:cs="Arial" w:eastAsia="Arial"/>
          <w:b/>
          <w:sz w:val="24"/>
          <w:szCs w:val="24"/>
        </w:rPr>
        <w:t xml:space="preserve">MODELO DE DECLARAÇÃO DE PLENO ATENDIMENTO</w:t>
      </w:r>
      <w:r/>
    </w:p>
    <w:p>
      <w:pPr>
        <w:pStyle w:val="1095"/>
        <w:jc w:val="center"/>
        <w:rPr>
          <w:rFonts w:ascii="Arial" w:hAnsi="Arial" w:cs="Arial" w:eastAsia="Arial"/>
        </w:rPr>
      </w:pPr>
      <w:r>
        <w:rPr>
          <w:rFonts w:ascii="Arial" w:hAnsi="Arial" w:cs="Arial" w:eastAsia="Arial"/>
          <w:b/>
          <w:sz w:val="24"/>
          <w:szCs w:val="24"/>
        </w:rPr>
        <w:t xml:space="preserve"> </w:t>
      </w:r>
      <w:r/>
    </w:p>
    <w:p>
      <w:pPr>
        <w:pStyle w:val="1095"/>
        <w:jc w:val="both"/>
        <w:spacing w:before="120" w:after="120" w:line="276" w:lineRule="auto"/>
        <w:rPr>
          <w:rFonts w:ascii="Arial" w:hAnsi="Arial" w:cs="Arial" w:eastAsia="Arial"/>
        </w:rPr>
      </w:pPr>
      <w:r>
        <w:rPr>
          <w:rFonts w:ascii="Arial" w:hAnsi="Arial" w:cs="Arial" w:eastAsia="Arial"/>
          <w:sz w:val="24"/>
          <w:szCs w:val="24"/>
        </w:rPr>
        <w:t xml:space="preserve">Pelo presente instrumento, a empresa ____________________________________, portadora do CNPJ XX.XXX.XXX/XXXX-XX com sede na ____________________________, através de s</w:t>
      </w:r>
      <w:r>
        <w:rPr>
          <w:rFonts w:ascii="Arial" w:hAnsi="Arial" w:cs="Arial" w:eastAsia="Arial"/>
          <w:sz w:val="24"/>
          <w:szCs w:val="24"/>
        </w:rPr>
        <w:t xml:space="preserve">eu representante legal infra-assinado, (NOME) __________________________, nacionalidade _________, estado civil _________, profissão _________, portador da cédula de Identidade nº XXXXXXXXXX, expedida pela XXXXX/XX, inscrito no C.P.F. sob o nº XXX.XXX.XXX-</w:t>
      </w:r>
      <w:r>
        <w:rPr>
          <w:rFonts w:ascii="Arial" w:hAnsi="Arial" w:cs="Arial" w:eastAsia="Arial"/>
          <w:sz w:val="24"/>
          <w:szCs w:val="24"/>
        </w:rPr>
        <w:t xml:space="preserve">XX, residente e domiciliado a _______________________________________ declara ao Município de Teresópolis que atende a todas as condições impostas no edital e processo licitatório Pregão Presencial nº 004/2022, bem assim que inexistem fatos supervenientes.</w:t>
      </w:r>
      <w:r/>
    </w:p>
    <w:p>
      <w:pPr>
        <w:pStyle w:val="1095"/>
        <w:jc w:val="both"/>
        <w:spacing w:before="120" w:after="120" w:line="276" w:lineRule="auto"/>
        <w:rPr>
          <w:rFonts w:ascii="Arial" w:hAnsi="Arial" w:cs="Arial" w:eastAsia="Arial"/>
        </w:rPr>
      </w:pPr>
      <w:r>
        <w:rPr>
          <w:rFonts w:ascii="Arial" w:hAnsi="Arial" w:cs="Arial" w:eastAsia="Arial"/>
        </w:rPr>
      </w:r>
      <w:r/>
    </w:p>
    <w:p>
      <w:pPr>
        <w:pStyle w:val="1095"/>
        <w:jc w:val="both"/>
        <w:spacing w:before="120" w:after="120" w:line="276" w:lineRule="auto"/>
        <w:rPr>
          <w:rFonts w:ascii="Arial" w:hAnsi="Arial" w:cs="Arial" w:eastAsia="Arial"/>
        </w:rPr>
      </w:pPr>
      <w:r>
        <w:rPr>
          <w:rFonts w:ascii="Arial" w:hAnsi="Arial" w:cs="Arial" w:eastAsia="Arial"/>
          <w:sz w:val="24"/>
          <w:szCs w:val="24"/>
        </w:rPr>
        <w:t xml:space="preserve">Por ser verdade, o signatário assume responsabilidade civil e criminal por eventual falsidade.</w:t>
      </w:r>
      <w:r/>
    </w:p>
    <w:p>
      <w:pPr>
        <w:pStyle w:val="1095"/>
        <w:jc w:val="both"/>
        <w:spacing w:before="120" w:after="120" w:line="276" w:lineRule="auto"/>
        <w:rPr>
          <w:rFonts w:ascii="Arial" w:hAnsi="Arial" w:cs="Arial" w:eastAsia="Arial"/>
        </w:rPr>
      </w:pPr>
      <w:r>
        <w:rPr>
          <w:rFonts w:ascii="Arial" w:hAnsi="Arial" w:cs="Arial" w:eastAsia="Arial"/>
        </w:rPr>
      </w:r>
      <w:r/>
    </w:p>
    <w:p>
      <w:pPr>
        <w:pStyle w:val="1095"/>
        <w:jc w:val="both"/>
        <w:spacing w:before="120" w:after="120" w:line="276" w:lineRule="auto"/>
        <w:rPr>
          <w:rFonts w:ascii="Arial" w:hAnsi="Arial" w:cs="Arial" w:eastAsia="Arial"/>
        </w:rPr>
      </w:pPr>
      <w:r>
        <w:rPr>
          <w:rFonts w:ascii="Arial" w:hAnsi="Arial" w:cs="Arial" w:eastAsia="Arial"/>
        </w:rPr>
      </w:r>
      <w:r/>
    </w:p>
    <w:p>
      <w:pPr>
        <w:pStyle w:val="1095"/>
        <w:jc w:val="center"/>
        <w:rPr>
          <w:rFonts w:ascii="Arial" w:hAnsi="Arial" w:cs="Arial" w:eastAsia="Arial"/>
        </w:rPr>
      </w:pPr>
      <w:r>
        <w:rPr>
          <w:rFonts w:ascii="Arial" w:hAnsi="Arial" w:cs="Arial" w:eastAsia="Arial"/>
          <w:b/>
          <w:sz w:val="24"/>
          <w:szCs w:val="24"/>
        </w:rPr>
        <w:t xml:space="preserve">(local e data)</w:t>
      </w:r>
      <w:r/>
    </w:p>
    <w:p>
      <w:pPr>
        <w:pStyle w:val="1095"/>
        <w:jc w:val="center"/>
        <w:rPr>
          <w:rFonts w:ascii="Arial" w:hAnsi="Arial" w:cs="Arial" w:eastAsia="Arial"/>
          <w:b/>
          <w:sz w:val="24"/>
          <w:szCs w:val="24"/>
          <w:highlight w:val="none"/>
        </w:rPr>
      </w:pPr>
      <w:r>
        <w:rPr>
          <w:rFonts w:ascii="Arial" w:hAnsi="Arial" w:cs="Arial" w:eastAsia="Arial"/>
          <w:b/>
          <w:sz w:val="24"/>
          <w:szCs w:val="24"/>
        </w:rPr>
        <w:t xml:space="preserve">(nome completo, C.P.F., cargo ou função e assinatura do representante legal).</w:t>
      </w:r>
      <w:r/>
    </w:p>
    <w:p>
      <w:pPr>
        <w:pStyle w:val="1095"/>
        <w:jc w:val="center"/>
        <w:rPr>
          <w:rFonts w:ascii="Arial" w:hAnsi="Arial" w:cs="Arial" w:eastAsia="Arial"/>
        </w:rPr>
      </w:pPr>
      <w:r>
        <w:rPr>
          <w:rFonts w:ascii="Arial" w:hAnsi="Arial" w:cs="Arial" w:eastAsia="Arial"/>
        </w:rPr>
      </w:r>
      <w:r>
        <w:rPr>
          <w:rFonts w:ascii="Arial" w:hAnsi="Arial" w:cs="Arial" w:eastAsia="Arial"/>
        </w:rPr>
      </w:r>
      <w:r/>
    </w:p>
    <w:p>
      <w:pPr>
        <w:pStyle w:val="1095"/>
        <w:jc w:val="center"/>
        <w:rPr>
          <w:rFonts w:ascii="Arial" w:hAnsi="Arial" w:cs="Arial" w:eastAsia="Arial"/>
        </w:rPr>
      </w:pPr>
      <w:r>
        <w:rPr>
          <w:rFonts w:ascii="Arial" w:hAnsi="Arial" w:cs="Arial" w:eastAsia="Arial"/>
        </w:rPr>
      </w:r>
      <w:r>
        <w:rPr>
          <w:rFonts w:ascii="Arial" w:hAnsi="Arial" w:cs="Arial" w:eastAsia="Arial"/>
        </w:rPr>
      </w:r>
      <w:r/>
    </w:p>
    <w:p>
      <w:pPr>
        <w:pStyle w:val="1095"/>
        <w:jc w:val="center"/>
        <w:rPr>
          <w:rFonts w:ascii="Arial" w:hAnsi="Arial" w:cs="Arial" w:eastAsia="Arial"/>
        </w:rPr>
      </w:pPr>
      <w:r>
        <w:rPr>
          <w:rFonts w:ascii="Arial" w:hAnsi="Arial" w:cs="Arial" w:eastAsia="Arial"/>
        </w:rPr>
      </w:r>
      <w:r>
        <w:rPr>
          <w:rFonts w:ascii="Arial" w:hAnsi="Arial" w:cs="Arial" w:eastAsia="Arial"/>
        </w:rPr>
      </w:r>
      <w:r/>
    </w:p>
    <w:p>
      <w:pPr>
        <w:pStyle w:val="1095"/>
        <w:jc w:val="center"/>
        <w:rPr>
          <w:rFonts w:ascii="Arial" w:hAnsi="Arial" w:cs="Arial" w:eastAsia="Arial"/>
        </w:rPr>
      </w:pPr>
      <w:r>
        <w:rPr>
          <w:rFonts w:ascii="Arial" w:hAnsi="Arial" w:cs="Arial" w:eastAsia="Arial"/>
        </w:rPr>
      </w:r>
      <w:r>
        <w:rPr>
          <w:rFonts w:ascii="Arial" w:hAnsi="Arial" w:cs="Arial" w:eastAsia="Arial"/>
        </w:rPr>
      </w:r>
      <w:r/>
    </w:p>
    <w:p>
      <w:pPr>
        <w:pStyle w:val="1095"/>
        <w:jc w:val="center"/>
        <w:rPr>
          <w:rFonts w:ascii="Arial" w:hAnsi="Arial" w:cs="Arial" w:eastAsia="Arial"/>
        </w:rPr>
      </w:pPr>
      <w:r>
        <w:rPr>
          <w:rFonts w:ascii="Arial" w:hAnsi="Arial" w:cs="Arial" w:eastAsia="Arial"/>
        </w:rPr>
      </w:r>
      <w:r>
        <w:rPr>
          <w:rFonts w:ascii="Arial" w:hAnsi="Arial" w:cs="Arial" w:eastAsia="Arial"/>
        </w:rPr>
      </w:r>
      <w:r/>
    </w:p>
    <w:p>
      <w:pPr>
        <w:pStyle w:val="1095"/>
        <w:jc w:val="center"/>
        <w:rPr>
          <w:rFonts w:ascii="Arial" w:hAnsi="Arial" w:cs="Arial" w:eastAsia="Arial"/>
        </w:rPr>
      </w:pPr>
      <w:r>
        <w:rPr>
          <w:rFonts w:ascii="Arial" w:hAnsi="Arial" w:cs="Arial" w:eastAsia="Arial"/>
        </w:rPr>
      </w:r>
      <w:r>
        <w:rPr>
          <w:rFonts w:ascii="Arial" w:hAnsi="Arial" w:cs="Arial" w:eastAsia="Arial"/>
        </w:rPr>
      </w:r>
      <w:r/>
    </w:p>
    <w:p>
      <w:pPr>
        <w:pStyle w:val="1095"/>
        <w:jc w:val="center"/>
        <w:rPr>
          <w:rFonts w:ascii="Arial" w:hAnsi="Arial" w:cs="Arial" w:eastAsia="Arial"/>
        </w:rPr>
      </w:pPr>
      <w:r>
        <w:rPr>
          <w:rFonts w:ascii="Arial" w:hAnsi="Arial" w:cs="Arial" w:eastAsia="Arial"/>
        </w:rPr>
      </w:r>
      <w:r>
        <w:rPr>
          <w:rFonts w:ascii="Arial" w:hAnsi="Arial" w:cs="Arial" w:eastAsia="Arial"/>
        </w:rPr>
      </w:r>
      <w:r/>
    </w:p>
    <w:p>
      <w:pPr>
        <w:pStyle w:val="1095"/>
        <w:jc w:val="center"/>
        <w:rPr>
          <w:rFonts w:ascii="Arial" w:hAnsi="Arial" w:cs="Arial" w:eastAsia="Arial"/>
        </w:rPr>
      </w:pPr>
      <w:r>
        <w:rPr>
          <w:rFonts w:ascii="Arial" w:hAnsi="Arial" w:cs="Arial" w:eastAsia="Arial"/>
        </w:rPr>
      </w:r>
      <w:r>
        <w:rPr>
          <w:rFonts w:ascii="Arial" w:hAnsi="Arial" w:cs="Arial" w:eastAsia="Arial"/>
        </w:rPr>
      </w:r>
      <w:r/>
    </w:p>
    <w:p>
      <w:pPr>
        <w:pStyle w:val="1095"/>
        <w:jc w:val="center"/>
        <w:rPr>
          <w:rFonts w:ascii="Arial" w:hAnsi="Arial" w:cs="Arial" w:eastAsia="Arial"/>
        </w:rPr>
      </w:pPr>
      <w:r>
        <w:rPr>
          <w:rFonts w:ascii="Arial" w:hAnsi="Arial" w:cs="Arial" w:eastAsia="Arial"/>
        </w:rPr>
      </w:r>
      <w:r>
        <w:rPr>
          <w:rFonts w:ascii="Arial" w:hAnsi="Arial" w:cs="Arial" w:eastAsia="Arial"/>
        </w:rPr>
      </w:r>
      <w:r/>
    </w:p>
    <w:p>
      <w:pPr>
        <w:pStyle w:val="1095"/>
        <w:jc w:val="center"/>
        <w:rPr>
          <w:rFonts w:ascii="Arial" w:hAnsi="Arial" w:cs="Arial" w:eastAsia="Arial"/>
        </w:rPr>
      </w:pPr>
      <w:r>
        <w:rPr>
          <w:rFonts w:ascii="Arial" w:hAnsi="Arial" w:cs="Arial" w:eastAsia="Arial"/>
        </w:rPr>
      </w:r>
      <w:r>
        <w:rPr>
          <w:rFonts w:ascii="Arial" w:hAnsi="Arial" w:cs="Arial" w:eastAsia="Arial"/>
        </w:rPr>
      </w:r>
      <w:r/>
    </w:p>
    <w:p>
      <w:pPr>
        <w:pStyle w:val="1095"/>
        <w:jc w:val="center"/>
        <w:rPr>
          <w:rFonts w:ascii="Arial" w:hAnsi="Arial" w:cs="Arial" w:eastAsia="Arial"/>
        </w:rPr>
      </w:pPr>
      <w:r>
        <w:rPr>
          <w:rFonts w:ascii="Arial" w:hAnsi="Arial" w:cs="Arial" w:eastAsia="Arial"/>
        </w:rPr>
      </w:r>
      <w:r>
        <w:rPr>
          <w:rFonts w:ascii="Arial" w:hAnsi="Arial" w:cs="Arial" w:eastAsia="Arial"/>
        </w:rPr>
      </w:r>
      <w:r/>
    </w:p>
    <w:p>
      <w:pPr>
        <w:pStyle w:val="1095"/>
        <w:jc w:val="center"/>
        <w:rPr>
          <w:rFonts w:ascii="Arial" w:hAnsi="Arial" w:cs="Arial" w:eastAsia="Arial"/>
        </w:rPr>
      </w:pPr>
      <w:r>
        <w:rPr>
          <w:rFonts w:ascii="Arial" w:hAnsi="Arial" w:cs="Arial" w:eastAsia="Arial"/>
        </w:rPr>
      </w:r>
      <w:r>
        <w:rPr>
          <w:rFonts w:ascii="Arial" w:hAnsi="Arial" w:cs="Arial" w:eastAsia="Arial"/>
        </w:rPr>
      </w:r>
      <w:r/>
    </w:p>
    <w:p>
      <w:pPr>
        <w:pStyle w:val="1095"/>
        <w:jc w:val="center"/>
        <w:rPr>
          <w:rFonts w:ascii="Arial" w:hAnsi="Arial" w:cs="Arial" w:eastAsia="Arial"/>
        </w:rPr>
      </w:pPr>
      <w:r>
        <w:rPr>
          <w:rFonts w:ascii="Arial" w:hAnsi="Arial" w:cs="Arial" w:eastAsia="Arial"/>
        </w:rPr>
      </w:r>
      <w:r>
        <w:rPr>
          <w:rFonts w:ascii="Arial" w:hAnsi="Arial" w:cs="Arial" w:eastAsia="Arial"/>
        </w:rPr>
      </w:r>
      <w:r/>
    </w:p>
    <w:p>
      <w:pPr>
        <w:pStyle w:val="1095"/>
        <w:jc w:val="center"/>
        <w:rPr>
          <w:rFonts w:ascii="Arial" w:hAnsi="Arial" w:cs="Arial" w:eastAsia="Arial"/>
        </w:rPr>
      </w:pPr>
      <w:r>
        <w:rPr>
          <w:rFonts w:ascii="Arial" w:hAnsi="Arial" w:cs="Arial" w:eastAsia="Arial"/>
        </w:rPr>
      </w:r>
      <w:r>
        <w:rPr>
          <w:rFonts w:ascii="Arial" w:hAnsi="Arial" w:cs="Arial" w:eastAsia="Arial"/>
        </w:rPr>
      </w:r>
      <w:r/>
    </w:p>
    <w:p>
      <w:pPr>
        <w:pStyle w:val="1095"/>
        <w:jc w:val="center"/>
        <w:rPr>
          <w:rFonts w:ascii="Arial" w:hAnsi="Arial" w:cs="Arial" w:eastAsia="Arial"/>
        </w:rPr>
      </w:pPr>
      <w:r>
        <w:rPr>
          <w:rFonts w:ascii="Arial" w:hAnsi="Arial" w:cs="Arial" w:eastAsia="Arial"/>
        </w:rPr>
      </w:r>
      <w:r>
        <w:rPr>
          <w:rFonts w:ascii="Arial" w:hAnsi="Arial" w:cs="Arial" w:eastAsia="Arial"/>
        </w:rPr>
      </w:r>
      <w:r/>
    </w:p>
    <w:p>
      <w:pPr>
        <w:pStyle w:val="1095"/>
        <w:jc w:val="center"/>
        <w:rPr>
          <w:rFonts w:ascii="Arial" w:hAnsi="Arial" w:cs="Arial" w:eastAsia="Arial"/>
        </w:rPr>
      </w:pPr>
      <w:r>
        <w:rPr>
          <w:rFonts w:ascii="Arial" w:hAnsi="Arial" w:cs="Arial" w:eastAsia="Arial"/>
        </w:rPr>
      </w:r>
      <w:r>
        <w:rPr>
          <w:rFonts w:ascii="Arial" w:hAnsi="Arial" w:cs="Arial" w:eastAsia="Arial"/>
        </w:rPr>
      </w:r>
      <w:r/>
    </w:p>
    <w:p>
      <w:pPr>
        <w:pStyle w:val="1095"/>
        <w:jc w:val="center"/>
        <w:rPr>
          <w:rFonts w:ascii="Arial" w:hAnsi="Arial" w:cs="Arial" w:eastAsia="Arial"/>
        </w:rPr>
      </w:pPr>
      <w:r>
        <w:rPr>
          <w:rFonts w:ascii="Arial" w:hAnsi="Arial" w:cs="Arial" w:eastAsia="Arial"/>
        </w:rPr>
      </w:r>
      <w:r>
        <w:rPr>
          <w:rFonts w:ascii="Arial" w:hAnsi="Arial" w:cs="Arial" w:eastAsia="Arial"/>
        </w:rPr>
      </w:r>
      <w:r/>
    </w:p>
    <w:p>
      <w:pPr>
        <w:pStyle w:val="1095"/>
        <w:jc w:val="center"/>
        <w:rPr>
          <w:rFonts w:ascii="Arial" w:hAnsi="Arial" w:cs="Arial" w:eastAsia="Arial"/>
        </w:rPr>
      </w:pPr>
      <w:r>
        <w:rPr>
          <w:rFonts w:ascii="Arial" w:hAnsi="Arial" w:cs="Arial" w:eastAsia="Arial"/>
        </w:rPr>
      </w:r>
      <w:r>
        <w:rPr>
          <w:rFonts w:ascii="Arial" w:hAnsi="Arial" w:cs="Arial" w:eastAsia="Arial"/>
        </w:rPr>
      </w:r>
      <w:r/>
    </w:p>
    <w:p>
      <w:pPr>
        <w:pStyle w:val="1095"/>
        <w:jc w:val="center"/>
        <w:rPr>
          <w:rFonts w:ascii="Arial" w:hAnsi="Arial" w:cs="Arial" w:eastAsia="Arial"/>
        </w:rPr>
      </w:pPr>
      <w:r>
        <w:rPr>
          <w:rFonts w:ascii="Arial" w:hAnsi="Arial" w:cs="Arial" w:eastAsia="Arial"/>
        </w:rPr>
      </w:r>
      <w:r>
        <w:rPr>
          <w:rFonts w:ascii="Arial" w:hAnsi="Arial" w:cs="Arial" w:eastAsia="Arial"/>
        </w:rPr>
      </w:r>
      <w:r/>
    </w:p>
    <w:p>
      <w:pPr>
        <w:pStyle w:val="1095"/>
        <w:jc w:val="center"/>
        <w:rPr>
          <w:rFonts w:ascii="Arial" w:hAnsi="Arial" w:cs="Arial" w:eastAsia="Arial"/>
        </w:rPr>
      </w:pPr>
      <w:r>
        <w:rPr>
          <w:rFonts w:ascii="Arial" w:hAnsi="Arial" w:cs="Arial" w:eastAsia="Arial"/>
        </w:rPr>
      </w:r>
      <w:r>
        <w:rPr>
          <w:rFonts w:ascii="Arial" w:hAnsi="Arial" w:cs="Arial" w:eastAsia="Arial"/>
        </w:rPr>
      </w:r>
      <w:r/>
    </w:p>
    <w:p>
      <w:pPr>
        <w:pStyle w:val="1095"/>
        <w:jc w:val="center"/>
        <w:rPr>
          <w:rFonts w:ascii="Arial" w:hAnsi="Arial" w:cs="Arial" w:eastAsia="Arial"/>
        </w:rPr>
      </w:pPr>
      <w:r>
        <w:rPr>
          <w:rFonts w:ascii="Arial" w:hAnsi="Arial" w:cs="Arial" w:eastAsia="Arial"/>
        </w:rPr>
      </w:r>
      <w:r>
        <w:rPr>
          <w:rFonts w:ascii="Arial" w:hAnsi="Arial" w:cs="Arial" w:eastAsia="Arial"/>
        </w:rPr>
      </w:r>
      <w:r/>
    </w:p>
    <w:p>
      <w:pPr>
        <w:pStyle w:val="1095"/>
        <w:jc w:val="center"/>
        <w:rPr>
          <w:rFonts w:ascii="Arial" w:hAnsi="Arial" w:cs="Arial" w:eastAsia="Arial"/>
        </w:rPr>
      </w:pPr>
      <w:r>
        <w:rPr>
          <w:rFonts w:ascii="Arial" w:hAnsi="Arial" w:cs="Arial" w:eastAsia="Arial"/>
        </w:rPr>
      </w:r>
      <w:r>
        <w:rPr>
          <w:rFonts w:ascii="Arial" w:hAnsi="Arial" w:cs="Arial" w:eastAsia="Arial"/>
        </w:rPr>
      </w:r>
      <w:r/>
    </w:p>
    <w:p>
      <w:pPr>
        <w:pStyle w:val="1095"/>
        <w:jc w:val="center"/>
        <w:rPr>
          <w:rFonts w:ascii="Arial" w:hAnsi="Arial" w:cs="Arial" w:eastAsia="Arial"/>
        </w:rPr>
      </w:pPr>
      <w:r>
        <w:rPr>
          <w:rFonts w:ascii="Arial" w:hAnsi="Arial" w:cs="Arial" w:eastAsia="Arial"/>
        </w:rPr>
      </w:r>
      <w:r>
        <w:rPr>
          <w:rFonts w:ascii="Arial" w:hAnsi="Arial" w:cs="Arial" w:eastAsia="Arial"/>
        </w:rPr>
      </w:r>
      <w:r/>
    </w:p>
    <w:p>
      <w:pPr>
        <w:pStyle w:val="1095"/>
        <w:jc w:val="center"/>
        <w:rPr>
          <w:rFonts w:ascii="Arial" w:hAnsi="Arial" w:cs="Arial" w:eastAsia="Arial"/>
          <w:b/>
          <w:sz w:val="24"/>
          <w:szCs w:val="24"/>
          <w:highlight w:val="none"/>
          <w:u w:val="single"/>
        </w:rPr>
      </w:pPr>
      <w:r>
        <w:rPr>
          <w:rFonts w:ascii="Arial" w:hAnsi="Arial" w:cs="Arial" w:eastAsia="Arial"/>
          <w:b/>
          <w:sz w:val="24"/>
          <w:szCs w:val="24"/>
          <w:highlight w:val="none"/>
        </w:rPr>
      </w:r>
      <w:r>
        <w:rPr>
          <w:rFonts w:ascii="Arial" w:hAnsi="Arial" w:cs="Arial" w:eastAsia="Arial"/>
          <w:b/>
          <w:sz w:val="24"/>
          <w:szCs w:val="24"/>
          <w:u w:val="single"/>
        </w:rPr>
        <w:t xml:space="preserve">ANEXO IX:</w:t>
      </w:r>
      <w:r>
        <w:rPr>
          <w:rFonts w:ascii="Arial" w:hAnsi="Arial" w:cs="Arial" w:eastAsia="Arial"/>
          <w:b/>
          <w:sz w:val="24"/>
          <w:szCs w:val="24"/>
          <w:highlight w:val="none"/>
        </w:rPr>
      </w:r>
      <w:r/>
    </w:p>
    <w:p>
      <w:pPr>
        <w:pStyle w:val="1095"/>
        <w:jc w:val="center"/>
        <w:rPr>
          <w:rFonts w:ascii="Arial" w:hAnsi="Arial" w:cs="Arial" w:eastAsia="Arial"/>
        </w:rPr>
      </w:pPr>
      <w:r>
        <w:rPr>
          <w:rFonts w:ascii="Arial" w:hAnsi="Arial" w:cs="Arial" w:eastAsia="Arial"/>
        </w:rPr>
      </w:r>
      <w:r>
        <w:rPr>
          <w:rFonts w:ascii="Arial" w:hAnsi="Arial" w:cs="Arial" w:eastAsia="Arial"/>
        </w:rPr>
      </w:r>
      <w:r/>
    </w:p>
    <w:p>
      <w:pPr>
        <w:pStyle w:val="1095"/>
        <w:jc w:val="center"/>
        <w:rPr>
          <w:rFonts w:ascii="Arial" w:hAnsi="Arial" w:cs="Arial" w:eastAsia="Arial"/>
        </w:rPr>
      </w:pPr>
      <w:r>
        <w:rPr>
          <w:rFonts w:ascii="Arial" w:hAnsi="Arial" w:cs="Arial" w:eastAsia="Arial"/>
        </w:rPr>
      </w:r>
      <w:r>
        <w:rPr>
          <w:rFonts w:ascii="Arial" w:hAnsi="Arial" w:cs="Arial" w:eastAsia="Arial"/>
        </w:rPr>
      </w:r>
      <w:r/>
    </w:p>
    <w:p>
      <w:pPr>
        <w:pStyle w:val="1095"/>
        <w:jc w:val="center"/>
        <w:rPr>
          <w:rFonts w:ascii="Arial" w:hAnsi="Arial" w:cs="Arial" w:eastAsia="Arial"/>
        </w:rPr>
      </w:pPr>
      <w:r>
        <w:rPr>
          <w:rFonts w:ascii="Arial" w:hAnsi="Arial" w:cs="Arial" w:eastAsia="Arial"/>
          <w:b/>
          <w:sz w:val="24"/>
          <w:szCs w:val="24"/>
          <w:highlight w:val="none"/>
          <w:u w:val="single"/>
        </w:rPr>
      </w:r>
      <w:r>
        <w:rPr>
          <w:rFonts w:ascii="Arial" w:hAnsi="Arial" w:cs="Arial" w:eastAsia="Arial"/>
          <w:b/>
          <w:sz w:val="24"/>
          <w:szCs w:val="24"/>
          <w:highlight w:val="none"/>
          <w:u w:val="single"/>
        </w:rPr>
      </w:r>
      <w:r/>
    </w:p>
    <w:p>
      <w:pPr>
        <w:pStyle w:val="1095"/>
        <w:jc w:val="center"/>
      </w:pPr>
      <w:r>
        <w:rPr>
          <w:rFonts w:ascii="Arial" w:hAnsi="Arial" w:cs="Arial" w:eastAsia="Arial"/>
        </w:rPr>
      </w:r>
      <w:r/>
    </w:p>
    <w:p>
      <w:pPr>
        <w:pStyle w:val="1095"/>
        <w:jc w:val="center"/>
        <w:rPr>
          <w:b/>
          <w:sz w:val="24"/>
        </w:rPr>
      </w:pPr>
      <w:r>
        <w:rPr>
          <w:rFonts w:ascii="Arial" w:hAnsi="Arial" w:cs="Arial" w:eastAsia="Arial"/>
          <w:b/>
          <w:sz w:val="24"/>
        </w:rPr>
        <w:t xml:space="preserve">TERMO DE PERMISSÃO DE USO A TÍTULO PRECÁRIO Nº </w:t>
      </w:r>
      <w:r>
        <w:rPr>
          <w:b/>
          <w:sz w:val="24"/>
        </w:rPr>
      </w:r>
      <w:r/>
    </w:p>
    <w:p>
      <w:pPr>
        <w:pStyle w:val="1095"/>
        <w:jc w:val="center"/>
      </w:pPr>
      <w:r>
        <w:rPr>
          <w:rFonts w:ascii="Arial" w:hAnsi="Arial" w:cs="Arial" w:eastAsia="Arial"/>
        </w:rPr>
      </w:r>
      <w:r/>
    </w:p>
    <w:p>
      <w:pPr>
        <w:pStyle w:val="1095"/>
        <w:jc w:val="center"/>
      </w:pPr>
      <w:r>
        <w:rPr>
          <w:rFonts w:ascii="Arial" w:hAnsi="Arial" w:cs="Arial" w:eastAsia="Arial"/>
        </w:rPr>
      </w:r>
      <w:r/>
    </w:p>
    <w:p>
      <w:pPr>
        <w:pStyle w:val="1095"/>
        <w:jc w:val="both"/>
        <w:spacing w:line="276" w:lineRule="auto"/>
        <w:rPr>
          <w:rFonts w:ascii="Arial" w:hAnsi="Arial" w:cs="Arial" w:eastAsia="Arial"/>
          <w:sz w:val="24"/>
        </w:rPr>
      </w:pPr>
      <w:r>
        <w:rPr>
          <w:rFonts w:ascii="Arial" w:hAnsi="Arial" w:cs="Arial" w:eastAsia="Arial"/>
          <w:sz w:val="24"/>
        </w:rPr>
        <w:t xml:space="preserve">TERMO DE PERMISSÃO DE USO A TÍTULO PRECÁRIO que entre si firmam___________________, na forma abaixo:</w:t>
      </w:r>
      <w:r>
        <w:rPr>
          <w:rFonts w:ascii="Arial" w:hAnsi="Arial" w:cs="Arial" w:eastAsia="Arial"/>
          <w:sz w:val="24"/>
        </w:rPr>
      </w:r>
      <w:r/>
    </w:p>
    <w:p>
      <w:pPr>
        <w:pStyle w:val="1095"/>
        <w:jc w:val="both"/>
        <w:spacing w:line="276" w:lineRule="auto"/>
        <w:rPr>
          <w:rFonts w:ascii="Arial" w:hAnsi="Arial" w:cs="Arial" w:eastAsia="Arial"/>
          <w:sz w:val="24"/>
        </w:rPr>
      </w:pPr>
      <w:r>
        <w:rPr>
          <w:rFonts w:ascii="Arial" w:hAnsi="Arial" w:cs="Arial" w:eastAsia="Arial"/>
          <w:sz w:val="24"/>
        </w:rPr>
      </w:r>
      <w:r>
        <w:rPr>
          <w:rFonts w:ascii="Arial" w:hAnsi="Arial" w:cs="Arial" w:eastAsia="Arial"/>
          <w:sz w:val="24"/>
        </w:rPr>
      </w:r>
      <w:r/>
    </w:p>
    <w:p>
      <w:pPr>
        <w:pStyle w:val="1095"/>
        <w:jc w:val="both"/>
        <w:spacing w:line="276" w:lineRule="auto"/>
        <w:rPr>
          <w:rFonts w:ascii="Arial" w:hAnsi="Arial" w:cs="Arial" w:eastAsia="Arial"/>
          <w:sz w:val="24"/>
        </w:rPr>
      </w:pPr>
      <w:r>
        <w:rPr>
          <w:rFonts w:ascii="Arial" w:hAnsi="Arial" w:cs="Arial" w:eastAsia="Arial"/>
          <w:sz w:val="24"/>
        </w:rPr>
        <w:t xml:space="preserve">P</w:t>
      </w:r>
      <w:r>
        <w:rPr>
          <w:rFonts w:ascii="Arial" w:hAnsi="Arial" w:cs="Arial" w:eastAsia="Arial"/>
          <w:sz w:val="24"/>
        </w:rPr>
        <w:t xml:space="preserve">elo Presente Instrumento, de um lado o MUNICÍPIO DE TERESÓPOLIS, pessoa jurídica de direito público interno, CNPJ nº 29.138.369/0001-47, com sede administrativa na Av. Feliciano Sodré, nº 675 - Praça Governador Portela, Várzea, Teresópolis – RJ, doravante </w:t>
      </w:r>
      <w:r>
        <w:rPr>
          <w:rFonts w:ascii="Arial" w:hAnsi="Arial" w:cs="Arial" w:eastAsia="Arial"/>
          <w:sz w:val="24"/>
        </w:rPr>
        <w:t xml:space="preserve">d</w:t>
      </w:r>
      <w:r>
        <w:rPr>
          <w:rFonts w:ascii="Arial" w:hAnsi="Arial" w:cs="Arial" w:eastAsia="Arial"/>
          <w:sz w:val="24"/>
        </w:rPr>
        <w:t xml:space="preserve">enominado “PERMITENTE”, neste ato representado pelo SECRETÁRIO MUNICIPAL DE _____________________, brasileiro, portador da carteira de identidade nº ___________, inscrito no CPF sob o nº __________________,com endereço profissional à Avenida Feliciano Sodr</w:t>
      </w:r>
      <w:r>
        <w:rPr>
          <w:rFonts w:ascii="Arial" w:hAnsi="Arial" w:cs="Arial" w:eastAsia="Arial"/>
          <w:sz w:val="24"/>
        </w:rPr>
        <w:t xml:space="preserve">é</w:t>
      </w:r>
      <w:r>
        <w:rPr>
          <w:rFonts w:ascii="Arial" w:hAnsi="Arial" w:cs="Arial" w:eastAsia="Arial"/>
          <w:sz w:val="24"/>
        </w:rPr>
        <w:t xml:space="preserve"> nº 675, Várzea, Teresópolis/RJ, CEP 25.963-081, consoante disposto no Decreto Municipal nº ________________, e de outro lado __________________________________, CNPJ nº _______________________, com sede na ___________________________, doravante denominado</w:t>
      </w:r>
      <w:r>
        <w:rPr>
          <w:rFonts w:ascii="Arial" w:hAnsi="Arial" w:cs="Arial" w:eastAsia="Arial"/>
          <w:sz w:val="24"/>
        </w:rPr>
        <w:t xml:space="preserve"> </w:t>
      </w:r>
      <w:r>
        <w:rPr>
          <w:rFonts w:ascii="Arial" w:hAnsi="Arial" w:cs="Arial" w:eastAsia="Arial"/>
          <w:sz w:val="24"/>
        </w:rPr>
        <w:t xml:space="preserve">“PERMISSIONÁRIO”, neste ato representado pelo Sr. ________________________, brasileiro, portador da Carteira de Identidade nº __________ expedida pelo ______ e do CPF nº _______________, residente e domiciliado na _______________________, tem entre si just</w:t>
      </w:r>
      <w:r>
        <w:rPr>
          <w:rFonts w:ascii="Arial" w:hAnsi="Arial" w:cs="Arial" w:eastAsia="Arial"/>
          <w:sz w:val="24"/>
        </w:rPr>
        <w:t xml:space="preserve">o e acordado o presente Termo de Permissão de Uso que se regerá mediante as cláusulas e condições seguintes, conforme processo administrativo __________.</w:t>
      </w:r>
      <w:r>
        <w:rPr>
          <w:rFonts w:ascii="Arial" w:hAnsi="Arial" w:cs="Arial" w:eastAsia="Arial"/>
          <w:sz w:val="24"/>
        </w:rPr>
      </w:r>
      <w:r/>
    </w:p>
    <w:p>
      <w:pPr>
        <w:pStyle w:val="1095"/>
        <w:jc w:val="both"/>
        <w:spacing w:line="276" w:lineRule="auto"/>
        <w:rPr>
          <w:rFonts w:ascii="Arial" w:hAnsi="Arial" w:cs="Arial" w:eastAsia="Arial"/>
          <w:sz w:val="24"/>
        </w:rPr>
      </w:pPr>
      <w:r>
        <w:rPr>
          <w:rFonts w:ascii="Arial" w:hAnsi="Arial" w:cs="Arial" w:eastAsia="Arial"/>
          <w:sz w:val="24"/>
        </w:rPr>
        <w:t xml:space="preserve">C</w:t>
      </w:r>
      <w:r>
        <w:rPr>
          <w:rFonts w:ascii="Arial" w:hAnsi="Arial" w:cs="Arial" w:eastAsia="Arial"/>
          <w:sz w:val="24"/>
        </w:rPr>
        <w:t xml:space="preserve">LÁUSULA PRIMEIRA - DO OBJETO: - O presente termo de Permissão é ato unilateral, discricionário e precário pelo qual a Administração Municipal tem por objeto permitir ao Permissionário a utilização do espaço público ________________ para a finalidade exclus</w:t>
      </w:r>
      <w:r>
        <w:rPr>
          <w:rFonts w:ascii="Arial" w:hAnsi="Arial" w:cs="Arial" w:eastAsia="Arial"/>
          <w:sz w:val="24"/>
        </w:rPr>
        <w:t xml:space="preserve">iva de_____________. </w:t>
      </w:r>
      <w:r>
        <w:rPr>
          <w:rFonts w:ascii="Arial" w:hAnsi="Arial" w:cs="Arial" w:eastAsia="Arial"/>
          <w:sz w:val="24"/>
        </w:rPr>
      </w:r>
      <w:r/>
    </w:p>
    <w:p>
      <w:pPr>
        <w:pStyle w:val="1095"/>
        <w:jc w:val="both"/>
        <w:spacing w:line="276" w:lineRule="auto"/>
        <w:rPr>
          <w:rFonts w:ascii="Arial" w:hAnsi="Arial" w:cs="Arial" w:eastAsia="Arial"/>
          <w:sz w:val="24"/>
        </w:rPr>
      </w:pPr>
      <w:r>
        <w:rPr>
          <w:rFonts w:ascii="Arial" w:hAnsi="Arial" w:cs="Arial" w:eastAsia="Arial"/>
          <w:sz w:val="24"/>
        </w:rPr>
        <w:t xml:space="preserve">CLÁUSULA SEGUNDA - DO PRAZO: A presente Permissão de Uso vigorará a partir da data de assinatura e vigerá pelo prazo de vigência do contrato de administração da folha de pagamento.</w:t>
      </w:r>
      <w:r>
        <w:rPr>
          <w:rFonts w:ascii="Arial" w:hAnsi="Arial" w:cs="Arial" w:eastAsia="Arial"/>
          <w:sz w:val="24"/>
        </w:rPr>
      </w:r>
      <w:r/>
    </w:p>
    <w:p>
      <w:pPr>
        <w:pStyle w:val="1095"/>
        <w:jc w:val="both"/>
        <w:spacing w:line="276" w:lineRule="auto"/>
        <w:rPr>
          <w:rFonts w:ascii="Arial" w:hAnsi="Arial" w:cs="Arial" w:eastAsia="Arial"/>
          <w:sz w:val="24"/>
        </w:rPr>
      </w:pPr>
      <w:r>
        <w:rPr>
          <w:rFonts w:ascii="Arial" w:hAnsi="Arial" w:cs="Arial" w:eastAsia="Arial"/>
          <w:sz w:val="24"/>
        </w:rPr>
        <w:t xml:space="preserve">C</w:t>
      </w:r>
      <w:r>
        <w:rPr>
          <w:rFonts w:ascii="Arial" w:hAnsi="Arial" w:cs="Arial" w:eastAsia="Arial"/>
          <w:sz w:val="24"/>
        </w:rPr>
        <w:t xml:space="preserve">LAUSULA TERCEIRA – DAS CONDIÇÕES: O presente instrumento não gerará nenhum ônus para os cofres públicos municipais, devendo o Permissionário arcar com a manutenção que se fizer necessária. O Permissionário é responsável administrativa, civil e criminal/pen</w:t>
      </w:r>
      <w:r>
        <w:rPr>
          <w:rFonts w:ascii="Arial" w:hAnsi="Arial" w:cs="Arial" w:eastAsia="Arial"/>
          <w:sz w:val="24"/>
        </w:rPr>
        <w:t xml:space="preserve">almente porventura ao Permitente ou a terceiros, devendo arcar com as despesas oriundas de tais danos.</w:t>
      </w:r>
      <w:r>
        <w:rPr>
          <w:rFonts w:ascii="Arial" w:hAnsi="Arial" w:cs="Arial" w:eastAsia="Arial"/>
          <w:sz w:val="24"/>
        </w:rPr>
      </w:r>
      <w:r/>
    </w:p>
    <w:p>
      <w:pPr>
        <w:pStyle w:val="1095"/>
        <w:jc w:val="both"/>
        <w:spacing w:line="276" w:lineRule="auto"/>
        <w:rPr>
          <w:rFonts w:ascii="Arial" w:hAnsi="Arial" w:cs="Arial" w:eastAsia="Arial"/>
          <w:sz w:val="24"/>
        </w:rPr>
      </w:pPr>
      <w:r>
        <w:rPr>
          <w:rFonts w:ascii="Arial" w:hAnsi="Arial" w:cs="Arial" w:eastAsia="Arial"/>
          <w:sz w:val="24"/>
        </w:rPr>
        <w:t xml:space="preserve">C</w:t>
      </w:r>
      <w:r>
        <w:rPr>
          <w:rFonts w:ascii="Arial" w:hAnsi="Arial" w:cs="Arial" w:eastAsia="Arial"/>
          <w:sz w:val="24"/>
        </w:rPr>
        <w:t xml:space="preserve">LÁUSULA QUARTA - DAS OBRIGAÇÕES DO PERMISSIONÁRIO: O AUTORIZADO se obriga a: a) assumir todos os custos referentes à realização XXXX; b) a manter em perfeito estado de conservação e organização a área que lhe for cedida para a sua utilização; c) a restitui</w:t>
      </w:r>
      <w:r>
        <w:rPr>
          <w:rFonts w:ascii="Arial" w:hAnsi="Arial" w:cs="Arial" w:eastAsia="Arial"/>
          <w:sz w:val="24"/>
        </w:rPr>
        <w:t xml:space="preserve">r</w:t>
      </w:r>
      <w:r>
        <w:rPr>
          <w:rFonts w:ascii="Arial" w:hAnsi="Arial" w:cs="Arial" w:eastAsia="Arial"/>
          <w:sz w:val="24"/>
        </w:rPr>
        <w:t xml:space="preserve"> o imóvel ao Município, plenamente desocupado, após a cessação da sua utilização; d) Obriga-se o AUTORIZADO obter as permissões do Corpo de Bombeiros e demais Órgãos competentes para que se possa garantir a segurança; e) É de responsabilidade do AUTORIZADO</w:t>
      </w:r>
      <w:r>
        <w:rPr>
          <w:rFonts w:ascii="Arial" w:hAnsi="Arial" w:cs="Arial" w:eastAsia="Arial"/>
          <w:sz w:val="24"/>
        </w:rPr>
        <w:t xml:space="preserve"> </w:t>
      </w:r>
      <w:r>
        <w:rPr>
          <w:rFonts w:ascii="Arial" w:hAnsi="Arial" w:cs="Arial" w:eastAsia="Arial"/>
          <w:sz w:val="24"/>
        </w:rPr>
        <w:t xml:space="preserve">a formalização de qualquer ajuste, termo ou procedimento para a instalação do Posto de Atendimento Bancário, ficando o Município de Teresópolis isento de qualquer responsabilidade perante o mesmo; f) A utilização do espaço público citado, em hipótese algum</w:t>
      </w:r>
      <w:r>
        <w:rPr>
          <w:rFonts w:ascii="Arial" w:hAnsi="Arial" w:cs="Arial" w:eastAsia="Arial"/>
          <w:sz w:val="24"/>
        </w:rPr>
        <w:t xml:space="preserve">a poderá ocasionar em atividades que interfiram na estrutura do prédio. </w:t>
      </w:r>
      <w:r>
        <w:rPr>
          <w:rFonts w:ascii="Arial" w:hAnsi="Arial" w:cs="Arial" w:eastAsia="Arial"/>
          <w:sz w:val="24"/>
        </w:rPr>
      </w:r>
      <w:r/>
    </w:p>
    <w:p>
      <w:pPr>
        <w:pStyle w:val="1095"/>
        <w:jc w:val="both"/>
        <w:spacing w:line="276" w:lineRule="auto"/>
        <w:rPr>
          <w:rFonts w:ascii="Arial" w:hAnsi="Arial" w:cs="Arial" w:eastAsia="Arial"/>
          <w:sz w:val="24"/>
        </w:rPr>
      </w:pPr>
      <w:r>
        <w:rPr>
          <w:rFonts w:ascii="Arial" w:hAnsi="Arial" w:cs="Arial" w:eastAsia="Arial"/>
          <w:sz w:val="24"/>
        </w:rPr>
        <w:t xml:space="preserve">CLAUSULA QUINTA – DO FUNDAMENTO: O presente termo tem amparo na Lei Orgânica Municipal, artigo 90, §1º. </w:t>
      </w:r>
      <w:r>
        <w:rPr>
          <w:rFonts w:ascii="Arial" w:hAnsi="Arial" w:cs="Arial" w:eastAsia="Arial"/>
          <w:sz w:val="24"/>
        </w:rPr>
      </w:r>
      <w:r/>
    </w:p>
    <w:p>
      <w:pPr>
        <w:pStyle w:val="1095"/>
        <w:jc w:val="both"/>
        <w:spacing w:line="276" w:lineRule="auto"/>
        <w:rPr>
          <w:rFonts w:ascii="Arial" w:hAnsi="Arial" w:cs="Arial" w:eastAsia="Arial"/>
          <w:sz w:val="24"/>
        </w:rPr>
      </w:pPr>
      <w:r>
        <w:rPr>
          <w:rFonts w:ascii="Arial" w:hAnsi="Arial" w:cs="Arial" w:eastAsia="Arial"/>
          <w:sz w:val="24"/>
        </w:rPr>
        <w:t xml:space="preserve">C</w:t>
      </w:r>
      <w:r>
        <w:rPr>
          <w:rFonts w:ascii="Arial" w:hAnsi="Arial" w:cs="Arial" w:eastAsia="Arial"/>
          <w:sz w:val="24"/>
        </w:rPr>
        <w:t xml:space="preserve">LAÚSULA SEXTA - DA PRECARIEDADE DA PERMISSÃO: A presente PERMISSÃO é instituída em caráter precário e personalíssima, expressamente reconhecido pelo Permissionário que, neste ato, renuncia a qualquer indenização por eventuais danos decorrentes do presente </w:t>
      </w:r>
      <w:r>
        <w:rPr>
          <w:rFonts w:ascii="Arial" w:hAnsi="Arial" w:cs="Arial" w:eastAsia="Arial"/>
          <w:sz w:val="24"/>
        </w:rPr>
        <w:t xml:space="preserve">instrumento, extensivo a herdeiros e sucessores.</w:t>
      </w:r>
      <w:r>
        <w:rPr>
          <w:rFonts w:ascii="Arial" w:hAnsi="Arial" w:cs="Arial" w:eastAsia="Arial"/>
          <w:sz w:val="24"/>
        </w:rPr>
      </w:r>
      <w:r/>
    </w:p>
    <w:p>
      <w:pPr>
        <w:pStyle w:val="1095"/>
        <w:jc w:val="both"/>
        <w:spacing w:line="276" w:lineRule="auto"/>
        <w:rPr>
          <w:rFonts w:ascii="Arial" w:hAnsi="Arial" w:cs="Arial" w:eastAsia="Arial"/>
          <w:sz w:val="24"/>
        </w:rPr>
      </w:pPr>
      <w:r>
        <w:rPr>
          <w:rFonts w:ascii="Arial" w:hAnsi="Arial" w:cs="Arial" w:eastAsia="Arial"/>
          <w:sz w:val="24"/>
        </w:rPr>
        <w:t xml:space="preserve">CLÁUSULA SÉTIMA - PESSOAL DE APOIO E DESPESAS: Todas as providências e despesas relativas à utilização do bem e realização das atividades, bem como despesas com auxiliares, devem ser financiadas pelo Permissionário.</w:t>
      </w:r>
      <w:r>
        <w:rPr>
          <w:rFonts w:ascii="Arial" w:hAnsi="Arial" w:cs="Arial" w:eastAsia="Arial"/>
          <w:sz w:val="24"/>
        </w:rPr>
      </w:r>
      <w:r/>
    </w:p>
    <w:p>
      <w:pPr>
        <w:pStyle w:val="1095"/>
        <w:jc w:val="both"/>
        <w:spacing w:line="276" w:lineRule="auto"/>
        <w:rPr>
          <w:rFonts w:ascii="Arial" w:hAnsi="Arial" w:cs="Arial" w:eastAsia="Arial"/>
          <w:sz w:val="24"/>
        </w:rPr>
      </w:pPr>
      <w:r>
        <w:rPr>
          <w:rFonts w:ascii="Arial" w:hAnsi="Arial" w:cs="Arial" w:eastAsia="Arial"/>
          <w:sz w:val="24"/>
        </w:rPr>
        <w:t xml:space="preserve">CLÁUSULA OITAVA – DA RESCISÃO: o contrato será automaticamente rescindido ao término da vigência do contrato que originar a administração da folha de pagamento dos servidores municipais de Teresópolis. </w:t>
      </w:r>
      <w:r>
        <w:rPr>
          <w:rFonts w:ascii="Arial" w:hAnsi="Arial" w:cs="Arial" w:eastAsia="Arial"/>
          <w:sz w:val="24"/>
        </w:rPr>
      </w:r>
      <w:r/>
    </w:p>
    <w:p>
      <w:pPr>
        <w:pStyle w:val="1095"/>
        <w:jc w:val="both"/>
        <w:spacing w:line="276" w:lineRule="auto"/>
        <w:rPr>
          <w:rFonts w:ascii="Arial" w:hAnsi="Arial" w:cs="Arial" w:eastAsia="Arial"/>
          <w:sz w:val="24"/>
        </w:rPr>
      </w:pPr>
      <w:r>
        <w:rPr>
          <w:rFonts w:ascii="Arial" w:hAnsi="Arial" w:cs="Arial" w:eastAsia="Arial"/>
          <w:sz w:val="24"/>
        </w:rPr>
        <w:t xml:space="preserve">P</w:t>
      </w:r>
      <w:r>
        <w:rPr>
          <w:rFonts w:ascii="Arial" w:hAnsi="Arial" w:cs="Arial" w:eastAsia="Arial"/>
          <w:sz w:val="24"/>
        </w:rPr>
        <w:t xml:space="preserve">ARÁGRAFO PRIMEIRO- DAS BENFEITORIAS: Finda a autorização, retornará ao patrimônio do AUTORIZANTE o objeto do presente termo, incluídas as benfeitorias, isento o Município de qualquer indenização ao AUTORIZADO por obras, quaisquer que sejam, nele realizadas</w:t>
      </w:r>
      <w:r>
        <w:rPr>
          <w:rFonts w:ascii="Arial" w:hAnsi="Arial" w:cs="Arial" w:eastAsia="Arial"/>
          <w:sz w:val="24"/>
        </w:rPr>
        <w:t xml:space="preserve"> ou introduzidas. </w:t>
      </w:r>
      <w:r>
        <w:rPr>
          <w:rFonts w:ascii="Arial" w:hAnsi="Arial" w:cs="Arial" w:eastAsia="Arial"/>
          <w:sz w:val="24"/>
        </w:rPr>
      </w:r>
      <w:r/>
    </w:p>
    <w:p>
      <w:pPr>
        <w:pStyle w:val="1095"/>
        <w:jc w:val="both"/>
        <w:spacing w:line="276" w:lineRule="auto"/>
        <w:rPr>
          <w:rFonts w:ascii="Arial" w:hAnsi="Arial" w:cs="Arial" w:eastAsia="Arial"/>
          <w:sz w:val="24"/>
        </w:rPr>
      </w:pPr>
      <w:r>
        <w:rPr>
          <w:rFonts w:ascii="Arial" w:hAnsi="Arial" w:cs="Arial" w:eastAsia="Arial"/>
          <w:sz w:val="24"/>
        </w:rPr>
        <w:t xml:space="preserve">P</w:t>
      </w:r>
      <w:r>
        <w:rPr>
          <w:rFonts w:ascii="Arial" w:hAnsi="Arial" w:cs="Arial" w:eastAsia="Arial"/>
          <w:sz w:val="24"/>
        </w:rPr>
        <w:t xml:space="preserve">ARÁGRAFO SEGUNDO: As benfeitorias e materiais removíveis, que tenham sido incorporadas ao imóvel pelo AUTORIZADO poderão ser por ele retirados, quando do término da Autorização, desde que sua retirada não afete a estrutura do imóvel, não cabendo qualquer i</w:t>
      </w:r>
      <w:r>
        <w:rPr>
          <w:rFonts w:ascii="Arial" w:hAnsi="Arial" w:cs="Arial" w:eastAsia="Arial"/>
          <w:sz w:val="24"/>
        </w:rPr>
        <w:t xml:space="preserve">ndenização ao AUTORIZADO.</w:t>
      </w:r>
      <w:r>
        <w:rPr>
          <w:rFonts w:ascii="Arial" w:hAnsi="Arial" w:cs="Arial" w:eastAsia="Arial"/>
          <w:sz w:val="24"/>
        </w:rPr>
      </w:r>
      <w:r/>
    </w:p>
    <w:p>
      <w:pPr>
        <w:pStyle w:val="1095"/>
        <w:jc w:val="both"/>
        <w:spacing w:line="276" w:lineRule="auto"/>
        <w:rPr>
          <w:rFonts w:ascii="Arial" w:hAnsi="Arial" w:cs="Arial" w:eastAsia="Arial"/>
          <w:sz w:val="24"/>
        </w:rPr>
      </w:pPr>
      <w:r>
        <w:rPr>
          <w:rFonts w:ascii="Arial" w:hAnsi="Arial" w:cs="Arial" w:eastAsia="Arial"/>
          <w:sz w:val="24"/>
        </w:rPr>
        <w:t xml:space="preserve">CLÁUSULA NONA - DAS INFRAÇÕES: Constitui infração toda ação ou omissão que importe em inobservância do presente termo.</w:t>
      </w:r>
      <w:r>
        <w:rPr>
          <w:rFonts w:ascii="Arial" w:hAnsi="Arial" w:cs="Arial" w:eastAsia="Arial"/>
          <w:sz w:val="24"/>
        </w:rPr>
      </w:r>
      <w:r/>
    </w:p>
    <w:p>
      <w:pPr>
        <w:pStyle w:val="1095"/>
        <w:jc w:val="both"/>
        <w:spacing w:line="276" w:lineRule="auto"/>
        <w:rPr>
          <w:rFonts w:ascii="Arial" w:hAnsi="Arial" w:cs="Arial" w:eastAsia="Arial"/>
          <w:sz w:val="24"/>
        </w:rPr>
      </w:pPr>
      <w:r>
        <w:rPr>
          <w:rFonts w:ascii="Arial" w:hAnsi="Arial" w:cs="Arial" w:eastAsia="Arial"/>
          <w:sz w:val="24"/>
        </w:rPr>
        <w:t xml:space="preserve">PARÁGRAFO PRIMEIRO – DAS SANÇÕES: Em caso de infração, as sanções podem ir de simples advertência até suspensão e multa, culminando com o cancelamento da presente permissão de uso.</w:t>
      </w:r>
      <w:r>
        <w:rPr>
          <w:rFonts w:ascii="Arial" w:hAnsi="Arial" w:cs="Arial" w:eastAsia="Arial"/>
          <w:sz w:val="24"/>
        </w:rPr>
      </w:r>
      <w:r/>
    </w:p>
    <w:p>
      <w:pPr>
        <w:pStyle w:val="1095"/>
        <w:jc w:val="both"/>
        <w:spacing w:line="276" w:lineRule="auto"/>
        <w:rPr>
          <w:rFonts w:ascii="Arial" w:hAnsi="Arial" w:cs="Arial" w:eastAsia="Arial"/>
          <w:sz w:val="24"/>
        </w:rPr>
      </w:pPr>
      <w:r>
        <w:rPr>
          <w:rFonts w:ascii="Arial" w:hAnsi="Arial" w:cs="Arial" w:eastAsia="Arial"/>
          <w:sz w:val="24"/>
        </w:rPr>
        <w:t xml:space="preserve">PARÁGRAFO SEGUNDO – DO CANCELAMENTO DA PERMISSÃO DE USO: Será cancelada a Permissão de uso caso sejam infringidas por parte do Permissionário as cláusulas deste Termo.</w:t>
      </w:r>
      <w:r>
        <w:rPr>
          <w:rFonts w:ascii="Arial" w:hAnsi="Arial" w:cs="Arial" w:eastAsia="Arial"/>
          <w:sz w:val="24"/>
        </w:rPr>
      </w:r>
      <w:r/>
    </w:p>
    <w:p>
      <w:pPr>
        <w:pStyle w:val="1095"/>
        <w:jc w:val="both"/>
        <w:spacing w:line="276" w:lineRule="auto"/>
        <w:rPr>
          <w:rFonts w:ascii="Arial" w:hAnsi="Arial" w:cs="Arial" w:eastAsia="Arial"/>
          <w:sz w:val="24"/>
        </w:rPr>
      </w:pPr>
      <w:r>
        <w:rPr>
          <w:rFonts w:ascii="Arial" w:hAnsi="Arial" w:cs="Arial" w:eastAsia="Arial"/>
          <w:sz w:val="24"/>
        </w:rPr>
        <w:t xml:space="preserve">C</w:t>
      </w:r>
      <w:r>
        <w:rPr>
          <w:rFonts w:ascii="Arial" w:hAnsi="Arial" w:cs="Arial" w:eastAsia="Arial"/>
          <w:sz w:val="24"/>
        </w:rPr>
        <w:t xml:space="preserve">LÁUSULA DÉCIMA - DA FISCALIZAÇÃO: A Secretaria Municipal de XXXXX fiscalizará a utilização ora concedida, e exigirá do AUTORIZADO a comprovação das autorizações do Corpo de Bombeiros e demais Órgãos competentes para que se possa garantir a segurança do fun</w:t>
      </w:r>
      <w:r>
        <w:rPr>
          <w:rFonts w:ascii="Arial" w:hAnsi="Arial" w:cs="Arial" w:eastAsia="Arial"/>
          <w:sz w:val="24"/>
        </w:rPr>
        <w:t xml:space="preserve">cionamento do Posto de Atendimento Bancário.</w:t>
      </w:r>
      <w:r>
        <w:rPr>
          <w:rFonts w:ascii="Arial" w:hAnsi="Arial" w:cs="Arial" w:eastAsia="Arial"/>
          <w:sz w:val="24"/>
        </w:rPr>
      </w:r>
      <w:r/>
    </w:p>
    <w:p>
      <w:pPr>
        <w:pStyle w:val="1095"/>
        <w:jc w:val="both"/>
        <w:spacing w:line="276" w:lineRule="auto"/>
        <w:rPr>
          <w:rFonts w:ascii="Arial" w:hAnsi="Arial" w:cs="Arial" w:eastAsia="Arial"/>
          <w:sz w:val="24"/>
        </w:rPr>
      </w:pPr>
      <w:r>
        <w:rPr>
          <w:rFonts w:ascii="Arial" w:hAnsi="Arial" w:cs="Arial" w:eastAsia="Arial"/>
          <w:sz w:val="24"/>
        </w:rPr>
        <w:t xml:space="preserve">CLÁUSULA DÉCIMA PRIMEIRA - DO FORO: Fica eleito o foro do Município de Teresópolis para dirimir quaisquer dúvidas com referência ao presente Termo. </w:t>
      </w:r>
      <w:r>
        <w:rPr>
          <w:rFonts w:ascii="Arial" w:hAnsi="Arial" w:cs="Arial" w:eastAsia="Arial"/>
          <w:sz w:val="24"/>
        </w:rPr>
      </w:r>
      <w:r/>
    </w:p>
    <w:p>
      <w:pPr>
        <w:pStyle w:val="1095"/>
        <w:jc w:val="both"/>
        <w:spacing w:line="276" w:lineRule="auto"/>
        <w:rPr>
          <w:rFonts w:ascii="Arial" w:hAnsi="Arial" w:cs="Arial" w:eastAsia="Arial"/>
          <w:sz w:val="24"/>
        </w:rPr>
      </w:pPr>
      <w:r>
        <w:rPr>
          <w:rFonts w:ascii="Arial" w:hAnsi="Arial" w:cs="Arial" w:eastAsia="Arial"/>
          <w:sz w:val="24"/>
        </w:rPr>
        <w:t xml:space="preserve">C</w:t>
      </w:r>
      <w:r>
        <w:rPr>
          <w:rFonts w:ascii="Arial" w:hAnsi="Arial" w:cs="Arial" w:eastAsia="Arial"/>
          <w:sz w:val="24"/>
        </w:rPr>
        <w:t xml:space="preserve">LÁUSULA DÉCIMA SEGUNDA – DAS CONSIDERAÇÕES FINAIS: Sendo a permissão de uso pertencente ao contrato de  INSTITUIÇÃO FINANCEIRA PARA ADMINISTRAÇÃO DA FOLHA DE PAGAMENTO DOS SERVIDORES PÚBLICOS ATIVOS E INATIVOS DO MUNICIPIO DE TERESÓPOLIS E  EMPRÉSTIMO CONS</w:t>
      </w:r>
      <w:r>
        <w:rPr>
          <w:rFonts w:ascii="Arial" w:hAnsi="Arial" w:cs="Arial" w:eastAsia="Arial"/>
          <w:sz w:val="24"/>
        </w:rPr>
        <w:t xml:space="preserve">IGNADO, tal parceria é isenta de taxas de alvará e empachamento.</w:t>
      </w:r>
      <w:r>
        <w:rPr>
          <w:rFonts w:ascii="Arial" w:hAnsi="Arial" w:cs="Arial" w:eastAsia="Arial"/>
          <w:sz w:val="24"/>
        </w:rPr>
      </w:r>
      <w:r/>
    </w:p>
    <w:p>
      <w:pPr>
        <w:pStyle w:val="1095"/>
        <w:jc w:val="both"/>
        <w:spacing w:line="276" w:lineRule="auto"/>
        <w:rPr>
          <w:rFonts w:ascii="Arial" w:hAnsi="Arial" w:cs="Arial" w:eastAsia="Arial"/>
          <w:sz w:val="24"/>
        </w:rPr>
      </w:pPr>
      <w:r>
        <w:rPr>
          <w:rFonts w:ascii="Arial" w:hAnsi="Arial" w:cs="Arial" w:eastAsia="Arial"/>
          <w:sz w:val="24"/>
        </w:rPr>
        <w:t xml:space="preserve">D</w:t>
      </w:r>
      <w:r>
        <w:rPr>
          <w:rFonts w:ascii="Arial" w:hAnsi="Arial" w:cs="Arial" w:eastAsia="Arial"/>
          <w:sz w:val="24"/>
        </w:rPr>
        <w:t xml:space="preserve">AS CONDIÇÕES JURÍDICO-PESSOAIS: O Permissionário apresentará, neste ato, documentos legais comprovando o atendimento das condições jurídico-pessoais indispensáveis à lavratura deste TERMO DE PERMISSÃO DE USO A TÍTULO PRECÁRIO, ONEROSO, PESSOAL E INTRANSFER</w:t>
      </w:r>
      <w:r>
        <w:rPr>
          <w:rFonts w:ascii="Arial" w:hAnsi="Arial" w:cs="Arial" w:eastAsia="Arial"/>
          <w:sz w:val="24"/>
        </w:rPr>
        <w:t xml:space="preserve">ÍVEL, podendo ser revogado a qualquer tempo, que lido e achado conforme é rubricado e assinado pelas partes interessadas, em 05 (cinco) vias de igual teor e forma, na presença das testemunhas infra-assinadas, para que surta seus devidos e legais efeitos.</w:t>
      </w:r>
      <w:r>
        <w:rPr>
          <w:rFonts w:ascii="Arial" w:hAnsi="Arial" w:cs="Arial" w:eastAsia="Arial"/>
          <w:sz w:val="24"/>
        </w:rPr>
      </w:r>
      <w:r/>
    </w:p>
    <w:p>
      <w:pPr>
        <w:pStyle w:val="1095"/>
        <w:jc w:val="both"/>
        <w:spacing w:line="276" w:lineRule="auto"/>
        <w:rPr>
          <w:rFonts w:ascii="Arial" w:hAnsi="Arial" w:cs="Arial" w:eastAsia="Arial"/>
          <w:sz w:val="24"/>
        </w:rPr>
      </w:pPr>
      <w:r>
        <w:rPr>
          <w:rFonts w:ascii="Arial" w:hAnsi="Arial" w:cs="Arial" w:eastAsia="Arial"/>
          <w:sz w:val="24"/>
        </w:rPr>
        <w:t xml:space="preserve">CLÁUSULA DÉCIMA TERCEIRA - DAS TAXAS DERIVADAS DO PODER DE POLÍCIA: Caberá ao permissionário o recolhimento dos tributos na forma da Legislação.</w:t>
      </w:r>
      <w:r>
        <w:rPr>
          <w:rFonts w:ascii="Arial" w:hAnsi="Arial" w:cs="Arial" w:eastAsia="Arial"/>
          <w:sz w:val="24"/>
        </w:rPr>
      </w:r>
      <w:r/>
    </w:p>
    <w:p>
      <w:pPr>
        <w:pStyle w:val="1095"/>
        <w:jc w:val="both"/>
        <w:spacing w:line="276" w:lineRule="auto"/>
        <w:rPr>
          <w:rFonts w:ascii="Arial" w:hAnsi="Arial" w:cs="Arial" w:eastAsia="Arial"/>
          <w:sz w:val="24"/>
        </w:rPr>
      </w:pPr>
      <w:r>
        <w:rPr>
          <w:rFonts w:ascii="Arial" w:hAnsi="Arial" w:cs="Arial" w:eastAsia="Arial"/>
          <w:sz w:val="24"/>
        </w:rPr>
        <w:t xml:space="preserve">Teresópolis, ____ de ________________ de ______.</w:t>
      </w:r>
      <w:r>
        <w:rPr>
          <w:rFonts w:ascii="Arial" w:hAnsi="Arial" w:cs="Arial" w:eastAsia="Arial"/>
          <w:sz w:val="24"/>
        </w:rPr>
      </w:r>
      <w:r/>
    </w:p>
    <w:p>
      <w:pPr>
        <w:pStyle w:val="1095"/>
        <w:jc w:val="both"/>
        <w:spacing w:line="276" w:lineRule="auto"/>
        <w:rPr>
          <w:rFonts w:ascii="Arial" w:hAnsi="Arial" w:cs="Arial" w:eastAsia="Arial"/>
          <w:sz w:val="24"/>
        </w:rPr>
      </w:pPr>
      <w:r>
        <w:rPr>
          <w:rFonts w:ascii="Arial" w:hAnsi="Arial" w:cs="Arial" w:eastAsia="Arial"/>
          <w:sz w:val="24"/>
        </w:rPr>
      </w:r>
      <w:r>
        <w:rPr>
          <w:rFonts w:ascii="Arial" w:hAnsi="Arial" w:cs="Arial" w:eastAsia="Arial"/>
          <w:sz w:val="24"/>
        </w:rPr>
      </w:r>
      <w:r/>
    </w:p>
    <w:p>
      <w:pPr>
        <w:pStyle w:val="1095"/>
        <w:jc w:val="both"/>
        <w:spacing w:line="276" w:lineRule="auto"/>
        <w:rPr>
          <w:rFonts w:ascii="Arial" w:hAnsi="Arial" w:cs="Arial" w:eastAsia="Arial"/>
          <w:sz w:val="24"/>
        </w:rPr>
      </w:pPr>
      <w:r>
        <w:rPr>
          <w:rFonts w:ascii="Arial" w:hAnsi="Arial" w:cs="Arial" w:eastAsia="Arial"/>
          <w:sz w:val="24"/>
        </w:rPr>
      </w:r>
      <w:r>
        <w:rPr>
          <w:rFonts w:ascii="Arial" w:hAnsi="Arial" w:cs="Arial" w:eastAsia="Arial"/>
          <w:sz w:val="24"/>
        </w:rPr>
      </w:r>
      <w:r/>
    </w:p>
    <w:p>
      <w:pPr>
        <w:pStyle w:val="1095"/>
        <w:jc w:val="both"/>
        <w:spacing w:line="276" w:lineRule="auto"/>
        <w:rPr>
          <w:rFonts w:ascii="Arial" w:hAnsi="Arial" w:cs="Arial" w:eastAsia="Arial"/>
          <w:sz w:val="24"/>
        </w:rPr>
      </w:pPr>
      <w:r>
        <w:rPr>
          <w:rFonts w:ascii="Arial" w:hAnsi="Arial" w:cs="Arial" w:eastAsia="Arial"/>
          <w:sz w:val="24"/>
        </w:rPr>
        <w:t xml:space="preserve">XXXXXXXXX</w:t>
      </w:r>
      <w:r>
        <w:rPr>
          <w:rFonts w:ascii="Arial" w:hAnsi="Arial" w:cs="Arial" w:eastAsia="Arial"/>
          <w:sz w:val="24"/>
        </w:rPr>
      </w:r>
      <w:r/>
    </w:p>
    <w:p>
      <w:pPr>
        <w:pStyle w:val="1095"/>
        <w:jc w:val="both"/>
        <w:spacing w:line="276" w:lineRule="auto"/>
        <w:rPr>
          <w:rFonts w:ascii="Arial" w:hAnsi="Arial" w:cs="Arial" w:eastAsia="Arial"/>
          <w:sz w:val="24"/>
        </w:rPr>
      </w:pPr>
      <w:r>
        <w:rPr>
          <w:rFonts w:ascii="Arial" w:hAnsi="Arial" w:cs="Arial" w:eastAsia="Arial"/>
          <w:sz w:val="24"/>
        </w:rPr>
        <w:t xml:space="preserve">= Secretaria Municipal de XXXXXX =</w:t>
      </w:r>
      <w:r>
        <w:rPr>
          <w:rFonts w:ascii="Arial" w:hAnsi="Arial" w:cs="Arial" w:eastAsia="Arial"/>
          <w:sz w:val="24"/>
        </w:rPr>
      </w:r>
      <w:r/>
    </w:p>
    <w:p>
      <w:pPr>
        <w:pStyle w:val="1095"/>
        <w:jc w:val="both"/>
        <w:spacing w:line="276" w:lineRule="auto"/>
        <w:rPr>
          <w:rFonts w:ascii="Arial" w:hAnsi="Arial" w:cs="Arial" w:eastAsia="Arial"/>
          <w:sz w:val="24"/>
        </w:rPr>
      </w:pPr>
      <w:r>
        <w:rPr>
          <w:rFonts w:ascii="Arial" w:hAnsi="Arial" w:cs="Arial" w:eastAsia="Arial"/>
          <w:sz w:val="24"/>
        </w:rPr>
      </w:r>
      <w:r>
        <w:rPr>
          <w:rFonts w:ascii="Arial" w:hAnsi="Arial" w:cs="Arial" w:eastAsia="Arial"/>
          <w:sz w:val="24"/>
        </w:rPr>
      </w:r>
      <w:r/>
    </w:p>
    <w:p>
      <w:pPr>
        <w:pStyle w:val="1095"/>
        <w:jc w:val="both"/>
        <w:spacing w:line="276" w:lineRule="auto"/>
        <w:rPr>
          <w:rFonts w:ascii="Arial" w:hAnsi="Arial" w:cs="Arial" w:eastAsia="Arial"/>
          <w:sz w:val="24"/>
        </w:rPr>
      </w:pPr>
      <w:r>
        <w:rPr>
          <w:rFonts w:ascii="Arial" w:hAnsi="Arial" w:cs="Arial" w:eastAsia="Arial"/>
          <w:sz w:val="24"/>
        </w:rPr>
        <w:t xml:space="preserve">XXXXXXXX</w:t>
      </w:r>
      <w:r>
        <w:rPr>
          <w:rFonts w:ascii="Arial" w:hAnsi="Arial" w:cs="Arial" w:eastAsia="Arial"/>
          <w:sz w:val="24"/>
        </w:rPr>
      </w:r>
      <w:r/>
    </w:p>
    <w:p>
      <w:pPr>
        <w:pStyle w:val="1095"/>
        <w:jc w:val="both"/>
        <w:spacing w:line="276" w:lineRule="auto"/>
        <w:rPr>
          <w:rFonts w:ascii="Arial" w:hAnsi="Arial" w:cs="Arial" w:eastAsia="Arial"/>
          <w:sz w:val="24"/>
        </w:rPr>
      </w:pPr>
      <w:r>
        <w:rPr>
          <w:rFonts w:ascii="Arial" w:hAnsi="Arial" w:cs="Arial" w:eastAsia="Arial"/>
          <w:sz w:val="24"/>
        </w:rPr>
        <w:t xml:space="preserve">= AUTORIZADO =</w:t>
      </w:r>
      <w:r>
        <w:rPr>
          <w:rFonts w:ascii="Arial" w:hAnsi="Arial" w:cs="Arial" w:eastAsia="Arial"/>
          <w:sz w:val="24"/>
        </w:rPr>
      </w:r>
      <w:r/>
    </w:p>
    <w:p>
      <w:pPr>
        <w:pStyle w:val="1095"/>
        <w:jc w:val="both"/>
        <w:spacing w:line="276" w:lineRule="auto"/>
        <w:rPr>
          <w:rFonts w:ascii="Arial" w:hAnsi="Arial" w:cs="Arial" w:eastAsia="Arial"/>
          <w:sz w:val="24"/>
        </w:rPr>
      </w:pPr>
      <w:r>
        <w:rPr>
          <w:rFonts w:ascii="Arial" w:hAnsi="Arial" w:cs="Arial" w:eastAsia="Arial"/>
          <w:sz w:val="24"/>
        </w:rPr>
      </w:r>
      <w:r>
        <w:rPr>
          <w:rFonts w:ascii="Arial" w:hAnsi="Arial" w:cs="Arial" w:eastAsia="Arial"/>
          <w:sz w:val="24"/>
        </w:rPr>
      </w:r>
      <w:r/>
    </w:p>
    <w:p>
      <w:pPr>
        <w:pStyle w:val="1095"/>
        <w:jc w:val="both"/>
        <w:spacing w:line="276" w:lineRule="auto"/>
        <w:rPr>
          <w:rFonts w:ascii="Arial" w:hAnsi="Arial" w:cs="Arial" w:eastAsia="Arial"/>
          <w:sz w:val="24"/>
        </w:rPr>
      </w:pPr>
      <w:r>
        <w:rPr>
          <w:rFonts w:ascii="Arial" w:hAnsi="Arial" w:cs="Arial" w:eastAsia="Arial"/>
          <w:sz w:val="24"/>
        </w:rPr>
        <w:t xml:space="preserve">TESTEMUNHAS:</w:t>
      </w:r>
      <w:r>
        <w:rPr>
          <w:rFonts w:ascii="Arial" w:hAnsi="Arial" w:cs="Arial" w:eastAsia="Arial"/>
          <w:sz w:val="24"/>
        </w:rPr>
      </w:r>
      <w:r/>
    </w:p>
    <w:p>
      <w:pPr>
        <w:pStyle w:val="1095"/>
        <w:jc w:val="both"/>
        <w:spacing w:line="276" w:lineRule="auto"/>
        <w:rPr>
          <w:rFonts w:ascii="Arial" w:hAnsi="Arial" w:cs="Arial" w:eastAsia="Arial"/>
          <w:sz w:val="24"/>
        </w:rPr>
      </w:pPr>
      <w:r>
        <w:rPr>
          <w:rFonts w:ascii="Arial" w:hAnsi="Arial" w:cs="Arial" w:eastAsia="Arial"/>
          <w:sz w:val="24"/>
        </w:rPr>
        <w:t xml:space="preserve">1-_____________________________________</w:t>
      </w:r>
      <w:r>
        <w:rPr>
          <w:rFonts w:ascii="Arial" w:hAnsi="Arial" w:cs="Arial" w:eastAsia="Arial"/>
          <w:sz w:val="24"/>
        </w:rPr>
      </w:r>
      <w:r/>
    </w:p>
    <w:p>
      <w:pPr>
        <w:pStyle w:val="1095"/>
        <w:jc w:val="both"/>
        <w:spacing w:line="276" w:lineRule="auto"/>
        <w:rPr>
          <w:rFonts w:ascii="Arial" w:hAnsi="Arial" w:cs="Arial" w:eastAsia="Arial"/>
          <w:sz w:val="24"/>
        </w:rPr>
      </w:pPr>
      <w:r>
        <w:rPr>
          <w:rFonts w:ascii="Arial" w:hAnsi="Arial" w:cs="Arial" w:eastAsia="Arial"/>
          <w:sz w:val="24"/>
        </w:rPr>
        <w:t xml:space="preserve">C.I.nº. _____________________</w:t>
      </w:r>
      <w:r>
        <w:rPr>
          <w:rFonts w:ascii="Arial" w:hAnsi="Arial" w:cs="Arial" w:eastAsia="Arial"/>
          <w:sz w:val="24"/>
        </w:rPr>
      </w:r>
      <w:r/>
    </w:p>
    <w:p>
      <w:pPr>
        <w:pStyle w:val="1095"/>
        <w:jc w:val="both"/>
        <w:spacing w:line="276" w:lineRule="auto"/>
        <w:rPr>
          <w:rFonts w:ascii="Arial" w:hAnsi="Arial" w:cs="Arial" w:eastAsia="Arial"/>
          <w:sz w:val="24"/>
        </w:rPr>
      </w:pPr>
      <w:r>
        <w:rPr>
          <w:rFonts w:ascii="Arial" w:hAnsi="Arial" w:cs="Arial" w:eastAsia="Arial"/>
          <w:sz w:val="24"/>
        </w:rPr>
        <w:t xml:space="preserve">2-____________________________________   </w:t>
      </w:r>
      <w:r>
        <w:rPr>
          <w:rFonts w:ascii="Arial" w:hAnsi="Arial" w:cs="Arial" w:eastAsia="Arial"/>
          <w:sz w:val="24"/>
        </w:rPr>
      </w:r>
      <w:r/>
    </w:p>
    <w:p>
      <w:pPr>
        <w:pStyle w:val="1095"/>
        <w:jc w:val="both"/>
        <w:spacing w:line="276" w:lineRule="auto"/>
        <w:rPr>
          <w:rFonts w:ascii="Arial" w:hAnsi="Arial" w:cs="Arial" w:eastAsia="Arial"/>
          <w:sz w:val="24"/>
        </w:rPr>
      </w:pPr>
      <w:r>
        <w:rPr>
          <w:rFonts w:ascii="Arial" w:hAnsi="Arial" w:cs="Arial" w:eastAsia="Arial"/>
          <w:sz w:val="24"/>
        </w:rPr>
        <w:t xml:space="preserve">C.I. nº. _____________________</w:t>
      </w:r>
      <w:r>
        <w:rPr>
          <w:rFonts w:ascii="Arial" w:hAnsi="Arial" w:cs="Arial" w:eastAsia="Arial"/>
          <w:sz w:val="24"/>
        </w:rPr>
      </w:r>
      <w:r/>
    </w:p>
    <w:p>
      <w:pPr>
        <w:pStyle w:val="1095"/>
        <w:jc w:val="both"/>
        <w:spacing w:line="276" w:lineRule="auto"/>
        <w:rPr>
          <w:rFonts w:ascii="Arial" w:hAnsi="Arial" w:cs="Arial" w:eastAsia="Arial"/>
          <w:i/>
          <w:sz w:val="24"/>
        </w:rPr>
      </w:pPr>
      <w:r>
        <w:rPr>
          <w:rFonts w:ascii="Arial" w:hAnsi="Arial" w:cs="Arial" w:eastAsia="Arial"/>
          <w:i/>
          <w:sz w:val="24"/>
        </w:rPr>
      </w:r>
      <w:r>
        <w:rPr>
          <w:rFonts w:ascii="Arial" w:hAnsi="Arial" w:cs="Arial" w:eastAsia="Arial"/>
          <w:i/>
          <w:sz w:val="24"/>
        </w:rPr>
      </w:r>
      <w:r/>
    </w:p>
    <w:p>
      <w:pPr>
        <w:pStyle w:val="1095"/>
        <w:jc w:val="both"/>
        <w:rPr>
          <w:rFonts w:ascii="Arial" w:hAnsi="Arial" w:cs="Arial" w:eastAsia="Arial"/>
          <w:i/>
          <w:sz w:val="16"/>
        </w:rPr>
      </w:pPr>
      <w:r>
        <w:rPr>
          <w:rFonts w:ascii="Arial" w:hAnsi="Arial" w:cs="Arial" w:eastAsia="Arial"/>
          <w:i/>
          <w:sz w:val="16"/>
        </w:rPr>
      </w:r>
      <w:r>
        <w:rPr>
          <w:rFonts w:ascii="Arial" w:hAnsi="Arial" w:cs="Arial" w:eastAsia="Arial"/>
          <w:i/>
          <w:sz w:val="16"/>
        </w:rPr>
      </w:r>
      <w:r/>
    </w:p>
    <w:p>
      <w:pPr>
        <w:pStyle w:val="1095"/>
        <w:jc w:val="both"/>
        <w:rPr>
          <w:rFonts w:ascii="Arial" w:hAnsi="Arial" w:cs="Arial" w:eastAsia="Arial"/>
          <w:i/>
          <w:sz w:val="16"/>
        </w:rPr>
      </w:pPr>
      <w:r>
        <w:rPr>
          <w:rFonts w:ascii="Arial" w:hAnsi="Arial" w:cs="Arial" w:eastAsia="Arial"/>
          <w:i/>
          <w:sz w:val="16"/>
        </w:rPr>
      </w:r>
      <w:r>
        <w:rPr>
          <w:rFonts w:ascii="Arial" w:hAnsi="Arial" w:cs="Arial" w:eastAsia="Arial"/>
          <w:i/>
          <w:sz w:val="16"/>
        </w:rPr>
      </w:r>
      <w:r/>
    </w:p>
    <w:p>
      <w:pPr>
        <w:pStyle w:val="1095"/>
        <w:jc w:val="both"/>
        <w:rPr>
          <w:rFonts w:ascii="Arial" w:hAnsi="Arial" w:cs="Arial" w:eastAsia="Arial"/>
          <w:i/>
          <w:sz w:val="16"/>
        </w:rPr>
      </w:pPr>
      <w:r>
        <w:rPr>
          <w:rFonts w:ascii="Arial" w:hAnsi="Arial" w:cs="Arial" w:eastAsia="Arial"/>
          <w:i/>
          <w:sz w:val="16"/>
        </w:rPr>
      </w:r>
      <w:r>
        <w:rPr>
          <w:rFonts w:ascii="Arial" w:hAnsi="Arial" w:cs="Arial" w:eastAsia="Arial"/>
          <w:i/>
          <w:sz w:val="16"/>
        </w:rPr>
      </w:r>
      <w:r/>
    </w:p>
    <w:p>
      <w:pPr>
        <w:pStyle w:val="1095"/>
        <w:jc w:val="center"/>
        <w:rPr>
          <w:rFonts w:ascii="Arial" w:hAnsi="Arial" w:cs="Arial" w:eastAsia="Arial"/>
          <w:b/>
          <w:sz w:val="24"/>
          <w:highlight w:val="none"/>
          <w:u w:val="single"/>
        </w:rPr>
      </w:pPr>
      <w:r>
        <w:rPr>
          <w:rFonts w:ascii="Arial" w:hAnsi="Arial" w:cs="Arial" w:eastAsia="Arial"/>
          <w:b/>
          <w:sz w:val="24"/>
          <w:szCs w:val="24"/>
          <w:highlight w:val="none"/>
        </w:rPr>
      </w:r>
      <w:r>
        <w:rPr>
          <w:rFonts w:ascii="Arial" w:hAnsi="Arial" w:cs="Arial" w:eastAsia="Arial"/>
          <w:b/>
          <w:sz w:val="24"/>
          <w:szCs w:val="24"/>
          <w:u w:val="single"/>
        </w:rPr>
        <w:t xml:space="preserve">ANEXO X:</w:t>
      </w:r>
      <w:r>
        <w:rPr>
          <w:rFonts w:ascii="Arial" w:hAnsi="Arial" w:cs="Arial" w:eastAsia="Arial"/>
          <w:b/>
          <w:sz w:val="24"/>
          <w:szCs w:val="24"/>
          <w:highlight w:val="none"/>
          <w:u w:val="single"/>
        </w:rPr>
      </w:r>
      <w:r/>
    </w:p>
    <w:p>
      <w:pPr>
        <w:pStyle w:val="1095"/>
        <w:jc w:val="center"/>
        <w:rPr>
          <w:rFonts w:ascii="Arial" w:hAnsi="Arial" w:cs="Arial" w:eastAsia="Arial"/>
          <w:b/>
          <w:sz w:val="24"/>
          <w:szCs w:val="24"/>
          <w:highlight w:val="none"/>
          <w:u w:val="single"/>
        </w:rPr>
      </w:pPr>
      <w:r>
        <w:rPr>
          <w:rFonts w:ascii="Arial" w:hAnsi="Arial" w:cs="Arial" w:eastAsia="Arial"/>
          <w:b/>
          <w:sz w:val="24"/>
          <w:szCs w:val="24"/>
          <w:highlight w:val="none"/>
          <w:u w:val="single"/>
        </w:rPr>
      </w:r>
      <w:r>
        <w:rPr>
          <w:rFonts w:ascii="Arial" w:hAnsi="Arial" w:cs="Arial" w:eastAsia="Arial"/>
          <w:b/>
          <w:sz w:val="24"/>
          <w:szCs w:val="24"/>
          <w:highlight w:val="none"/>
          <w:u w:val="single"/>
        </w:rPr>
      </w:r>
      <w:r/>
    </w:p>
    <w:p>
      <w:pPr>
        <w:pStyle w:val="1095"/>
        <w:jc w:val="center"/>
        <w:rPr>
          <w:b/>
          <w:u w:val="none"/>
        </w:rPr>
      </w:pPr>
      <w:r>
        <w:rPr>
          <w:rFonts w:ascii="Arial" w:hAnsi="Arial" w:cs="Arial" w:eastAsia="Arial"/>
          <w:b/>
          <w:sz w:val="24"/>
          <w:szCs w:val="24"/>
          <w:highlight w:val="none"/>
          <w:u w:val="none"/>
        </w:rPr>
        <w:t xml:space="preserve">MINUTA</w:t>
      </w:r>
      <w:r>
        <w:rPr>
          <w:b/>
          <w:u w:val="none"/>
        </w:rPr>
      </w:r>
      <w:r/>
    </w:p>
    <w:p>
      <w:pPr>
        <w:pStyle w:val="1095"/>
        <w:jc w:val="center"/>
        <w:rPr>
          <w:b/>
          <w:u w:val="none"/>
        </w:rPr>
      </w:pPr>
      <w:r>
        <w:rPr>
          <w:rFonts w:ascii="Arial" w:hAnsi="Arial" w:cs="Arial" w:eastAsia="Arial"/>
          <w:b/>
          <w:sz w:val="24"/>
          <w:szCs w:val="24"/>
          <w:highlight w:val="none"/>
          <w:u w:val="none"/>
        </w:rPr>
      </w:r>
      <w:r>
        <w:rPr>
          <w:b/>
          <w:u w:val="none"/>
        </w:rPr>
      </w:r>
      <w:r/>
    </w:p>
    <w:p>
      <w:pPr>
        <w:pStyle w:val="1095"/>
        <w:jc w:val="center"/>
        <w:rPr>
          <w:b/>
          <w:u w:val="none"/>
        </w:rPr>
      </w:pPr>
      <w:r>
        <w:rPr>
          <w:rFonts w:ascii="Arial" w:hAnsi="Arial" w:cs="Arial" w:eastAsia="Arial"/>
          <w:b/>
          <w:sz w:val="24"/>
          <w:szCs w:val="24"/>
          <w:highlight w:val="none"/>
          <w:u w:val="none"/>
        </w:rPr>
        <w:t xml:space="preserve">CONVÊNIO PARA CONSIGNAÇÃO EM FOLHA DE PAGAMENTO</w:t>
      </w:r>
      <w:r>
        <w:rPr>
          <w:b/>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P</w:t>
      </w:r>
      <w:r>
        <w:rPr>
          <w:rFonts w:ascii="Arial" w:hAnsi="Arial" w:cs="Arial" w:eastAsia="Arial"/>
          <w:b w:val="0"/>
          <w:sz w:val="24"/>
          <w:szCs w:val="24"/>
          <w:highlight w:val="none"/>
          <w:u w:val="none"/>
        </w:rPr>
        <w:t xml:space="preserve">REFEITURA MUNICIPAL DE TERESÓPOLIS, com sede na Avenida Feliciano Sodré, n.º 675, na cidade de Teresópolis, Estado de Rio de Janeiro, inscrito no CNPJ sob o n.º 29.138.369/0001-47, devidamente representado por portador do RG n.º , inscrito no CPF n.º neste</w:t>
      </w:r>
      <w:r>
        <w:rPr>
          <w:rFonts w:ascii="Arial" w:hAnsi="Arial" w:cs="Arial" w:eastAsia="Arial"/>
          <w:b w:val="0"/>
          <w:sz w:val="24"/>
          <w:szCs w:val="24"/>
          <w:highlight w:val="none"/>
          <w:u w:val="none"/>
        </w:rPr>
        <w:t xml:space="preserve"> ato por seu representante legal ao final assinado, doravante denominado CONVENENTE ; e</w:t>
      </w:r>
      <w:r>
        <w:rPr>
          <w:rFonts w:ascii="Arial" w:hAnsi="Arial" w:cs="Arial" w:eastAsia="Arial"/>
          <w:b w:val="0"/>
          <w:sz w:val="24"/>
          <w:szCs w:val="24"/>
          <w:highlight w:val="none"/>
          <w:u w:val="none"/>
        </w:rPr>
        <w:t xml:space="preserve">   , pessoa jurídica de direito privado, inscrito no CNPJ/MF sob nº. /  , sediado na , n.º ,</w:t>
      </w:r>
      <w:r>
        <w:rPr>
          <w:rFonts w:ascii="Arial" w:hAnsi="Arial" w:cs="Arial" w:eastAsia="Arial"/>
          <w:b w:val="0"/>
          <w:sz w:val="24"/>
          <w:szCs w:val="24"/>
          <w:highlight w:val="none"/>
          <w:u w:val="none"/>
        </w:rPr>
      </w:r>
      <w:r/>
    </w:p>
    <w:p>
      <w:pPr>
        <w:pStyle w:val="1095"/>
        <w:jc w:val="both"/>
        <w:rPr>
          <w:b w:val="0"/>
          <w:u w:val="none"/>
        </w:rPr>
      </w:pPr>
      <w:r>
        <w:rPr>
          <w:rFonts w:ascii="Arial" w:hAnsi="Arial" w:cs="Arial" w:eastAsia="Arial"/>
          <w:b w:val="0"/>
          <w:sz w:val="24"/>
          <w:szCs w:val="24"/>
          <w:highlight w:val="none"/>
          <w:u w:val="none"/>
        </w:rPr>
        <w:t xml:space="preserve">  , , , neste ato por seu representante legal ao final assinado, doravante designado CONSIGANDO, sendo CONVENENTE e CONSIGNADO denominados “Partes”, quando referidos em conjunto.</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Considerando que:</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I</w:t>
        <w:tab/>
        <w:t xml:space="preserve">– O CONSIGNADO oferece diversos produtos e serviços bancários, entre eles empréstimos pessoais e financiamentos, cujo pagamento é realizado mediante desconto de parcelas diretamente na folha de pagamento do tomador do crédito (“Empréstimos”);</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II</w:t>
        <w:tab/>
        <w:t xml:space="preserve">– O CONVENENTE tem interesse em proporcionar aos seus servidores ativos, inativos e pensionistas acesso aos empréstimos (“Servidores”);</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III- Há interesse comum na viabilização da concessão dos Empréstimos aos Servidores;</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As Partes celebram este Convênio para Consignação em Folha de Pagamento (“Convênio”), que se regerá pela Lei n.º 8.666/93, de acordo com o disposto no art.116, e demais normativos a ele pertinentes, bem como pelas seguintes cláusulas e condições.</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CLÁUSULA PRIMEIRA – DO OBJETO</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1.1.</w:t>
        <w:tab/>
        <w:t xml:space="preserve">O Convênio tem por objeto a concessão dos Empréstimos aos Servidores.</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1.1.1.</w:t>
        <w:tab/>
        <w:t xml:space="preserve">As parcelas dos empréstimos descontadas em folha de pagamento dos Servidores devem ser sucessivas e iguais, da primeira à última, vedada a existência de qualquer resíduo ou saldo ao final do período de pagamento.</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1.1.2.</w:t>
        <w:tab/>
        <w:t xml:space="preserve">Os Empréstimos poderão ser contratados em qualquer agência ou por quaisquer meios disponibilizados pelo CONSIGNADO, desde que legalmente admissíveis.</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1.1.3.</w:t>
        <w:tab/>
        <w:t xml:space="preserve">A oferta de empréstimos para servidores comissionados, contratados por tempo determinado ou para trabalho eventual seguirão o disposto na política de crédito do CONSIGNADO e nas normas próprias do CONVENENTE.</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CLÁUSULA SEGUNDA – DA OPERACIONALIZAÇÃO DAS CONSIGNAÇÕES</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2</w:t>
      </w:r>
      <w:r>
        <w:rPr>
          <w:rFonts w:ascii="Arial" w:hAnsi="Arial" w:cs="Arial" w:eastAsia="Arial"/>
          <w:b w:val="0"/>
          <w:sz w:val="24"/>
          <w:szCs w:val="24"/>
          <w:highlight w:val="none"/>
          <w:u w:val="none"/>
        </w:rPr>
        <w:t xml:space="preserve">.1.</w:t>
        <w:tab/>
        <w:t xml:space="preserve">Para viabilização da operação, o CONVENENTE poderá indicar empresa (“Empresa”) titular de sistema para troca de informações entre as partes e averbação da margem consignável (“Sistema”), ou operacionalizar diretamente a troca de informações e averbação</w:t>
      </w:r>
      <w:r>
        <w:rPr>
          <w:rFonts w:ascii="Arial" w:hAnsi="Arial" w:cs="Arial" w:eastAsia="Arial"/>
          <w:b w:val="0"/>
          <w:sz w:val="24"/>
          <w:szCs w:val="24"/>
          <w:highlight w:val="none"/>
          <w:u w:val="none"/>
        </w:rPr>
        <w:t xml:space="preserve">.</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2.2.</w:t>
        <w:tab/>
        <w:t xml:space="preserve">O CONVENENTE deverá firmar com a empresa termo que instrumentalize Cessão de Uso do Sistema (“Termo”) e o CONSIGNADO deverá firmar com a empresa contrato que instrumentalize Licença de Uso de Software e Prestação de Serviços correlatos (“Contrato”).</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2.2.1.</w:t>
        <w:tab/>
        <w:t xml:space="preserve">O CONVENENTE deverá realizar a contratação da Empresa de acordo com as regras e princípios que regem a Administração Pública, em especial, as da Lei n.º 8.666/1993.</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2.2.2.</w:t>
        <w:tab/>
        <w:t xml:space="preserve">Os instrumentos mencionados no item 2.2. deverão prever as condições do licenciamento do sistema e da prestação dos serviços correspondentes,</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bem como todos os aspectos operacionais das consignações.</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2.2.3.</w:t>
        <w:tab/>
        <w:t xml:space="preserve">Os prazos de vigência do Contrato e deste Convênio deverão ser idênticos e compatíveis no prazo de vigência.</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2</w:t>
      </w:r>
      <w:r>
        <w:rPr>
          <w:rFonts w:ascii="Arial" w:hAnsi="Arial" w:cs="Arial" w:eastAsia="Arial"/>
          <w:b w:val="0"/>
          <w:sz w:val="24"/>
          <w:szCs w:val="24"/>
          <w:highlight w:val="none"/>
          <w:u w:val="none"/>
        </w:rPr>
        <w:t xml:space="preserve">.3.</w:t>
        <w:tab/>
        <w:t xml:space="preserve">A troca de informações entre as Partes, necessárias para a viabilização das operações, se dará por meio do sistema, sendo certo que, na impossibilidade de inclusão de informação no sistema, a parte impossibilitada notificará a outra por meio de documen</w:t>
      </w:r>
      <w:r>
        <w:rPr>
          <w:rFonts w:ascii="Arial" w:hAnsi="Arial" w:cs="Arial" w:eastAsia="Arial"/>
          <w:b w:val="0"/>
          <w:sz w:val="24"/>
          <w:szCs w:val="24"/>
          <w:highlight w:val="none"/>
          <w:u w:val="none"/>
        </w:rPr>
        <w:t xml:space="preserve">to escrito.</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2.4.</w:t>
        <w:tab/>
        <w:t xml:space="preserve">No caso de divergências de entendimentos entre CONSIGNADO e a Empresa, deverá o CONVENENTE intervir, buscando a solução menos danosa para todas as partes envolvidas e para os servidores.</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2.5.</w:t>
        <w:tab/>
        <w:t xml:space="preserve">Caso o CONSIGNADO não tenha interesse em celebrar ou manter contrato com a empresa, o CONVENENTE obriga-se a realizar diretamente a troca de informações entre as partes, bem como possibilitar a averbação dos respectivos descontos.</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CLÁUSULA TERCEIRA – DAS OBRIGAÇÕES DO CONSIGNADO</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3.1.</w:t>
        <w:tab/>
        <w:t xml:space="preserve">Para a consecução do convênio, o CONSIGNADO compromete-se a:</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a</w:t>
      </w:r>
      <w:r>
        <w:rPr>
          <w:rFonts w:ascii="Arial" w:hAnsi="Arial" w:cs="Arial" w:eastAsia="Arial"/>
          <w:b w:val="0"/>
          <w:sz w:val="24"/>
          <w:szCs w:val="24"/>
          <w:highlight w:val="none"/>
          <w:u w:val="none"/>
        </w:rPr>
        <w:t xml:space="preserve">)</w:t>
        <w:tab/>
        <w:t xml:space="preserve">prestar ao CONVENENTE, por meio do sistema ou diretamente, todas as informações necessárias para novas averbações e manutenção da base de empréstimos contratados pelos servidores, que abrangerão, no mínimo, o nome e o CPF do beneficiário, quantidade e va</w:t>
      </w:r>
      <w:r>
        <w:rPr>
          <w:rFonts w:ascii="Arial" w:hAnsi="Arial" w:cs="Arial" w:eastAsia="Arial"/>
          <w:b w:val="0"/>
          <w:sz w:val="24"/>
          <w:szCs w:val="24"/>
          <w:highlight w:val="none"/>
          <w:u w:val="none"/>
        </w:rPr>
        <w:t xml:space="preserve">lor das parcelas;</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b)</w:t>
        <w:tab/>
        <w:t xml:space="preserve">avaliar, pautado em sua política estratégica de crédito e na legislação vigente, as solicitações dos servidores para a contratação de empréstimos, decidindo acerca de sua aprovação;</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c)</w:t>
        <w:tab/>
        <w:t xml:space="preserve">disponibilizar aos servidores atendimento eficaz, com todas as informações necessárias para a avaliação do interesse na contratação dos empréstimos;</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d)</w:t>
        <w:tab/>
        <w:t xml:space="preserve">comunicar ao CONVENENTE, por escrito, qualquer alteração no número da agência e da conta na qual deverão ser depositados os valores descontados dos servidores por força da consignação em pagamento.</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CLÁUSULA QUARTA - DAS OBRIGAÇÕES DO CONVENENTE</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4.1.</w:t>
        <w:tab/>
        <w:t xml:space="preserve">Para a consecução do convênio, o CONVENENTE compromete-se a:</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a</w:t>
      </w:r>
      <w:r>
        <w:rPr>
          <w:rFonts w:ascii="Arial" w:hAnsi="Arial" w:cs="Arial" w:eastAsia="Arial"/>
          <w:b w:val="0"/>
          <w:sz w:val="24"/>
          <w:szCs w:val="24"/>
          <w:highlight w:val="none"/>
          <w:u w:val="none"/>
        </w:rPr>
        <w:t xml:space="preserve">)</w:t>
        <w:tab/>
        <w:t xml:space="preserve">fornecer ao CONSIGNADO, por meio do sistema ou diretamente, no prazo a ser acordado entre as partes conforme previsto na Cláusula Décima, as informações sobre a margem disponível para a realização da consignação em pagamento relativa a cada empréstimo a </w:t>
      </w:r>
      <w:r>
        <w:rPr>
          <w:rFonts w:ascii="Arial" w:hAnsi="Arial" w:cs="Arial" w:eastAsia="Arial"/>
          <w:b w:val="0"/>
          <w:sz w:val="24"/>
          <w:szCs w:val="24"/>
          <w:highlight w:val="none"/>
          <w:u w:val="none"/>
        </w:rPr>
        <w:t xml:space="preserve">ser concedido (“Margem Consignável”), confirmando, no mesmo prazo, a realização da consignação em sua folha de pagamento;</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b)</w:t>
        <w:tab/>
        <w:t xml:space="preserve">observar o limite previsto em legislação própria aplicável ao CONVENENTE do valor dos proventos dos servidores para o cálculo da margem consignável disponível;</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c)</w:t>
        <w:tab/>
        <w:t xml:space="preserve">informar ao CONSIGNADO, por meio do sistema ou diretamente, no prazo máximo de 2 (dois) dias úteis, qualquer alteração que ocorra em relação à situação dos servidores que possa comprometer a consignação em folha de pagamento;</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d</w:t>
      </w:r>
      <w:r>
        <w:rPr>
          <w:rFonts w:ascii="Arial" w:hAnsi="Arial" w:cs="Arial" w:eastAsia="Arial"/>
          <w:b w:val="0"/>
          <w:sz w:val="24"/>
          <w:szCs w:val="24"/>
          <w:highlight w:val="none"/>
          <w:u w:val="none"/>
        </w:rPr>
        <w:t xml:space="preserve">)</w:t>
        <w:tab/>
        <w:t xml:space="preserve">informar ao CONSIGNADO, por meio do sistema ou diretamente, os servidores excluídos da consignação por motivo de exoneração, vacância, inatividade, falecimento, licença sem vencimento ou qualquer outra situação que, temporária ou definitivamente, impossi</w:t>
      </w:r>
      <w:r>
        <w:rPr>
          <w:rFonts w:ascii="Arial" w:hAnsi="Arial" w:cs="Arial" w:eastAsia="Arial"/>
          <w:b w:val="0"/>
          <w:sz w:val="24"/>
          <w:szCs w:val="24"/>
          <w:highlight w:val="none"/>
          <w:u w:val="none"/>
        </w:rPr>
        <w:t xml:space="preserve">bilite a consignação em folha de pagamento, no prazo máximo de 2 (dois) dias úteis da referida exclusão;</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e)</w:t>
        <w:tab/>
        <w:t xml:space="preserve">receber e processar as informações prestadas pelo CONSIGNADO, identificando e efetuando a consignação (desconto), ou, eventualmente, justificar o motivo da não realização da consignação, no prazo acordado entre</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as partes;</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f</w:t>
      </w:r>
      <w:r>
        <w:rPr>
          <w:rFonts w:ascii="Arial" w:hAnsi="Arial" w:cs="Arial" w:eastAsia="Arial"/>
          <w:b w:val="0"/>
          <w:sz w:val="24"/>
          <w:szCs w:val="24"/>
          <w:highlight w:val="none"/>
          <w:u w:val="none"/>
        </w:rPr>
        <w:t xml:space="preserve">)</w:t>
        <w:tab/>
        <w:t xml:space="preserve">informar ao CONSIGNADO, por meio do sistema ou diretamente, mensalmente e no prazo a ser acordado entre as partes conforme previsto na Cláusula Décima, as informações sobre os descontos processados e efetuados das parcelas dos empréstimos por meio do env</w:t>
      </w:r>
      <w:r>
        <w:rPr>
          <w:rFonts w:ascii="Arial" w:hAnsi="Arial" w:cs="Arial" w:eastAsia="Arial"/>
          <w:b w:val="0"/>
          <w:sz w:val="24"/>
          <w:szCs w:val="24"/>
          <w:highlight w:val="none"/>
          <w:u w:val="none"/>
        </w:rPr>
        <w:t xml:space="preserve">io de arquivos;</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g)</w:t>
        <w:tab/>
        <w:t xml:space="preserve">depositar em favor do CONSIGNADO, por meio de Transferência Eletrônica Disponível - TED, na conta indicada pelo CONSIGNADO, os valores descontados dos servidores por conta da consignação, no seguinte prazo: (DIA FIXO OU DIAS ÚTEIS).</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CLÁUSULA QUINTA - DO CANCELAMENTO</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5.1. As consignações em folha somente poderão ser canceladas com a prévia e expressa anuência do CONSIGNADO, salvo hipóteses específicas previstas na legislação ou em regulamento próprio.</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CLÁUSULA SEXTA – DOS CUSTOS</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6.1 O Convênio será executado sem qualquer custo para o CONVENENTE.</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6</w:t>
      </w:r>
      <w:r>
        <w:rPr>
          <w:rFonts w:ascii="Arial" w:hAnsi="Arial" w:cs="Arial" w:eastAsia="Arial"/>
          <w:b w:val="0"/>
          <w:sz w:val="24"/>
          <w:szCs w:val="24"/>
          <w:highlight w:val="none"/>
          <w:u w:val="none"/>
        </w:rPr>
        <w:t xml:space="preserve">.2. As consignações em folha de pagamento realizadas nos termos deste Convênio não implicam responsabilidade do CONVENENTE por dívida, inadimplência, desistência ou pendência de qualquer natureza assumida pelo servidor perante o CONSIGNADO por conta da con</w:t>
      </w:r>
      <w:r>
        <w:rPr>
          <w:rFonts w:ascii="Arial" w:hAnsi="Arial" w:cs="Arial" w:eastAsia="Arial"/>
          <w:b w:val="0"/>
          <w:sz w:val="24"/>
          <w:szCs w:val="24"/>
          <w:highlight w:val="none"/>
          <w:u w:val="none"/>
        </w:rPr>
        <w:t xml:space="preserve">cessão dos empréstimos, salvo em relação aos valores retidos e não repassados.</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CLÁUSULA SÉTIMA - DO PRAZO CONTRATUAL</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7.1 O prazo de vigência deste Convênio é de 60 (sessenta) meses, contados da data de sua assinatura.</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7.2.</w:t>
        <w:tab/>
        <w:t xml:space="preserve">É facultado às partes rescindir o convênio, a qualquer tempo, sem qualquer ônus, mediante aviso prévio de 15 (quinze) dias.</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7</w:t>
      </w:r>
      <w:r>
        <w:rPr>
          <w:rFonts w:ascii="Arial" w:hAnsi="Arial" w:cs="Arial" w:eastAsia="Arial"/>
          <w:b w:val="0"/>
          <w:sz w:val="24"/>
          <w:szCs w:val="24"/>
          <w:highlight w:val="none"/>
          <w:u w:val="none"/>
        </w:rPr>
        <w:t xml:space="preserve">.3.</w:t>
        <w:tab/>
        <w:t xml:space="preserve">Na hipótese de extinção deste Convênio, por qualquer motivo, as partes deverão manter as consignações em folha de pagamento existentes e as obrigações decorrentes da sua operacionalização, até a plena quitação de todos os débitos decorrentes da contrat</w:t>
      </w:r>
      <w:r>
        <w:rPr>
          <w:rFonts w:ascii="Arial" w:hAnsi="Arial" w:cs="Arial" w:eastAsia="Arial"/>
          <w:b w:val="0"/>
          <w:sz w:val="24"/>
          <w:szCs w:val="24"/>
          <w:highlight w:val="none"/>
          <w:u w:val="none"/>
        </w:rPr>
        <w:t xml:space="preserve">ação dos empréstimos.</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7</w:t>
      </w:r>
      <w:r>
        <w:rPr>
          <w:rFonts w:ascii="Arial" w:hAnsi="Arial" w:cs="Arial" w:eastAsia="Arial"/>
          <w:b w:val="0"/>
          <w:sz w:val="24"/>
          <w:szCs w:val="24"/>
          <w:highlight w:val="none"/>
          <w:u w:val="none"/>
        </w:rPr>
        <w:t xml:space="preserve">.4.</w:t>
        <w:tab/>
        <w:t xml:space="preserve">Não motivarão a rescisão contratual as hipóteses previstas no art. 78, VI, da Lei nº 8.666/93, desde que realizadas com empresa integrante do mesmo conglomerado financeiro do CONSIGNADO, a qual se responsabilize expressamente por todas as obrigações as</w:t>
      </w:r>
      <w:r>
        <w:rPr>
          <w:rFonts w:ascii="Arial" w:hAnsi="Arial" w:cs="Arial" w:eastAsia="Arial"/>
          <w:b w:val="0"/>
          <w:sz w:val="24"/>
          <w:szCs w:val="24"/>
          <w:highlight w:val="none"/>
          <w:u w:val="none"/>
        </w:rPr>
        <w:t xml:space="preserve">sumidas neste Convênio e dê ciência ao CONVENENTE das alterações efetuadas.</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CLÁUSULA OITAVA - DA ANÁLISE JURÍDICA</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8.1</w:t>
        <w:tab/>
        <w:t xml:space="preserve">Este Convênio é amparado pelo respectivo normativo, qual seja (indicar o normativo e sua regulamentação), além da Lei nº 8.666/1993.</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8.2</w:t>
        <w:tab/>
        <w:t xml:space="preserve">O CONVENENTE declara que este Convênio está de acordo com legislação aplicável em relação aos descontos em folha de pagamento dos servidores para as parcelas dos empréstimos.</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8.3</w:t>
        <w:tab/>
        <w:t xml:space="preserve">O CONVENENTE, neste ato, também declara que o convênio foi devidamente analisado e aprovado por sua assessoria jurídica.</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CLÁUSULA NONA - DA PUBLICAÇÃO</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9.1 O CONVENENTE obriga-se a promover, às suas expensas, a publicação do Convênio, em extrato, na Imprensa Oficial, no prazo legal.</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CLÁUSULA DÉCIMA – DAS INFORMAÇÕES</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10.1</w:t>
        <w:tab/>
        <w:t xml:space="preserve">O CONVENENTE designa a Subsecretaria de Gestão de Pessoal como competente para exercer o controle e a averbação dos descontos em folha de pagamento dos Servidores, bem como para prestar todas as informações necessárias referentes ao convênio.</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1</w:t>
      </w:r>
      <w:r>
        <w:rPr>
          <w:rFonts w:ascii="Arial" w:hAnsi="Arial" w:cs="Arial" w:eastAsia="Arial"/>
          <w:b w:val="0"/>
          <w:sz w:val="24"/>
          <w:szCs w:val="24"/>
          <w:highlight w:val="none"/>
          <w:u w:val="none"/>
        </w:rPr>
        <w:t xml:space="preserve">0.2</w:t>
        <w:tab/>
        <w:t xml:space="preserve">As partes definirão, em comum acordo, as características operacionais das trocas de dados e arquivos relativos aos empréstimos e respectivos descontos em folha de pagamento, por meio de roteiro operacional a ser formalizado entre as Partes, preferencia</w:t>
      </w:r>
      <w:r>
        <w:rPr>
          <w:rFonts w:ascii="Arial" w:hAnsi="Arial" w:cs="Arial" w:eastAsia="Arial"/>
          <w:b w:val="0"/>
          <w:sz w:val="24"/>
          <w:szCs w:val="24"/>
          <w:highlight w:val="none"/>
          <w:u w:val="none"/>
        </w:rPr>
        <w:t xml:space="preserve">lmente, via correio eletrônico.</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10.2.1</w:t>
        <w:tab/>
        <w:t xml:space="preserve">O roteiro operacional contemplará, dentre outros aspectos, o prazo de averbação, as datas de envio dos arquivos pelo CONVENENTE e pelo CONSIGNADO, o período de bloqueio e a data de pagamento dos salários.</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CLÁUSULA DÉCIMA PRIMEIRA – DOS REPRESENTANTES LEGAIS</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1</w:t>
      </w:r>
      <w:r>
        <w:rPr>
          <w:rFonts w:ascii="Arial" w:hAnsi="Arial" w:cs="Arial" w:eastAsia="Arial"/>
          <w:b w:val="0"/>
          <w:sz w:val="24"/>
          <w:szCs w:val="24"/>
          <w:highlight w:val="none"/>
          <w:u w:val="none"/>
        </w:rPr>
        <w:t xml:space="preserve">1.1. As partes declaram, sob penas da lei, que os signatários do presente instrumento são seus procuradores/representantes legais, devidamente constituídos na forma dos respectivos estatutos sociais e/ou das normas aplicáveis à Administração Pública, com p</w:t>
      </w:r>
      <w:r>
        <w:rPr>
          <w:rFonts w:ascii="Arial" w:hAnsi="Arial" w:cs="Arial" w:eastAsia="Arial"/>
          <w:b w:val="0"/>
          <w:sz w:val="24"/>
          <w:szCs w:val="24"/>
          <w:highlight w:val="none"/>
          <w:u w:val="none"/>
        </w:rPr>
        <w:t xml:space="preserve">oderes para assumir as obrigações ora contratadas.</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CLÁUSULA DÉCIMA SEGUNDA - ANTICORRUPÇÃO</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1</w:t>
      </w:r>
      <w:r>
        <w:rPr>
          <w:rFonts w:ascii="Arial" w:hAnsi="Arial" w:cs="Arial" w:eastAsia="Arial"/>
          <w:b w:val="0"/>
          <w:sz w:val="24"/>
          <w:szCs w:val="24"/>
          <w:highlight w:val="none"/>
          <w:u w:val="none"/>
        </w:rPr>
        <w:t xml:space="preserve">2.1. As partes declaram, neste ato, que têm conhecimento e observam a todas as leis, normas, regulamentos vigentes e outras a que estejam sujeitas, em especial as que se relacionam a atos de corrupção e a outros atos lesivos à Administração Pública. As par</w:t>
      </w:r>
      <w:r>
        <w:rPr>
          <w:rFonts w:ascii="Arial" w:hAnsi="Arial" w:cs="Arial" w:eastAsia="Arial"/>
          <w:b w:val="0"/>
          <w:sz w:val="24"/>
          <w:szCs w:val="24"/>
          <w:highlight w:val="none"/>
          <w:u w:val="none"/>
        </w:rPr>
        <w:t xml:space="preserve">tes se comprometem, ainda, a se abster de praticar qualquer ato que constitua uma violação às disposições contidas nestas legislações.</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CLÁUSULA DÉCIMA TERCEIRA – PROTEÇÃO DE DADOS PESSOAIS</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1</w:t>
      </w:r>
      <w:r>
        <w:rPr>
          <w:rFonts w:ascii="Arial" w:hAnsi="Arial" w:cs="Arial" w:eastAsia="Arial"/>
          <w:b w:val="0"/>
          <w:sz w:val="24"/>
          <w:szCs w:val="24"/>
          <w:highlight w:val="none"/>
          <w:u w:val="none"/>
        </w:rPr>
        <w:t xml:space="preserve">3.1 As partes reconhecem que dados pessoais podem ser coletados e compartilhados e que são considerados controladores independentes com relação a seus próprios dados pessoais e suas atividades de tratamento, sendo cada uma das partes responsável por tais D</w:t>
      </w:r>
      <w:r>
        <w:rPr>
          <w:rFonts w:ascii="Arial" w:hAnsi="Arial" w:cs="Arial" w:eastAsia="Arial"/>
          <w:b w:val="0"/>
          <w:sz w:val="24"/>
          <w:szCs w:val="24"/>
          <w:highlight w:val="none"/>
          <w:u w:val="none"/>
        </w:rPr>
        <w:t xml:space="preserve">ados Pessoais e Tratamentos, inclusive a definição da base legal aplicável, ficando a outra parte livre de qualquer obrigação ou responsabilidade que dela derive.</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13.2</w:t>
        <w:tab/>
        <w:t xml:space="preserve">Os demais termos utilizados em letra maiúscula nesta cláusula tem o significado a eles atribuídos na Lei nº 13.709/18 (“Lei Geral de Proteção de Dados” ou “LGPD”) ou no Convênio.</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1</w:t>
      </w:r>
      <w:r>
        <w:rPr>
          <w:rFonts w:ascii="Arial" w:hAnsi="Arial" w:cs="Arial" w:eastAsia="Arial"/>
          <w:b w:val="0"/>
          <w:sz w:val="24"/>
          <w:szCs w:val="24"/>
          <w:highlight w:val="none"/>
          <w:u w:val="none"/>
        </w:rPr>
        <w:t xml:space="preserve">3.3</w:t>
        <w:tab/>
        <w:t xml:space="preserve">As Partes acordam que o Tratamento de Dados Pessoais fornecidos e/ou recebidos por qualquer das Partes à outra em razão do Convênio deverá ser realizado em consonância com a legislação brasileira, e deverão cumprir as diretrizes previstas na LGPD, incl</w:t>
      </w:r>
      <w:r>
        <w:rPr>
          <w:rFonts w:ascii="Arial" w:hAnsi="Arial" w:cs="Arial" w:eastAsia="Arial"/>
          <w:b w:val="0"/>
          <w:sz w:val="24"/>
          <w:szCs w:val="24"/>
          <w:highlight w:val="none"/>
          <w:u w:val="none"/>
        </w:rPr>
        <w:t xml:space="preserve">uindo, mas não se limitando, a:</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a)</w:t>
        <w:tab/>
        <w:t xml:space="preserve">adotar medidas de segurança, técnicas e administrativas, aptas a proteger os Dados Pessoais de acessos não autorizados e de situações acidentais ou ilícitas de</w:t>
      </w:r>
      <w:r>
        <w:rPr>
          <w:b w:val="0"/>
          <w:u w:val="none"/>
        </w:rPr>
      </w:r>
      <w:r/>
    </w:p>
    <w:p>
      <w:pPr>
        <w:pStyle w:val="1095"/>
        <w:jc w:val="both"/>
        <w:rPr>
          <w:b w:val="0"/>
          <w:u w:val="none"/>
        </w:rPr>
      </w:pPr>
      <w:r>
        <w:rPr>
          <w:rFonts w:ascii="Arial" w:hAnsi="Arial" w:cs="Arial" w:eastAsia="Arial"/>
          <w:b w:val="0"/>
          <w:sz w:val="24"/>
          <w:szCs w:val="24"/>
          <w:highlight w:val="none"/>
          <w:u w:val="none"/>
        </w:rPr>
        <w:t xml:space="preserve">destruição, perda, alteração, comunicação ou qualquer forma de tratamento inadequado ou ilícito;</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b)</w:t>
        <w:tab/>
        <w:t xml:space="preserve">possuir mecanismos suficientes para garantir que a utilização dos dados pessoais será realizada em conformidade com a LGPD;</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c)</w:t>
        <w:tab/>
        <w:t xml:space="preserve">em caso de incidente de segurança, realizar as comunicações necessárias aos órgãos reguladores e aos titulares e adotar as medidas necessárias para identificar e remediar as causas do incidente de segurança;</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d</w:t>
      </w:r>
      <w:r>
        <w:rPr>
          <w:rFonts w:ascii="Arial" w:hAnsi="Arial" w:cs="Arial" w:eastAsia="Arial"/>
          <w:b w:val="0"/>
          <w:sz w:val="24"/>
          <w:szCs w:val="24"/>
          <w:highlight w:val="none"/>
          <w:u w:val="none"/>
        </w:rPr>
        <w:t xml:space="preserve">)</w:t>
        <w:tab/>
        <w:t xml:space="preserve">responder pelas demandas e pelas perdas e danos que causar à outra Parte, aos Titulares ou a terceiros, que tenham sido causados em decorrência da coleta, do uso ou do fornecimento de Dados Pessoais no âmbito do convênio ou de seu uso em desacordo com o </w:t>
      </w:r>
      <w:r>
        <w:rPr>
          <w:rFonts w:ascii="Arial" w:hAnsi="Arial" w:cs="Arial" w:eastAsia="Arial"/>
          <w:b w:val="0"/>
          <w:sz w:val="24"/>
          <w:szCs w:val="24"/>
          <w:highlight w:val="none"/>
          <w:u w:val="none"/>
        </w:rPr>
        <w:t xml:space="preserve">Convênio ou com a Lei, ou ainda em decorrência de incidentes de segurança sob a sua responsabilidade.</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13.4</w:t>
        <w:tab/>
        <w:t xml:space="preserve">Cada Parte será responsável pelo atendimento das solicitações dos Titulares e solicitações decorrentes de Lei e conforme LGPD ou legislação aplicável, no que diz respeito aos Dados Pessoais que coletar e/ou tratar para fins de execução do Convênio.</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CLÁUSULA DÉCIMA QUARTA – DISPOSIÇÕES SOCIOAMBIENTAIS</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1</w:t>
      </w:r>
      <w:r>
        <w:rPr>
          <w:rFonts w:ascii="Arial" w:hAnsi="Arial" w:cs="Arial" w:eastAsia="Arial"/>
          <w:b w:val="0"/>
          <w:sz w:val="24"/>
          <w:szCs w:val="24"/>
          <w:highlight w:val="none"/>
          <w:u w:val="none"/>
        </w:rPr>
        <w:t xml:space="preserve">4.1. As Partes se comprometem a não utilizar mão de obra infantil, salvo na condição de jovem aprendiz nos termos da legislação, e/ou em condição análoga à de escravo, e declaram que suas atividades não incentivam a prostituição e que procuram conduzir as </w:t>
      </w:r>
      <w:r>
        <w:rPr>
          <w:rFonts w:ascii="Arial" w:hAnsi="Arial" w:cs="Arial" w:eastAsia="Arial"/>
          <w:b w:val="0"/>
          <w:sz w:val="24"/>
          <w:szCs w:val="24"/>
          <w:highlight w:val="none"/>
          <w:u w:val="none"/>
        </w:rPr>
        <w:t xml:space="preserve">suas atividades em observância à legislação socioambiental aplicável.</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CLÁUSULA DÉCIMA QUINTA – DO FORO</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15.1. As Partes elegem o Foro da sede do CONVENENTE para dirimir quaisquer controvérsias oriundas deste Convênio, com renúncia a qualquer outro, por mais privilegiado que seja ou se torne.</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As Partes assinam o Convênio em 03 (três) vias, de igual teor, forma e efeito, na presença das testemunhas abaixo, que também o assinam.</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Teresópolis, de de .</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PARTES:</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Representantes Legais do CONVENENTE:</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Identidade n.º CPF n.º</w:t>
      </w:r>
      <w:r>
        <w:rPr>
          <w:b w:val="0"/>
          <w:u w:val="none"/>
        </w:rPr>
      </w:r>
      <w:r/>
    </w:p>
    <w:p>
      <w:pPr>
        <w:pStyle w:val="1095"/>
        <w:jc w:val="both"/>
        <w:rPr>
          <w:b w:val="0"/>
          <w:u w:val="none"/>
        </w:rPr>
      </w:pPr>
      <w:r>
        <w:rPr>
          <w:rFonts w:ascii="Arial" w:hAnsi="Arial" w:cs="Arial" w:eastAsia="Arial"/>
          <w:b w:val="0"/>
          <w:sz w:val="24"/>
          <w:szCs w:val="24"/>
          <w:highlight w:val="none"/>
          <w:u w:val="none"/>
        </w:rPr>
        <w:t xml:space="preserve">Identidade n.º CPF n.º</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Representantes Legais do CONSIGNADO:</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Identidade n.º        CPF n.º   Identidade  nº  CPF nº</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TESTEMUNHAS</w:t>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r>
      <w:r>
        <w:rPr>
          <w:b w:val="0"/>
          <w:u w:val="none"/>
        </w:rPr>
      </w:r>
      <w:r/>
    </w:p>
    <w:p>
      <w:pPr>
        <w:pStyle w:val="1095"/>
        <w:jc w:val="both"/>
        <w:rPr>
          <w:b w:val="0"/>
          <w:u w:val="none"/>
        </w:rPr>
      </w:pPr>
      <w:r>
        <w:rPr>
          <w:rFonts w:ascii="Arial" w:hAnsi="Arial" w:cs="Arial" w:eastAsia="Arial"/>
          <w:b w:val="0"/>
          <w:sz w:val="24"/>
          <w:szCs w:val="24"/>
          <w:highlight w:val="none"/>
          <w:u w:val="none"/>
        </w:rPr>
        <w:t xml:space="preserve">Identidade n.º        CPF n.º Identidade  nº  CPF nº</w:t>
      </w:r>
      <w:r>
        <w:rPr>
          <w:rFonts w:ascii="Arial" w:hAnsi="Arial" w:cs="Arial" w:eastAsia="Arial"/>
          <w:b w:val="0"/>
          <w:sz w:val="24"/>
          <w:szCs w:val="24"/>
          <w:highlight w:val="none"/>
          <w:u w:val="none"/>
        </w:rPr>
      </w:r>
      <w:r/>
    </w:p>
    <w:sectPr>
      <w:headerReference w:type="default" r:id="rId9"/>
      <w:headerReference w:type="first" r:id="rId10"/>
      <w:footerReference w:type="default" r:id="rId11"/>
      <w:footnotePr/>
      <w:endnotePr/>
      <w:type w:val="nextColumn"/>
      <w:pgSz w:w="11907" w:h="16839" w:orient="portrait"/>
      <w:pgMar w:top="1701" w:right="1134" w:bottom="1276" w:left="1701" w:header="720" w:footer="709" w:gutter="0"/>
      <w:cols w:num="1" w:sep="0" w:space="720"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Unicode MS">
    <w:panose1 w:val="020B0604020202020204"/>
  </w:font>
  <w:font w:name="Zurich BT">
    <w:panose1 w:val="02000603000000000000"/>
  </w:font>
  <w:font w:name="Symbol">
    <w:panose1 w:val="05050102010706020507"/>
  </w:font>
  <w:font w:name="Wingdings">
    <w:panose1 w:val="05000000000000000000"/>
  </w:font>
  <w:font w:name="Consolas">
    <w:panose1 w:val="020B0609020204030204"/>
  </w:font>
  <w:font w:name="TimesNewRoman">
    <w:panose1 w:val="02020603050405020304"/>
  </w:font>
  <w:font w:name="WenQuanYi Micro Hei">
    <w:panose1 w:val="02000603000000000000"/>
  </w:font>
  <w:font w:name="MS Gothic">
    <w:panose1 w:val="020B0609070205080204"/>
  </w:font>
  <w:font w:name="Bookman Old Style">
    <w:panose1 w:val="02040503050406030204"/>
  </w:font>
  <w:font w:name="Lohit Hindi">
    <w:panose1 w:val="02000603000000000000"/>
  </w:font>
  <w:font w:name="Ecofont_Spranq_eco_Sans">
    <w:panose1 w:val="02000603000000000000"/>
  </w:font>
  <w:font w:name="Courier New">
    <w:panose1 w:val="02070309020205020404"/>
  </w:font>
  <w:font w:name="MS Mincho">
    <w:panose1 w:val="02020503050405090304"/>
  </w:font>
  <w:font w:name="Tahoma">
    <w:panose1 w:val="020B0604030504040204"/>
  </w:font>
  <w:font w:name="Calibri">
    <w:panose1 w:val="020F0502020204030204"/>
  </w:font>
  <w:font w:name="Georgia">
    <w:panose1 w:val="02040502050405020303"/>
  </w:font>
  <w:font w:name="Arial">
    <w:panose1 w:val="020B0604020202020204"/>
  </w:font>
  <w:font w:name="Times New Roman">
    <w:panose1 w:val="02020603050405020304"/>
  </w:font>
  <w:font w:name="Cambria">
    <w:panose1 w:val="02040503050406030204"/>
  </w:font>
  <w:font w:name="Roman 12cpi">
    <w:panose1 w:val="02000603000000000000"/>
  </w:font>
  <w:font w:name="Lucida Grande">
    <w:panose1 w:val="020006030000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82"/>
      <w:jc w:val="right"/>
      <w:rPr>
        <w:rFonts w:ascii="Arial" w:hAnsi="Arial" w:cs="Arial"/>
        <w:b/>
        <w:sz w:val="18"/>
        <w:szCs w:val="18"/>
      </w:rPr>
    </w:pPr>
    <w:r>
      <w:rPr>
        <w:rFonts w:ascii="Arial" w:hAnsi="Arial" w:cs="Arial"/>
        <w:b/>
        <w:sz w:val="18"/>
        <w:szCs w:val="18"/>
      </w:rPr>
    </w:r>
    <w:r/>
  </w:p>
  <w:p>
    <w:pPr>
      <w:pStyle w:val="1082"/>
      <w:jc w:val="right"/>
      <w:rPr>
        <w:rFonts w:ascii="Arial" w:hAnsi="Arial" w:cs="Arial"/>
        <w:b/>
        <w:sz w:val="18"/>
        <w:szCs w:val="18"/>
      </w:rPr>
    </w:pPr>
    <w:r>
      <w:rPr>
        <w:rFonts w:ascii="Arial" w:hAnsi="Arial" w:cs="Arial"/>
        <w:b/>
        <w:sz w:val="18"/>
        <w:szCs w:val="18"/>
      </w:rPr>
      <w:t xml:space="preserve">Lucas Teixeira Moret Pacheco</w:t>
    </w:r>
    <w:r/>
  </w:p>
  <w:p>
    <w:pPr>
      <w:pStyle w:val="1082"/>
      <w:jc w:val="right"/>
      <w:rPr>
        <w:rFonts w:ascii="Arial" w:hAnsi="Arial" w:cs="Arial"/>
        <w:b/>
        <w:sz w:val="18"/>
        <w:szCs w:val="18"/>
      </w:rPr>
    </w:pPr>
    <w:r>
      <w:rPr>
        <w:rFonts w:ascii="Arial" w:hAnsi="Arial" w:cs="Arial"/>
        <w:b/>
        <w:sz w:val="18"/>
        <w:szCs w:val="18"/>
      </w:rPr>
      <w:t xml:space="preserve">Secretária Municipal de Administração</w:t>
    </w:r>
    <w:r/>
  </w:p>
  <w:p>
    <w:pPr>
      <w:pStyle w:val="1082"/>
      <w:jc w:val="right"/>
      <w:rPr>
        <w:rFonts w:ascii="Arial" w:hAnsi="Arial" w:cs="Arial"/>
        <w:b/>
        <w:sz w:val="18"/>
        <w:szCs w:val="18"/>
      </w:rPr>
    </w:pPr>
    <w:r>
      <w:rPr>
        <w:rFonts w:ascii="Arial" w:hAnsi="Arial" w:cs="Arial"/>
        <w:b/>
        <w:sz w:val="18"/>
        <w:szCs w:val="18"/>
      </w:rPr>
      <w:t xml:space="preserve">Mat</w:t>
    </w:r>
    <w:r>
      <w:rPr>
        <w:rFonts w:ascii="Arial" w:hAnsi="Arial" w:cs="Arial"/>
        <w:b/>
        <w:sz w:val="18"/>
        <w:szCs w:val="18"/>
      </w:rPr>
      <w:t xml:space="preserve"> 4.17496-1</w:t>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70"/>
      <w:spacing w:line="276" w:lineRule="auto"/>
      <w:widowControl w:val="off"/>
      <w:rPr>
        <w:rFonts w:ascii="Arial" w:hAnsi="Arial" w:cs="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cs="Arial" w:eastAsia="Arial"/>
        <w:sz w:val="24"/>
        <w:szCs w:val="24"/>
      </w:rPr>
    </w:r>
    <w:r/>
  </w:p>
  <w:tbl>
    <w:tblPr>
      <w:tblW w:w="13220" w:type="dxa"/>
      <w:tblLayout w:type="fixed"/>
      <w:tblCellMar>
        <w:left w:w="71" w:type="dxa"/>
        <w:right w:w="71" w:type="dxa"/>
      </w:tblCellMar>
      <w:tblLook w:val="0000" w:firstRow="0" w:lastRow="0" w:firstColumn="0" w:lastColumn="0" w:noHBand="0" w:noVBand="0"/>
    </w:tblPr>
    <w:tblGrid>
      <w:gridCol w:w="1631"/>
      <w:gridCol w:w="5245"/>
      <w:gridCol w:w="3172"/>
      <w:gridCol w:w="3172"/>
    </w:tblGrid>
    <w:tr>
      <w:trPr>
        <w:trHeight w:val="1160"/>
      </w:trPr>
      <w:tc>
        <w:tcPr>
          <w:shd w:val="clear" w:color="auto" w:fill="auto"/>
          <w:tcW w:w="1631" w:type="dxa"/>
          <w:textDirection w:val="lrTb"/>
          <w:noWrap w:val="false"/>
        </w:tcPr>
        <w:p>
          <w:pPr>
            <w:pStyle w:val="1070"/>
            <w:jc w:val="both"/>
            <w:rPr>
              <w:sz w:val="24"/>
              <w:szCs w:val="24"/>
            </w:rPr>
          </w:pPr>
          <w:r>
            <w:rPr>
              <w:lang w:eastAsia="pt-BR"/>
            </w:rPr>
            <mc:AlternateContent>
              <mc:Choice Requires="wpg">
                <w:drawing>
                  <wp:anchor xmlns:wp="http://schemas.openxmlformats.org/drawingml/2006/wordprocessingDrawing" distT="0" distB="0" distL="0" distR="0" simplePos="0" relativeHeight="251657216" behindDoc="0" locked="0" layoutInCell="1" allowOverlap="1">
                    <wp:simplePos x="0" y="0"/>
                    <wp:positionH relativeFrom="column">
                      <wp:posOffset>114300</wp:posOffset>
                    </wp:positionH>
                    <wp:positionV relativeFrom="paragraph">
                      <wp:posOffset>0</wp:posOffset>
                    </wp:positionV>
                    <wp:extent cx="788035" cy="740410"/>
                    <wp:effectExtent l="0" t="0" r="0" b="0"/>
                    <wp:wrapSquare wrapText="bothSides"/>
                    <wp:docPr id="1" name="image1.pn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hidden="0"/>
                            <pic:cNvPicPr>
                              <a:picLocks noChangeAspect="1"/>
                            </pic:cNvPicPr>
                            <pic:nvPr isPhoto="0" userDrawn="0"/>
                          </pic:nvPicPr>
                          <pic:blipFill>
                            <a:blip r:embed="rId1"/>
                            <a:stretch/>
                          </pic:blipFill>
                          <pic:spPr bwMode="auto">
                            <a:xfrm>
                              <a:off x="0" y="0"/>
                              <a:ext cx="788034" cy="740410"/>
                            </a:xfrm>
                            <a:prstGeom prst="rect">
                              <a:avLst/>
                            </a:prstGeom>
                            <a:noFill/>
                            <a:ln>
                              <a:noFill/>
                              <a:round/>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0.0pt;mso-wrap-distance-top:0.0pt;mso-wrap-distance-right:0.0pt;mso-wrap-distance-bottom:0.0pt;z-index:251657216;o:allowoverlap:true;o:allowincell:true;mso-position-horizontal-relative:text;margin-left:9.0pt;mso-position-horizontal:absolute;mso-position-vertical-relative:text;margin-top:0.0pt;mso-position-vertical:absolute;width:62.0pt;height:58.3pt;" stroked="f">
                    <v:path textboxrect="0,0,0,0"/>
                    <v:imagedata r:id="rId1" o:title=""/>
                  </v:shape>
                </w:pict>
              </mc:Fallback>
            </mc:AlternateContent>
          </w:r>
          <w:r/>
        </w:p>
      </w:tc>
      <w:tc>
        <w:tcPr>
          <w:shd w:val="clear" w:color="auto" w:fill="auto"/>
          <w:tcW w:w="5245" w:type="dxa"/>
          <w:textDirection w:val="lrTb"/>
          <w:noWrap w:val="false"/>
        </w:tcPr>
        <w:p>
          <w:pPr>
            <w:pStyle w:val="1070"/>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ESTADO DO RIO DE JANEIRO</w:t>
          </w:r>
          <w:r/>
        </w:p>
        <w:p>
          <w:pPr>
            <w:pStyle w:val="1070"/>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PREFEITURA MUNICIPAL DE TERESÓPOLIS</w:t>
          </w:r>
          <w:r/>
        </w:p>
        <w:p>
          <w:pPr>
            <w:pStyle w:val="1070"/>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i/>
              <w:color w:val="0000FF"/>
            </w:rPr>
            <w:t xml:space="preserve">Secretaria Municipal de Administração</w:t>
          </w:r>
          <w:r/>
        </w:p>
        <w:p>
          <w:pPr>
            <w:pStyle w:val="1070"/>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Departamento de Suprimentos e Licitação</w:t>
          </w:r>
          <w:r/>
        </w:p>
        <w:p>
          <w:pPr>
            <w:pStyle w:val="1070"/>
            <w:ind w:left="212"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www.licitacao.teresopolis.rj.gov.br</w:t>
          </w:r>
          <w:r/>
        </w:p>
      </w:tc>
      <w:tc>
        <w:tcPr>
          <w:shd w:val="clear" w:color="auto" w:fill="auto"/>
          <w:tcW w:w="3172" w:type="dxa"/>
          <w:textDirection w:val="lrTb"/>
          <w:noWrap w:val="false"/>
        </w:tcPr>
        <w:p>
          <w:pPr>
            <w:pStyle w:val="1070"/>
            <w:ind w:left="2197" w:hanging="184"/>
            <w:jc w:val="both"/>
            <w:rPr>
              <w:rFonts w:ascii="Bookman Old Style" w:hAnsi="Bookman Old Style" w:cs="Bookman Old Style" w:eastAsia="Bookman Old Style"/>
              <w:color w:val="0000FF"/>
            </w:rPr>
          </w:pPr>
          <w:r>
            <mc:AlternateContent>
              <mc:Choice Requires="wpg">
                <w:drawing>
                  <wp:anchor xmlns:wp="http://schemas.openxmlformats.org/drawingml/2006/wordprocessingDrawing" distT="0" distB="0" distL="114300" distR="114300" simplePos="0" relativeHeight="251658240" behindDoc="0" locked="0" layoutInCell="1" allowOverlap="1">
                    <wp:simplePos x="0" y="0"/>
                    <wp:positionH relativeFrom="column">
                      <wp:posOffset>29210</wp:posOffset>
                    </wp:positionH>
                    <wp:positionV relativeFrom="paragraph">
                      <wp:posOffset>152400</wp:posOffset>
                    </wp:positionV>
                    <wp:extent cx="1910080" cy="682625"/>
                    <wp:effectExtent l="0" t="0" r="0" b="3175"/>
                    <wp:wrapNone/>
                    <wp:docPr id="2" name="Text Box 4" hidden="0"/>
                    <wp:cNvGraphicFramePr/>
                    <a:graphic xmlns:a="http://schemas.openxmlformats.org/drawingml/2006/main">
                      <a:graphicData uri="http://schemas.microsoft.com/office/word/2010/wordprocessingShape">
                        <wps:wsp>
                          <wps:cNvPr id="0" name=""/>
                          <wps:cNvSpPr txBox="1"/>
                          <wps:spPr bwMode="auto">
                            <a:xfrm>
                              <a:off x="0" y="0"/>
                              <a:ext cx="1910079" cy="682623"/>
                            </a:xfrm>
                            <a:prstGeom prst="rect">
                              <a:avLst/>
                            </a:prstGeom>
                            <a:noFill/>
                            <a:ln>
                              <a:solidFill>
                                <a:sysClr val="windowText" lastClr="000000"/>
                              </a:solidFill>
                            </a:ln>
                            <a:effectLst/>
                          </wps:spPr>
                          <wps:txbx>
                            <w:txbxContent>
                              <w:p>
                                <w:pPr>
                                  <w:rPr>
                                    <w:rFonts w:ascii="Arial" w:hAnsi="Arial" w:cs="Arial"/>
                                  </w:rPr>
                                </w:pPr>
                                <w:r>
                                  <w:rPr>
                                    <w:rFonts w:ascii="Arial" w:hAnsi="Arial" w:cs="Arial"/>
                                  </w:rPr>
                                  <w:t xml:space="preserve">PMT-RJ PROCESSO Nº 14.140/2022</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 </w:t>
                                </w:r>
                                <w:r/>
                              </w:p>
                              <w:p>
                                <w:pPr>
                                  <w:spacing w:line="276" w:lineRule="auto"/>
                                  <w:rPr>
                                    <w:rFonts w:ascii="Arial" w:hAnsi="Arial" w:cs="Arial"/>
                                  </w:rPr>
                                </w:pPr>
                                <w:r>
                                  <w:rPr>
                                    <w:rFonts w:ascii="Arial" w:hAnsi="Arial" w:cs="Arial"/>
                                  </w:rPr>
                                </w: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1" o:spid="_x0000_s1" o:spt="1" style="position:absolute;mso-wrap-distance-left:9.0pt;mso-wrap-distance-top:0.0pt;mso-wrap-distance-right:9.0pt;mso-wrap-distance-bottom:0.0pt;z-index:251658240;o:allowoverlap:true;o:allowincell:true;mso-position-horizontal-relative:text;margin-left:2.3pt;mso-position-horizontal:absolute;mso-position-vertical-relative:text;margin-top:12.0pt;mso-position-vertical:absolute;width:150.4pt;height:53.8pt;v-text-anchor:top;" coordsize="100000,100000" path="" filled="f" strokecolor="#000000">
                    <v:path textboxrect="0,0,0,0"/>
                    <v:textbox>
                      <w:txbxContent>
                        <w:p>
                          <w:pPr>
                            <w:rPr>
                              <w:rFonts w:ascii="Arial" w:hAnsi="Arial" w:cs="Arial"/>
                            </w:rPr>
                          </w:pPr>
                          <w:r>
                            <w:rPr>
                              <w:rFonts w:ascii="Arial" w:hAnsi="Arial" w:cs="Arial"/>
                            </w:rPr>
                            <w:t xml:space="preserve">PMT-RJ PROCESSO Nº 14.140/2022</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 </w:t>
                          </w:r>
                          <w:r/>
                        </w:p>
                        <w:p>
                          <w:pPr>
                            <w:spacing w:line="276" w:lineRule="auto"/>
                            <w:rPr>
                              <w:rFonts w:ascii="Arial" w:hAnsi="Arial" w:cs="Arial"/>
                            </w:rPr>
                          </w:pPr>
                          <w:r>
                            <w:rPr>
                              <w:rFonts w:ascii="Arial" w:hAnsi="Arial" w:cs="Arial"/>
                            </w:rPr>
                          </w:r>
                          <w:r/>
                        </w:p>
                      </w:txbxContent>
                    </v:textbox>
                  </v:shape>
                </w:pict>
              </mc:Fallback>
            </mc:AlternateContent>
          </w:r>
          <w:r/>
        </w:p>
      </w:tc>
      <w:tc>
        <w:tcPr>
          <w:shd w:val="clear" w:color="auto" w:fill="auto"/>
          <w:tcW w:w="3172" w:type="dxa"/>
          <w:textDirection w:val="lrTb"/>
          <w:noWrap w:val="false"/>
        </w:tcPr>
        <w:p>
          <w:pPr>
            <w:pStyle w:val="1070"/>
            <w:ind w:left="212" w:hanging="184"/>
            <w:jc w:val="both"/>
            <w:rPr>
              <w:rFonts w:ascii="Bookman Old Style" w:hAnsi="Bookman Old Style" w:cs="Bookman Old Style" w:eastAsia="Bookman Old Style"/>
              <w:color w:val="0000FF"/>
              <w:sz w:val="24"/>
              <w:szCs w:val="24"/>
            </w:rPr>
          </w:pPr>
          <w:r>
            <w:rPr>
              <w:rFonts w:ascii="Bookman Old Style" w:hAnsi="Bookman Old Style" w:cs="Bookman Old Style" w:eastAsia="Bookman Old Style"/>
              <w:color w:val="0000FF"/>
              <w:sz w:val="24"/>
              <w:szCs w:val="24"/>
            </w:rPr>
          </w:r>
          <w:r/>
        </w:p>
      </w:tc>
    </w:tr>
  </w:tbl>
  <w:p>
    <w:pPr>
      <w:pStyle w:val="1080"/>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13220" w:type="dxa"/>
      <w:tblInd w:w="-1701" w:type="dxa"/>
      <w:tblLayout w:type="fixed"/>
      <w:tblCellMar>
        <w:left w:w="71" w:type="dxa"/>
        <w:right w:w="71" w:type="dxa"/>
      </w:tblCellMar>
      <w:tblLook w:val="0000" w:firstRow="0" w:lastRow="0" w:firstColumn="0" w:lastColumn="0" w:noHBand="0" w:noVBand="0"/>
    </w:tblPr>
    <w:tblGrid>
      <w:gridCol w:w="1631"/>
      <w:gridCol w:w="5245"/>
      <w:gridCol w:w="3172"/>
      <w:gridCol w:w="3172"/>
    </w:tblGrid>
    <w:tr>
      <w:trPr>
        <w:trHeight w:val="1418"/>
      </w:trPr>
      <w:tc>
        <w:tcPr>
          <w:shd w:val="clear" w:color="auto" w:fill="auto"/>
          <w:tcW w:w="1631" w:type="dxa"/>
          <w:textDirection w:val="lrTb"/>
          <w:noWrap w:val="false"/>
        </w:tcPr>
        <w:p>
          <w:pPr>
            <w:pStyle w:val="1070"/>
            <w:jc w:val="both"/>
          </w:pPr>
          <w:r/>
          <w:r/>
        </w:p>
      </w:tc>
      <w:tc>
        <w:tcPr>
          <w:shd w:val="clear" w:color="auto" w:fill="auto"/>
          <w:tcW w:w="5245" w:type="dxa"/>
          <w:textDirection w:val="lrTb"/>
          <w:noWrap w:val="false"/>
        </w:tcPr>
        <w:p>
          <w:pPr>
            <w:pStyle w:val="1070"/>
            <w:ind w:left="212" w:hanging="184"/>
            <w:jc w:val="both"/>
          </w:pPr>
          <w:r/>
          <w:r/>
        </w:p>
      </w:tc>
      <w:tc>
        <w:tcPr>
          <w:shd w:val="clear" w:color="auto" w:fill="auto"/>
          <w:tcW w:w="3172" w:type="dxa"/>
          <w:textDirection w:val="lrTb"/>
          <w:noWrap w:val="false"/>
        </w:tcPr>
        <w:p>
          <w:pPr>
            <w:pStyle w:val="1070"/>
            <w:ind w:left="2197" w:hanging="184"/>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r>
          <w:r/>
        </w:p>
      </w:tc>
      <w:tc>
        <w:tcPr>
          <w:shd w:val="clear" w:color="auto" w:fill="auto"/>
          <w:tcW w:w="3172" w:type="dxa"/>
          <w:textDirection w:val="lrTb"/>
          <w:noWrap w:val="false"/>
        </w:tcPr>
        <w:p>
          <w:pPr>
            <w:pStyle w:val="1070"/>
            <w:ind w:left="212" w:hanging="184"/>
            <w:jc w:val="both"/>
            <w:rPr>
              <w:rFonts w:ascii="Bookman Old Style" w:hAnsi="Bookman Old Style" w:cs="Bookman Old Style" w:eastAsia="Bookman Old Style"/>
              <w:color w:val="0000FF"/>
              <w:sz w:val="24"/>
              <w:szCs w:val="24"/>
            </w:rPr>
          </w:pPr>
          <w:r>
            <w:rPr>
              <w:rFonts w:ascii="Bookman Old Style" w:hAnsi="Bookman Old Style" w:cs="Bookman Old Style" w:eastAsia="Bookman Old Style"/>
              <w:color w:val="0000FF"/>
              <w:sz w:val="24"/>
              <w:szCs w:val="24"/>
            </w:rPr>
          </w:r>
          <w:r/>
        </w:p>
      </w:tc>
    </w:tr>
  </w:tbl>
  <w:p>
    <w:pPr>
      <w:pStyle w:val="1080"/>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1">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highlight w:val="white"/>
        <w:u w:val="none"/>
        <w:shd w:val="clear" w:color="auto" w:fill="auto"/>
      </w:rPr>
    </w:lvl>
    <w:lvl w:ilvl="2">
      <w:start w:val="1"/>
      <w:numFmt w:val="decimal"/>
      <w:isLgl w:val="false"/>
      <w:suff w:val="tab"/>
      <w:lvlText w:val="%1.%2.%3."/>
      <w:lvlJc w:val="left"/>
      <w:pPr>
        <w:ind w:left="1224" w:hanging="504"/>
      </w:pPr>
      <w:rPr>
        <w:b/>
        <w:i w:val="0"/>
        <w:highlight w:val="white"/>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2">
    <w:multiLevelType w:val="hybridMultilevel"/>
    <w:lvl w:ilvl="0">
      <w:start w:val="1"/>
      <w:numFmt w:val="lowerLetter"/>
      <w:isLgl w:val="false"/>
      <w:suff w:val="tab"/>
      <w:lvlText w:val="%1)"/>
      <w:lvlJc w:val="left"/>
      <w:pPr>
        <w:ind w:left="1440" w:hanging="360"/>
      </w:pPr>
      <w:rPr>
        <w:rFonts w:hint="default"/>
      </w:rPr>
    </w:lvl>
    <w:lvl w:ilvl="1">
      <w:start w:val="1"/>
      <w:numFmt w:val="lowerLetter"/>
      <w:isLgl w:val="false"/>
      <w:suff w:val="tab"/>
      <w:lvlText w:val="%2."/>
      <w:lvlJc w:val="left"/>
      <w:pPr>
        <w:ind w:left="2160" w:hanging="360"/>
      </w:pPr>
    </w:lvl>
    <w:lvl w:ilvl="2">
      <w:start w:val="1"/>
      <w:numFmt w:val="lowerRoman"/>
      <w:isLgl w:val="false"/>
      <w:suff w:val="tab"/>
      <w:lvlText w:val="%3."/>
      <w:lvlJc w:val="right"/>
      <w:pPr>
        <w:ind w:left="2880" w:hanging="180"/>
      </w:pPr>
    </w:lvl>
    <w:lvl w:ilvl="3">
      <w:start w:val="1"/>
      <w:numFmt w:val="decimal"/>
      <w:isLgl w:val="false"/>
      <w:suff w:val="tab"/>
      <w:lvlText w:val="%4."/>
      <w:lvlJc w:val="left"/>
      <w:pPr>
        <w:ind w:left="3600" w:hanging="360"/>
      </w:pPr>
    </w:lvl>
    <w:lvl w:ilvl="4">
      <w:start w:val="1"/>
      <w:numFmt w:val="lowerLetter"/>
      <w:isLgl w:val="false"/>
      <w:suff w:val="tab"/>
      <w:lvlText w:val="%5."/>
      <w:lvlJc w:val="left"/>
      <w:pPr>
        <w:ind w:left="4320" w:hanging="360"/>
      </w:pPr>
    </w:lvl>
    <w:lvl w:ilvl="5">
      <w:start w:val="1"/>
      <w:numFmt w:val="lowerRoman"/>
      <w:isLgl w:val="false"/>
      <w:suff w:val="tab"/>
      <w:lvlText w:val="%6."/>
      <w:lvlJc w:val="right"/>
      <w:pPr>
        <w:ind w:left="5040" w:hanging="180"/>
      </w:pPr>
    </w:lvl>
    <w:lvl w:ilvl="6">
      <w:start w:val="1"/>
      <w:numFmt w:val="decimal"/>
      <w:isLgl w:val="false"/>
      <w:suff w:val="tab"/>
      <w:lvlText w:val="%7."/>
      <w:lvlJc w:val="left"/>
      <w:pPr>
        <w:ind w:left="5760" w:hanging="360"/>
      </w:pPr>
    </w:lvl>
    <w:lvl w:ilvl="7">
      <w:start w:val="1"/>
      <w:numFmt w:val="lowerLetter"/>
      <w:isLgl w:val="false"/>
      <w:suff w:val="tab"/>
      <w:lvlText w:val="%8."/>
      <w:lvlJc w:val="left"/>
      <w:pPr>
        <w:ind w:left="6480" w:hanging="360"/>
      </w:pPr>
    </w:lvl>
    <w:lvl w:ilvl="8">
      <w:start w:val="1"/>
      <w:numFmt w:val="lowerRoman"/>
      <w:isLgl w:val="false"/>
      <w:suff w:val="tab"/>
      <w:lvlText w:val="%9."/>
      <w:lvlJc w:val="right"/>
      <w:pPr>
        <w:ind w:left="7200" w:hanging="180"/>
      </w:pPr>
    </w:lvl>
  </w:abstractNum>
  <w:abstractNum w:abstractNumId="3">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
    <w:multiLevelType w:val="hybridMultilevel"/>
    <w:lvl w:ilvl="0">
      <w:start w:val="1"/>
      <w:numFmt w:val="decimal"/>
      <w:isLgl w:val="false"/>
      <w:suff w:val="tab"/>
      <w:lvlText w:val="%1."/>
      <w:lvlJc w:val="left"/>
      <w:pPr>
        <w:ind w:left="1211" w:hanging="360"/>
      </w:pPr>
      <w:rPr>
        <w:b/>
        <w:u w:val="none"/>
      </w:rPr>
    </w:lvl>
    <w:lvl w:ilvl="1">
      <w:start w:val="1"/>
      <w:numFmt w:val="decimal"/>
      <w:isLgl w:val="false"/>
      <w:suff w:val="tab"/>
      <w:lvlText w:val="%1.%2."/>
      <w:lvlJc w:val="left"/>
      <w:pPr>
        <w:ind w:left="1425" w:hanging="432"/>
      </w:pPr>
      <w:rPr>
        <w:rFonts w:ascii="Arial" w:hAnsi="Arial" w:cs="Arial" w:hint="default"/>
        <w:b/>
        <w:sz w:val="24"/>
        <w:szCs w:val="24"/>
        <w:highlight w:val="none"/>
        <w:u w:val="none"/>
        <w:shd w:val="clear" w:color="auto" w:fill="auto"/>
      </w:rPr>
    </w:lvl>
    <w:lvl w:ilvl="2">
      <w:start w:val="1"/>
      <w:numFmt w:val="decimal"/>
      <w:isLgl w:val="false"/>
      <w:suff w:val="tab"/>
      <w:lvlText w:val="%1.%2.%3."/>
      <w:lvlJc w:val="left"/>
      <w:pPr>
        <w:ind w:left="1224" w:hanging="504"/>
      </w:pPr>
      <w:rPr>
        <w:b/>
        <w:i w:val="0"/>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5">
    <w:multiLevelType w:val="hybridMultilevel"/>
    <w:lvl w:ilvl="0">
      <w:start w:val="1"/>
      <w:numFmt w:val="upperLetter"/>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6">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7">
    <w:multiLevelType w:val="hybridMultilevel"/>
    <w:styleLink w:val="1117"/>
    <w:lvl w:ilvl="0">
      <w:start w:val="12"/>
      <w:numFmt w:val="decimal"/>
      <w:pStyle w:val="1117"/>
      <w:isLgl w:val="false"/>
      <w:suff w:val="tab"/>
      <w:lvlText w:val="%1."/>
      <w:lvlJc w:val="left"/>
      <w:pPr>
        <w:ind w:left="525" w:hanging="525"/>
      </w:pPr>
      <w:rPr>
        <w:rFonts w:ascii="Arial" w:hAnsi="Arial" w:cs="Arial" w:hint="default"/>
        <w:b/>
        <w:bCs/>
      </w:rPr>
    </w:lvl>
    <w:lvl w:ilvl="1">
      <w:start w:val="1"/>
      <w:numFmt w:val="decimal"/>
      <w:isLgl w:val="false"/>
      <w:suff w:val="tab"/>
      <w:lvlText w:val="%1.%2."/>
      <w:lvlJc w:val="left"/>
      <w:pPr>
        <w:ind w:left="1288" w:hanging="720"/>
      </w:pPr>
      <w:rPr>
        <w:rFonts w:ascii="Arial" w:hAnsi="Arial" w:cs="Arial" w:hint="default"/>
        <w:b/>
        <w:bCs/>
      </w:rPr>
    </w:lvl>
    <w:lvl w:ilvl="2">
      <w:start w:val="1"/>
      <w:numFmt w:val="decimal"/>
      <w:isLgl w:val="false"/>
      <w:suff w:val="tab"/>
      <w:lvlText w:val="%1.%2.%3."/>
      <w:lvlJc w:val="left"/>
      <w:pPr>
        <w:ind w:left="1856" w:hanging="720"/>
      </w:pPr>
      <w:rPr>
        <w:rFonts w:hint="default"/>
        <w:b/>
        <w:bCs/>
        <w:i w:val="0"/>
      </w:rPr>
    </w:lvl>
    <w:lvl w:ilvl="3">
      <w:start w:val="1"/>
      <w:numFmt w:val="decimal"/>
      <w:isLgl w:val="false"/>
      <w:suff w:val="tab"/>
      <w:lvlText w:val="%1.%2.%3.%4."/>
      <w:lvlJc w:val="left"/>
      <w:pPr>
        <w:ind w:left="2784" w:hanging="1080"/>
      </w:pPr>
      <w:rPr>
        <w:rFonts w:hint="default"/>
        <w:b/>
        <w:i w:val="0"/>
      </w:rPr>
    </w:lvl>
    <w:lvl w:ilvl="4">
      <w:start w:val="1"/>
      <w:numFmt w:val="decimalZero"/>
      <w:isLgl w:val="false"/>
      <w:suff w:val="tab"/>
      <w:lvlText w:val="%1.%2.%3.%4.%5."/>
      <w:lvlJc w:val="left"/>
      <w:pPr>
        <w:ind w:left="3352" w:hanging="1080"/>
      </w:pPr>
      <w:rPr>
        <w:rFonts w:hint="default"/>
      </w:rPr>
    </w:lvl>
    <w:lvl w:ilvl="5">
      <w:start w:val="1"/>
      <w:numFmt w:val="decimal"/>
      <w:isLgl w:val="false"/>
      <w:suff w:val="tab"/>
      <w:lvlText w:val="%1.%2.%3.%4.%5.%6."/>
      <w:lvlJc w:val="left"/>
      <w:pPr>
        <w:ind w:left="4280" w:hanging="1440"/>
      </w:pPr>
      <w:rPr>
        <w:rFonts w:hint="default"/>
      </w:rPr>
    </w:lvl>
    <w:lvl w:ilvl="6">
      <w:start w:val="1"/>
      <w:numFmt w:val="decimal"/>
      <w:isLgl w:val="false"/>
      <w:suff w:val="tab"/>
      <w:lvlText w:val="%1.%2.%3.%4.%5.%6.%7."/>
      <w:lvlJc w:val="left"/>
      <w:pPr>
        <w:ind w:left="4848" w:hanging="1440"/>
      </w:pPr>
      <w:rPr>
        <w:rFonts w:hint="default"/>
      </w:rPr>
    </w:lvl>
    <w:lvl w:ilvl="7">
      <w:start w:val="1"/>
      <w:numFmt w:val="decimal"/>
      <w:isLgl w:val="false"/>
      <w:suff w:val="tab"/>
      <w:lvlText w:val="%1.%2.%3.%4.%5.%6.%7.%8."/>
      <w:lvlJc w:val="left"/>
      <w:pPr>
        <w:ind w:left="5776" w:hanging="1800"/>
      </w:pPr>
      <w:rPr>
        <w:rFonts w:hint="default"/>
      </w:rPr>
    </w:lvl>
    <w:lvl w:ilvl="8">
      <w:start w:val="1"/>
      <w:numFmt w:val="decimal"/>
      <w:isLgl w:val="false"/>
      <w:suff w:val="tab"/>
      <w:lvlText w:val="%1.%2.%3.%4.%5.%6.%7.%8.%9."/>
      <w:lvlJc w:val="left"/>
      <w:pPr>
        <w:ind w:left="6704" w:hanging="2160"/>
      </w:pPr>
      <w:rPr>
        <w:rFonts w:hint="default"/>
      </w:rPr>
    </w:lvl>
  </w:abstractNum>
  <w:abstractNum w:abstractNumId="8">
    <w:multiLevelType w:val="hybridMultilevel"/>
    <w:lvl w:ilvl="0">
      <w:start w:val="1"/>
      <w:numFmt w:val="decimal"/>
      <w:isLgl w:val="false"/>
      <w:suff w:val="tab"/>
      <w:lvlText w:val="%1."/>
      <w:lvlJc w:val="left"/>
      <w:pPr>
        <w:ind w:left="1211" w:hanging="360"/>
      </w:pPr>
      <w:rPr>
        <w:b/>
        <w:u w:val="none"/>
      </w:rPr>
    </w:lvl>
    <w:lvl w:ilvl="1">
      <w:start w:val="1"/>
      <w:numFmt w:val="decimal"/>
      <w:isLgl w:val="false"/>
      <w:suff w:val="tab"/>
      <w:lvlText w:val="%1.%2."/>
      <w:lvlJc w:val="left"/>
      <w:pPr>
        <w:ind w:left="1425" w:hanging="432"/>
      </w:pPr>
      <w:rPr>
        <w:rFonts w:ascii="Arial" w:hAnsi="Arial" w:cs="Arial" w:hint="default"/>
        <w:b/>
        <w:sz w:val="24"/>
        <w:szCs w:val="24"/>
        <w:highlight w:val="none"/>
        <w:u w:val="none"/>
        <w:shd w:val="clear" w:color="auto" w:fill="auto"/>
      </w:rPr>
    </w:lvl>
    <w:lvl w:ilvl="2">
      <w:start w:val="1"/>
      <w:numFmt w:val="decimal"/>
      <w:isLgl w:val="false"/>
      <w:suff w:val="tab"/>
      <w:lvlText w:val="%1.%2.%3."/>
      <w:lvlJc w:val="left"/>
      <w:pPr>
        <w:ind w:left="1224" w:hanging="504"/>
      </w:pPr>
      <w:rPr>
        <w:b/>
        <w:i w:val="0"/>
        <w:highlight w:val="none"/>
        <w:u w:val="none"/>
      </w:rPr>
    </w:lvl>
    <w:lvl w:ilvl="3">
      <w:start w:val="1"/>
      <w:numFmt w:val="decimal"/>
      <w:isLgl w:val="false"/>
      <w:suff w:val="tab"/>
      <w:lvlText w:val="%1.%2.%3.%4."/>
      <w:lvlJc w:val="left"/>
      <w:pPr>
        <w:ind w:left="1728" w:hanging="648"/>
      </w:pPr>
      <w:rPr>
        <w:b/>
        <w:i w:val="0"/>
        <w:iCs/>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9">
    <w:multiLevelType w:val="hybridMultilevel"/>
    <w:lvl w:ilvl="0">
      <w:start w:val="1"/>
      <w:numFmt w:val="upperRoman"/>
      <w:isLgl w:val="false"/>
      <w:suff w:val="tab"/>
      <w:lvlText w:val="%1."/>
      <w:lvlJc w:val="right"/>
      <w:pPr>
        <w:ind w:left="1418" w:hanging="360"/>
      </w:pPr>
    </w:lvl>
    <w:lvl w:ilvl="1">
      <w:start w:val="1"/>
      <w:numFmt w:val="lowerLetter"/>
      <w:isLgl w:val="false"/>
      <w:suff w:val="tab"/>
      <w:lvlText w:val="%2."/>
      <w:lvlJc w:val="left"/>
      <w:pPr>
        <w:ind w:left="2138" w:hanging="360"/>
      </w:pPr>
    </w:lvl>
    <w:lvl w:ilvl="2">
      <w:start w:val="1"/>
      <w:numFmt w:val="lowerRoman"/>
      <w:isLgl w:val="false"/>
      <w:suff w:val="tab"/>
      <w:lvlText w:val="%3."/>
      <w:lvlJc w:val="right"/>
      <w:pPr>
        <w:ind w:left="2858" w:hanging="180"/>
      </w:pPr>
    </w:lvl>
    <w:lvl w:ilvl="3">
      <w:start w:val="1"/>
      <w:numFmt w:val="decimal"/>
      <w:isLgl w:val="false"/>
      <w:suff w:val="tab"/>
      <w:lvlText w:val="%4."/>
      <w:lvlJc w:val="left"/>
      <w:pPr>
        <w:ind w:left="3578" w:hanging="360"/>
      </w:pPr>
    </w:lvl>
    <w:lvl w:ilvl="4">
      <w:start w:val="1"/>
      <w:numFmt w:val="lowerLetter"/>
      <w:isLgl w:val="false"/>
      <w:suff w:val="tab"/>
      <w:lvlText w:val="%5."/>
      <w:lvlJc w:val="left"/>
      <w:pPr>
        <w:ind w:left="4298" w:hanging="360"/>
      </w:pPr>
    </w:lvl>
    <w:lvl w:ilvl="5">
      <w:start w:val="1"/>
      <w:numFmt w:val="lowerRoman"/>
      <w:isLgl w:val="false"/>
      <w:suff w:val="tab"/>
      <w:lvlText w:val="%6."/>
      <w:lvlJc w:val="right"/>
      <w:pPr>
        <w:ind w:left="5018" w:hanging="180"/>
      </w:pPr>
    </w:lvl>
    <w:lvl w:ilvl="6">
      <w:start w:val="1"/>
      <w:numFmt w:val="decimal"/>
      <w:isLgl w:val="false"/>
      <w:suff w:val="tab"/>
      <w:lvlText w:val="%7."/>
      <w:lvlJc w:val="left"/>
      <w:pPr>
        <w:ind w:left="5738" w:hanging="360"/>
      </w:pPr>
    </w:lvl>
    <w:lvl w:ilvl="7">
      <w:start w:val="1"/>
      <w:numFmt w:val="lowerLetter"/>
      <w:isLgl w:val="false"/>
      <w:suff w:val="tab"/>
      <w:lvlText w:val="%8."/>
      <w:lvlJc w:val="left"/>
      <w:pPr>
        <w:ind w:left="6458" w:hanging="360"/>
      </w:pPr>
    </w:lvl>
    <w:lvl w:ilvl="8">
      <w:start w:val="1"/>
      <w:numFmt w:val="lowerRoman"/>
      <w:isLgl w:val="false"/>
      <w:suff w:val="tab"/>
      <w:lvlText w:val="%9."/>
      <w:lvlJc w:val="right"/>
      <w:pPr>
        <w:ind w:left="7178" w:hanging="180"/>
      </w:pPr>
    </w:lvl>
  </w:abstractNum>
  <w:abstractNum w:abstractNumId="10">
    <w:multiLevelType w:val="hybridMultilevel"/>
    <w:lvl w:ilvl="0">
      <w:start w:val="1"/>
      <w:numFmt w:val="decimal"/>
      <w:isLgl w:val="false"/>
      <w:suff w:val="tab"/>
      <w:lvlText w:val="%1-"/>
      <w:lvlJc w:val="left"/>
      <w:pPr>
        <w:ind w:left="1776" w:hanging="360"/>
      </w:pPr>
      <w:rPr>
        <w:rFonts w:hint="default"/>
      </w:rPr>
    </w:lvl>
    <w:lvl w:ilvl="1">
      <w:start w:val="1"/>
      <w:numFmt w:val="lowerLetter"/>
      <w:isLgl w:val="false"/>
      <w:suff w:val="tab"/>
      <w:lvlText w:val="%2."/>
      <w:lvlJc w:val="left"/>
      <w:pPr>
        <w:ind w:left="2496" w:hanging="360"/>
      </w:pPr>
    </w:lvl>
    <w:lvl w:ilvl="2">
      <w:start w:val="1"/>
      <w:numFmt w:val="lowerRoman"/>
      <w:isLgl w:val="false"/>
      <w:suff w:val="tab"/>
      <w:lvlText w:val="%3."/>
      <w:lvlJc w:val="right"/>
      <w:pPr>
        <w:ind w:left="3216" w:hanging="180"/>
      </w:pPr>
    </w:lvl>
    <w:lvl w:ilvl="3">
      <w:start w:val="1"/>
      <w:numFmt w:val="decimal"/>
      <w:isLgl w:val="false"/>
      <w:suff w:val="tab"/>
      <w:lvlText w:val="%4."/>
      <w:lvlJc w:val="left"/>
      <w:pPr>
        <w:ind w:left="3936" w:hanging="360"/>
      </w:pPr>
    </w:lvl>
    <w:lvl w:ilvl="4">
      <w:start w:val="1"/>
      <w:numFmt w:val="lowerLetter"/>
      <w:isLgl w:val="false"/>
      <w:suff w:val="tab"/>
      <w:lvlText w:val="%5."/>
      <w:lvlJc w:val="left"/>
      <w:pPr>
        <w:ind w:left="4656" w:hanging="360"/>
      </w:pPr>
    </w:lvl>
    <w:lvl w:ilvl="5">
      <w:start w:val="1"/>
      <w:numFmt w:val="lowerRoman"/>
      <w:isLgl w:val="false"/>
      <w:suff w:val="tab"/>
      <w:lvlText w:val="%6."/>
      <w:lvlJc w:val="right"/>
      <w:pPr>
        <w:ind w:left="5376" w:hanging="180"/>
      </w:pPr>
    </w:lvl>
    <w:lvl w:ilvl="6">
      <w:start w:val="1"/>
      <w:numFmt w:val="decimal"/>
      <w:isLgl w:val="false"/>
      <w:suff w:val="tab"/>
      <w:lvlText w:val="%7."/>
      <w:lvlJc w:val="left"/>
      <w:pPr>
        <w:ind w:left="6096" w:hanging="360"/>
      </w:pPr>
    </w:lvl>
    <w:lvl w:ilvl="7">
      <w:start w:val="1"/>
      <w:numFmt w:val="lowerLetter"/>
      <w:isLgl w:val="false"/>
      <w:suff w:val="tab"/>
      <w:lvlText w:val="%8."/>
      <w:lvlJc w:val="left"/>
      <w:pPr>
        <w:ind w:left="6816" w:hanging="360"/>
      </w:pPr>
    </w:lvl>
    <w:lvl w:ilvl="8">
      <w:start w:val="1"/>
      <w:numFmt w:val="lowerRoman"/>
      <w:isLgl w:val="false"/>
      <w:suff w:val="tab"/>
      <w:lvlText w:val="%9."/>
      <w:lvlJc w:val="right"/>
      <w:pPr>
        <w:ind w:left="7536" w:hanging="180"/>
      </w:pPr>
    </w:lvl>
  </w:abstractNum>
  <w:abstractNum w:abstractNumId="11">
    <w:multiLevelType w:val="hybridMultilevel"/>
    <w:lvl w:ilvl="0">
      <w:start w:val="1"/>
      <w:numFmt w:val="decimal"/>
      <w:pStyle w:val="1089"/>
      <w:isLgl w:val="false"/>
      <w:suff w:val="space"/>
      <w:lvlText w:val="%1."/>
      <w:lvlJc w:val="left"/>
      <w:pPr>
        <w:ind w:left="0" w:firstLine="0"/>
      </w:pPr>
      <w:rPr>
        <w:rFonts w:hint="default"/>
      </w:rPr>
    </w:lvl>
    <w:lvl w:ilvl="1">
      <w:start w:val="1"/>
      <w:numFmt w:val="decimal"/>
      <w:pStyle w:val="1090"/>
      <w:isLgl w:val="false"/>
      <w:suff w:val="space"/>
      <w:lvlText w:val="%1.%2."/>
      <w:lvlJc w:val="left"/>
      <w:pPr>
        <w:ind w:left="-368" w:firstLine="368"/>
      </w:pPr>
      <w:rPr>
        <w:rFonts w:hint="default"/>
        <w:b w:val="0"/>
        <w:bCs w:val="0"/>
        <w:i w:val="0"/>
        <w:iCs w:val="0"/>
        <w:caps w:val="0"/>
        <w:smallCaps w:val="0"/>
        <w:strike w:val="false"/>
        <w:vanish w:val="false"/>
        <w:color w:val="000000"/>
        <w:spacing w:val="0"/>
        <w:position w:val="0"/>
        <w:u w:val="none"/>
        <w:vertAlign w:val="baseline"/>
      </w:rPr>
    </w:lvl>
    <w:lvl w:ilvl="2">
      <w:start w:val="1"/>
      <w:numFmt w:val="decimal"/>
      <w:isLgl w:val="false"/>
      <w:suff w:val="space"/>
      <w:lvlText w:val="%1.%2.%3."/>
      <w:lvlJc w:val="left"/>
      <w:pPr>
        <w:ind w:left="-59" w:firstLine="229"/>
      </w:pPr>
      <w:rPr>
        <w:rFonts w:ascii="Calibri" w:hAnsi="Calibri" w:hint="default"/>
        <w:sz w:val="20"/>
        <w:szCs w:val="20"/>
      </w:rPr>
    </w:lvl>
    <w:lvl w:ilvl="3">
      <w:start w:val="1"/>
      <w:numFmt w:val="decimal"/>
      <w:isLgl w:val="false"/>
      <w:suff w:val="space"/>
      <w:lvlText w:val="%1.%2.%3.%4."/>
      <w:lvlJc w:val="left"/>
      <w:pPr>
        <w:ind w:left="445" w:hanging="161"/>
      </w:pPr>
      <w:rPr>
        <w:rFonts w:hint="default"/>
        <w:color w:val="auto"/>
      </w:rPr>
    </w:lvl>
    <w:lvl w:ilvl="4">
      <w:start w:val="1"/>
      <w:numFmt w:val="decimal"/>
      <w:isLgl w:val="false"/>
      <w:suff w:val="tab"/>
      <w:lvlText w:val="%1.%2.%3.%4.%5."/>
      <w:lvlJc w:val="left"/>
      <w:pPr>
        <w:ind w:left="949" w:hanging="790"/>
      </w:pPr>
      <w:rPr>
        <w:rFonts w:hint="default"/>
      </w:rPr>
    </w:lvl>
    <w:lvl w:ilvl="5">
      <w:start w:val="1"/>
      <w:numFmt w:val="decimal"/>
      <w:isLgl w:val="false"/>
      <w:suff w:val="tab"/>
      <w:lvlText w:val="%1.%2.%3.%4.%5.%6."/>
      <w:lvlJc w:val="left"/>
      <w:pPr>
        <w:ind w:left="1453" w:hanging="937"/>
      </w:pPr>
      <w:rPr>
        <w:rFonts w:hint="default"/>
      </w:rPr>
    </w:lvl>
    <w:lvl w:ilvl="6">
      <w:start w:val="1"/>
      <w:numFmt w:val="decimal"/>
      <w:isLgl w:val="false"/>
      <w:suff w:val="tab"/>
      <w:lvlText w:val="%1.%2.%3.%4.%5.%6.%7."/>
      <w:lvlJc w:val="left"/>
      <w:pPr>
        <w:ind w:left="1957" w:hanging="1080"/>
      </w:pPr>
      <w:rPr>
        <w:rFonts w:hint="default"/>
      </w:rPr>
    </w:lvl>
    <w:lvl w:ilvl="7">
      <w:start w:val="1"/>
      <w:numFmt w:val="decimal"/>
      <w:isLgl w:val="false"/>
      <w:suff w:val="tab"/>
      <w:lvlText w:val="%1.%2.%3.%4.%5.%6.%7.%8."/>
      <w:lvlJc w:val="left"/>
      <w:pPr>
        <w:ind w:left="2461" w:hanging="1224"/>
      </w:pPr>
      <w:rPr>
        <w:rFonts w:hint="default"/>
      </w:rPr>
    </w:lvl>
    <w:lvl w:ilvl="8">
      <w:start w:val="1"/>
      <w:numFmt w:val="decimal"/>
      <w:isLgl w:val="false"/>
      <w:suff w:val="tab"/>
      <w:lvlText w:val="%1.%2.%3.%4.%5.%6.%7.%8.%9."/>
      <w:lvlJc w:val="left"/>
      <w:pPr>
        <w:ind w:left="3037" w:hanging="1440"/>
      </w:pPr>
      <w:rPr>
        <w:rFonts w:hint="default"/>
      </w:rPr>
    </w:lvl>
  </w:abstractNum>
  <w:abstractNum w:abstractNumId="12">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highlight w:val="white"/>
        <w:u w:val="none"/>
        <w:shd w:val="clear" w:color="auto" w:fill="auto"/>
      </w:rPr>
    </w:lvl>
    <w:lvl w:ilvl="2">
      <w:start w:val="1"/>
      <w:numFmt w:val="decimal"/>
      <w:isLgl w:val="false"/>
      <w:suff w:val="tab"/>
      <w:lvlText w:val="%1.%2.%3."/>
      <w:lvlJc w:val="left"/>
      <w:pPr>
        <w:ind w:left="1224" w:hanging="504"/>
      </w:pPr>
      <w:rPr>
        <w:b/>
        <w:i w:val="0"/>
        <w:highlight w:val="white"/>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3">
    <w:multiLevelType w:val="hybridMultilevel"/>
    <w:lvl w:ilvl="0">
      <w:start w:val="1"/>
      <w:numFmt w:val="lowerLetter"/>
      <w:isLgl w:val="false"/>
      <w:suff w:val="tab"/>
      <w:lvlText w:val="%1)"/>
      <w:lvlJc w:val="left"/>
      <w:pPr>
        <w:ind w:left="1770" w:hanging="360"/>
      </w:pPr>
      <w:rPr>
        <w:rFonts w:hint="default"/>
      </w:rPr>
    </w:lvl>
    <w:lvl w:ilvl="1">
      <w:start w:val="1"/>
      <w:numFmt w:val="lowerLetter"/>
      <w:isLgl w:val="false"/>
      <w:suff w:val="tab"/>
      <w:lvlText w:val="%2."/>
      <w:lvlJc w:val="left"/>
      <w:pPr>
        <w:ind w:left="2490" w:hanging="360"/>
      </w:pPr>
    </w:lvl>
    <w:lvl w:ilvl="2">
      <w:start w:val="1"/>
      <w:numFmt w:val="lowerRoman"/>
      <w:isLgl w:val="false"/>
      <w:suff w:val="tab"/>
      <w:lvlText w:val="%3."/>
      <w:lvlJc w:val="right"/>
      <w:pPr>
        <w:ind w:left="3210" w:hanging="180"/>
      </w:pPr>
    </w:lvl>
    <w:lvl w:ilvl="3">
      <w:start w:val="1"/>
      <w:numFmt w:val="decimal"/>
      <w:isLgl w:val="false"/>
      <w:suff w:val="tab"/>
      <w:lvlText w:val="%4."/>
      <w:lvlJc w:val="left"/>
      <w:pPr>
        <w:ind w:left="3930" w:hanging="360"/>
      </w:pPr>
    </w:lvl>
    <w:lvl w:ilvl="4">
      <w:start w:val="1"/>
      <w:numFmt w:val="lowerLetter"/>
      <w:isLgl w:val="false"/>
      <w:suff w:val="tab"/>
      <w:lvlText w:val="%5."/>
      <w:lvlJc w:val="left"/>
      <w:pPr>
        <w:ind w:left="4650" w:hanging="360"/>
      </w:pPr>
    </w:lvl>
    <w:lvl w:ilvl="5">
      <w:start w:val="1"/>
      <w:numFmt w:val="lowerRoman"/>
      <w:isLgl w:val="false"/>
      <w:suff w:val="tab"/>
      <w:lvlText w:val="%6."/>
      <w:lvlJc w:val="right"/>
      <w:pPr>
        <w:ind w:left="5370" w:hanging="180"/>
      </w:pPr>
    </w:lvl>
    <w:lvl w:ilvl="6">
      <w:start w:val="1"/>
      <w:numFmt w:val="decimal"/>
      <w:isLgl w:val="false"/>
      <w:suff w:val="tab"/>
      <w:lvlText w:val="%7."/>
      <w:lvlJc w:val="left"/>
      <w:pPr>
        <w:ind w:left="6090" w:hanging="360"/>
      </w:pPr>
    </w:lvl>
    <w:lvl w:ilvl="7">
      <w:start w:val="1"/>
      <w:numFmt w:val="lowerLetter"/>
      <w:isLgl w:val="false"/>
      <w:suff w:val="tab"/>
      <w:lvlText w:val="%8."/>
      <w:lvlJc w:val="left"/>
      <w:pPr>
        <w:ind w:left="6810" w:hanging="360"/>
      </w:pPr>
    </w:lvl>
    <w:lvl w:ilvl="8">
      <w:start w:val="1"/>
      <w:numFmt w:val="lowerRoman"/>
      <w:isLgl w:val="false"/>
      <w:suff w:val="tab"/>
      <w:lvlText w:val="%9."/>
      <w:lvlJc w:val="right"/>
      <w:pPr>
        <w:ind w:left="7530" w:hanging="180"/>
      </w:pPr>
    </w:lvl>
  </w:abstractNum>
  <w:abstractNum w:abstractNumId="14">
    <w:multiLevelType w:val="hybridMultilevel"/>
    <w:lvl w:ilvl="0">
      <w:start w:val="1"/>
      <w:numFmt w:val="decimal"/>
      <w:isLgl w:val="false"/>
      <w:suff w:val="tab"/>
      <w:lvlText w:val="%1."/>
      <w:lvlJc w:val="right"/>
      <w:pPr>
        <w:ind w:left="720" w:hanging="360"/>
      </w:pPr>
      <w:rPr>
        <w:rFonts w:ascii="Arial" w:hAnsi="Arial" w:cs="Arial" w:eastAsia="Arial"/>
        <w:b/>
        <w:u w:val="none"/>
      </w:rPr>
    </w:lvl>
    <w:lvl w:ilvl="1">
      <w:start w:val="1"/>
      <w:numFmt w:val="decimal"/>
      <w:isLgl w:val="false"/>
      <w:suff w:val="tab"/>
      <w:lvlText w:val="%1.%2."/>
      <w:lvlJc w:val="right"/>
      <w:pPr>
        <w:ind w:left="1440" w:hanging="360"/>
      </w:pPr>
      <w:rPr>
        <w:rFonts w:ascii="Arial" w:hAnsi="Arial" w:cs="Arial" w:eastAsia="Arial"/>
        <w:b/>
        <w:u w:val="none"/>
        <w:shd w:val="clear" w:color="auto" w:fill="auto"/>
      </w:rPr>
    </w:lvl>
    <w:lvl w:ilvl="2">
      <w:start w:val="1"/>
      <w:numFmt w:val="decimal"/>
      <w:isLgl w:val="false"/>
      <w:suff w:val="tab"/>
      <w:lvlText w:val="%1.%2.%3."/>
      <w:lvlJc w:val="right"/>
      <w:pPr>
        <w:ind w:left="2160" w:hanging="360"/>
      </w:pPr>
      <w:rPr>
        <w:rFonts w:ascii="Arial" w:hAnsi="Arial" w:cs="Arial" w:eastAsia="Arial"/>
        <w:b/>
        <w:u w:val="none"/>
      </w:rPr>
    </w:lvl>
    <w:lvl w:ilvl="3">
      <w:start w:val="1"/>
      <w:numFmt w:val="decimal"/>
      <w:isLgl w:val="false"/>
      <w:suff w:val="tab"/>
      <w:lvlText w:val="%1.%2.%3.%4."/>
      <w:lvlJc w:val="right"/>
      <w:pPr>
        <w:ind w:left="2880" w:hanging="360"/>
      </w:pPr>
      <w:rPr>
        <w:rFonts w:ascii="Arial" w:hAnsi="Arial" w:cs="Arial" w:eastAsia="Arial"/>
        <w:b/>
        <w:u w:val="none"/>
        <w:shd w:val="clear" w:color="auto" w:fill="auto"/>
      </w:rPr>
    </w:lvl>
    <w:lvl w:ilvl="4">
      <w:start w:val="1"/>
      <w:numFmt w:val="decimal"/>
      <w:isLgl w:val="false"/>
      <w:suff w:val="tab"/>
      <w:lvlText w:val="%1.%2.%3.%4.%5."/>
      <w:lvlJc w:val="right"/>
      <w:pPr>
        <w:ind w:left="3600" w:hanging="360"/>
      </w:pPr>
      <w:rPr>
        <w:rFonts w:ascii="Arial" w:hAnsi="Arial" w:cs="Arial" w:eastAsia="Arial"/>
        <w:b/>
        <w:u w:val="none"/>
      </w:rPr>
    </w:lvl>
    <w:lvl w:ilvl="5">
      <w:start w:val="1"/>
      <w:numFmt w:val="decimal"/>
      <w:isLgl w:val="false"/>
      <w:suff w:val="tab"/>
      <w:lvlText w:val="%1.%2.%3.%4.%5.%6."/>
      <w:lvlJc w:val="right"/>
      <w:pPr>
        <w:ind w:left="4320" w:hanging="360"/>
      </w:pPr>
      <w:rPr>
        <w:u w:val="none"/>
      </w:rPr>
    </w:lvl>
    <w:lvl w:ilvl="6">
      <w:start w:val="1"/>
      <w:numFmt w:val="decimal"/>
      <w:isLgl w:val="false"/>
      <w:suff w:val="tab"/>
      <w:lvlText w:val="%1.%2.%3.%4.%5.%6.%7."/>
      <w:lvlJc w:val="right"/>
      <w:pPr>
        <w:ind w:left="5040" w:hanging="360"/>
      </w:pPr>
      <w:rPr>
        <w:u w:val="none"/>
      </w:rPr>
    </w:lvl>
    <w:lvl w:ilvl="7">
      <w:start w:val="1"/>
      <w:numFmt w:val="decimal"/>
      <w:isLgl w:val="false"/>
      <w:suff w:val="tab"/>
      <w:lvlText w:val="%1.%2.%3.%4.%5.%6.%7.%8."/>
      <w:lvlJc w:val="right"/>
      <w:pPr>
        <w:ind w:left="5760" w:hanging="360"/>
      </w:pPr>
      <w:rPr>
        <w:u w:val="none"/>
      </w:rPr>
    </w:lvl>
    <w:lvl w:ilvl="8">
      <w:start w:val="1"/>
      <w:numFmt w:val="decimal"/>
      <w:isLgl w:val="false"/>
      <w:suff w:val="tab"/>
      <w:lvlText w:val="%1.%2.%3.%4.%5.%6.%7.%8.%9."/>
      <w:lvlJc w:val="right"/>
      <w:pPr>
        <w:ind w:left="6480" w:hanging="360"/>
      </w:pPr>
      <w:rPr>
        <w:u w:val="none"/>
      </w:rPr>
    </w:lvl>
  </w:abstractNum>
  <w:abstractNum w:abstractNumId="15">
    <w:multiLevelType w:val="hybridMultilevel"/>
    <w:lvl w:ilvl="0">
      <w:start w:val="1"/>
      <w:numFmt w:val="lowerLetter"/>
      <w:isLgl w:val="false"/>
      <w:suff w:val="tab"/>
      <w:lvlText w:val="%1)"/>
      <w:lvlJc w:val="left"/>
      <w:pPr>
        <w:ind w:left="2160" w:hanging="360"/>
      </w:pPr>
      <w:rPr>
        <w:u w:val="none"/>
      </w:rPr>
    </w:lvl>
    <w:lvl w:ilvl="1">
      <w:start w:val="1"/>
      <w:numFmt w:val="lowerLetter"/>
      <w:isLgl w:val="false"/>
      <w:suff w:val="tab"/>
      <w:lvlText w:val="%2)"/>
      <w:lvlJc w:val="left"/>
      <w:pPr>
        <w:ind w:left="2880" w:hanging="360"/>
      </w:pPr>
      <w:rPr>
        <w:u w:val="none"/>
      </w:rPr>
    </w:lvl>
    <w:lvl w:ilvl="2">
      <w:start w:val="1"/>
      <w:numFmt w:val="lowerRoman"/>
      <w:isLgl w:val="false"/>
      <w:suff w:val="tab"/>
      <w:lvlText w:val="%3)"/>
      <w:lvlJc w:val="right"/>
      <w:pPr>
        <w:ind w:left="3600" w:hanging="360"/>
      </w:pPr>
      <w:rPr>
        <w:u w:val="none"/>
      </w:rPr>
    </w:lvl>
    <w:lvl w:ilvl="3">
      <w:start w:val="1"/>
      <w:numFmt w:val="decimal"/>
      <w:isLgl w:val="false"/>
      <w:suff w:val="tab"/>
      <w:lvlText w:val="(%4)"/>
      <w:lvlJc w:val="left"/>
      <w:pPr>
        <w:ind w:left="4320" w:hanging="360"/>
      </w:pPr>
      <w:rPr>
        <w:u w:val="none"/>
      </w:rPr>
    </w:lvl>
    <w:lvl w:ilvl="4">
      <w:start w:val="1"/>
      <w:numFmt w:val="lowerLetter"/>
      <w:isLgl w:val="false"/>
      <w:suff w:val="tab"/>
      <w:lvlText w:val="(%5)"/>
      <w:lvlJc w:val="left"/>
      <w:pPr>
        <w:ind w:left="5040" w:hanging="360"/>
      </w:pPr>
      <w:rPr>
        <w:u w:val="none"/>
      </w:rPr>
    </w:lvl>
    <w:lvl w:ilvl="5">
      <w:start w:val="1"/>
      <w:numFmt w:val="lowerRoman"/>
      <w:isLgl w:val="false"/>
      <w:suff w:val="tab"/>
      <w:lvlText w:val="(%6)"/>
      <w:lvlJc w:val="right"/>
      <w:pPr>
        <w:ind w:left="5760" w:hanging="360"/>
      </w:pPr>
      <w:rPr>
        <w:u w:val="none"/>
      </w:rPr>
    </w:lvl>
    <w:lvl w:ilvl="6">
      <w:start w:val="1"/>
      <w:numFmt w:val="decimal"/>
      <w:isLgl w:val="false"/>
      <w:suff w:val="tab"/>
      <w:lvlText w:val="%7."/>
      <w:lvlJc w:val="left"/>
      <w:pPr>
        <w:ind w:left="6480" w:hanging="360"/>
      </w:pPr>
      <w:rPr>
        <w:u w:val="none"/>
      </w:rPr>
    </w:lvl>
    <w:lvl w:ilvl="7">
      <w:start w:val="1"/>
      <w:numFmt w:val="lowerLetter"/>
      <w:isLgl w:val="false"/>
      <w:suff w:val="tab"/>
      <w:lvlText w:val="%8."/>
      <w:lvlJc w:val="left"/>
      <w:pPr>
        <w:ind w:left="7200" w:hanging="360"/>
      </w:pPr>
      <w:rPr>
        <w:u w:val="none"/>
      </w:rPr>
    </w:lvl>
    <w:lvl w:ilvl="8">
      <w:start w:val="1"/>
      <w:numFmt w:val="lowerRoman"/>
      <w:isLgl w:val="false"/>
      <w:suff w:val="tab"/>
      <w:lvlText w:val="%9."/>
      <w:lvlJc w:val="right"/>
      <w:pPr>
        <w:ind w:left="7920" w:hanging="360"/>
      </w:pPr>
      <w:rPr>
        <w:u w:val="none"/>
      </w:rPr>
    </w:lvl>
  </w:abstractNum>
  <w:abstractNum w:abstractNumId="16">
    <w:multiLevelType w:val="hybridMultilevel"/>
    <w:lvl w:ilvl="0">
      <w:start w:val="1"/>
      <w:numFmt w:val="decimal"/>
      <w:isLgl w:val="false"/>
      <w:suff w:val="tab"/>
      <w:lvlText w:val="%1."/>
      <w:lvlJc w:val="left"/>
      <w:pPr>
        <w:ind w:left="1211" w:hanging="360"/>
      </w:pPr>
      <w:rPr>
        <w:b/>
        <w:u w:val="none"/>
      </w:rPr>
    </w:lvl>
    <w:lvl w:ilvl="1">
      <w:start w:val="1"/>
      <w:numFmt w:val="decimal"/>
      <w:isLgl w:val="false"/>
      <w:suff w:val="tab"/>
      <w:lvlText w:val="%1.%2."/>
      <w:lvlJc w:val="left"/>
      <w:pPr>
        <w:ind w:left="1425" w:hanging="432"/>
      </w:pPr>
      <w:rPr>
        <w:rFonts w:ascii="Arial" w:hAnsi="Arial" w:cs="Arial" w:hint="default"/>
        <w:b/>
        <w:sz w:val="24"/>
        <w:szCs w:val="24"/>
        <w:highlight w:val="none"/>
        <w:u w:val="none"/>
        <w:shd w:val="clear" w:color="auto" w:fill="auto"/>
      </w:rPr>
    </w:lvl>
    <w:lvl w:ilvl="2">
      <w:start w:val="1"/>
      <w:numFmt w:val="decimal"/>
      <w:isLgl w:val="false"/>
      <w:suff w:val="tab"/>
      <w:lvlText w:val="%1.%2.%3."/>
      <w:lvlJc w:val="left"/>
      <w:pPr>
        <w:ind w:left="1224" w:hanging="504"/>
      </w:pPr>
      <w:rPr>
        <w:b/>
        <w:i w:val="0"/>
        <w:highlight w:val="none"/>
        <w:u w:val="none"/>
      </w:rPr>
    </w:lvl>
    <w:lvl w:ilvl="3">
      <w:start w:val="1"/>
      <w:numFmt w:val="decimal"/>
      <w:isLgl w:val="false"/>
      <w:suff w:val="tab"/>
      <w:lvlText w:val="%1.%2.%3.%4."/>
      <w:lvlJc w:val="left"/>
      <w:pPr>
        <w:ind w:left="1728" w:hanging="648"/>
      </w:pPr>
      <w:rPr>
        <w:b/>
        <w:i w:val="0"/>
        <w:iCs/>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7">
    <w:multiLevelType w:val="hybridMultilevel"/>
    <w:lvl w:ilvl="0">
      <w:start w:val="1"/>
      <w:numFmt w:val="decimal"/>
      <w:pStyle w:val="1098"/>
      <w:isLgl w:val="false"/>
      <w:suff w:val="tab"/>
      <w:lvlText w:val="%1."/>
      <w:lvlJc w:val="left"/>
      <w:pPr>
        <w:ind w:left="360" w:hanging="360"/>
      </w:pPr>
      <w:rPr>
        <w:rFonts w:hint="default"/>
        <w:b/>
      </w:rPr>
    </w:lvl>
    <w:lvl w:ilvl="1">
      <w:start w:val="1"/>
      <w:numFmt w:val="decimal"/>
      <w:isLgl w:val="false"/>
      <w:suff w:val="tab"/>
      <w:lvlText w:val="%1.%2."/>
      <w:lvlJc w:val="left"/>
      <w:pPr>
        <w:ind w:left="858" w:hanging="432"/>
      </w:pPr>
      <w:rPr>
        <w:rFonts w:ascii="Arial" w:hAnsi="Arial" w:cs="Arial" w:hint="default"/>
        <w:b w:val="0"/>
        <w:i w:val="0"/>
        <w:strike w:val="false"/>
        <w:color w:val="auto"/>
        <w:sz w:val="20"/>
        <w:szCs w:val="20"/>
        <w:u w:val="none"/>
      </w:rPr>
    </w:lvl>
    <w:lvl w:ilvl="2">
      <w:start w:val="1"/>
      <w:numFmt w:val="decimal"/>
      <w:isLgl w:val="false"/>
      <w:suff w:val="tab"/>
      <w:lvlText w:val="%1.%2.%3."/>
      <w:lvlJc w:val="left"/>
      <w:pPr>
        <w:ind w:left="2206" w:hanging="504"/>
      </w:pPr>
      <w:rPr>
        <w:rFonts w:ascii="Arial" w:hAnsi="Arial" w:cs="Arial" w:hint="default"/>
        <w:b/>
        <w:bCs/>
        <w:i w:val="0"/>
        <w:strike w:val="false"/>
        <w:color w:val="auto"/>
        <w:sz w:val="24"/>
        <w:szCs w:val="24"/>
      </w:rPr>
    </w:lvl>
    <w:lvl w:ilvl="3">
      <w:start w:val="1"/>
      <w:numFmt w:val="decimal"/>
      <w:isLgl w:val="false"/>
      <w:suff w:val="tab"/>
      <w:lvlText w:val="%1.%2.%3.%4."/>
      <w:lvlJc w:val="left"/>
      <w:pPr>
        <w:ind w:left="2491"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18">
    <w:multiLevelType w:val="hybridMultilevel"/>
    <w:lvl w:ilvl="0">
      <w:start w:val="1"/>
      <w:numFmt w:val="lowerLetter"/>
      <w:isLgl w:val="false"/>
      <w:suff w:val="tab"/>
      <w:lvlText w:val="%1)"/>
      <w:lvlJc w:val="left"/>
      <w:pPr>
        <w:ind w:left="2160" w:hanging="360"/>
      </w:pPr>
      <w:rPr>
        <w:u w:val="none"/>
      </w:rPr>
    </w:lvl>
    <w:lvl w:ilvl="1">
      <w:start w:val="1"/>
      <w:numFmt w:val="lowerLetter"/>
      <w:isLgl w:val="false"/>
      <w:suff w:val="tab"/>
      <w:lvlText w:val="%2)"/>
      <w:lvlJc w:val="left"/>
      <w:pPr>
        <w:ind w:left="2880" w:hanging="360"/>
      </w:pPr>
      <w:rPr>
        <w:u w:val="none"/>
      </w:rPr>
    </w:lvl>
    <w:lvl w:ilvl="2">
      <w:start w:val="1"/>
      <w:numFmt w:val="lowerRoman"/>
      <w:isLgl w:val="false"/>
      <w:suff w:val="tab"/>
      <w:lvlText w:val="%3)"/>
      <w:lvlJc w:val="right"/>
      <w:pPr>
        <w:ind w:left="3600" w:hanging="360"/>
      </w:pPr>
      <w:rPr>
        <w:u w:val="none"/>
      </w:rPr>
    </w:lvl>
    <w:lvl w:ilvl="3">
      <w:start w:val="1"/>
      <w:numFmt w:val="decimal"/>
      <w:isLgl w:val="false"/>
      <w:suff w:val="tab"/>
      <w:lvlText w:val="(%4)"/>
      <w:lvlJc w:val="left"/>
      <w:pPr>
        <w:ind w:left="4320" w:hanging="360"/>
      </w:pPr>
      <w:rPr>
        <w:u w:val="none"/>
      </w:rPr>
    </w:lvl>
    <w:lvl w:ilvl="4">
      <w:start w:val="1"/>
      <w:numFmt w:val="lowerLetter"/>
      <w:isLgl w:val="false"/>
      <w:suff w:val="tab"/>
      <w:lvlText w:val="(%5)"/>
      <w:lvlJc w:val="left"/>
      <w:pPr>
        <w:ind w:left="5040" w:hanging="360"/>
      </w:pPr>
      <w:rPr>
        <w:u w:val="none"/>
      </w:rPr>
    </w:lvl>
    <w:lvl w:ilvl="5">
      <w:start w:val="1"/>
      <w:numFmt w:val="lowerRoman"/>
      <w:isLgl w:val="false"/>
      <w:suff w:val="tab"/>
      <w:lvlText w:val="(%6)"/>
      <w:lvlJc w:val="right"/>
      <w:pPr>
        <w:ind w:left="5760" w:hanging="360"/>
      </w:pPr>
      <w:rPr>
        <w:u w:val="none"/>
      </w:rPr>
    </w:lvl>
    <w:lvl w:ilvl="6">
      <w:start w:val="1"/>
      <w:numFmt w:val="decimal"/>
      <w:isLgl w:val="false"/>
      <w:suff w:val="tab"/>
      <w:lvlText w:val="%7."/>
      <w:lvlJc w:val="left"/>
      <w:pPr>
        <w:ind w:left="6480" w:hanging="360"/>
      </w:pPr>
      <w:rPr>
        <w:u w:val="none"/>
      </w:rPr>
    </w:lvl>
    <w:lvl w:ilvl="7">
      <w:start w:val="1"/>
      <w:numFmt w:val="lowerLetter"/>
      <w:isLgl w:val="false"/>
      <w:suff w:val="tab"/>
      <w:lvlText w:val="%8."/>
      <w:lvlJc w:val="left"/>
      <w:pPr>
        <w:ind w:left="7200" w:hanging="360"/>
      </w:pPr>
      <w:rPr>
        <w:u w:val="none"/>
      </w:rPr>
    </w:lvl>
    <w:lvl w:ilvl="8">
      <w:start w:val="1"/>
      <w:numFmt w:val="lowerRoman"/>
      <w:isLgl w:val="false"/>
      <w:suff w:val="tab"/>
      <w:lvlText w:val="%9."/>
      <w:lvlJc w:val="right"/>
      <w:pPr>
        <w:ind w:left="7920" w:hanging="360"/>
      </w:pPr>
      <w:rPr>
        <w:u w:val="none"/>
      </w:rPr>
    </w:lvl>
  </w:abstractNum>
  <w:abstractNum w:abstractNumId="19">
    <w:multiLevelType w:val="hybridMultilevel"/>
    <w:lvl w:ilvl="0">
      <w:start w:val="1"/>
      <w:numFmt w:val="decimal"/>
      <w:isLgl w:val="false"/>
      <w:suff w:val="tab"/>
      <w:lvlText w:val="%1."/>
      <w:lvlJc w:val="left"/>
      <w:pPr>
        <w:ind w:left="1211" w:hanging="360"/>
      </w:pPr>
      <w:rPr>
        <w:b/>
        <w:u w:val="none"/>
      </w:rPr>
    </w:lvl>
    <w:lvl w:ilvl="1">
      <w:start w:val="1"/>
      <w:numFmt w:val="decimal"/>
      <w:isLgl w:val="false"/>
      <w:suff w:val="tab"/>
      <w:lvlText w:val="%1.%2."/>
      <w:lvlJc w:val="left"/>
      <w:pPr>
        <w:ind w:left="1425" w:hanging="432"/>
      </w:pPr>
      <w:rPr>
        <w:rFonts w:ascii="Arial" w:hAnsi="Arial" w:cs="Arial" w:hint="default"/>
        <w:b/>
        <w:sz w:val="24"/>
        <w:szCs w:val="24"/>
        <w:highlight w:val="none"/>
        <w:u w:val="none"/>
        <w:shd w:val="clear" w:color="auto" w:fill="auto"/>
      </w:rPr>
    </w:lvl>
    <w:lvl w:ilvl="2">
      <w:start w:val="1"/>
      <w:numFmt w:val="decimal"/>
      <w:isLgl w:val="false"/>
      <w:suff w:val="tab"/>
      <w:lvlText w:val="%1.%2.%3."/>
      <w:lvlJc w:val="left"/>
      <w:pPr>
        <w:ind w:left="1224" w:hanging="504"/>
      </w:pPr>
      <w:rPr>
        <w:b/>
        <w:i w:val="0"/>
        <w:highlight w:val="none"/>
        <w:u w:val="none"/>
      </w:rPr>
    </w:lvl>
    <w:lvl w:ilvl="3">
      <w:start w:val="1"/>
      <w:numFmt w:val="decimal"/>
      <w:isLgl w:val="false"/>
      <w:suff w:val="tab"/>
      <w:lvlText w:val="%1.%2.%3.%4."/>
      <w:lvlJc w:val="left"/>
      <w:pPr>
        <w:ind w:left="1728" w:hanging="648"/>
      </w:pPr>
      <w:rPr>
        <w:b/>
        <w:i w:val="0"/>
        <w:iCs/>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20">
    <w:multiLevelType w:val="hybridMultilevel"/>
    <w:lvl w:ilvl="0">
      <w:start w:val="1"/>
      <w:numFmt w:val="decimal"/>
      <w:isLgl w:val="false"/>
      <w:suff w:val="tab"/>
      <w:lvlText w:val="%1)"/>
      <w:lvlJc w:val="left"/>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1">
    <w:multiLevelType w:val="hybridMultilevel"/>
    <w:lvl w:ilvl="0">
      <w:start w:val="1"/>
      <w:numFmt w:val="decimal"/>
      <w:isLgl w:val="false"/>
      <w:suff w:val="tab"/>
      <w:lvlText w:val="%1)"/>
      <w:lvlJc w:val="left"/>
      <w:pPr>
        <w:ind w:left="927" w:hanging="360"/>
        <w:tabs>
          <w:tab w:val="num" w:pos="927" w:leader="none"/>
        </w:tabs>
      </w:p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2">
    <w:multiLevelType w:val="hybridMultilevel"/>
    <w:lvl w:ilvl="0">
      <w:start w:val="1"/>
      <w:numFmt w:val="decimal"/>
      <w:isLgl w:val="false"/>
      <w:suff w:val="tab"/>
      <w:lvlText w:val="%1."/>
      <w:lvlJc w:val="left"/>
      <w:pPr>
        <w:ind w:left="1211" w:hanging="360"/>
      </w:pPr>
      <w:rPr>
        <w:b/>
        <w:u w:val="none"/>
      </w:rPr>
    </w:lvl>
    <w:lvl w:ilvl="1">
      <w:start w:val="1"/>
      <w:numFmt w:val="decimal"/>
      <w:isLgl w:val="false"/>
      <w:suff w:val="tab"/>
      <w:lvlText w:val="%1.%2."/>
      <w:lvlJc w:val="left"/>
      <w:pPr>
        <w:ind w:left="1425" w:hanging="432"/>
      </w:pPr>
      <w:rPr>
        <w:rFonts w:ascii="Arial" w:hAnsi="Arial" w:cs="Arial" w:hint="default"/>
        <w:b/>
        <w:sz w:val="24"/>
        <w:szCs w:val="24"/>
        <w:highlight w:val="none"/>
        <w:u w:val="none"/>
        <w:shd w:val="clear" w:color="auto" w:fill="auto"/>
      </w:rPr>
    </w:lvl>
    <w:lvl w:ilvl="2">
      <w:start w:val="1"/>
      <w:numFmt w:val="decimal"/>
      <w:isLgl w:val="false"/>
      <w:suff w:val="tab"/>
      <w:lvlText w:val="%1.%2.%3."/>
      <w:lvlJc w:val="left"/>
      <w:pPr>
        <w:ind w:left="1224" w:hanging="504"/>
      </w:pPr>
      <w:rPr>
        <w:b/>
        <w:i w:val="0"/>
        <w:highlight w:val="none"/>
        <w:u w:val="none"/>
      </w:rPr>
    </w:lvl>
    <w:lvl w:ilvl="3">
      <w:start w:val="1"/>
      <w:numFmt w:val="decimal"/>
      <w:isLgl w:val="false"/>
      <w:suff w:val="tab"/>
      <w:lvlText w:val="%1.%2.%3.%4."/>
      <w:lvlJc w:val="left"/>
      <w:pPr>
        <w:ind w:left="1728" w:hanging="648"/>
      </w:pPr>
      <w:rPr>
        <w:rFonts w:ascii="Arial" w:hAnsi="Arial" w:cs="Arial" w:hint="default"/>
        <w:b/>
        <w:i w:val="0"/>
        <w:iCs/>
        <w:sz w:val="24"/>
        <w:szCs w:val="24"/>
        <w:highlight w:val="none"/>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23">
    <w:multiLevelType w:val="hybridMultilevel"/>
    <w:lvl w:ilvl="0">
      <w:start w:val="1"/>
      <w:numFmt w:val="decimal"/>
      <w:isLgl w:val="false"/>
      <w:suff w:val="tab"/>
      <w:lvlText w:val="%1."/>
      <w:lvlJc w:val="left"/>
      <w:pPr>
        <w:ind w:left="1211" w:hanging="360"/>
      </w:pPr>
      <w:rPr>
        <w:b/>
        <w:u w:val="none"/>
      </w:rPr>
    </w:lvl>
    <w:lvl w:ilvl="1">
      <w:start w:val="1"/>
      <w:numFmt w:val="decimal"/>
      <w:isLgl w:val="false"/>
      <w:suff w:val="tab"/>
      <w:lvlText w:val="%1.%2."/>
      <w:lvlJc w:val="left"/>
      <w:pPr>
        <w:ind w:left="1425" w:hanging="432"/>
      </w:pPr>
      <w:rPr>
        <w:rFonts w:ascii="Arial" w:hAnsi="Arial" w:cs="Arial" w:hint="default"/>
        <w:b/>
        <w:sz w:val="24"/>
        <w:szCs w:val="24"/>
        <w:highlight w:val="none"/>
        <w:u w:val="none"/>
        <w:shd w:val="clear" w:color="auto" w:fill="auto"/>
      </w:rPr>
    </w:lvl>
    <w:lvl w:ilvl="2">
      <w:start w:val="1"/>
      <w:numFmt w:val="decimal"/>
      <w:isLgl w:val="false"/>
      <w:suff w:val="tab"/>
      <w:lvlText w:val="%1.%2.%3."/>
      <w:lvlJc w:val="left"/>
      <w:pPr>
        <w:ind w:left="1224" w:hanging="504"/>
      </w:pPr>
      <w:rPr>
        <w:b/>
        <w:i w:val="0"/>
        <w:highlight w:val="none"/>
        <w:u w:val="none"/>
      </w:rPr>
    </w:lvl>
    <w:lvl w:ilvl="3">
      <w:start w:val="1"/>
      <w:numFmt w:val="decimal"/>
      <w:isLgl w:val="false"/>
      <w:suff w:val="tab"/>
      <w:lvlText w:val="%1.%2.%3.%4."/>
      <w:lvlJc w:val="left"/>
      <w:pPr>
        <w:ind w:left="1728" w:hanging="648"/>
      </w:pPr>
      <w:rPr>
        <w:b/>
        <w:i w:val="0"/>
        <w:iCs/>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24">
    <w:multiLevelType w:val="hybridMultilevel"/>
    <w:lvl w:ilvl="0">
      <w:start w:val="1"/>
      <w:numFmt w:val="decimal"/>
      <w:isLgl w:val="false"/>
      <w:suff w:val="tab"/>
      <w:lvlText w:val="%1."/>
      <w:lvlJc w:val="right"/>
      <w:pPr>
        <w:ind w:left="720" w:hanging="360"/>
      </w:pPr>
      <w:rPr>
        <w:rFonts w:ascii="Arial" w:hAnsi="Arial" w:cs="Arial" w:eastAsia="Arial"/>
        <w:b/>
        <w:u w:val="none"/>
      </w:rPr>
    </w:lvl>
    <w:lvl w:ilvl="1">
      <w:start w:val="1"/>
      <w:numFmt w:val="decimal"/>
      <w:isLgl w:val="false"/>
      <w:suff w:val="tab"/>
      <w:lvlText w:val="%1.%2."/>
      <w:lvlJc w:val="right"/>
      <w:pPr>
        <w:ind w:left="1440" w:hanging="360"/>
      </w:pPr>
      <w:rPr>
        <w:rFonts w:ascii="Arial" w:hAnsi="Arial" w:cs="Arial" w:eastAsia="Arial"/>
        <w:b/>
        <w:u w:val="none"/>
        <w:shd w:val="clear" w:color="auto" w:fill="auto"/>
      </w:rPr>
    </w:lvl>
    <w:lvl w:ilvl="2">
      <w:start w:val="1"/>
      <w:numFmt w:val="decimal"/>
      <w:isLgl w:val="false"/>
      <w:suff w:val="tab"/>
      <w:lvlText w:val="%1.%2.%3."/>
      <w:lvlJc w:val="right"/>
      <w:pPr>
        <w:ind w:left="2160" w:hanging="360"/>
      </w:pPr>
      <w:rPr>
        <w:rFonts w:ascii="Arial" w:hAnsi="Arial" w:cs="Arial" w:eastAsia="Arial"/>
        <w:b/>
        <w:u w:val="none"/>
      </w:rPr>
    </w:lvl>
    <w:lvl w:ilvl="3">
      <w:start w:val="1"/>
      <w:numFmt w:val="decimal"/>
      <w:isLgl w:val="false"/>
      <w:suff w:val="tab"/>
      <w:lvlText w:val="%1.%2.%3.%4."/>
      <w:lvlJc w:val="right"/>
      <w:pPr>
        <w:ind w:left="2880" w:hanging="360"/>
      </w:pPr>
      <w:rPr>
        <w:rFonts w:ascii="Arial" w:hAnsi="Arial" w:cs="Arial" w:eastAsia="Arial"/>
        <w:b/>
        <w:u w:val="none"/>
        <w:shd w:val="clear" w:color="auto" w:fill="auto"/>
      </w:rPr>
    </w:lvl>
    <w:lvl w:ilvl="4">
      <w:start w:val="1"/>
      <w:numFmt w:val="decimal"/>
      <w:isLgl w:val="false"/>
      <w:suff w:val="tab"/>
      <w:lvlText w:val="%1.%2.%3.%4.%5."/>
      <w:lvlJc w:val="right"/>
      <w:pPr>
        <w:ind w:left="3600" w:hanging="360"/>
      </w:pPr>
      <w:rPr>
        <w:rFonts w:ascii="Arial" w:hAnsi="Arial" w:cs="Arial" w:eastAsia="Arial"/>
        <w:b/>
        <w:u w:val="none"/>
      </w:rPr>
    </w:lvl>
    <w:lvl w:ilvl="5">
      <w:start w:val="1"/>
      <w:numFmt w:val="decimal"/>
      <w:isLgl w:val="false"/>
      <w:suff w:val="tab"/>
      <w:lvlText w:val="%1.%2.%3.%4.%5.%6."/>
      <w:lvlJc w:val="right"/>
      <w:pPr>
        <w:ind w:left="4320" w:hanging="360"/>
      </w:pPr>
      <w:rPr>
        <w:u w:val="none"/>
      </w:rPr>
    </w:lvl>
    <w:lvl w:ilvl="6">
      <w:start w:val="1"/>
      <w:numFmt w:val="decimal"/>
      <w:isLgl w:val="false"/>
      <w:suff w:val="tab"/>
      <w:lvlText w:val="%1.%2.%3.%4.%5.%6.%7."/>
      <w:lvlJc w:val="right"/>
      <w:pPr>
        <w:ind w:left="5040" w:hanging="360"/>
      </w:pPr>
      <w:rPr>
        <w:u w:val="none"/>
      </w:rPr>
    </w:lvl>
    <w:lvl w:ilvl="7">
      <w:start w:val="1"/>
      <w:numFmt w:val="decimal"/>
      <w:isLgl w:val="false"/>
      <w:suff w:val="tab"/>
      <w:lvlText w:val="%1.%2.%3.%4.%5.%6.%7.%8."/>
      <w:lvlJc w:val="right"/>
      <w:pPr>
        <w:ind w:left="5760" w:hanging="360"/>
      </w:pPr>
      <w:rPr>
        <w:u w:val="none"/>
      </w:rPr>
    </w:lvl>
    <w:lvl w:ilvl="8">
      <w:start w:val="1"/>
      <w:numFmt w:val="decimal"/>
      <w:isLgl w:val="false"/>
      <w:suff w:val="tab"/>
      <w:lvlText w:val="%1.%2.%3.%4.%5.%6.%7.%8.%9."/>
      <w:lvlJc w:val="right"/>
      <w:pPr>
        <w:ind w:left="6480" w:hanging="360"/>
      </w:pPr>
      <w:rPr>
        <w:u w:val="none"/>
      </w:rPr>
    </w:lvl>
  </w:abstractNum>
  <w:abstractNum w:abstractNumId="25">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26">
    <w:multiLevelType w:val="hybridMultilevel"/>
    <w:lvl w:ilvl="0">
      <w:start w:val="1"/>
      <w:numFmt w:val="decimal"/>
      <w:isLgl w:val="false"/>
      <w:suff w:val="tab"/>
      <w:lvlText w:val="%1."/>
      <w:lvlJc w:val="left"/>
      <w:pPr>
        <w:ind w:left="1211" w:hanging="360"/>
      </w:pPr>
      <w:rPr>
        <w:b/>
        <w:u w:val="none"/>
      </w:rPr>
    </w:lvl>
    <w:lvl w:ilvl="1">
      <w:start w:val="1"/>
      <w:numFmt w:val="decimal"/>
      <w:isLgl w:val="false"/>
      <w:suff w:val="tab"/>
      <w:lvlText w:val="%1.%2."/>
      <w:lvlJc w:val="left"/>
      <w:pPr>
        <w:ind w:left="1425" w:hanging="432"/>
      </w:pPr>
      <w:rPr>
        <w:rFonts w:ascii="Arial" w:hAnsi="Arial" w:cs="Arial" w:hint="default"/>
        <w:b/>
        <w:sz w:val="24"/>
        <w:szCs w:val="24"/>
        <w:highlight w:val="none"/>
        <w:u w:val="none"/>
        <w:shd w:val="clear" w:color="auto" w:fill="auto"/>
      </w:rPr>
    </w:lvl>
    <w:lvl w:ilvl="2">
      <w:start w:val="1"/>
      <w:numFmt w:val="decimal"/>
      <w:isLgl w:val="false"/>
      <w:suff w:val="tab"/>
      <w:lvlText w:val="%1.%2.%3."/>
      <w:lvlJc w:val="left"/>
      <w:pPr>
        <w:ind w:left="1224" w:hanging="504"/>
      </w:pPr>
      <w:rPr>
        <w:b/>
        <w:i w:val="0"/>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27">
    <w:multiLevelType w:val="hybridMultilevel"/>
    <w:lvl w:ilvl="0">
      <w:start w:val="1"/>
      <w:numFmt w:val="decimal"/>
      <w:isLgl w:val="false"/>
      <w:suff w:val="tab"/>
      <w:lvlText w:val="%1."/>
      <w:lvlJc w:val="left"/>
      <w:pPr>
        <w:ind w:left="1211" w:hanging="360"/>
      </w:pPr>
      <w:rPr>
        <w:b/>
        <w:u w:val="none"/>
      </w:rPr>
    </w:lvl>
    <w:lvl w:ilvl="1">
      <w:start w:val="1"/>
      <w:numFmt w:val="decimal"/>
      <w:isLgl w:val="false"/>
      <w:suff w:val="tab"/>
      <w:lvlText w:val="%1.%2."/>
      <w:lvlJc w:val="left"/>
      <w:pPr>
        <w:ind w:left="1425" w:hanging="432"/>
      </w:pPr>
      <w:rPr>
        <w:rFonts w:ascii="Arial" w:hAnsi="Arial" w:cs="Arial" w:hint="default"/>
        <w:b/>
        <w:sz w:val="24"/>
        <w:szCs w:val="24"/>
        <w:highlight w:val="none"/>
        <w:u w:val="none"/>
        <w:shd w:val="clear" w:color="auto" w:fill="auto"/>
      </w:rPr>
    </w:lvl>
    <w:lvl w:ilvl="2">
      <w:start w:val="1"/>
      <w:numFmt w:val="decimal"/>
      <w:isLgl w:val="false"/>
      <w:suff w:val="tab"/>
      <w:lvlText w:val="%1.%2.%3."/>
      <w:lvlJc w:val="left"/>
      <w:pPr>
        <w:ind w:left="1224" w:hanging="504"/>
      </w:pPr>
      <w:rPr>
        <w:b/>
        <w:i w:val="0"/>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num w:numId="1">
    <w:abstractNumId w:val="22"/>
  </w:num>
  <w:num w:numId="2">
    <w:abstractNumId w:val="6"/>
  </w:num>
  <w:num w:numId="3">
    <w:abstractNumId w:val="11"/>
  </w:num>
  <w:num w:numId="4">
    <w:abstractNumId w:val="17"/>
  </w:num>
  <w:num w:numId="5">
    <w:abstractNumId w:val="7"/>
  </w:num>
  <w:num w:numId="6">
    <w:abstractNumId w:val="3"/>
  </w:num>
  <w:num w:numId="7">
    <w:abstractNumId w:val="21"/>
  </w:num>
  <w:num w:numId="8">
    <w:abstractNumId w:val="10"/>
  </w:num>
  <w:num w:numId="9">
    <w:abstractNumId w:val="13"/>
  </w:num>
  <w:num w:numId="10">
    <w:abstractNumId w:val="2"/>
  </w:num>
  <w:num w:numId="11">
    <w:abstractNumId w:val="25"/>
  </w:num>
  <w:num w:numId="12">
    <w:abstractNumId w:val="4"/>
  </w:num>
  <w:num w:numId="13">
    <w:abstractNumId w:val="9"/>
  </w:num>
  <w:num w:numId="14">
    <w:abstractNumId w:val="20"/>
  </w:num>
  <w:num w:numId="15">
    <w:abstractNumId w:val="5"/>
  </w:num>
  <w:num w:numId="16">
    <w:abstractNumId w:val="24"/>
  </w:num>
  <w:num w:numId="17">
    <w:abstractNumId w:val="18"/>
  </w:num>
  <w:num w:numId="18">
    <w:abstractNumId w:val="15"/>
  </w:num>
  <w:num w:numId="19">
    <w:abstractNumId w:val="16"/>
  </w:num>
  <w:num w:numId="20">
    <w:abstractNumId w:val="14"/>
  </w:num>
  <w:num w:numId="21">
    <w:abstractNumId w:val="1"/>
  </w:num>
  <w:num w:numId="22">
    <w:abstractNumId w:val="12"/>
  </w:num>
  <w:num w:numId="23">
    <w:abstractNumId w:val="8"/>
  </w:num>
  <w:num w:numId="24">
    <w:abstractNumId w:val="23"/>
  </w:num>
  <w:num w:numId="25">
    <w:abstractNumId w:val="19"/>
  </w:num>
  <w:num w:numId="26">
    <w:abstractNumId w:val="0"/>
  </w:num>
  <w:num w:numId="27">
    <w:abstractNumId w:val="26"/>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smallFrac m:val="false"/>
    <m:dispDef m:val="true"/>
    <m:lMargin m:val="0"/>
    <m:rMargin m:val="0"/>
    <m:defJc m:val="centerGroup"/>
    <m:wrapIndent m:val="1440"/>
    <m:intLim m:val="subSup"/>
    <m:naryLim m:val="undOvr"/>
  </m:mathPr>
  <w:themeFontLang w:eastAsia="zh-CN"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12cpi" w:hAnsi="Roman 12cpi" w:cs="Roman 12cpi" w:eastAsia="Roman 12cpi" w:hint="default"/>
        <w:lang w:val="pt-BR" w:bidi="ar-SA" w:eastAsia="pt-BR"/>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885" w:default="1">
    <w:name w:val="Normal"/>
    <w:qFormat/>
    <w:rPr>
      <w:lang w:eastAsia="en-US"/>
    </w:rPr>
  </w:style>
  <w:style w:type="paragraph" w:styleId="886">
    <w:name w:val="Heading 1"/>
    <w:basedOn w:val="1070"/>
    <w:next w:val="1070"/>
    <w:link w:val="1108"/>
    <w:qFormat/>
    <w:pPr>
      <w:ind w:left="2160"/>
      <w:jc w:val="both"/>
      <w:keepNext/>
      <w:outlineLvl w:val="0"/>
    </w:pPr>
    <w:rPr>
      <w:rFonts w:ascii="Times New Roman" w:hAnsi="Times New Roman" w:cs="Times New Roman" w:eastAsia="Times New Roman"/>
      <w:b/>
      <w:sz w:val="24"/>
      <w:szCs w:val="24"/>
      <w:u w:val="single"/>
    </w:rPr>
  </w:style>
  <w:style w:type="paragraph" w:styleId="887">
    <w:name w:val="Heading 2"/>
    <w:basedOn w:val="1070"/>
    <w:next w:val="1070"/>
    <w:link w:val="911"/>
    <w:pPr>
      <w:ind w:left="2160"/>
      <w:jc w:val="both"/>
      <w:keepNext/>
      <w:outlineLvl w:val="1"/>
    </w:pPr>
    <w:rPr>
      <w:rFonts w:ascii="Times New Roman" w:hAnsi="Times New Roman" w:cs="Times New Roman" w:eastAsia="Times New Roman"/>
      <w:b/>
      <w:sz w:val="24"/>
      <w:szCs w:val="24"/>
    </w:rPr>
  </w:style>
  <w:style w:type="paragraph" w:styleId="888">
    <w:name w:val="Heading 3"/>
    <w:basedOn w:val="1070"/>
    <w:next w:val="1070"/>
    <w:link w:val="912"/>
    <w:pPr>
      <w:jc w:val="center"/>
      <w:keepNext/>
      <w:outlineLvl w:val="2"/>
    </w:pPr>
    <w:rPr>
      <w:rFonts w:ascii="Arial" w:hAnsi="Arial" w:cs="Arial" w:eastAsia="Arial"/>
      <w:b/>
      <w:sz w:val="24"/>
      <w:szCs w:val="24"/>
      <w:u w:val="single"/>
    </w:rPr>
  </w:style>
  <w:style w:type="paragraph" w:styleId="889">
    <w:name w:val="Heading 4"/>
    <w:basedOn w:val="1070"/>
    <w:next w:val="1070"/>
    <w:link w:val="913"/>
    <w:pPr>
      <w:jc w:val="center"/>
      <w:keepNext/>
      <w:outlineLvl w:val="3"/>
    </w:pPr>
    <w:rPr>
      <w:rFonts w:ascii="Arial" w:hAnsi="Arial" w:cs="Arial" w:eastAsia="Arial"/>
      <w:b/>
      <w:sz w:val="24"/>
      <w:szCs w:val="24"/>
    </w:rPr>
  </w:style>
  <w:style w:type="paragraph" w:styleId="890">
    <w:name w:val="Heading 5"/>
    <w:basedOn w:val="1070"/>
    <w:next w:val="1070"/>
    <w:link w:val="914"/>
    <w:pPr>
      <w:keepNext/>
      <w:outlineLvl w:val="4"/>
    </w:pPr>
    <w:rPr>
      <w:rFonts w:ascii="Times New Roman" w:hAnsi="Times New Roman" w:cs="Times New Roman" w:eastAsia="Times New Roman"/>
      <w:b/>
      <w:sz w:val="24"/>
      <w:szCs w:val="24"/>
    </w:rPr>
  </w:style>
  <w:style w:type="paragraph" w:styleId="891">
    <w:name w:val="Heading 6"/>
    <w:basedOn w:val="1070"/>
    <w:next w:val="1070"/>
    <w:link w:val="915"/>
    <w:pPr>
      <w:keepLines/>
      <w:keepNext/>
      <w:spacing w:before="200" w:after="40"/>
      <w:outlineLvl w:val="5"/>
    </w:pPr>
    <w:rPr>
      <w:b/>
    </w:rPr>
  </w:style>
  <w:style w:type="paragraph" w:styleId="892">
    <w:name w:val="Heading 7"/>
    <w:basedOn w:val="885"/>
    <w:next w:val="885"/>
    <w:link w:val="916"/>
    <w:uiPriority w:val="9"/>
    <w:unhideWhenUsed/>
    <w:qFormat/>
    <w:pPr>
      <w:keepLines/>
      <w:keepNext/>
      <w:spacing w:before="320" w:after="200"/>
      <w:outlineLvl w:val="6"/>
    </w:pPr>
    <w:rPr>
      <w:rFonts w:ascii="Arial" w:hAnsi="Arial" w:cs="Arial" w:eastAsia="Arial"/>
      <w:b/>
      <w:bCs/>
      <w:i/>
      <w:iCs/>
      <w:sz w:val="22"/>
      <w:szCs w:val="22"/>
    </w:rPr>
  </w:style>
  <w:style w:type="paragraph" w:styleId="893">
    <w:name w:val="Heading 8"/>
    <w:basedOn w:val="885"/>
    <w:next w:val="885"/>
    <w:link w:val="917"/>
    <w:uiPriority w:val="9"/>
    <w:unhideWhenUsed/>
    <w:qFormat/>
    <w:pPr>
      <w:keepLines/>
      <w:keepNext/>
      <w:spacing w:before="320" w:after="200"/>
      <w:outlineLvl w:val="7"/>
    </w:pPr>
    <w:rPr>
      <w:rFonts w:ascii="Arial" w:hAnsi="Arial" w:cs="Arial" w:eastAsia="Arial"/>
      <w:i/>
      <w:iCs/>
      <w:sz w:val="22"/>
      <w:szCs w:val="22"/>
    </w:rPr>
  </w:style>
  <w:style w:type="paragraph" w:styleId="894">
    <w:name w:val="Heading 9"/>
    <w:basedOn w:val="885"/>
    <w:next w:val="885"/>
    <w:link w:val="918"/>
    <w:uiPriority w:val="9"/>
    <w:unhideWhenUsed/>
    <w:qFormat/>
    <w:pPr>
      <w:keepLines/>
      <w:keepNext/>
      <w:spacing w:before="320" w:after="200"/>
      <w:outlineLvl w:val="8"/>
    </w:pPr>
    <w:rPr>
      <w:rFonts w:ascii="Arial" w:hAnsi="Arial" w:cs="Arial" w:eastAsia="Arial"/>
      <w:i/>
      <w:iCs/>
      <w:sz w:val="21"/>
      <w:szCs w:val="21"/>
    </w:rPr>
  </w:style>
  <w:style w:type="character" w:styleId="895" w:default="1">
    <w:name w:val="Default Paragraph Font"/>
    <w:uiPriority w:val="1"/>
    <w:semiHidden/>
    <w:unhideWhenUsed/>
  </w:style>
  <w:style w:type="table" w:styleId="896" w:default="1">
    <w:name w:val="Normal Table"/>
    <w:uiPriority w:val="99"/>
    <w:semiHidden/>
    <w:unhideWhenUsed/>
    <w:tblPr>
      <w:tblInd w:w="0" w:type="dxa"/>
      <w:tblCellMar>
        <w:left w:w="108" w:type="dxa"/>
        <w:top w:w="0" w:type="dxa"/>
        <w:right w:w="108" w:type="dxa"/>
        <w:bottom w:w="0" w:type="dxa"/>
      </w:tblCellMar>
    </w:tblPr>
  </w:style>
  <w:style w:type="numbering" w:styleId="897" w:default="1">
    <w:name w:val="No List"/>
    <w:uiPriority w:val="99"/>
    <w:semiHidden/>
    <w:unhideWhenUsed/>
  </w:style>
  <w:style w:type="character" w:styleId="898" w:customStyle="1">
    <w:name w:val="Heading 2 Char"/>
    <w:basedOn w:val="895"/>
    <w:uiPriority w:val="9"/>
    <w:rPr>
      <w:rFonts w:ascii="Arial" w:hAnsi="Arial" w:cs="Arial" w:eastAsia="Arial"/>
      <w:sz w:val="34"/>
    </w:rPr>
  </w:style>
  <w:style w:type="character" w:styleId="899" w:customStyle="1">
    <w:name w:val="Heading 3 Char"/>
    <w:basedOn w:val="895"/>
    <w:uiPriority w:val="9"/>
    <w:rPr>
      <w:rFonts w:ascii="Arial" w:hAnsi="Arial" w:cs="Arial" w:eastAsia="Arial"/>
      <w:sz w:val="30"/>
      <w:szCs w:val="30"/>
    </w:rPr>
  </w:style>
  <w:style w:type="character" w:styleId="900" w:customStyle="1">
    <w:name w:val="Heading 4 Char"/>
    <w:basedOn w:val="895"/>
    <w:uiPriority w:val="9"/>
    <w:rPr>
      <w:rFonts w:ascii="Arial" w:hAnsi="Arial" w:cs="Arial" w:eastAsia="Arial"/>
      <w:b/>
      <w:bCs/>
      <w:sz w:val="26"/>
      <w:szCs w:val="26"/>
    </w:rPr>
  </w:style>
  <w:style w:type="character" w:styleId="901" w:customStyle="1">
    <w:name w:val="Heading 5 Char"/>
    <w:basedOn w:val="895"/>
    <w:uiPriority w:val="9"/>
    <w:rPr>
      <w:rFonts w:ascii="Arial" w:hAnsi="Arial" w:cs="Arial" w:eastAsia="Arial"/>
      <w:b/>
      <w:bCs/>
      <w:sz w:val="24"/>
      <w:szCs w:val="24"/>
    </w:rPr>
  </w:style>
  <w:style w:type="character" w:styleId="902" w:customStyle="1">
    <w:name w:val="Heading 6 Char"/>
    <w:basedOn w:val="895"/>
    <w:uiPriority w:val="9"/>
    <w:rPr>
      <w:rFonts w:ascii="Arial" w:hAnsi="Arial" w:cs="Arial" w:eastAsia="Arial"/>
      <w:b/>
      <w:bCs/>
      <w:sz w:val="22"/>
      <w:szCs w:val="22"/>
    </w:rPr>
  </w:style>
  <w:style w:type="character" w:styleId="903" w:customStyle="1">
    <w:name w:val="Heading 7 Char"/>
    <w:basedOn w:val="895"/>
    <w:uiPriority w:val="9"/>
    <w:rPr>
      <w:rFonts w:ascii="Arial" w:hAnsi="Arial" w:cs="Arial" w:eastAsia="Arial"/>
      <w:b/>
      <w:bCs/>
      <w:i/>
      <w:iCs/>
      <w:sz w:val="22"/>
      <w:szCs w:val="22"/>
    </w:rPr>
  </w:style>
  <w:style w:type="character" w:styleId="904" w:customStyle="1">
    <w:name w:val="Heading 8 Char"/>
    <w:basedOn w:val="895"/>
    <w:uiPriority w:val="9"/>
    <w:rPr>
      <w:rFonts w:ascii="Arial" w:hAnsi="Arial" w:cs="Arial" w:eastAsia="Arial"/>
      <w:i/>
      <w:iCs/>
      <w:sz w:val="22"/>
      <w:szCs w:val="22"/>
    </w:rPr>
  </w:style>
  <w:style w:type="character" w:styleId="905" w:customStyle="1">
    <w:name w:val="Heading 9 Char"/>
    <w:basedOn w:val="895"/>
    <w:uiPriority w:val="9"/>
    <w:rPr>
      <w:rFonts w:ascii="Arial" w:hAnsi="Arial" w:cs="Arial" w:eastAsia="Arial"/>
      <w:i/>
      <w:iCs/>
      <w:sz w:val="21"/>
      <w:szCs w:val="21"/>
    </w:rPr>
  </w:style>
  <w:style w:type="character" w:styleId="906" w:customStyle="1">
    <w:name w:val="Subtitle Char"/>
    <w:basedOn w:val="895"/>
    <w:uiPriority w:val="11"/>
    <w:rPr>
      <w:sz w:val="24"/>
      <w:szCs w:val="24"/>
    </w:rPr>
  </w:style>
  <w:style w:type="character" w:styleId="907" w:customStyle="1">
    <w:name w:val="Intense Quote Char"/>
    <w:uiPriority w:val="30"/>
    <w:rPr>
      <w:i/>
    </w:rPr>
  </w:style>
  <w:style w:type="character" w:styleId="908" w:customStyle="1">
    <w:name w:val="Footnote Text Char"/>
    <w:uiPriority w:val="99"/>
    <w:rPr>
      <w:sz w:val="18"/>
    </w:rPr>
  </w:style>
  <w:style w:type="character" w:styleId="909" w:customStyle="1">
    <w:name w:val="Endnote Text Char"/>
    <w:uiPriority w:val="99"/>
    <w:rPr>
      <w:sz w:val="20"/>
    </w:rPr>
  </w:style>
  <w:style w:type="character" w:styleId="910" w:customStyle="1">
    <w:name w:val="Heading 1 Char"/>
    <w:basedOn w:val="895"/>
    <w:uiPriority w:val="9"/>
    <w:rPr>
      <w:rFonts w:ascii="Arial" w:hAnsi="Arial" w:cs="Arial" w:eastAsia="Arial"/>
      <w:sz w:val="40"/>
      <w:szCs w:val="40"/>
    </w:rPr>
  </w:style>
  <w:style w:type="character" w:styleId="911" w:customStyle="1">
    <w:name w:val="Título 2 Char"/>
    <w:basedOn w:val="895"/>
    <w:link w:val="887"/>
    <w:uiPriority w:val="9"/>
    <w:rPr>
      <w:rFonts w:ascii="Arial" w:hAnsi="Arial" w:cs="Arial" w:eastAsia="Arial"/>
      <w:sz w:val="34"/>
    </w:rPr>
  </w:style>
  <w:style w:type="character" w:styleId="912" w:customStyle="1">
    <w:name w:val="Título 3 Char"/>
    <w:basedOn w:val="895"/>
    <w:link w:val="888"/>
    <w:uiPriority w:val="9"/>
    <w:rPr>
      <w:rFonts w:ascii="Arial" w:hAnsi="Arial" w:cs="Arial" w:eastAsia="Arial"/>
      <w:sz w:val="30"/>
      <w:szCs w:val="30"/>
    </w:rPr>
  </w:style>
  <w:style w:type="character" w:styleId="913" w:customStyle="1">
    <w:name w:val="Título 4 Char"/>
    <w:basedOn w:val="895"/>
    <w:link w:val="889"/>
    <w:uiPriority w:val="9"/>
    <w:rPr>
      <w:rFonts w:ascii="Arial" w:hAnsi="Arial" w:cs="Arial" w:eastAsia="Arial"/>
      <w:b/>
      <w:bCs/>
      <w:sz w:val="26"/>
      <w:szCs w:val="26"/>
    </w:rPr>
  </w:style>
  <w:style w:type="character" w:styleId="914" w:customStyle="1">
    <w:name w:val="Título 5 Char"/>
    <w:basedOn w:val="895"/>
    <w:link w:val="890"/>
    <w:uiPriority w:val="9"/>
    <w:rPr>
      <w:rFonts w:ascii="Arial" w:hAnsi="Arial" w:cs="Arial" w:eastAsia="Arial"/>
      <w:b/>
      <w:bCs/>
      <w:sz w:val="24"/>
      <w:szCs w:val="24"/>
    </w:rPr>
  </w:style>
  <w:style w:type="character" w:styleId="915" w:customStyle="1">
    <w:name w:val="Título 6 Char"/>
    <w:basedOn w:val="895"/>
    <w:link w:val="891"/>
    <w:uiPriority w:val="9"/>
    <w:rPr>
      <w:rFonts w:ascii="Arial" w:hAnsi="Arial" w:cs="Arial" w:eastAsia="Arial"/>
      <w:b/>
      <w:bCs/>
      <w:sz w:val="22"/>
      <w:szCs w:val="22"/>
    </w:rPr>
  </w:style>
  <w:style w:type="character" w:styleId="916" w:customStyle="1">
    <w:name w:val="Título 7 Char"/>
    <w:basedOn w:val="895"/>
    <w:link w:val="892"/>
    <w:uiPriority w:val="9"/>
    <w:rPr>
      <w:rFonts w:ascii="Arial" w:hAnsi="Arial" w:cs="Arial" w:eastAsia="Arial"/>
      <w:b/>
      <w:bCs/>
      <w:i/>
      <w:iCs/>
      <w:sz w:val="22"/>
      <w:szCs w:val="22"/>
    </w:rPr>
  </w:style>
  <w:style w:type="character" w:styleId="917" w:customStyle="1">
    <w:name w:val="Título 8 Char"/>
    <w:basedOn w:val="895"/>
    <w:link w:val="893"/>
    <w:uiPriority w:val="9"/>
    <w:rPr>
      <w:rFonts w:ascii="Arial" w:hAnsi="Arial" w:cs="Arial" w:eastAsia="Arial"/>
      <w:i/>
      <w:iCs/>
      <w:sz w:val="22"/>
      <w:szCs w:val="22"/>
    </w:rPr>
  </w:style>
  <w:style w:type="character" w:styleId="918" w:customStyle="1">
    <w:name w:val="Título 9 Char"/>
    <w:basedOn w:val="895"/>
    <w:link w:val="894"/>
    <w:uiPriority w:val="9"/>
    <w:rPr>
      <w:rFonts w:ascii="Arial" w:hAnsi="Arial" w:cs="Arial" w:eastAsia="Arial"/>
      <w:i/>
      <w:iCs/>
      <w:sz w:val="21"/>
      <w:szCs w:val="21"/>
    </w:rPr>
  </w:style>
  <w:style w:type="paragraph" w:styleId="919">
    <w:name w:val="No Spacing"/>
    <w:uiPriority w:val="1"/>
    <w:qFormat/>
  </w:style>
  <w:style w:type="character" w:styleId="920" w:customStyle="1">
    <w:name w:val="Title Char"/>
    <w:basedOn w:val="895"/>
    <w:uiPriority w:val="10"/>
    <w:rPr>
      <w:sz w:val="48"/>
      <w:szCs w:val="48"/>
    </w:rPr>
  </w:style>
  <w:style w:type="character" w:styleId="921" w:customStyle="1">
    <w:name w:val="Subtítulo Char"/>
    <w:basedOn w:val="895"/>
    <w:link w:val="1072"/>
    <w:uiPriority w:val="11"/>
    <w:rPr>
      <w:sz w:val="24"/>
      <w:szCs w:val="24"/>
    </w:rPr>
  </w:style>
  <w:style w:type="paragraph" w:styleId="922">
    <w:name w:val="Intense Quote"/>
    <w:basedOn w:val="885"/>
    <w:next w:val="885"/>
    <w:link w:val="923"/>
    <w:uiPriority w:val="30"/>
    <w:qFormat/>
    <w:pPr>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923" w:customStyle="1">
    <w:name w:val="Citação Intensa Char"/>
    <w:link w:val="922"/>
    <w:uiPriority w:val="30"/>
    <w:rPr>
      <w:i/>
    </w:rPr>
  </w:style>
  <w:style w:type="character" w:styleId="924" w:customStyle="1">
    <w:name w:val="Header Char"/>
    <w:basedOn w:val="895"/>
    <w:uiPriority w:val="99"/>
  </w:style>
  <w:style w:type="character" w:styleId="925" w:customStyle="1">
    <w:name w:val="Footer Char"/>
    <w:basedOn w:val="895"/>
    <w:uiPriority w:val="99"/>
  </w:style>
  <w:style w:type="paragraph" w:styleId="926">
    <w:name w:val="Caption"/>
    <w:basedOn w:val="885"/>
    <w:next w:val="885"/>
    <w:uiPriority w:val="35"/>
    <w:semiHidden/>
    <w:unhideWhenUsed/>
    <w:qFormat/>
    <w:pPr>
      <w:spacing w:line="276" w:lineRule="auto"/>
    </w:pPr>
    <w:rPr>
      <w:b/>
      <w:bCs/>
      <w:color w:val="DDDDDD" w:themeColor="accent1"/>
      <w:sz w:val="18"/>
      <w:szCs w:val="18"/>
    </w:rPr>
  </w:style>
  <w:style w:type="character" w:styleId="927" w:customStyle="1">
    <w:name w:val="Caption Char"/>
    <w:uiPriority w:val="99"/>
  </w:style>
  <w:style w:type="table" w:styleId="928" w:customStyle="1">
    <w:name w:val="Table Grid Light"/>
    <w:basedOn w:val="896"/>
    <w:uiPriority w:val="59"/>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style>
  <w:style w:type="table" w:styleId="929">
    <w:name w:val="Plain Table 1"/>
    <w:basedOn w:val="896"/>
    <w:uiPriority w:val="59"/>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band1Horz">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930">
    <w:name w:val="Plain Table 2"/>
    <w:basedOn w:val="896"/>
    <w:uiPriority w:val="59"/>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931">
    <w:name w:val="Plain Table 3"/>
    <w:basedOn w:val="896"/>
    <w:uiPriority w:val="99"/>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932">
    <w:name w:val="Plain Table 4"/>
    <w:basedOn w:val="896"/>
    <w:uiPriority w:val="99"/>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933">
    <w:name w:val="Plain Table 5"/>
    <w:basedOn w:val="896"/>
    <w:uiPriority w:val="99"/>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i/>
        <w:color w:val="404040"/>
      </w:rPr>
      <w:pPr>
        <w:jc w:val="right"/>
      </w:pPr>
      <w:tcPr>
        <w:shd w:val="clear" w:color="ffffff" w:fill="auto"/>
        <w:tcBorders>
          <w:right w:val="single" w:color="404040" w:sz="4" w:space="0"/>
        </w:tcBorders>
      </w:tcPr>
    </w:tblStylePr>
    <w:tblStylePr w:type="firstRow">
      <w:rPr>
        <w:i/>
        <w:color w:val="404040"/>
      </w:rPr>
      <w:tcPr>
        <w:shd w:val="clear" w:color="ffffff" w:fill="auto"/>
        <w:tcBorders>
          <w:left w:val="none" w:color="000000" w:sz="4" w:space="0"/>
          <w:bottom w:val="single" w:color="404040" w:sz="4" w:space="0"/>
          <w:right w:val="none" w:color="000000" w:sz="4" w:space="0"/>
        </w:tcBorders>
      </w:tcPr>
    </w:tblStylePr>
    <w:tblStylePr w:type="lastCol">
      <w:rPr>
        <w:i/>
        <w:color w:val="404040"/>
      </w:rPr>
      <w:tcPr>
        <w:shd w:val="clear" w:color="ffffff" w:fill="auto"/>
        <w:tcBorders>
          <w:left w:val="single" w:color="404040" w:sz="4" w:space="0"/>
        </w:tcBorders>
      </w:tcPr>
    </w:tblStylePr>
    <w:tblStylePr w:type="lastRow">
      <w:rPr>
        <w:i/>
        <w:color w:val="404040"/>
      </w:rPr>
      <w:tcPr>
        <w:shd w:val="clear" w:color="ffffff" w:fill="auto"/>
        <w:tcBorders>
          <w:top w:val="single" w:color="404040" w:sz="4" w:space="0"/>
          <w:left w:val="none" w:color="000000" w:sz="4" w:space="0"/>
          <w:right w:val="none" w:color="000000" w:sz="4" w:space="0"/>
        </w:tcBorders>
      </w:tcPr>
    </w:tblStylePr>
  </w:style>
  <w:style w:type="table" w:styleId="934">
    <w:name w:val="Grid Table 1 Light"/>
    <w:basedOn w:val="896"/>
    <w:uiPriority w:val="99"/>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band1Horz">
      <w:rPr>
        <w:rFonts w:ascii="Arial" w:hAnsi="Arial"/>
        <w:color w:val="404040"/>
        <w:sz w:val="22"/>
      </w:r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firstCol">
      <w:rPr>
        <w:b/>
        <w:color w:val="404040"/>
      </w:rPr>
    </w:tblStylePr>
    <w:tblStylePr w:type="firstRow">
      <w:rPr>
        <w:b/>
        <w:color w:val="404040"/>
      </w:rPr>
      <w:tcPr>
        <w:tcBorders>
          <w:bottom w:val="single" w:color="6A6A6A" w:themeColor="text1" w:themeTint="95" w:sz="12" w:space="0"/>
        </w:tcBorders>
      </w:tcPr>
    </w:tblStylePr>
    <w:tblStylePr w:type="lastCol">
      <w:rPr>
        <w:b/>
        <w:color w:val="404040"/>
      </w:rPr>
    </w:tblStylePr>
    <w:tblStylePr w:type="lastRow">
      <w:rPr>
        <w:b/>
        <w:color w:val="404040"/>
      </w:rPr>
    </w:tblStylePr>
  </w:style>
  <w:style w:type="table" w:styleId="935" w:customStyle="1">
    <w:name w:val="Grid Table 1 Light - Accent 1"/>
    <w:basedOn w:val="896"/>
    <w:uiPriority w:val="99"/>
    <w:tblPr>
      <w:tblStyleRowBandSize w:val="1"/>
      <w:tblStyleColBandSize w:val="1"/>
      <w:tblBorders>
        <w:top w:val="single" w:color="F1F1F1" w:themeColor="accent1" w:themeTint="67" w:sz="4" w:space="0"/>
        <w:left w:val="single" w:color="F1F1F1" w:themeColor="accent1" w:themeTint="67" w:sz="4" w:space="0"/>
        <w:bottom w:val="single" w:color="F1F1F1" w:themeColor="accent1" w:themeTint="67" w:sz="4" w:space="0"/>
        <w:right w:val="single" w:color="F1F1F1" w:themeColor="accent1" w:themeTint="67" w:sz="4" w:space="0"/>
        <w:insideH w:val="single" w:color="F1F1F1" w:themeColor="accent1" w:themeTint="67" w:sz="4" w:space="0"/>
        <w:insideV w:val="single" w:color="F1F1F1" w:themeColor="accent1" w:themeTint="67" w:sz="4" w:space="0"/>
      </w:tblBorders>
    </w:tblPr>
    <w:tblStylePr w:type="band1Horz">
      <w:rPr>
        <w:rFonts w:ascii="Arial" w:hAnsi="Arial"/>
        <w:color w:val="404040"/>
        <w:sz w:val="22"/>
      </w:rPr>
      <w:tcPr>
        <w:tcBorders>
          <w:top w:val="single" w:color="F1F1F1" w:themeColor="accent1" w:themeTint="67" w:sz="4" w:space="0"/>
          <w:left w:val="single" w:color="F1F1F1" w:themeColor="accent1" w:themeTint="67" w:sz="4" w:space="0"/>
          <w:bottom w:val="single" w:color="F1F1F1" w:themeColor="accent1" w:themeTint="67" w:sz="4" w:space="0"/>
          <w:right w:val="single" w:color="F1F1F1" w:themeColor="accent1" w:themeTint="67" w:sz="4" w:space="0"/>
        </w:tcBorders>
      </w:tcPr>
    </w:tblStylePr>
    <w:tblStylePr w:type="firstCol">
      <w:rPr>
        <w:b/>
        <w:color w:val="404040"/>
      </w:rPr>
    </w:tblStylePr>
    <w:tblStylePr w:type="firstRow">
      <w:rPr>
        <w:b/>
        <w:color w:val="404040"/>
      </w:rPr>
      <w:tcPr>
        <w:tcBorders>
          <w:bottom w:val="single" w:color="EBEBEB" w:themeColor="accent1" w:themeTint="95" w:sz="12" w:space="0"/>
        </w:tcBorders>
      </w:tcPr>
    </w:tblStylePr>
    <w:tblStylePr w:type="lastCol">
      <w:rPr>
        <w:b/>
        <w:color w:val="404040"/>
      </w:rPr>
    </w:tblStylePr>
    <w:tblStylePr w:type="lastRow">
      <w:rPr>
        <w:b/>
        <w:color w:val="404040"/>
      </w:rPr>
    </w:tblStylePr>
  </w:style>
  <w:style w:type="table" w:styleId="936" w:customStyle="1">
    <w:name w:val="Grid Table 1 Light - Accent 2"/>
    <w:basedOn w:val="896"/>
    <w:uiPriority w:val="99"/>
    <w:tblPr>
      <w:tblStyleRowBandSize w:val="1"/>
      <w:tblStyleColBandSize w:val="1"/>
      <w:tblBorders>
        <w:top w:val="single" w:color="DFDFDF" w:themeColor="accent2" w:themeTint="67" w:sz="4" w:space="0"/>
        <w:left w:val="single" w:color="DFDFDF" w:themeColor="accent2" w:themeTint="67" w:sz="4" w:space="0"/>
        <w:bottom w:val="single" w:color="DFDFDF" w:themeColor="accent2" w:themeTint="67" w:sz="4" w:space="0"/>
        <w:right w:val="single" w:color="DFDFDF" w:themeColor="accent2" w:themeTint="67" w:sz="4" w:space="0"/>
        <w:insideH w:val="single" w:color="DFDFDF" w:themeColor="accent2" w:themeTint="67" w:sz="4" w:space="0"/>
        <w:insideV w:val="single" w:color="DFDFDF" w:themeColor="accent2" w:themeTint="67" w:sz="4" w:space="0"/>
      </w:tblBorders>
    </w:tblPr>
    <w:tblStylePr w:type="band1Horz">
      <w:rPr>
        <w:rFonts w:ascii="Arial" w:hAnsi="Arial"/>
        <w:color w:val="404040"/>
        <w:sz w:val="22"/>
      </w:rPr>
      <w:tcPr>
        <w:tcBorders>
          <w:top w:val="single" w:color="DFDFDF" w:themeColor="accent2" w:themeTint="67" w:sz="4" w:space="0"/>
          <w:left w:val="single" w:color="DFDFDF" w:themeColor="accent2" w:themeTint="67" w:sz="4" w:space="0"/>
          <w:bottom w:val="single" w:color="DFDFDF" w:themeColor="accent2" w:themeTint="67" w:sz="4" w:space="0"/>
          <w:right w:val="single" w:color="DFDFDF" w:themeColor="accent2" w:themeTint="67" w:sz="4" w:space="0"/>
        </w:tcBorders>
      </w:tcPr>
    </w:tblStylePr>
    <w:tblStylePr w:type="firstCol">
      <w:rPr>
        <w:b/>
        <w:color w:val="404040"/>
      </w:rPr>
    </w:tblStylePr>
    <w:tblStylePr w:type="firstRow">
      <w:rPr>
        <w:b/>
        <w:color w:val="404040"/>
      </w:rPr>
      <w:tcPr>
        <w:tcBorders>
          <w:bottom w:val="single" w:color="D2D2D2" w:themeColor="accent2" w:themeTint="95" w:sz="12" w:space="0"/>
        </w:tcBorders>
      </w:tcPr>
    </w:tblStylePr>
    <w:tblStylePr w:type="lastCol">
      <w:rPr>
        <w:b/>
        <w:color w:val="404040"/>
      </w:rPr>
    </w:tblStylePr>
    <w:tblStylePr w:type="lastRow">
      <w:rPr>
        <w:b/>
        <w:color w:val="404040"/>
      </w:rPr>
    </w:tblStylePr>
  </w:style>
  <w:style w:type="table" w:styleId="937" w:customStyle="1">
    <w:name w:val="Grid Table 1 Light - Accent 3"/>
    <w:basedOn w:val="896"/>
    <w:uiPriority w:val="99"/>
    <w:tblPr>
      <w:tblStyleRowBandSize w:val="1"/>
      <w:tblStyleColBandSize w:val="1"/>
      <w:tblBorders>
        <w:top w:val="single" w:color="D4D4D4" w:themeColor="accent3" w:themeTint="67" w:sz="4" w:space="0"/>
        <w:left w:val="single" w:color="D4D4D4" w:themeColor="accent3" w:themeTint="67" w:sz="4" w:space="0"/>
        <w:bottom w:val="single" w:color="D4D4D4" w:themeColor="accent3" w:themeTint="67" w:sz="4" w:space="0"/>
        <w:right w:val="single" w:color="D4D4D4" w:themeColor="accent3" w:themeTint="67" w:sz="4" w:space="0"/>
        <w:insideH w:val="single" w:color="D4D4D4" w:themeColor="accent3" w:themeTint="67" w:sz="4" w:space="0"/>
        <w:insideV w:val="single" w:color="D4D4D4" w:themeColor="accent3" w:themeTint="67" w:sz="4" w:space="0"/>
      </w:tblBorders>
    </w:tblPr>
    <w:tblStylePr w:type="band1Horz">
      <w:rPr>
        <w:rFonts w:ascii="Arial" w:hAnsi="Arial"/>
        <w:color w:val="404040"/>
        <w:sz w:val="22"/>
      </w:rPr>
      <w:tcPr>
        <w:tcBorders>
          <w:top w:val="single" w:color="D4D4D4" w:themeColor="accent3" w:themeTint="67" w:sz="4" w:space="0"/>
          <w:left w:val="single" w:color="D4D4D4" w:themeColor="accent3" w:themeTint="67" w:sz="4" w:space="0"/>
          <w:bottom w:val="single" w:color="D4D4D4" w:themeColor="accent3" w:themeTint="67" w:sz="4" w:space="0"/>
          <w:right w:val="single" w:color="D4D4D4" w:themeColor="accent3" w:themeTint="67" w:sz="4" w:space="0"/>
        </w:tcBorders>
      </w:tcPr>
    </w:tblStylePr>
    <w:tblStylePr w:type="firstCol">
      <w:rPr>
        <w:b/>
        <w:color w:val="404040"/>
      </w:rPr>
    </w:tblStylePr>
    <w:tblStylePr w:type="firstRow">
      <w:rPr>
        <w:b/>
        <w:color w:val="404040"/>
      </w:rPr>
      <w:tcPr>
        <w:tcBorders>
          <w:bottom w:val="single" w:color="C1C1C1" w:themeColor="accent3" w:themeTint="95" w:sz="12" w:space="0"/>
        </w:tcBorders>
      </w:tcPr>
    </w:tblStylePr>
    <w:tblStylePr w:type="lastCol">
      <w:rPr>
        <w:b/>
        <w:color w:val="404040"/>
      </w:rPr>
    </w:tblStylePr>
    <w:tblStylePr w:type="lastRow">
      <w:rPr>
        <w:b/>
        <w:color w:val="404040"/>
      </w:rPr>
    </w:tblStylePr>
  </w:style>
  <w:style w:type="table" w:styleId="938" w:customStyle="1">
    <w:name w:val="Grid Table 1 Light - Accent 4"/>
    <w:basedOn w:val="896"/>
    <w:uiPriority w:val="99"/>
    <w:tblPr>
      <w:tblStyleRowBandSize w:val="1"/>
      <w:tblStyleColBandSize w:val="1"/>
      <w:tblBorders>
        <w:top w:val="single" w:color="CBCBCB" w:themeColor="accent4" w:themeTint="67" w:sz="4" w:space="0"/>
        <w:left w:val="single" w:color="CBCBCB" w:themeColor="accent4" w:themeTint="67" w:sz="4" w:space="0"/>
        <w:bottom w:val="single" w:color="CBCBCB" w:themeColor="accent4" w:themeTint="67" w:sz="4" w:space="0"/>
        <w:right w:val="single" w:color="CBCBCB" w:themeColor="accent4" w:themeTint="67" w:sz="4" w:space="0"/>
        <w:insideH w:val="single" w:color="CBCBCB" w:themeColor="accent4" w:themeTint="67" w:sz="4" w:space="0"/>
        <w:insideV w:val="single" w:color="CBCBCB" w:themeColor="accent4" w:themeTint="67" w:sz="4" w:space="0"/>
      </w:tblBorders>
    </w:tblPr>
    <w:tblStylePr w:type="band1Horz">
      <w:rPr>
        <w:rFonts w:ascii="Arial" w:hAnsi="Arial"/>
        <w:color w:val="404040"/>
        <w:sz w:val="22"/>
      </w:rPr>
      <w:tcPr>
        <w:tcBorders>
          <w:top w:val="single" w:color="CBCBCB" w:themeColor="accent4" w:themeTint="67" w:sz="4" w:space="0"/>
          <w:left w:val="single" w:color="CBCBCB" w:themeColor="accent4" w:themeTint="67" w:sz="4" w:space="0"/>
          <w:bottom w:val="single" w:color="CBCBCB" w:themeColor="accent4" w:themeTint="67" w:sz="4" w:space="0"/>
          <w:right w:val="single" w:color="CBCBCB" w:themeColor="accent4" w:themeTint="67" w:sz="4" w:space="0"/>
        </w:tcBorders>
      </w:tcPr>
    </w:tblStylePr>
    <w:tblStylePr w:type="firstCol">
      <w:rPr>
        <w:b/>
        <w:color w:val="404040"/>
      </w:rPr>
    </w:tblStylePr>
    <w:tblStylePr w:type="firstRow">
      <w:rPr>
        <w:b/>
        <w:color w:val="404040"/>
      </w:rPr>
      <w:tcPr>
        <w:tcBorders>
          <w:bottom w:val="single" w:color="B4B4B4" w:themeColor="accent4" w:themeTint="95" w:sz="12" w:space="0"/>
        </w:tcBorders>
      </w:tcPr>
    </w:tblStylePr>
    <w:tblStylePr w:type="lastCol">
      <w:rPr>
        <w:b/>
        <w:color w:val="404040"/>
      </w:rPr>
    </w:tblStylePr>
    <w:tblStylePr w:type="lastRow">
      <w:rPr>
        <w:b/>
        <w:color w:val="404040"/>
      </w:rPr>
    </w:tblStylePr>
  </w:style>
  <w:style w:type="table" w:styleId="939" w:customStyle="1">
    <w:name w:val="Grid Table 1 Light - Accent 5"/>
    <w:basedOn w:val="896"/>
    <w:uiPriority w:val="99"/>
    <w:tblPr>
      <w:tblStyleRowBandSize w:val="1"/>
      <w:tblStyleColBandSize w:val="1"/>
      <w:tblBorders>
        <w:top w:val="single" w:color="BEBEBE" w:themeColor="accent5" w:themeTint="67" w:sz="4" w:space="0"/>
        <w:left w:val="single" w:color="BEBEBE" w:themeColor="accent5" w:themeTint="67" w:sz="4" w:space="0"/>
        <w:bottom w:val="single" w:color="BEBEBE" w:themeColor="accent5" w:themeTint="67" w:sz="4" w:space="0"/>
        <w:right w:val="single" w:color="BEBEBE" w:themeColor="accent5" w:themeTint="67" w:sz="4" w:space="0"/>
        <w:insideH w:val="single" w:color="BEBEBE" w:themeColor="accent5" w:themeTint="67" w:sz="4" w:space="0"/>
        <w:insideV w:val="single" w:color="BEBEBE" w:themeColor="accent5" w:themeTint="67" w:sz="4" w:space="0"/>
      </w:tblBorders>
    </w:tblPr>
    <w:tblStylePr w:type="band1Horz">
      <w:rPr>
        <w:rFonts w:ascii="Arial" w:hAnsi="Arial"/>
        <w:color w:val="404040"/>
        <w:sz w:val="22"/>
      </w:rPr>
      <w:tcPr>
        <w:tcBorders>
          <w:top w:val="single" w:color="BEBEBE" w:themeColor="accent5" w:themeTint="67" w:sz="4" w:space="0"/>
          <w:left w:val="single" w:color="BEBEBE" w:themeColor="accent5" w:themeTint="67" w:sz="4" w:space="0"/>
          <w:bottom w:val="single" w:color="BEBEBE" w:themeColor="accent5" w:themeTint="67" w:sz="4" w:space="0"/>
          <w:right w:val="single" w:color="BEBEBE" w:themeColor="accent5" w:themeTint="67" w:sz="4" w:space="0"/>
        </w:tcBorders>
      </w:tcPr>
    </w:tblStylePr>
    <w:tblStylePr w:type="firstCol">
      <w:rPr>
        <w:b/>
        <w:color w:val="404040"/>
      </w:rPr>
    </w:tblStylePr>
    <w:tblStylePr w:type="firstRow">
      <w:rPr>
        <w:b/>
        <w:color w:val="404040"/>
      </w:rPr>
      <w:tcPr>
        <w:tcBorders>
          <w:bottom w:val="single" w:color="A1A1A1" w:themeColor="accent5" w:themeTint="95" w:sz="12" w:space="0"/>
        </w:tcBorders>
      </w:tcPr>
    </w:tblStylePr>
    <w:tblStylePr w:type="lastCol">
      <w:rPr>
        <w:b/>
        <w:color w:val="404040"/>
      </w:rPr>
    </w:tblStylePr>
    <w:tblStylePr w:type="lastRow">
      <w:rPr>
        <w:b/>
        <w:color w:val="404040"/>
      </w:rPr>
    </w:tblStylePr>
  </w:style>
  <w:style w:type="table" w:styleId="940" w:customStyle="1">
    <w:name w:val="Grid Table 1 Light - Accent 6"/>
    <w:basedOn w:val="896"/>
    <w:uiPriority w:val="99"/>
    <w:tblPr>
      <w:tblStyleRowBandSize w:val="1"/>
      <w:tblStyleColBandSize w:val="1"/>
      <w:tblBorders>
        <w:top w:val="single" w:color="B7B7B7" w:themeColor="accent6" w:themeTint="67" w:sz="4" w:space="0"/>
        <w:left w:val="single" w:color="B7B7B7" w:themeColor="accent6" w:themeTint="67" w:sz="4" w:space="0"/>
        <w:bottom w:val="single" w:color="B7B7B7" w:themeColor="accent6" w:themeTint="67" w:sz="4" w:space="0"/>
        <w:right w:val="single" w:color="B7B7B7" w:themeColor="accent6" w:themeTint="67" w:sz="4" w:space="0"/>
        <w:insideH w:val="single" w:color="B7B7B7" w:themeColor="accent6" w:themeTint="67" w:sz="4" w:space="0"/>
        <w:insideV w:val="single" w:color="B7B7B7" w:themeColor="accent6" w:themeTint="67" w:sz="4" w:space="0"/>
      </w:tblBorders>
    </w:tblPr>
    <w:tblStylePr w:type="band1Horz">
      <w:rPr>
        <w:rFonts w:ascii="Arial" w:hAnsi="Arial"/>
        <w:color w:val="404040"/>
        <w:sz w:val="22"/>
      </w:rPr>
      <w:tcPr>
        <w:tcBorders>
          <w:top w:val="single" w:color="B7B7B7" w:themeColor="accent6" w:themeTint="67" w:sz="4" w:space="0"/>
          <w:left w:val="single" w:color="B7B7B7" w:themeColor="accent6" w:themeTint="67" w:sz="4" w:space="0"/>
          <w:bottom w:val="single" w:color="B7B7B7" w:themeColor="accent6" w:themeTint="67" w:sz="4" w:space="0"/>
          <w:right w:val="single" w:color="B7B7B7" w:themeColor="accent6" w:themeTint="67" w:sz="4" w:space="0"/>
        </w:tcBorders>
      </w:tcPr>
    </w:tblStylePr>
    <w:tblStylePr w:type="firstCol">
      <w:rPr>
        <w:b/>
        <w:color w:val="404040"/>
      </w:rPr>
    </w:tblStylePr>
    <w:tblStylePr w:type="firstRow">
      <w:rPr>
        <w:b/>
        <w:color w:val="404040"/>
      </w:rPr>
      <w:tcPr>
        <w:tcBorders>
          <w:bottom w:val="single" w:color="969696" w:themeColor="accent6" w:themeTint="95" w:sz="12" w:space="0"/>
        </w:tcBorders>
      </w:tcPr>
    </w:tblStylePr>
    <w:tblStylePr w:type="lastCol">
      <w:rPr>
        <w:b/>
        <w:color w:val="404040"/>
      </w:rPr>
    </w:tblStylePr>
    <w:tblStylePr w:type="lastRow">
      <w:rPr>
        <w:b/>
        <w:color w:val="404040"/>
      </w:rPr>
    </w:tblStylePr>
  </w:style>
  <w:style w:type="table" w:styleId="941">
    <w:name w:val="Grid Table 2"/>
    <w:basedOn w:val="896"/>
    <w:uiPriority w:val="99"/>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style>
  <w:style w:type="table" w:styleId="942" w:customStyle="1">
    <w:name w:val="Grid Table 2 - Accent 1"/>
    <w:basedOn w:val="896"/>
    <w:uiPriority w:val="99"/>
    <w:tblPr>
      <w:tblStyleRowBandSize w:val="1"/>
      <w:tblStyleColBandSize w:val="1"/>
      <w:tblBorders>
        <w:bottom w:val="single" w:color="DFDFDF" w:themeColor="accent1" w:themeTint="EA" w:sz="4" w:space="0"/>
        <w:insideH w:val="single" w:color="DFDFDF" w:themeColor="accent1" w:themeTint="EA" w:sz="4" w:space="0"/>
        <w:insideV w:val="single" w:color="DFDFDF" w:themeColor="accent1" w:themeTint="EA" w:sz="4" w:space="0"/>
      </w:tblBorders>
    </w:tblPr>
    <w:tblStylePr w:type="band1Horz">
      <w:rPr>
        <w:rFonts w:ascii="Arial" w:hAnsi="Arial"/>
        <w:color w:val="404040"/>
        <w:sz w:val="22"/>
      </w:rPr>
      <w:tcPr>
        <w:shd w:val="clear" w:color="f8f8f8" w:themeColor="accent1" w:themeTint="34" w:fill="f8f8f8" w:themeFill="accent1" w:themeFillTint="34"/>
      </w:tcPr>
    </w:tblStylePr>
    <w:tblStylePr w:type="band1Vert">
      <w:rPr>
        <w:rFonts w:ascii="Arial" w:hAnsi="Arial"/>
        <w:color w:val="404040"/>
        <w:sz w:val="22"/>
      </w:rPr>
      <w:tcPr>
        <w:shd w:val="clear" w:color="f8f8f8" w:themeColor="accent1" w:themeTint="34" w:fill="f8f8f8" w:themeFill="accen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DFDFDF" w:themeColor="accent1" w:themeTint="E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DFDFDF" w:themeColor="accent1" w:themeTint="EA" w:sz="4" w:space="0"/>
          <w:left w:val="none" w:color="000000" w:sz="4" w:space="0"/>
          <w:bottom w:val="none" w:color="000000" w:sz="4" w:space="0"/>
          <w:right w:val="none" w:color="000000" w:sz="4" w:space="0"/>
        </w:tcBorders>
      </w:tcPr>
    </w:tblStylePr>
  </w:style>
  <w:style w:type="table" w:styleId="943" w:customStyle="1">
    <w:name w:val="Grid Table 2 - Accent 2"/>
    <w:basedOn w:val="896"/>
    <w:uiPriority w:val="99"/>
    <w:tblPr>
      <w:tblStyleRowBandSize w:val="1"/>
      <w:tblStyleColBandSize w:val="1"/>
      <w:tblBorders>
        <w:bottom w:val="single" w:color="D1D1D1" w:themeColor="accent2" w:themeTint="97" w:sz="4" w:space="0"/>
        <w:insideH w:val="single" w:color="D1D1D1" w:themeColor="accent2" w:themeTint="97" w:sz="4" w:space="0"/>
        <w:insideV w:val="single" w:color="D1D1D1" w:themeColor="accent2" w:themeTint="97" w:sz="4" w:space="0"/>
      </w:tblBorders>
    </w:tblPr>
    <w:tblStylePr w:type="band1Horz">
      <w:rPr>
        <w:rFonts w:ascii="Arial" w:hAnsi="Arial"/>
        <w:color w:val="404040"/>
        <w:sz w:val="22"/>
      </w:rPr>
      <w:tcPr>
        <w:shd w:val="clear" w:color="efefef" w:themeColor="accent2" w:themeTint="32" w:fill="efefef" w:themeFill="accent2" w:themeFillTint="32"/>
      </w:tcPr>
    </w:tblStylePr>
    <w:tblStylePr w:type="band1Vert">
      <w:rPr>
        <w:rFonts w:ascii="Arial" w:hAnsi="Arial"/>
        <w:color w:val="404040"/>
        <w:sz w:val="22"/>
      </w:rPr>
      <w:tcPr>
        <w:shd w:val="clear" w:color="efefef" w:themeColor="accent2" w:themeTint="32" w:fill="efefef" w:themeFill="accent2" w:themeFillTint="32"/>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D1D1D1" w:themeColor="accent2" w:themeTint="97"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D1D1D1" w:themeColor="accent2" w:themeTint="97" w:sz="4" w:space="0"/>
          <w:left w:val="none" w:color="000000" w:sz="4" w:space="0"/>
          <w:bottom w:val="none" w:color="000000" w:sz="4" w:space="0"/>
          <w:right w:val="none" w:color="000000" w:sz="4" w:space="0"/>
        </w:tcBorders>
      </w:tcPr>
    </w:tblStylePr>
  </w:style>
  <w:style w:type="table" w:styleId="944" w:customStyle="1">
    <w:name w:val="Grid Table 2 - Accent 3"/>
    <w:basedOn w:val="896"/>
    <w:uiPriority w:val="99"/>
    <w:tblPr>
      <w:tblStyleRowBandSize w:val="1"/>
      <w:tblStyleColBandSize w:val="1"/>
      <w:tblBorders>
        <w:bottom w:val="single" w:color="969696" w:themeColor="accent3" w:themeTint="FE" w:sz="4" w:space="0"/>
        <w:insideH w:val="single" w:color="969696" w:themeColor="accent3" w:themeTint="FE" w:sz="4" w:space="0"/>
        <w:insideV w:val="single" w:color="969696" w:themeColor="accent3" w:themeTint="FE" w:sz="4" w:space="0"/>
      </w:tblBorders>
    </w:tblPr>
    <w:tblStylePr w:type="band1Horz">
      <w:rPr>
        <w:rFonts w:ascii="Arial" w:hAnsi="Arial"/>
        <w:color w:val="404040"/>
        <w:sz w:val="22"/>
      </w:rPr>
      <w:tcPr>
        <w:shd w:val="clear" w:color="e9e9e9" w:themeColor="accent3" w:themeTint="34" w:fill="e9e9e9" w:themeFill="accent3" w:themeFillTint="34"/>
      </w:tcPr>
    </w:tblStylePr>
    <w:tblStylePr w:type="band1Vert">
      <w:rPr>
        <w:rFonts w:ascii="Arial" w:hAnsi="Arial"/>
        <w:color w:val="404040"/>
        <w:sz w:val="22"/>
      </w:rPr>
      <w:tcPr>
        <w:shd w:val="clear" w:color="e9e9e9" w:themeColor="accent3" w:themeTint="34" w:fill="e9e9e9" w:themeFill="accent3"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969696" w:themeColor="accent3" w:themeTint="FE"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969696" w:themeColor="accent3" w:themeTint="FE" w:sz="4" w:space="0"/>
          <w:left w:val="none" w:color="000000" w:sz="4" w:space="0"/>
          <w:bottom w:val="none" w:color="000000" w:sz="4" w:space="0"/>
          <w:right w:val="none" w:color="000000" w:sz="4" w:space="0"/>
        </w:tcBorders>
      </w:tcPr>
    </w:tblStylePr>
  </w:style>
  <w:style w:type="table" w:styleId="945" w:customStyle="1">
    <w:name w:val="Grid Table 2 - Accent 4"/>
    <w:basedOn w:val="896"/>
    <w:uiPriority w:val="99"/>
    <w:tblPr>
      <w:tblStyleRowBandSize w:val="1"/>
      <w:tblStyleColBandSize w:val="1"/>
      <w:tblBorders>
        <w:bottom w:val="single" w:color="B2B2B2" w:themeColor="accent4" w:themeTint="9A" w:sz="4" w:space="0"/>
        <w:insideH w:val="single" w:color="B2B2B2" w:themeColor="accent4" w:themeTint="9A" w:sz="4" w:space="0"/>
        <w:insideV w:val="single" w:color="B2B2B2" w:themeColor="accent4" w:themeTint="9A" w:sz="4" w:space="0"/>
      </w:tblBorders>
    </w:tblPr>
    <w:tblStylePr w:type="band1Horz">
      <w:rPr>
        <w:rFonts w:ascii="Arial" w:hAnsi="Arial"/>
        <w:color w:val="404040"/>
        <w:sz w:val="22"/>
      </w:rPr>
      <w:tcPr>
        <w:shd w:val="clear" w:color="e5e5e5" w:themeColor="accent4" w:themeTint="34" w:fill="e5e5e5" w:themeFill="accent4" w:themeFillTint="34"/>
      </w:tcPr>
    </w:tblStylePr>
    <w:tblStylePr w:type="band1Vert">
      <w:rPr>
        <w:rFonts w:ascii="Arial" w:hAnsi="Arial"/>
        <w:color w:val="404040"/>
        <w:sz w:val="22"/>
      </w:rPr>
      <w:tcPr>
        <w:shd w:val="clear" w:color="e5e5e5" w:themeColor="accent4" w:themeTint="34" w:fill="e5e5e5" w:themeFill="accent4"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B2B2B2" w:themeColor="accent4" w:themeTint="9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B2B2B2" w:themeColor="accent4" w:themeTint="9A" w:sz="4" w:space="0"/>
          <w:left w:val="none" w:color="000000" w:sz="4" w:space="0"/>
          <w:bottom w:val="none" w:color="000000" w:sz="4" w:space="0"/>
          <w:right w:val="none" w:color="000000" w:sz="4" w:space="0"/>
        </w:tcBorders>
      </w:tcPr>
    </w:tblStylePr>
  </w:style>
  <w:style w:type="table" w:styleId="946" w:customStyle="1">
    <w:name w:val="Grid Table 2 - Accent 5"/>
    <w:basedOn w:val="896"/>
    <w:uiPriority w:val="99"/>
    <w:tblPr>
      <w:tblStyleRowBandSize w:val="1"/>
      <w:tblStyleColBandSize w:val="1"/>
      <w:tblBorders>
        <w:bottom w:val="single" w:color="5F5F5F" w:themeColor="accent5" w:sz="4" w:space="0"/>
        <w:insideH w:val="single" w:color="5F5F5F" w:themeColor="accent5" w:sz="4" w:space="0"/>
        <w:insideV w:val="single" w:color="5F5F5F" w:themeColor="accent5" w:sz="4" w:space="0"/>
      </w:tblBorders>
    </w:tblPr>
    <w:tblStylePr w:type="band1Horz">
      <w:rPr>
        <w:rFonts w:ascii="Arial" w:hAnsi="Arial"/>
        <w:color w:val="404040"/>
        <w:sz w:val="22"/>
      </w:rPr>
      <w:tcPr>
        <w:shd w:val="clear" w:color="dedede" w:themeColor="accent5" w:themeTint="34" w:fill="dedede" w:themeFill="accent5" w:themeFillTint="34"/>
      </w:tcPr>
    </w:tblStylePr>
    <w:tblStylePr w:type="band1Vert">
      <w:rPr>
        <w:rFonts w:ascii="Arial" w:hAnsi="Arial"/>
        <w:color w:val="404040"/>
        <w:sz w:val="22"/>
      </w:rPr>
      <w:tcPr>
        <w:shd w:val="clear" w:color="dedede" w:themeColor="accent5" w:themeTint="34" w:fill="dedede" w:themeFill="accent5"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5F5F5F" w:themeColor="accent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5F5F5F" w:themeColor="accent5" w:sz="4" w:space="0"/>
          <w:left w:val="none" w:color="000000" w:sz="4" w:space="0"/>
          <w:bottom w:val="none" w:color="000000" w:sz="4" w:space="0"/>
          <w:right w:val="none" w:color="000000" w:sz="4" w:space="0"/>
        </w:tcBorders>
      </w:tcPr>
    </w:tblStylePr>
  </w:style>
  <w:style w:type="table" w:styleId="947" w:customStyle="1">
    <w:name w:val="Grid Table 2 - Accent 6"/>
    <w:basedOn w:val="896"/>
    <w:uiPriority w:val="99"/>
    <w:tblPr>
      <w:tblStyleRowBandSize w:val="1"/>
      <w:tblStyleColBandSize w:val="1"/>
      <w:tblBorders>
        <w:bottom w:val="single" w:color="4D4D4D" w:themeColor="accent6" w:sz="4" w:space="0"/>
        <w:insideH w:val="single" w:color="4D4D4D" w:themeColor="accent6" w:sz="4" w:space="0"/>
        <w:insideV w:val="single" w:color="4D4D4D" w:themeColor="accent6" w:sz="4" w:space="0"/>
      </w:tblBorders>
    </w:tblPr>
    <w:tblStylePr w:type="band1Horz">
      <w:rPr>
        <w:rFonts w:ascii="Arial" w:hAnsi="Arial"/>
        <w:color w:val="404040"/>
        <w:sz w:val="22"/>
      </w:rPr>
      <w:tcPr>
        <w:shd w:val="clear" w:color="dadada" w:themeColor="accent6" w:themeTint="34" w:fill="dadada" w:themeFill="accent6" w:themeFillTint="34"/>
      </w:tcPr>
    </w:tblStylePr>
    <w:tblStylePr w:type="band1Vert">
      <w:rPr>
        <w:rFonts w:ascii="Arial" w:hAnsi="Arial"/>
        <w:color w:val="404040"/>
        <w:sz w:val="22"/>
      </w:rPr>
      <w:tcPr>
        <w:shd w:val="clear" w:color="dadada" w:themeColor="accent6" w:themeTint="34" w:fill="dadada" w:themeFill="accent6"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4D4D4D" w:themeColor="accent6"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4D4D4D" w:themeColor="accent6" w:sz="4" w:space="0"/>
          <w:left w:val="none" w:color="000000" w:sz="4" w:space="0"/>
          <w:bottom w:val="none" w:color="000000" w:sz="4" w:space="0"/>
          <w:right w:val="none" w:color="000000" w:sz="4" w:space="0"/>
        </w:tcBorders>
      </w:tcPr>
    </w:tblStylePr>
  </w:style>
  <w:style w:type="table" w:styleId="948">
    <w:name w:val="Grid Table 3"/>
    <w:basedOn w:val="896"/>
    <w:uiPriority w:val="99"/>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49" w:customStyle="1">
    <w:name w:val="Grid Table 3 - Accent 1"/>
    <w:basedOn w:val="896"/>
    <w:uiPriority w:val="99"/>
    <w:tblPr>
      <w:tblStyleRowBandSize w:val="1"/>
      <w:tblStyleColBandSize w:val="1"/>
      <w:tblBorders>
        <w:bottom w:val="single" w:color="DFDFDF" w:themeColor="accent1" w:themeTint="EA" w:sz="4" w:space="0"/>
        <w:insideH w:val="single" w:color="DFDFDF" w:themeColor="accent1" w:themeTint="EA" w:sz="4" w:space="0"/>
        <w:insideV w:val="single" w:color="DFDFDF" w:themeColor="accent1" w:themeTint="EA" w:sz="4" w:space="0"/>
      </w:tblBorders>
    </w:tblPr>
    <w:tblStylePr w:type="band1Horz">
      <w:rPr>
        <w:rFonts w:ascii="Arial" w:hAnsi="Arial"/>
        <w:color w:val="404040"/>
        <w:sz w:val="22"/>
      </w:rPr>
      <w:tcPr>
        <w:shd w:val="clear" w:color="f8f8f8" w:themeColor="accent1" w:themeTint="34" w:fill="f8f8f8" w:themeFill="accent1" w:themeFillTint="34"/>
      </w:tcPr>
    </w:tblStylePr>
    <w:tblStylePr w:type="band1Vert">
      <w:rPr>
        <w:rFonts w:ascii="Arial" w:hAnsi="Arial"/>
        <w:color w:val="404040"/>
        <w:sz w:val="22"/>
      </w:rPr>
      <w:tcPr>
        <w:shd w:val="clear" w:color="f8f8f8" w:themeColor="accent1" w:themeTint="34" w:fill="f8f8f8" w:themeFill="accen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50" w:customStyle="1">
    <w:name w:val="Grid Table 3 - Accent 2"/>
    <w:basedOn w:val="896"/>
    <w:uiPriority w:val="99"/>
    <w:tblPr>
      <w:tblStyleRowBandSize w:val="1"/>
      <w:tblStyleColBandSize w:val="1"/>
      <w:tblBorders>
        <w:bottom w:val="single" w:color="D1D1D1" w:themeColor="accent2" w:themeTint="97" w:sz="4" w:space="0"/>
        <w:insideH w:val="single" w:color="D1D1D1" w:themeColor="accent2" w:themeTint="97" w:sz="4" w:space="0"/>
        <w:insideV w:val="single" w:color="D1D1D1" w:themeColor="accent2" w:themeTint="97" w:sz="4" w:space="0"/>
      </w:tblBorders>
    </w:tblPr>
    <w:tblStylePr w:type="band1Horz">
      <w:rPr>
        <w:rFonts w:ascii="Arial" w:hAnsi="Arial"/>
        <w:color w:val="404040"/>
        <w:sz w:val="22"/>
      </w:rPr>
      <w:tcPr>
        <w:shd w:val="clear" w:color="efefef" w:themeColor="accent2" w:themeTint="32" w:fill="efefef" w:themeFill="accent2" w:themeFillTint="32"/>
      </w:tcPr>
    </w:tblStylePr>
    <w:tblStylePr w:type="band1Vert">
      <w:rPr>
        <w:rFonts w:ascii="Arial" w:hAnsi="Arial"/>
        <w:color w:val="404040"/>
        <w:sz w:val="22"/>
      </w:rPr>
      <w:tcPr>
        <w:shd w:val="clear" w:color="efefef" w:themeColor="accent2" w:themeTint="32" w:fill="efefef" w:themeFill="accent2" w:themeFillTint="32"/>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51" w:customStyle="1">
    <w:name w:val="Grid Table 3 - Accent 3"/>
    <w:basedOn w:val="896"/>
    <w:uiPriority w:val="99"/>
    <w:tblPr>
      <w:tblStyleRowBandSize w:val="1"/>
      <w:tblStyleColBandSize w:val="1"/>
      <w:tblBorders>
        <w:bottom w:val="single" w:color="969696" w:themeColor="accent3" w:themeTint="FE" w:sz="4" w:space="0"/>
        <w:insideH w:val="single" w:color="969696" w:themeColor="accent3" w:themeTint="FE" w:sz="4" w:space="0"/>
        <w:insideV w:val="single" w:color="969696" w:themeColor="accent3" w:themeTint="FE" w:sz="4" w:space="0"/>
      </w:tblBorders>
    </w:tblPr>
    <w:tblStylePr w:type="band1Horz">
      <w:rPr>
        <w:rFonts w:ascii="Arial" w:hAnsi="Arial"/>
        <w:color w:val="404040"/>
        <w:sz w:val="22"/>
      </w:rPr>
      <w:tcPr>
        <w:shd w:val="clear" w:color="e9e9e9" w:themeColor="accent3" w:themeTint="34" w:fill="e9e9e9" w:themeFill="accent3" w:themeFillTint="34"/>
      </w:tcPr>
    </w:tblStylePr>
    <w:tblStylePr w:type="band1Vert">
      <w:rPr>
        <w:rFonts w:ascii="Arial" w:hAnsi="Arial"/>
        <w:color w:val="404040"/>
        <w:sz w:val="22"/>
      </w:rPr>
      <w:tcPr>
        <w:shd w:val="clear" w:color="e9e9e9" w:themeColor="accent3" w:themeTint="34" w:fill="e9e9e9" w:themeFill="accent3"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52" w:customStyle="1">
    <w:name w:val="Grid Table 3 - Accent 4"/>
    <w:basedOn w:val="896"/>
    <w:uiPriority w:val="99"/>
    <w:tblPr>
      <w:tblStyleRowBandSize w:val="1"/>
      <w:tblStyleColBandSize w:val="1"/>
      <w:tblBorders>
        <w:bottom w:val="single" w:color="B2B2B2" w:themeColor="accent4" w:themeTint="9A" w:sz="4" w:space="0"/>
        <w:insideH w:val="single" w:color="B2B2B2" w:themeColor="accent4" w:themeTint="9A" w:sz="4" w:space="0"/>
        <w:insideV w:val="single" w:color="B2B2B2" w:themeColor="accent4" w:themeTint="9A" w:sz="4" w:space="0"/>
      </w:tblBorders>
    </w:tblPr>
    <w:tblStylePr w:type="band1Horz">
      <w:rPr>
        <w:rFonts w:ascii="Arial" w:hAnsi="Arial"/>
        <w:color w:val="404040"/>
        <w:sz w:val="22"/>
      </w:rPr>
      <w:tcPr>
        <w:shd w:val="clear" w:color="e5e5e5" w:themeColor="accent4" w:themeTint="34" w:fill="e5e5e5" w:themeFill="accent4" w:themeFillTint="34"/>
      </w:tcPr>
    </w:tblStylePr>
    <w:tblStylePr w:type="band1Vert">
      <w:rPr>
        <w:rFonts w:ascii="Arial" w:hAnsi="Arial"/>
        <w:color w:val="404040"/>
        <w:sz w:val="22"/>
      </w:rPr>
      <w:tcPr>
        <w:shd w:val="clear" w:color="e5e5e5" w:themeColor="accent4" w:themeTint="34" w:fill="e5e5e5" w:themeFill="accent4"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53" w:customStyle="1">
    <w:name w:val="Grid Table 3 - Accent 5"/>
    <w:basedOn w:val="896"/>
    <w:uiPriority w:val="99"/>
    <w:tblPr>
      <w:tblStyleRowBandSize w:val="1"/>
      <w:tblStyleColBandSize w:val="1"/>
      <w:tblBorders>
        <w:bottom w:val="single" w:color="5F5F5F" w:themeColor="accent5" w:sz="4" w:space="0"/>
        <w:insideH w:val="single" w:color="5F5F5F" w:themeColor="accent5" w:sz="4" w:space="0"/>
        <w:insideV w:val="single" w:color="5F5F5F" w:themeColor="accent5" w:sz="4" w:space="0"/>
      </w:tblBorders>
    </w:tblPr>
    <w:tblStylePr w:type="band1Horz">
      <w:rPr>
        <w:rFonts w:ascii="Arial" w:hAnsi="Arial"/>
        <w:color w:val="404040"/>
        <w:sz w:val="22"/>
      </w:rPr>
      <w:tcPr>
        <w:shd w:val="clear" w:color="dedede" w:themeColor="accent5" w:themeTint="34" w:fill="dedede" w:themeFill="accent5" w:themeFillTint="34"/>
      </w:tcPr>
    </w:tblStylePr>
    <w:tblStylePr w:type="band1Vert">
      <w:rPr>
        <w:rFonts w:ascii="Arial" w:hAnsi="Arial"/>
        <w:color w:val="404040"/>
        <w:sz w:val="22"/>
      </w:rPr>
      <w:tcPr>
        <w:shd w:val="clear" w:color="dedede" w:themeColor="accent5" w:themeTint="34" w:fill="dedede" w:themeFill="accent5"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54" w:customStyle="1">
    <w:name w:val="Grid Table 3 - Accent 6"/>
    <w:basedOn w:val="896"/>
    <w:uiPriority w:val="99"/>
    <w:tblPr>
      <w:tblStyleRowBandSize w:val="1"/>
      <w:tblStyleColBandSize w:val="1"/>
      <w:tblBorders>
        <w:bottom w:val="single" w:color="4D4D4D" w:themeColor="accent6" w:sz="4" w:space="0"/>
        <w:insideH w:val="single" w:color="4D4D4D" w:themeColor="accent6" w:sz="4" w:space="0"/>
        <w:insideV w:val="single" w:color="4D4D4D" w:themeColor="accent6" w:sz="4" w:space="0"/>
      </w:tblBorders>
    </w:tblPr>
    <w:tblStylePr w:type="band1Horz">
      <w:rPr>
        <w:rFonts w:ascii="Arial" w:hAnsi="Arial"/>
        <w:color w:val="404040"/>
        <w:sz w:val="22"/>
      </w:rPr>
      <w:tcPr>
        <w:shd w:val="clear" w:color="dadada" w:themeColor="accent6" w:themeTint="34" w:fill="dadada" w:themeFill="accent6" w:themeFillTint="34"/>
      </w:tcPr>
    </w:tblStylePr>
    <w:tblStylePr w:type="band1Vert">
      <w:rPr>
        <w:rFonts w:ascii="Arial" w:hAnsi="Arial"/>
        <w:color w:val="404040"/>
        <w:sz w:val="22"/>
      </w:rPr>
      <w:tcPr>
        <w:shd w:val="clear" w:color="dadada" w:themeColor="accent6" w:themeTint="34" w:fill="dadada" w:themeFill="accent6"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55">
    <w:name w:val="Grid Table 4"/>
    <w:basedOn w:val="896"/>
    <w:uiPriority w:val="59"/>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956" w:customStyle="1">
    <w:name w:val="Grid Table 4 - Accent 1"/>
    <w:basedOn w:val="896"/>
    <w:uiPriority w:val="59"/>
    <w:tblPr>
      <w:tblStyleRowBandSize w:val="1"/>
      <w:tblStyleColBandSize w:val="1"/>
      <w:tblBorders>
        <w:top w:val="single" w:color="EBEBEB" w:themeColor="accent1" w:themeTint="90" w:sz="4" w:space="0"/>
        <w:left w:val="single" w:color="EBEBEB" w:themeColor="accent1" w:themeTint="90" w:sz="4" w:space="0"/>
        <w:bottom w:val="single" w:color="EBEBEB" w:themeColor="accent1" w:themeTint="90" w:sz="4" w:space="0"/>
        <w:right w:val="single" w:color="EBEBEB" w:themeColor="accent1" w:themeTint="90" w:sz="4" w:space="0"/>
        <w:insideH w:val="single" w:color="EBEBEB" w:themeColor="accent1" w:themeTint="90" w:sz="4" w:space="0"/>
        <w:insideV w:val="single" w:color="EBEBEB" w:themeColor="accent1" w:themeTint="90" w:sz="4" w:space="0"/>
      </w:tblBorders>
    </w:tblPr>
    <w:tblStylePr w:type="band1Horz">
      <w:rPr>
        <w:rFonts w:ascii="Arial" w:hAnsi="Arial"/>
        <w:color w:val="404040"/>
        <w:sz w:val="22"/>
      </w:rPr>
      <w:tcPr>
        <w:shd w:val="clear" w:color="f8f8f8" w:themeColor="accent1" w:themeTint="32" w:fill="f8f8f8" w:themeFill="accent1" w:themeFillTint="32"/>
      </w:tcPr>
    </w:tblStylePr>
    <w:tblStylePr w:type="band1Vert">
      <w:rPr>
        <w:rFonts w:ascii="Arial" w:hAnsi="Arial"/>
        <w:color w:val="404040"/>
        <w:sz w:val="22"/>
      </w:rPr>
      <w:tcPr>
        <w:shd w:val="clear" w:color="f8f8f8" w:themeColor="accent1" w:themeTint="32" w:fill="f8f8f8" w:themeFill="accent1" w:themeFillTint="32"/>
      </w:tcPr>
    </w:tblStylePr>
    <w:tblStylePr w:type="firstCol">
      <w:rPr>
        <w:b/>
        <w:color w:val="404040"/>
      </w:rPr>
    </w:tblStylePr>
    <w:tblStylePr w:type="firstRow">
      <w:rPr>
        <w:rFonts w:ascii="Arial" w:hAnsi="Arial"/>
        <w:b/>
        <w:color w:val="FFFFFF"/>
        <w:sz w:val="22"/>
      </w:rPr>
      <w:tcPr>
        <w:shd w:val="clear" w:color="dfdfdf" w:themeColor="accent1" w:themeTint="EA" w:fill="dfdfdf" w:themeFill="accent1" w:themeFillTint="EA"/>
        <w:tcBorders>
          <w:top w:val="single" w:color="DFDFDF" w:themeColor="accent1" w:themeTint="EA" w:sz="4" w:space="0"/>
          <w:left w:val="single" w:color="DFDFDF" w:themeColor="accent1" w:themeTint="EA" w:sz="4" w:space="0"/>
          <w:bottom w:val="single" w:color="DFDFDF" w:themeColor="accent1" w:themeTint="EA" w:sz="4" w:space="0"/>
          <w:right w:val="single" w:color="DFDFDF" w:themeColor="accent1" w:themeTint="EA" w:sz="4" w:space="0"/>
        </w:tcBorders>
      </w:tcPr>
    </w:tblStylePr>
    <w:tblStylePr w:type="lastCol">
      <w:rPr>
        <w:b/>
        <w:color w:val="404040"/>
      </w:rPr>
    </w:tblStylePr>
    <w:tblStylePr w:type="lastRow">
      <w:rPr>
        <w:b/>
        <w:color w:val="404040"/>
      </w:rPr>
      <w:tcPr>
        <w:tcBorders>
          <w:top w:val="single" w:color="DFDFDF" w:themeColor="accent1" w:themeTint="EA" w:sz="4" w:space="0"/>
        </w:tcBorders>
      </w:tcPr>
    </w:tblStylePr>
  </w:style>
  <w:style w:type="table" w:styleId="957" w:customStyle="1">
    <w:name w:val="Grid Table 4 - Accent 2"/>
    <w:basedOn w:val="896"/>
    <w:uiPriority w:val="59"/>
    <w:tblPr>
      <w:tblStyleRowBandSize w:val="1"/>
      <w:tblStyleColBandSize w:val="1"/>
      <w:tblBorders>
        <w:top w:val="single" w:color="D3D3D3" w:themeColor="accent2" w:themeTint="90" w:sz="4" w:space="0"/>
        <w:left w:val="single" w:color="D3D3D3" w:themeColor="accent2" w:themeTint="90" w:sz="4" w:space="0"/>
        <w:bottom w:val="single" w:color="D3D3D3" w:themeColor="accent2" w:themeTint="90" w:sz="4" w:space="0"/>
        <w:right w:val="single" w:color="D3D3D3" w:themeColor="accent2" w:themeTint="90" w:sz="4" w:space="0"/>
        <w:insideH w:val="single" w:color="D3D3D3" w:themeColor="accent2" w:themeTint="90" w:sz="4" w:space="0"/>
        <w:insideV w:val="single" w:color="D3D3D3" w:themeColor="accent2" w:themeTint="90" w:sz="4" w:space="0"/>
      </w:tblBorders>
    </w:tblPr>
    <w:tblStylePr w:type="band1Horz">
      <w:rPr>
        <w:rFonts w:ascii="Arial" w:hAnsi="Arial"/>
        <w:color w:val="404040"/>
        <w:sz w:val="22"/>
      </w:rPr>
      <w:tcPr>
        <w:shd w:val="clear" w:color="efefef" w:themeColor="accent2" w:themeTint="32" w:fill="efefef" w:themeFill="accent2" w:themeFillTint="32"/>
      </w:tcPr>
    </w:tblStylePr>
    <w:tblStylePr w:type="band1Vert">
      <w:rPr>
        <w:rFonts w:ascii="Arial" w:hAnsi="Arial"/>
        <w:color w:val="404040"/>
        <w:sz w:val="22"/>
      </w:rPr>
      <w:tcPr>
        <w:shd w:val="clear" w:color="efefef" w:themeColor="accent2" w:themeTint="32" w:fill="efefef" w:themeFill="accent2" w:themeFillTint="32"/>
      </w:tcPr>
    </w:tblStylePr>
    <w:tblStylePr w:type="firstCol">
      <w:rPr>
        <w:b/>
        <w:color w:val="404040"/>
      </w:rPr>
    </w:tblStylePr>
    <w:tblStylePr w:type="firstRow">
      <w:rPr>
        <w:rFonts w:ascii="Arial" w:hAnsi="Arial"/>
        <w:b/>
        <w:color w:val="FFFFFF"/>
        <w:sz w:val="22"/>
      </w:rPr>
      <w:tcPr>
        <w:shd w:val="clear" w:color="d1d1d1" w:themeColor="accent2" w:themeTint="97" w:fill="d1d1d1" w:themeFill="accent2" w:themeFillTint="97"/>
        <w:tcBorders>
          <w:top w:val="single" w:color="D1D1D1" w:themeColor="accent2" w:themeTint="97" w:sz="4" w:space="0"/>
          <w:left w:val="single" w:color="D1D1D1" w:themeColor="accent2" w:themeTint="97" w:sz="4" w:space="0"/>
          <w:bottom w:val="single" w:color="D1D1D1" w:themeColor="accent2" w:themeTint="97" w:sz="4" w:space="0"/>
          <w:right w:val="single" w:color="D1D1D1" w:themeColor="accent2" w:themeTint="97" w:sz="4" w:space="0"/>
        </w:tcBorders>
      </w:tcPr>
    </w:tblStylePr>
    <w:tblStylePr w:type="lastCol">
      <w:rPr>
        <w:b/>
        <w:color w:val="404040"/>
      </w:rPr>
    </w:tblStylePr>
    <w:tblStylePr w:type="lastRow">
      <w:rPr>
        <w:b/>
        <w:color w:val="404040"/>
      </w:rPr>
      <w:tcPr>
        <w:tcBorders>
          <w:top w:val="single" w:color="D1D1D1" w:themeColor="accent2" w:themeTint="97" w:sz="4" w:space="0"/>
        </w:tcBorders>
      </w:tcPr>
    </w:tblStylePr>
  </w:style>
  <w:style w:type="table" w:styleId="958" w:customStyle="1">
    <w:name w:val="Grid Table 4 - Accent 3"/>
    <w:basedOn w:val="896"/>
    <w:uiPriority w:val="59"/>
    <w:tblPr>
      <w:tblStyleRowBandSize w:val="1"/>
      <w:tblStyleColBandSize w:val="1"/>
      <w:tblBorders>
        <w:top w:val="single" w:color="C3C3C3" w:themeColor="accent3" w:themeTint="90" w:sz="4" w:space="0"/>
        <w:left w:val="single" w:color="C3C3C3" w:themeColor="accent3" w:themeTint="90" w:sz="4" w:space="0"/>
        <w:bottom w:val="single" w:color="C3C3C3" w:themeColor="accent3" w:themeTint="90" w:sz="4" w:space="0"/>
        <w:right w:val="single" w:color="C3C3C3" w:themeColor="accent3" w:themeTint="90" w:sz="4" w:space="0"/>
        <w:insideH w:val="single" w:color="C3C3C3" w:themeColor="accent3" w:themeTint="90" w:sz="4" w:space="0"/>
        <w:insideV w:val="single" w:color="C3C3C3" w:themeColor="accent3" w:themeTint="90" w:sz="4" w:space="0"/>
      </w:tblBorders>
    </w:tblPr>
    <w:tblStylePr w:type="band1Horz">
      <w:rPr>
        <w:rFonts w:ascii="Arial" w:hAnsi="Arial"/>
        <w:color w:val="404040"/>
        <w:sz w:val="22"/>
      </w:rPr>
      <w:tcPr>
        <w:shd w:val="clear" w:color="e9e9e9" w:themeColor="accent3" w:themeTint="34" w:fill="e9e9e9" w:themeFill="accent3" w:themeFillTint="34"/>
      </w:tcPr>
    </w:tblStylePr>
    <w:tblStylePr w:type="band1Vert">
      <w:rPr>
        <w:rFonts w:ascii="Arial" w:hAnsi="Arial"/>
        <w:color w:val="404040"/>
        <w:sz w:val="22"/>
      </w:rPr>
      <w:tcPr>
        <w:shd w:val="clear" w:color="e9e9e9" w:themeColor="accent3" w:themeTint="34" w:fill="e9e9e9" w:themeFill="accent3" w:themeFillTint="34"/>
      </w:tcPr>
    </w:tblStylePr>
    <w:tblStylePr w:type="firstCol">
      <w:rPr>
        <w:b/>
        <w:color w:val="404040"/>
      </w:rPr>
    </w:tblStylePr>
    <w:tblStylePr w:type="firstRow">
      <w:rPr>
        <w:rFonts w:ascii="Arial" w:hAnsi="Arial"/>
        <w:b/>
        <w:color w:val="FFFFFF"/>
        <w:sz w:val="22"/>
      </w:rPr>
      <w:tcPr>
        <w:shd w:val="clear" w:color="969696" w:themeColor="accent3" w:themeTint="FE" w:fill="969696" w:themeFill="accent3" w:themeFillTint="FE"/>
        <w:tcBorders>
          <w:top w:val="single" w:color="969696" w:themeColor="accent3" w:themeTint="FE" w:sz="4" w:space="0"/>
          <w:left w:val="single" w:color="969696" w:themeColor="accent3" w:themeTint="FE" w:sz="4" w:space="0"/>
          <w:bottom w:val="single" w:color="969696" w:themeColor="accent3" w:themeTint="FE" w:sz="4" w:space="0"/>
          <w:right w:val="single" w:color="969696" w:themeColor="accent3" w:themeTint="FE" w:sz="4" w:space="0"/>
        </w:tcBorders>
      </w:tcPr>
    </w:tblStylePr>
    <w:tblStylePr w:type="lastCol">
      <w:rPr>
        <w:b/>
        <w:color w:val="404040"/>
      </w:rPr>
    </w:tblStylePr>
    <w:tblStylePr w:type="lastRow">
      <w:rPr>
        <w:b/>
        <w:color w:val="404040"/>
      </w:rPr>
      <w:tcPr>
        <w:tcBorders>
          <w:top w:val="single" w:color="969696" w:themeColor="accent3" w:themeTint="FE" w:sz="4" w:space="0"/>
        </w:tcBorders>
      </w:tcPr>
    </w:tblStylePr>
  </w:style>
  <w:style w:type="table" w:styleId="959" w:customStyle="1">
    <w:name w:val="Grid Table 4 - Accent 4"/>
    <w:basedOn w:val="896"/>
    <w:uiPriority w:val="59"/>
    <w:tblPr>
      <w:tblStyleRowBandSize w:val="1"/>
      <w:tblStyleColBandSize w:val="1"/>
      <w:tblBorders>
        <w:top w:val="single" w:color="B7B7B7" w:themeColor="accent4" w:themeTint="90" w:sz="4" w:space="0"/>
        <w:left w:val="single" w:color="B7B7B7" w:themeColor="accent4" w:themeTint="90" w:sz="4" w:space="0"/>
        <w:bottom w:val="single" w:color="B7B7B7" w:themeColor="accent4" w:themeTint="90" w:sz="4" w:space="0"/>
        <w:right w:val="single" w:color="B7B7B7" w:themeColor="accent4" w:themeTint="90" w:sz="4" w:space="0"/>
        <w:insideH w:val="single" w:color="B7B7B7" w:themeColor="accent4" w:themeTint="90" w:sz="4" w:space="0"/>
        <w:insideV w:val="single" w:color="B7B7B7" w:themeColor="accent4" w:themeTint="90" w:sz="4" w:space="0"/>
      </w:tblBorders>
    </w:tblPr>
    <w:tblStylePr w:type="band1Horz">
      <w:rPr>
        <w:rFonts w:ascii="Arial" w:hAnsi="Arial"/>
        <w:color w:val="404040"/>
        <w:sz w:val="22"/>
      </w:rPr>
      <w:tcPr>
        <w:shd w:val="clear" w:color="e5e5e5" w:themeColor="accent4" w:themeTint="34" w:fill="e5e5e5" w:themeFill="accent4" w:themeFillTint="34"/>
      </w:tcPr>
    </w:tblStylePr>
    <w:tblStylePr w:type="band1Vert">
      <w:rPr>
        <w:rFonts w:ascii="Arial" w:hAnsi="Arial"/>
        <w:color w:val="404040"/>
        <w:sz w:val="22"/>
      </w:rPr>
      <w:tcPr>
        <w:shd w:val="clear" w:color="e5e5e5" w:themeColor="accent4" w:themeTint="34" w:fill="e5e5e5" w:themeFill="accent4" w:themeFillTint="34"/>
      </w:tcPr>
    </w:tblStylePr>
    <w:tblStylePr w:type="firstCol">
      <w:rPr>
        <w:b/>
        <w:color w:val="404040"/>
      </w:rPr>
    </w:tblStylePr>
    <w:tblStylePr w:type="firstRow">
      <w:rPr>
        <w:rFonts w:ascii="Arial" w:hAnsi="Arial"/>
        <w:b/>
        <w:color w:val="FFFFFF"/>
        <w:sz w:val="22"/>
      </w:rPr>
      <w:tcPr>
        <w:shd w:val="clear" w:color="b2b2b2" w:themeColor="accent4" w:themeTint="9A" w:fill="b2b2b2" w:themeFill="accent4" w:themeFillTint="9A"/>
        <w:tcBorders>
          <w:top w:val="single" w:color="B2B2B2" w:themeColor="accent4" w:themeTint="9A" w:sz="4" w:space="0"/>
          <w:left w:val="single" w:color="B2B2B2" w:themeColor="accent4" w:themeTint="9A" w:sz="4" w:space="0"/>
          <w:bottom w:val="single" w:color="B2B2B2" w:themeColor="accent4" w:themeTint="9A" w:sz="4" w:space="0"/>
          <w:right w:val="single" w:color="B2B2B2" w:themeColor="accent4" w:themeTint="9A" w:sz="4" w:space="0"/>
        </w:tcBorders>
      </w:tcPr>
    </w:tblStylePr>
    <w:tblStylePr w:type="lastCol">
      <w:rPr>
        <w:b/>
        <w:color w:val="404040"/>
      </w:rPr>
    </w:tblStylePr>
    <w:tblStylePr w:type="lastRow">
      <w:rPr>
        <w:b/>
        <w:color w:val="404040"/>
      </w:rPr>
      <w:tcPr>
        <w:tcBorders>
          <w:top w:val="single" w:color="B2B2B2" w:themeColor="accent4" w:themeTint="9A" w:sz="4" w:space="0"/>
        </w:tcBorders>
      </w:tcPr>
    </w:tblStylePr>
  </w:style>
  <w:style w:type="table" w:styleId="960" w:customStyle="1">
    <w:name w:val="Grid Table 4 - Accent 5"/>
    <w:basedOn w:val="896"/>
    <w:uiPriority w:val="59"/>
    <w:tblPr>
      <w:tblStyleRowBandSize w:val="1"/>
      <w:tblStyleColBandSize w:val="1"/>
      <w:tblBorders>
        <w:top w:val="single" w:color="A4A4A4" w:themeColor="accent5" w:themeTint="90" w:sz="4" w:space="0"/>
        <w:left w:val="single" w:color="A4A4A4" w:themeColor="accent5" w:themeTint="90" w:sz="4" w:space="0"/>
        <w:bottom w:val="single" w:color="A4A4A4" w:themeColor="accent5" w:themeTint="90" w:sz="4" w:space="0"/>
        <w:right w:val="single" w:color="A4A4A4" w:themeColor="accent5" w:themeTint="90" w:sz="4" w:space="0"/>
        <w:insideH w:val="single" w:color="A4A4A4" w:themeColor="accent5" w:themeTint="90" w:sz="4" w:space="0"/>
        <w:insideV w:val="single" w:color="A4A4A4" w:themeColor="accent5" w:themeTint="90" w:sz="4" w:space="0"/>
      </w:tblBorders>
    </w:tblPr>
    <w:tblStylePr w:type="band1Horz">
      <w:rPr>
        <w:rFonts w:ascii="Arial" w:hAnsi="Arial"/>
        <w:color w:val="404040"/>
        <w:sz w:val="22"/>
      </w:rPr>
      <w:tcPr>
        <w:shd w:val="clear" w:color="dedede" w:themeColor="accent5" w:themeTint="34" w:fill="dedede" w:themeFill="accent5" w:themeFillTint="34"/>
      </w:tcPr>
    </w:tblStylePr>
    <w:tblStylePr w:type="band1Vert">
      <w:rPr>
        <w:rFonts w:ascii="Arial" w:hAnsi="Arial"/>
        <w:color w:val="404040"/>
        <w:sz w:val="22"/>
      </w:rPr>
      <w:tcPr>
        <w:shd w:val="clear" w:color="dedede" w:themeColor="accent5" w:themeTint="34" w:fill="dedede" w:themeFill="accent5" w:themeFillTint="34"/>
      </w:tcPr>
    </w:tblStylePr>
    <w:tblStylePr w:type="firstCol">
      <w:rPr>
        <w:b/>
        <w:color w:val="404040"/>
      </w:rPr>
    </w:tblStylePr>
    <w:tblStylePr w:type="firstRow">
      <w:rPr>
        <w:rFonts w:ascii="Arial" w:hAnsi="Arial"/>
        <w:b/>
        <w:color w:val="FFFFFF"/>
        <w:sz w:val="22"/>
      </w:rPr>
      <w:tcPr>
        <w:shd w:val="clear" w:color="5f5f5f" w:themeColor="accent5" w:fill="5f5f5f" w:themeFill="accent5"/>
        <w:tcBorders>
          <w:top w:val="single" w:color="5F5F5F" w:themeColor="accent5" w:sz="4" w:space="0"/>
          <w:left w:val="single" w:color="5F5F5F" w:themeColor="accent5" w:sz="4" w:space="0"/>
          <w:bottom w:val="single" w:color="5F5F5F" w:themeColor="accent5" w:sz="4" w:space="0"/>
          <w:right w:val="single" w:color="5F5F5F" w:themeColor="accent5" w:sz="4" w:space="0"/>
        </w:tcBorders>
      </w:tcPr>
    </w:tblStylePr>
    <w:tblStylePr w:type="lastCol">
      <w:rPr>
        <w:b/>
        <w:color w:val="404040"/>
      </w:rPr>
    </w:tblStylePr>
    <w:tblStylePr w:type="lastRow">
      <w:rPr>
        <w:b/>
        <w:color w:val="404040"/>
      </w:rPr>
      <w:tcPr>
        <w:tcBorders>
          <w:top w:val="single" w:color="5F5F5F" w:themeColor="accent5" w:sz="4" w:space="0"/>
        </w:tcBorders>
      </w:tcPr>
    </w:tblStylePr>
  </w:style>
  <w:style w:type="table" w:styleId="961" w:customStyle="1">
    <w:name w:val="Grid Table 4 - Accent 6"/>
    <w:basedOn w:val="896"/>
    <w:uiPriority w:val="59"/>
    <w:tblPr>
      <w:tblStyleRowBandSize w:val="1"/>
      <w:tblStyleColBandSize w:val="1"/>
      <w:tblBorders>
        <w:top w:val="single" w:color="9A9A9A" w:themeColor="accent6" w:themeTint="90" w:sz="4" w:space="0"/>
        <w:left w:val="single" w:color="9A9A9A" w:themeColor="accent6" w:themeTint="90" w:sz="4" w:space="0"/>
        <w:bottom w:val="single" w:color="9A9A9A" w:themeColor="accent6" w:themeTint="90" w:sz="4" w:space="0"/>
        <w:right w:val="single" w:color="9A9A9A" w:themeColor="accent6" w:themeTint="90" w:sz="4" w:space="0"/>
        <w:insideH w:val="single" w:color="9A9A9A" w:themeColor="accent6" w:themeTint="90" w:sz="4" w:space="0"/>
        <w:insideV w:val="single" w:color="9A9A9A" w:themeColor="accent6" w:themeTint="90" w:sz="4" w:space="0"/>
      </w:tblBorders>
    </w:tblPr>
    <w:tblStylePr w:type="band1Horz">
      <w:rPr>
        <w:rFonts w:ascii="Arial" w:hAnsi="Arial"/>
        <w:color w:val="404040"/>
        <w:sz w:val="22"/>
      </w:rPr>
      <w:tcPr>
        <w:shd w:val="clear" w:color="dadada" w:themeColor="accent6" w:themeTint="34" w:fill="dadada" w:themeFill="accent6" w:themeFillTint="34"/>
      </w:tcPr>
    </w:tblStylePr>
    <w:tblStylePr w:type="band1Vert">
      <w:rPr>
        <w:rFonts w:ascii="Arial" w:hAnsi="Arial"/>
        <w:color w:val="404040"/>
        <w:sz w:val="22"/>
      </w:rPr>
      <w:tcPr>
        <w:shd w:val="clear" w:color="dadada" w:themeColor="accent6" w:themeTint="34" w:fill="dadada" w:themeFill="accent6" w:themeFillTint="34"/>
      </w:tcPr>
    </w:tblStylePr>
    <w:tblStylePr w:type="firstCol">
      <w:rPr>
        <w:b/>
        <w:color w:val="404040"/>
      </w:rPr>
    </w:tblStylePr>
    <w:tblStylePr w:type="firstRow">
      <w:rPr>
        <w:rFonts w:ascii="Arial" w:hAnsi="Arial"/>
        <w:b/>
        <w:color w:val="FFFFFF"/>
        <w:sz w:val="22"/>
      </w:rPr>
      <w:tcPr>
        <w:shd w:val="clear" w:color="4d4d4d" w:themeColor="accent6" w:fill="4d4d4d" w:themeFill="accent6"/>
        <w:tcBorders>
          <w:top w:val="single" w:color="4D4D4D" w:themeColor="accent6" w:sz="4" w:space="0"/>
          <w:left w:val="single" w:color="4D4D4D" w:themeColor="accent6" w:sz="4" w:space="0"/>
          <w:bottom w:val="single" w:color="4D4D4D" w:themeColor="accent6" w:sz="4" w:space="0"/>
          <w:right w:val="single" w:color="4D4D4D" w:themeColor="accent6" w:sz="4" w:space="0"/>
        </w:tcBorders>
      </w:tcPr>
    </w:tblStylePr>
    <w:tblStylePr w:type="lastCol">
      <w:rPr>
        <w:b/>
        <w:color w:val="404040"/>
      </w:rPr>
    </w:tblStylePr>
    <w:tblStylePr w:type="lastRow">
      <w:rPr>
        <w:b/>
        <w:color w:val="404040"/>
      </w:rPr>
      <w:tcPr>
        <w:tcBorders>
          <w:top w:val="single" w:color="4D4D4D" w:themeColor="accent6" w:sz="4" w:space="0"/>
        </w:tcBorders>
      </w:tcPr>
    </w:tblStylePr>
  </w:style>
  <w:style w:type="table" w:styleId="962">
    <w:name w:val="Grid Table 5 Dark"/>
    <w:basedOn w:val="896"/>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blStylePr w:type="band1Horz">
      <w:tcPr>
        <w:shd w:val="clear" w:color="8a8a8a" w:themeColor="text1" w:themeTint="75" w:fill="8a8a8a" w:themeFill="text1" w:themeFillTint="75"/>
      </w:tcPr>
    </w:tblStylePr>
    <w:tblStylePr w:type="band1Vert">
      <w:tcPr>
        <w:shd w:val="clear" w:color="8a8a8a" w:themeColor="text1" w:themeTint="75" w:fill="8a8a8a" w:themeFill="text1" w:themeFillTint="75"/>
      </w:tcPr>
    </w:tblStylePr>
    <w:tblStylePr w:type="firstCol">
      <w:rPr>
        <w:rFonts w:ascii="Arial" w:hAnsi="Arial"/>
        <w:b/>
        <w:color w:val="FFFFFF"/>
        <w:sz w:val="22"/>
      </w:rPr>
      <w:tcPr>
        <w:shd w:val="clear" w:color="000000" w:themeColor="text1" w:fill="000000" w:themeFill="text1"/>
      </w:tcPr>
    </w:tblStylePr>
    <w:tblStylePr w:type="firstRow">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lastRow">
      <w:rPr>
        <w:rFonts w:ascii="Arial" w:hAnsi="Arial"/>
        <w:b/>
        <w:color w:val="FFFFFF"/>
        <w:sz w:val="22"/>
      </w:rPr>
      <w:tcPr>
        <w:shd w:val="clear" w:color="000000" w:themeColor="text1" w:fill="000000" w:themeFill="text1"/>
        <w:tcBorders>
          <w:top w:val="single" w:color="FFFFFF" w:themeColor="light1" w:sz="4" w:space="0"/>
        </w:tcBorders>
      </w:tcPr>
    </w:tblStylePr>
  </w:style>
  <w:style w:type="table" w:styleId="963" w:customStyle="1">
    <w:name w:val="Grid Table 5 Dark- Accent 1"/>
    <w:basedOn w:val="896"/>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8f8f8" w:themeColor="accent1" w:themeTint="34" w:fill="f8f8f8" w:themeFill="accent1" w:themeFillTint="34"/>
    </w:tblPr>
    <w:tblStylePr w:type="band1Horz">
      <w:tcPr>
        <w:shd w:val="clear" w:color="efefef" w:themeColor="accent1" w:themeTint="75" w:fill="efefef" w:themeFill="accent1" w:themeFillTint="75"/>
      </w:tcPr>
    </w:tblStylePr>
    <w:tblStylePr w:type="band1Vert">
      <w:tcPr>
        <w:shd w:val="clear" w:color="efefef" w:themeColor="accent1" w:themeTint="75" w:fill="efefef" w:themeFill="accent1" w:themeFillTint="75"/>
      </w:tcPr>
    </w:tblStylePr>
    <w:tblStylePr w:type="firstCol">
      <w:rPr>
        <w:rFonts w:ascii="Arial" w:hAnsi="Arial"/>
        <w:b/>
        <w:color w:val="FFFFFF"/>
        <w:sz w:val="22"/>
      </w:rPr>
      <w:tcPr>
        <w:shd w:val="clear" w:color="dddddd" w:themeColor="accent1" w:fill="dddddd" w:themeFill="accent1"/>
      </w:tcPr>
    </w:tblStylePr>
    <w:tblStylePr w:type="firstRow">
      <w:rPr>
        <w:rFonts w:ascii="Arial" w:hAnsi="Arial"/>
        <w:b/>
        <w:color w:val="FFFFFF"/>
        <w:sz w:val="22"/>
      </w:rPr>
      <w:tcPr>
        <w:shd w:val="clear" w:color="dddddd" w:themeColor="accent1" w:fill="dddddd" w:themeFill="accent1"/>
      </w:tcPr>
    </w:tblStylePr>
    <w:tblStylePr w:type="lastCol">
      <w:rPr>
        <w:rFonts w:ascii="Arial" w:hAnsi="Arial"/>
        <w:b/>
        <w:color w:val="FFFFFF"/>
        <w:sz w:val="22"/>
      </w:rPr>
      <w:tcPr>
        <w:shd w:val="clear" w:color="dddddd" w:themeColor="accent1" w:fill="dddddd" w:themeFill="accent1"/>
      </w:tcPr>
    </w:tblStylePr>
    <w:tblStylePr w:type="lastRow">
      <w:rPr>
        <w:rFonts w:ascii="Arial" w:hAnsi="Arial"/>
        <w:b/>
        <w:color w:val="FFFFFF"/>
        <w:sz w:val="22"/>
      </w:rPr>
      <w:tcPr>
        <w:shd w:val="clear" w:color="dddddd" w:themeColor="accent1" w:fill="dddddd" w:themeFill="accent1"/>
        <w:tcBorders>
          <w:top w:val="single" w:color="FFFFFF" w:themeColor="light1" w:sz="4" w:space="0"/>
        </w:tcBorders>
      </w:tcPr>
    </w:tblStylePr>
  </w:style>
  <w:style w:type="table" w:styleId="964" w:customStyle="1">
    <w:name w:val="Grid Table 5 Dark - Accent 2"/>
    <w:basedOn w:val="896"/>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fefef" w:themeColor="accent2" w:themeTint="32" w:fill="efefef" w:themeFill="accent2" w:themeFillTint="32"/>
    </w:tblPr>
    <w:tblStylePr w:type="band1Horz">
      <w:tcPr>
        <w:shd w:val="clear" w:color="dbdbdb" w:themeColor="accent2" w:themeTint="75" w:fill="dbdbdb" w:themeFill="accent2" w:themeFillTint="75"/>
      </w:tcPr>
    </w:tblStylePr>
    <w:tblStylePr w:type="band1Vert">
      <w:tcPr>
        <w:shd w:val="clear" w:color="dbdbdb" w:themeColor="accent2" w:themeTint="75" w:fill="dbdbdb" w:themeFill="accent2" w:themeFillTint="75"/>
      </w:tcPr>
    </w:tblStylePr>
    <w:tblStylePr w:type="firstCol">
      <w:rPr>
        <w:rFonts w:ascii="Arial" w:hAnsi="Arial"/>
        <w:b/>
        <w:color w:val="FFFFFF"/>
        <w:sz w:val="22"/>
      </w:rPr>
      <w:tcPr>
        <w:shd w:val="clear" w:color="b2b2b2" w:themeColor="accent2" w:fill="b2b2b2" w:themeFill="accent2"/>
      </w:tcPr>
    </w:tblStylePr>
    <w:tblStylePr w:type="firstRow">
      <w:rPr>
        <w:rFonts w:ascii="Arial" w:hAnsi="Arial"/>
        <w:b/>
        <w:color w:val="FFFFFF"/>
        <w:sz w:val="22"/>
      </w:rPr>
      <w:tcPr>
        <w:shd w:val="clear" w:color="b2b2b2" w:themeColor="accent2" w:fill="b2b2b2" w:themeFill="accent2"/>
      </w:tcPr>
    </w:tblStylePr>
    <w:tblStylePr w:type="lastCol">
      <w:rPr>
        <w:rFonts w:ascii="Arial" w:hAnsi="Arial"/>
        <w:b/>
        <w:color w:val="FFFFFF"/>
        <w:sz w:val="22"/>
      </w:rPr>
      <w:tcPr>
        <w:shd w:val="clear" w:color="b2b2b2" w:themeColor="accent2" w:fill="b2b2b2" w:themeFill="accent2"/>
      </w:tcPr>
    </w:tblStylePr>
    <w:tblStylePr w:type="lastRow">
      <w:rPr>
        <w:rFonts w:ascii="Arial" w:hAnsi="Arial"/>
        <w:b/>
        <w:color w:val="FFFFFF"/>
        <w:sz w:val="22"/>
      </w:rPr>
      <w:tcPr>
        <w:shd w:val="clear" w:color="b2b2b2" w:themeColor="accent2" w:fill="b2b2b2" w:themeFill="accent2"/>
        <w:tcBorders>
          <w:top w:val="single" w:color="FFFFFF" w:themeColor="light1" w:sz="4" w:space="0"/>
        </w:tcBorders>
      </w:tcPr>
    </w:tblStylePr>
  </w:style>
  <w:style w:type="table" w:styleId="965" w:customStyle="1">
    <w:name w:val="Grid Table 5 Dark - Accent 3"/>
    <w:basedOn w:val="896"/>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9e9e9" w:themeColor="accent3" w:themeTint="34" w:fill="e9e9e9" w:themeFill="accent3" w:themeFillTint="34"/>
    </w:tblPr>
    <w:tblStylePr w:type="band1Horz">
      <w:tcPr>
        <w:shd w:val="clear" w:color="cecece" w:themeColor="accent3" w:themeTint="75" w:fill="cecece" w:themeFill="accent3" w:themeFillTint="75"/>
      </w:tcPr>
    </w:tblStylePr>
    <w:tblStylePr w:type="band1Vert">
      <w:tcPr>
        <w:shd w:val="clear" w:color="cecece" w:themeColor="accent3" w:themeTint="75" w:fill="cecece" w:themeFill="accent3" w:themeFillTint="75"/>
      </w:tcPr>
    </w:tblStylePr>
    <w:tblStylePr w:type="firstCol">
      <w:rPr>
        <w:rFonts w:ascii="Arial" w:hAnsi="Arial"/>
        <w:b/>
        <w:color w:val="FFFFFF"/>
        <w:sz w:val="22"/>
      </w:rPr>
      <w:tcPr>
        <w:shd w:val="clear" w:color="969696" w:themeColor="accent3" w:fill="969696" w:themeFill="accent3"/>
      </w:tcPr>
    </w:tblStylePr>
    <w:tblStylePr w:type="firstRow">
      <w:rPr>
        <w:rFonts w:ascii="Arial" w:hAnsi="Arial"/>
        <w:b/>
        <w:color w:val="FFFFFF"/>
        <w:sz w:val="22"/>
      </w:rPr>
      <w:tcPr>
        <w:shd w:val="clear" w:color="969696" w:themeColor="accent3" w:fill="969696" w:themeFill="accent3"/>
      </w:tcPr>
    </w:tblStylePr>
    <w:tblStylePr w:type="lastCol">
      <w:rPr>
        <w:rFonts w:ascii="Arial" w:hAnsi="Arial"/>
        <w:b/>
        <w:color w:val="FFFFFF"/>
        <w:sz w:val="22"/>
      </w:rPr>
      <w:tcPr>
        <w:shd w:val="clear" w:color="969696" w:themeColor="accent3" w:fill="969696" w:themeFill="accent3"/>
      </w:tcPr>
    </w:tblStylePr>
    <w:tblStylePr w:type="lastRow">
      <w:rPr>
        <w:rFonts w:ascii="Arial" w:hAnsi="Arial"/>
        <w:b/>
        <w:color w:val="FFFFFF"/>
        <w:sz w:val="22"/>
      </w:rPr>
      <w:tcPr>
        <w:shd w:val="clear" w:color="969696" w:themeColor="accent3" w:fill="969696" w:themeFill="accent3"/>
        <w:tcBorders>
          <w:top w:val="single" w:color="FFFFFF" w:themeColor="light1" w:sz="4" w:space="0"/>
        </w:tcBorders>
      </w:tcPr>
    </w:tblStylePr>
  </w:style>
  <w:style w:type="table" w:styleId="966" w:customStyle="1">
    <w:name w:val="Grid Table 5 Dark- Accent 4"/>
    <w:basedOn w:val="896"/>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5e5e5" w:themeColor="accent4" w:themeTint="34" w:fill="e5e5e5" w:themeFill="accent4" w:themeFillTint="34"/>
    </w:tblPr>
    <w:tblStylePr w:type="band1Horz">
      <w:tcPr>
        <w:shd w:val="clear" w:color="c4c4c4" w:themeColor="accent4" w:themeTint="75" w:fill="c4c4c4" w:themeFill="accent4" w:themeFillTint="75"/>
      </w:tcPr>
    </w:tblStylePr>
    <w:tblStylePr w:type="band1Vert">
      <w:tcPr>
        <w:shd w:val="clear" w:color="c4c4c4" w:themeColor="accent4" w:themeTint="75" w:fill="c4c4c4" w:themeFill="accent4" w:themeFillTint="75"/>
      </w:tcPr>
    </w:tblStylePr>
    <w:tblStylePr w:type="firstCol">
      <w:rPr>
        <w:rFonts w:ascii="Arial" w:hAnsi="Arial"/>
        <w:b/>
        <w:color w:val="FFFFFF"/>
        <w:sz w:val="22"/>
      </w:rPr>
      <w:tcPr>
        <w:shd w:val="clear" w:color="808080" w:themeColor="accent4" w:fill="808080" w:themeFill="accent4"/>
      </w:tcPr>
    </w:tblStylePr>
    <w:tblStylePr w:type="firstRow">
      <w:rPr>
        <w:rFonts w:ascii="Arial" w:hAnsi="Arial"/>
        <w:b/>
        <w:color w:val="FFFFFF"/>
        <w:sz w:val="22"/>
      </w:rPr>
      <w:tcPr>
        <w:shd w:val="clear" w:color="808080" w:themeColor="accent4" w:fill="808080" w:themeFill="accent4"/>
      </w:tcPr>
    </w:tblStylePr>
    <w:tblStylePr w:type="lastCol">
      <w:rPr>
        <w:rFonts w:ascii="Arial" w:hAnsi="Arial"/>
        <w:b/>
        <w:color w:val="FFFFFF"/>
        <w:sz w:val="22"/>
      </w:rPr>
      <w:tcPr>
        <w:shd w:val="clear" w:color="808080" w:themeColor="accent4" w:fill="808080" w:themeFill="accent4"/>
      </w:tcPr>
    </w:tblStylePr>
    <w:tblStylePr w:type="lastRow">
      <w:rPr>
        <w:rFonts w:ascii="Arial" w:hAnsi="Arial"/>
        <w:b/>
        <w:color w:val="FFFFFF"/>
        <w:sz w:val="22"/>
      </w:rPr>
      <w:tcPr>
        <w:shd w:val="clear" w:color="808080" w:themeColor="accent4" w:fill="808080" w:themeFill="accent4"/>
        <w:tcBorders>
          <w:top w:val="single" w:color="FFFFFF" w:themeColor="light1" w:sz="4" w:space="0"/>
        </w:tcBorders>
      </w:tcPr>
    </w:tblStylePr>
  </w:style>
  <w:style w:type="table" w:styleId="967" w:customStyle="1">
    <w:name w:val="Grid Table 5 Dark - Accent 5"/>
    <w:basedOn w:val="896"/>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edede" w:themeColor="accent5" w:themeTint="34" w:fill="dedede" w:themeFill="accent5" w:themeFillTint="34"/>
    </w:tblPr>
    <w:tblStylePr w:type="band1Horz">
      <w:tcPr>
        <w:shd w:val="clear" w:color="b5b5b5" w:themeColor="accent5" w:themeTint="75" w:fill="b5b5b5" w:themeFill="accent5" w:themeFillTint="75"/>
      </w:tcPr>
    </w:tblStylePr>
    <w:tblStylePr w:type="band1Vert">
      <w:tcPr>
        <w:shd w:val="clear" w:color="b5b5b5" w:themeColor="accent5" w:themeTint="75" w:fill="b5b5b5" w:themeFill="accent5" w:themeFillTint="75"/>
      </w:tcPr>
    </w:tblStylePr>
    <w:tblStylePr w:type="firstCol">
      <w:rPr>
        <w:rFonts w:ascii="Arial" w:hAnsi="Arial"/>
        <w:b/>
        <w:color w:val="FFFFFF"/>
        <w:sz w:val="22"/>
      </w:rPr>
      <w:tcPr>
        <w:shd w:val="clear" w:color="5f5f5f" w:themeColor="accent5" w:fill="5f5f5f" w:themeFill="accent5"/>
      </w:tcPr>
    </w:tblStylePr>
    <w:tblStylePr w:type="firstRow">
      <w:rPr>
        <w:rFonts w:ascii="Arial" w:hAnsi="Arial"/>
        <w:b/>
        <w:color w:val="FFFFFF"/>
        <w:sz w:val="22"/>
      </w:rPr>
      <w:tcPr>
        <w:shd w:val="clear" w:color="5f5f5f" w:themeColor="accent5" w:fill="5f5f5f" w:themeFill="accent5"/>
      </w:tcPr>
    </w:tblStylePr>
    <w:tblStylePr w:type="lastCol">
      <w:rPr>
        <w:rFonts w:ascii="Arial" w:hAnsi="Arial"/>
        <w:b/>
        <w:color w:val="FFFFFF"/>
        <w:sz w:val="22"/>
      </w:rPr>
      <w:tcPr>
        <w:shd w:val="clear" w:color="5f5f5f" w:themeColor="accent5" w:fill="5f5f5f" w:themeFill="accent5"/>
      </w:tcPr>
    </w:tblStylePr>
    <w:tblStylePr w:type="lastRow">
      <w:rPr>
        <w:rFonts w:ascii="Arial" w:hAnsi="Arial"/>
        <w:b/>
        <w:color w:val="FFFFFF"/>
        <w:sz w:val="22"/>
      </w:rPr>
      <w:tcPr>
        <w:shd w:val="clear" w:color="5f5f5f" w:themeColor="accent5" w:fill="5f5f5f" w:themeFill="accent5"/>
        <w:tcBorders>
          <w:top w:val="single" w:color="FFFFFF" w:themeColor="light1" w:sz="4" w:space="0"/>
        </w:tcBorders>
      </w:tcPr>
    </w:tblStylePr>
  </w:style>
  <w:style w:type="table" w:styleId="968" w:customStyle="1">
    <w:name w:val="Grid Table 5 Dark - Accent 6"/>
    <w:basedOn w:val="896"/>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adada" w:themeColor="accent6" w:themeTint="34" w:fill="dadada" w:themeFill="accent6" w:themeFillTint="34"/>
    </w:tblPr>
    <w:tblStylePr w:type="band1Horz">
      <w:tcPr>
        <w:shd w:val="clear" w:color="adadad" w:themeColor="accent6" w:themeTint="75" w:fill="adadad" w:themeFill="accent6" w:themeFillTint="75"/>
      </w:tcPr>
    </w:tblStylePr>
    <w:tblStylePr w:type="band1Vert">
      <w:tcPr>
        <w:shd w:val="clear" w:color="adadad" w:themeColor="accent6" w:themeTint="75" w:fill="adadad" w:themeFill="accent6" w:themeFillTint="75"/>
      </w:tcPr>
    </w:tblStylePr>
    <w:tblStylePr w:type="firstCol">
      <w:rPr>
        <w:rFonts w:ascii="Arial" w:hAnsi="Arial"/>
        <w:b/>
        <w:color w:val="FFFFFF"/>
        <w:sz w:val="22"/>
      </w:rPr>
      <w:tcPr>
        <w:shd w:val="clear" w:color="4d4d4d" w:themeColor="accent6" w:fill="4d4d4d" w:themeFill="accent6"/>
      </w:tcPr>
    </w:tblStylePr>
    <w:tblStylePr w:type="firstRow">
      <w:rPr>
        <w:rFonts w:ascii="Arial" w:hAnsi="Arial"/>
        <w:b/>
        <w:color w:val="FFFFFF"/>
        <w:sz w:val="22"/>
      </w:rPr>
      <w:tcPr>
        <w:shd w:val="clear" w:color="4d4d4d" w:themeColor="accent6" w:fill="4d4d4d" w:themeFill="accent6"/>
      </w:tcPr>
    </w:tblStylePr>
    <w:tblStylePr w:type="lastCol">
      <w:rPr>
        <w:rFonts w:ascii="Arial" w:hAnsi="Arial"/>
        <w:b/>
        <w:color w:val="FFFFFF"/>
        <w:sz w:val="22"/>
      </w:rPr>
      <w:tcPr>
        <w:shd w:val="clear" w:color="4d4d4d" w:themeColor="accent6" w:fill="4d4d4d" w:themeFill="accent6"/>
      </w:tcPr>
    </w:tblStylePr>
    <w:tblStylePr w:type="lastRow">
      <w:rPr>
        <w:rFonts w:ascii="Arial" w:hAnsi="Arial"/>
        <w:b/>
        <w:color w:val="FFFFFF"/>
        <w:sz w:val="22"/>
      </w:rPr>
      <w:tcPr>
        <w:shd w:val="clear" w:color="4d4d4d" w:themeColor="accent6" w:fill="4d4d4d" w:themeFill="accent6"/>
        <w:tcBorders>
          <w:top w:val="single" w:color="FFFFFF" w:themeColor="light1" w:sz="4" w:space="0"/>
        </w:tcBorders>
      </w:tcPr>
    </w:tblStylePr>
  </w:style>
  <w:style w:type="table" w:styleId="969">
    <w:name w:val="Grid Table 6 Colorful"/>
    <w:basedOn w:val="896"/>
    <w:uiPriority w:val="99"/>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cbcbcb" w:themeColor="text1" w:themeTint="34" w:fill="cbcbcb" w:themeFill="text1" w:themeFillTint="34"/>
      </w:tcPr>
    </w:tblStylePr>
    <w:tblStylePr w:type="band1Vert">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tblStylePr w:type="firstCol">
      <w:rPr>
        <w:b/>
        <w:color w:val="7F7F7F" w:themeColor="text1" w:themeTint="80" w:themeShade="95"/>
      </w:rPr>
    </w:tblStylePr>
    <w:tblStylePr w:type="firstRow">
      <w:rPr>
        <w:b/>
        <w:color w:val="7F7F7F" w:themeColor="text1" w:themeTint="80" w:themeShade="95"/>
      </w:rPr>
      <w:tcPr>
        <w:tcBorders>
          <w:bottom w:val="single" w:color="7F7F7F" w:themeColor="text1" w:themeTint="80" w:sz="12" w:space="0"/>
        </w:tcBorders>
      </w:tcPr>
    </w:tblStylePr>
    <w:tblStylePr w:type="lastCol">
      <w:rPr>
        <w:b/>
        <w:color w:val="7F7F7F" w:themeColor="text1" w:themeTint="80" w:themeShade="95"/>
      </w:rPr>
    </w:tblStylePr>
    <w:tblStylePr w:type="lastRow">
      <w:rPr>
        <w:b/>
        <w:color w:val="7F7F7F" w:themeColor="text1" w:themeTint="80" w:themeShade="95"/>
      </w:rPr>
    </w:tblStylePr>
  </w:style>
  <w:style w:type="table" w:styleId="970" w:customStyle="1">
    <w:name w:val="Grid Table 6 Colorful - Accent 1"/>
    <w:basedOn w:val="896"/>
    <w:uiPriority w:val="99"/>
    <w:tblPr>
      <w:tblStyleRowBandSize w:val="1"/>
      <w:tblStyleColBandSize w:val="1"/>
      <w:tblBorders>
        <w:top w:val="single" w:color="EDEDED" w:themeColor="accent1" w:themeTint="80" w:sz="4" w:space="0"/>
        <w:left w:val="single" w:color="EDEDED" w:themeColor="accent1" w:themeTint="80" w:sz="4" w:space="0"/>
        <w:bottom w:val="single" w:color="EDEDED" w:themeColor="accent1" w:themeTint="80" w:sz="4" w:space="0"/>
        <w:right w:val="single" w:color="EDEDED" w:themeColor="accent1" w:themeTint="80" w:sz="4" w:space="0"/>
        <w:insideH w:val="single" w:color="EDEDED" w:themeColor="accent1" w:themeTint="80" w:sz="4" w:space="0"/>
        <w:insideV w:val="single" w:color="EDEDED" w:themeColor="accent1" w:themeTint="80" w:sz="4" w:space="0"/>
      </w:tblBorders>
    </w:tblPr>
    <w:tblStylePr w:type="band1Horz">
      <w:rPr>
        <w:rFonts w:ascii="Arial" w:hAnsi="Arial"/>
        <w:color w:val="EDEDED" w:themeColor="accent1" w:themeTint="80" w:themeShade="95"/>
        <w:sz w:val="22"/>
      </w:rPr>
      <w:tcPr>
        <w:shd w:val="clear" w:color="f8f8f8" w:themeColor="accent1" w:themeTint="34" w:fill="f8f8f8" w:themeFill="accent1" w:themeFillTint="34"/>
      </w:tcPr>
    </w:tblStylePr>
    <w:tblStylePr w:type="band1Vert">
      <w:tcPr>
        <w:shd w:val="clear" w:color="f8f8f8" w:themeColor="accent1" w:themeTint="34" w:fill="f8f8f8" w:themeFill="accent1" w:themeFillTint="34"/>
      </w:tcPr>
    </w:tblStylePr>
    <w:tblStylePr w:type="band2Horz">
      <w:rPr>
        <w:rFonts w:ascii="Arial" w:hAnsi="Arial"/>
        <w:color w:val="EDEDED" w:themeColor="accent1" w:themeTint="80" w:themeShade="95"/>
        <w:sz w:val="22"/>
      </w:rPr>
    </w:tblStylePr>
    <w:tblStylePr w:type="firstCol">
      <w:rPr>
        <w:b/>
        <w:color w:val="EDEDED" w:themeColor="accent1" w:themeTint="80" w:themeShade="95"/>
      </w:rPr>
    </w:tblStylePr>
    <w:tblStylePr w:type="firstRow">
      <w:rPr>
        <w:b/>
        <w:color w:val="EDEDED" w:themeColor="accent1" w:themeTint="80" w:themeShade="95"/>
      </w:rPr>
      <w:tcPr>
        <w:tcBorders>
          <w:bottom w:val="single" w:color="EDEDED" w:themeColor="accent1" w:themeTint="80" w:sz="12" w:space="0"/>
        </w:tcBorders>
      </w:tcPr>
    </w:tblStylePr>
    <w:tblStylePr w:type="lastCol">
      <w:rPr>
        <w:b/>
        <w:color w:val="EDEDED" w:themeColor="accent1" w:themeTint="80" w:themeShade="95"/>
      </w:rPr>
    </w:tblStylePr>
    <w:tblStylePr w:type="lastRow">
      <w:rPr>
        <w:b/>
        <w:color w:val="EDEDED" w:themeColor="accent1" w:themeTint="80" w:themeShade="95"/>
      </w:rPr>
    </w:tblStylePr>
  </w:style>
  <w:style w:type="table" w:styleId="971" w:customStyle="1">
    <w:name w:val="Grid Table 6 Colorful - Accent 2"/>
    <w:basedOn w:val="896"/>
    <w:uiPriority w:val="99"/>
    <w:tblPr>
      <w:tblStyleRowBandSize w:val="1"/>
      <w:tblStyleColBandSize w:val="1"/>
      <w:tblBorders>
        <w:top w:val="single" w:color="D1D1D1" w:themeColor="accent2" w:themeTint="97" w:sz="4" w:space="0"/>
        <w:left w:val="single" w:color="D1D1D1" w:themeColor="accent2" w:themeTint="97" w:sz="4" w:space="0"/>
        <w:bottom w:val="single" w:color="D1D1D1" w:themeColor="accent2" w:themeTint="97" w:sz="4" w:space="0"/>
        <w:right w:val="single" w:color="D1D1D1" w:themeColor="accent2" w:themeTint="97" w:sz="4" w:space="0"/>
        <w:insideH w:val="single" w:color="D1D1D1" w:themeColor="accent2" w:themeTint="97" w:sz="4" w:space="0"/>
        <w:insideV w:val="single" w:color="D1D1D1" w:themeColor="accent2" w:themeTint="97" w:sz="4" w:space="0"/>
      </w:tblBorders>
    </w:tblPr>
    <w:tblStylePr w:type="band1Horz">
      <w:rPr>
        <w:rFonts w:ascii="Arial" w:hAnsi="Arial"/>
        <w:color w:val="D1D1D1" w:themeColor="accent2" w:themeTint="97" w:themeShade="95"/>
        <w:sz w:val="22"/>
      </w:rPr>
      <w:tcPr>
        <w:shd w:val="clear" w:color="efefef" w:themeColor="accent2" w:themeTint="32" w:fill="efefef" w:themeFill="accent2" w:themeFillTint="32"/>
      </w:tcPr>
    </w:tblStylePr>
    <w:tblStylePr w:type="band1Vert">
      <w:tcPr>
        <w:shd w:val="clear" w:color="efefef" w:themeColor="accent2" w:themeTint="32" w:fill="efefef" w:themeFill="accent2" w:themeFillTint="32"/>
      </w:tcPr>
    </w:tblStylePr>
    <w:tblStylePr w:type="band2Horz">
      <w:rPr>
        <w:rFonts w:ascii="Arial" w:hAnsi="Arial"/>
        <w:color w:val="D1D1D1" w:themeColor="accent2" w:themeTint="97" w:themeShade="95"/>
        <w:sz w:val="22"/>
      </w:rPr>
    </w:tblStylePr>
    <w:tblStylePr w:type="firstCol">
      <w:rPr>
        <w:b/>
        <w:color w:val="D1D1D1" w:themeColor="accent2" w:themeTint="97" w:themeShade="95"/>
      </w:rPr>
    </w:tblStylePr>
    <w:tblStylePr w:type="firstRow">
      <w:rPr>
        <w:b/>
        <w:color w:val="D1D1D1" w:themeColor="accent2" w:themeTint="97" w:themeShade="95"/>
      </w:rPr>
      <w:tcPr>
        <w:tcBorders>
          <w:bottom w:val="single" w:color="D1D1D1" w:themeColor="accent2" w:themeTint="97" w:sz="12" w:space="0"/>
        </w:tcBorders>
      </w:tcPr>
    </w:tblStylePr>
    <w:tblStylePr w:type="lastCol">
      <w:rPr>
        <w:b/>
        <w:color w:val="D1D1D1" w:themeColor="accent2" w:themeTint="97" w:themeShade="95"/>
      </w:rPr>
    </w:tblStylePr>
    <w:tblStylePr w:type="lastRow">
      <w:rPr>
        <w:b/>
        <w:color w:val="D1D1D1" w:themeColor="accent2" w:themeTint="97" w:themeShade="95"/>
      </w:rPr>
    </w:tblStylePr>
  </w:style>
  <w:style w:type="table" w:styleId="972" w:customStyle="1">
    <w:name w:val="Grid Table 6 Colorful - Accent 3"/>
    <w:basedOn w:val="896"/>
    <w:uiPriority w:val="99"/>
    <w:tblPr>
      <w:tblStyleRowBandSize w:val="1"/>
      <w:tblStyleColBandSize w:val="1"/>
      <w:tblBorders>
        <w:top w:val="single" w:color="969696" w:themeColor="accent3" w:themeTint="FE" w:sz="4" w:space="0"/>
        <w:left w:val="single" w:color="969696" w:themeColor="accent3" w:themeTint="FE" w:sz="4" w:space="0"/>
        <w:bottom w:val="single" w:color="969696" w:themeColor="accent3" w:themeTint="FE" w:sz="4" w:space="0"/>
        <w:right w:val="single" w:color="969696" w:themeColor="accent3" w:themeTint="FE" w:sz="4" w:space="0"/>
        <w:insideH w:val="single" w:color="969696" w:themeColor="accent3" w:themeTint="FE" w:sz="4" w:space="0"/>
        <w:insideV w:val="single" w:color="969696" w:themeColor="accent3" w:themeTint="FE" w:sz="4" w:space="0"/>
      </w:tblBorders>
    </w:tblPr>
    <w:tblStylePr w:type="band1Horz">
      <w:rPr>
        <w:rFonts w:ascii="Arial" w:hAnsi="Arial"/>
        <w:color w:val="969696" w:themeColor="accent3" w:themeTint="FE" w:themeShade="95"/>
        <w:sz w:val="22"/>
      </w:rPr>
      <w:tcPr>
        <w:shd w:val="clear" w:color="e9e9e9" w:themeColor="accent3" w:themeTint="34" w:fill="e9e9e9" w:themeFill="accent3" w:themeFillTint="34"/>
      </w:tcPr>
    </w:tblStylePr>
    <w:tblStylePr w:type="band1Vert">
      <w:tcPr>
        <w:shd w:val="clear" w:color="e9e9e9" w:themeColor="accent3" w:themeTint="34" w:fill="e9e9e9" w:themeFill="accent3" w:themeFillTint="34"/>
      </w:tcPr>
    </w:tblStylePr>
    <w:tblStylePr w:type="band2Horz">
      <w:rPr>
        <w:rFonts w:ascii="Arial" w:hAnsi="Arial"/>
        <w:color w:val="969696" w:themeColor="accent3" w:themeTint="FE" w:themeShade="95"/>
        <w:sz w:val="22"/>
      </w:rPr>
    </w:tblStylePr>
    <w:tblStylePr w:type="firstCol">
      <w:rPr>
        <w:b/>
        <w:color w:val="969696" w:themeColor="accent3" w:themeTint="FE" w:themeShade="95"/>
      </w:rPr>
    </w:tblStylePr>
    <w:tblStylePr w:type="firstRow">
      <w:rPr>
        <w:b/>
        <w:color w:val="969696" w:themeColor="accent3" w:themeTint="FE" w:themeShade="95"/>
      </w:rPr>
      <w:tcPr>
        <w:tcBorders>
          <w:bottom w:val="single" w:color="969696" w:themeColor="accent3" w:themeTint="FE" w:sz="12" w:space="0"/>
        </w:tcBorders>
      </w:tcPr>
    </w:tblStylePr>
    <w:tblStylePr w:type="lastCol">
      <w:rPr>
        <w:b/>
        <w:color w:val="969696" w:themeColor="accent3" w:themeTint="FE" w:themeShade="95"/>
      </w:rPr>
    </w:tblStylePr>
    <w:tblStylePr w:type="lastRow">
      <w:rPr>
        <w:b/>
        <w:color w:val="969696" w:themeColor="accent3" w:themeTint="FE" w:themeShade="95"/>
      </w:rPr>
    </w:tblStylePr>
  </w:style>
  <w:style w:type="table" w:styleId="973" w:customStyle="1">
    <w:name w:val="Grid Table 6 Colorful - Accent 4"/>
    <w:basedOn w:val="896"/>
    <w:uiPriority w:val="99"/>
    <w:tblPr>
      <w:tblStyleRowBandSize w:val="1"/>
      <w:tblStyleColBandSize w:val="1"/>
      <w:tblBorders>
        <w:top w:val="single" w:color="B2B2B2" w:themeColor="accent4" w:themeTint="9A" w:sz="4" w:space="0"/>
        <w:left w:val="single" w:color="B2B2B2" w:themeColor="accent4" w:themeTint="9A" w:sz="4" w:space="0"/>
        <w:bottom w:val="single" w:color="B2B2B2" w:themeColor="accent4" w:themeTint="9A" w:sz="4" w:space="0"/>
        <w:right w:val="single" w:color="B2B2B2" w:themeColor="accent4" w:themeTint="9A" w:sz="4" w:space="0"/>
        <w:insideH w:val="single" w:color="B2B2B2" w:themeColor="accent4" w:themeTint="9A" w:sz="4" w:space="0"/>
        <w:insideV w:val="single" w:color="B2B2B2" w:themeColor="accent4" w:themeTint="9A" w:sz="4" w:space="0"/>
      </w:tblBorders>
    </w:tblPr>
    <w:tblStylePr w:type="band1Horz">
      <w:rPr>
        <w:rFonts w:ascii="Arial" w:hAnsi="Arial"/>
        <w:color w:val="B2B2B2" w:themeColor="accent4" w:themeTint="9A" w:themeShade="95"/>
        <w:sz w:val="22"/>
      </w:rPr>
      <w:tcPr>
        <w:shd w:val="clear" w:color="e5e5e5" w:themeColor="accent4" w:themeTint="34" w:fill="e5e5e5" w:themeFill="accent4" w:themeFillTint="34"/>
      </w:tcPr>
    </w:tblStylePr>
    <w:tblStylePr w:type="band1Vert">
      <w:tcPr>
        <w:shd w:val="clear" w:color="e5e5e5" w:themeColor="accent4" w:themeTint="34" w:fill="e5e5e5" w:themeFill="accent4" w:themeFillTint="34"/>
      </w:tcPr>
    </w:tblStylePr>
    <w:tblStylePr w:type="band2Horz">
      <w:rPr>
        <w:rFonts w:ascii="Arial" w:hAnsi="Arial"/>
        <w:color w:val="B2B2B2" w:themeColor="accent4" w:themeTint="9A" w:themeShade="95"/>
        <w:sz w:val="22"/>
      </w:rPr>
    </w:tblStylePr>
    <w:tblStylePr w:type="firstCol">
      <w:rPr>
        <w:b/>
        <w:color w:val="B2B2B2" w:themeColor="accent4" w:themeTint="9A" w:themeShade="95"/>
      </w:rPr>
    </w:tblStylePr>
    <w:tblStylePr w:type="firstRow">
      <w:rPr>
        <w:b/>
        <w:color w:val="B2B2B2" w:themeColor="accent4" w:themeTint="9A" w:themeShade="95"/>
      </w:rPr>
      <w:tcPr>
        <w:tcBorders>
          <w:bottom w:val="single" w:color="B2B2B2" w:themeColor="accent4" w:themeTint="9A" w:sz="12" w:space="0"/>
        </w:tcBorders>
      </w:tcPr>
    </w:tblStylePr>
    <w:tblStylePr w:type="lastCol">
      <w:rPr>
        <w:b/>
        <w:color w:val="B2B2B2" w:themeColor="accent4" w:themeTint="9A" w:themeShade="95"/>
      </w:rPr>
    </w:tblStylePr>
    <w:tblStylePr w:type="lastRow">
      <w:rPr>
        <w:b/>
        <w:color w:val="B2B2B2" w:themeColor="accent4" w:themeTint="9A" w:themeShade="95"/>
      </w:rPr>
    </w:tblStylePr>
  </w:style>
  <w:style w:type="table" w:styleId="974" w:customStyle="1">
    <w:name w:val="Grid Table 6 Colorful - Accent 5"/>
    <w:basedOn w:val="896"/>
    <w:uiPriority w:val="99"/>
    <w:tblPr>
      <w:tblStyleRowBandSize w:val="1"/>
      <w:tblStyleColBandSize w:val="1"/>
      <w:tblBorders>
        <w:top w:val="single" w:color="5F5F5F" w:themeColor="accent5" w:sz="4" w:space="0"/>
        <w:left w:val="single" w:color="5F5F5F" w:themeColor="accent5" w:sz="4" w:space="0"/>
        <w:bottom w:val="single" w:color="5F5F5F" w:themeColor="accent5" w:sz="4" w:space="0"/>
        <w:right w:val="single" w:color="5F5F5F" w:themeColor="accent5" w:sz="4" w:space="0"/>
        <w:insideH w:val="single" w:color="5F5F5F" w:themeColor="accent5" w:sz="4" w:space="0"/>
        <w:insideV w:val="single" w:color="5F5F5F" w:themeColor="accent5" w:sz="4" w:space="0"/>
      </w:tblBorders>
    </w:tblPr>
    <w:tblStylePr w:type="band1Horz">
      <w:rPr>
        <w:rFonts w:ascii="Arial" w:hAnsi="Arial"/>
        <w:color w:val="373737" w:themeColor="accent5" w:themeShade="95"/>
        <w:sz w:val="22"/>
      </w:rPr>
      <w:tcPr>
        <w:shd w:val="clear" w:color="dedede" w:themeColor="accent5" w:themeTint="34" w:fill="dedede" w:themeFill="accent5" w:themeFillTint="34"/>
      </w:tcPr>
    </w:tblStylePr>
    <w:tblStylePr w:type="band1Vert">
      <w:tcPr>
        <w:shd w:val="clear" w:color="dedede" w:themeColor="accent5" w:themeTint="34" w:fill="dedede" w:themeFill="accent5" w:themeFillTint="34"/>
      </w:tcPr>
    </w:tblStylePr>
    <w:tblStylePr w:type="band2Horz">
      <w:rPr>
        <w:rFonts w:ascii="Arial" w:hAnsi="Arial"/>
        <w:color w:val="373737" w:themeColor="accent5" w:themeShade="95"/>
        <w:sz w:val="22"/>
      </w:rPr>
    </w:tblStylePr>
    <w:tblStylePr w:type="firstCol">
      <w:rPr>
        <w:b/>
        <w:color w:val="373737" w:themeColor="accent5" w:themeShade="95"/>
      </w:rPr>
    </w:tblStylePr>
    <w:tblStylePr w:type="firstRow">
      <w:rPr>
        <w:b/>
        <w:color w:val="373737" w:themeColor="accent5" w:themeShade="95"/>
      </w:rPr>
      <w:tcPr>
        <w:tcBorders>
          <w:bottom w:val="single" w:color="5F5F5F" w:themeColor="accent5" w:sz="12" w:space="0"/>
        </w:tcBorders>
      </w:tcPr>
    </w:tblStylePr>
    <w:tblStylePr w:type="lastCol">
      <w:rPr>
        <w:b/>
        <w:color w:val="373737" w:themeColor="accent5" w:themeShade="95"/>
      </w:rPr>
    </w:tblStylePr>
    <w:tblStylePr w:type="lastRow">
      <w:rPr>
        <w:b/>
        <w:color w:val="373737" w:themeColor="accent5" w:themeShade="95"/>
      </w:rPr>
    </w:tblStylePr>
  </w:style>
  <w:style w:type="table" w:styleId="975" w:customStyle="1">
    <w:name w:val="Grid Table 6 Colorful - Accent 6"/>
    <w:basedOn w:val="896"/>
    <w:uiPriority w:val="99"/>
    <w:tblPr>
      <w:tblStyleRowBandSize w:val="1"/>
      <w:tblStyleColBandSize w:val="1"/>
      <w:tblBorders>
        <w:top w:val="single" w:color="4D4D4D" w:themeColor="accent6" w:sz="4" w:space="0"/>
        <w:left w:val="single" w:color="4D4D4D" w:themeColor="accent6" w:sz="4" w:space="0"/>
        <w:bottom w:val="single" w:color="4D4D4D" w:themeColor="accent6" w:sz="4" w:space="0"/>
        <w:right w:val="single" w:color="4D4D4D" w:themeColor="accent6" w:sz="4" w:space="0"/>
        <w:insideH w:val="single" w:color="4D4D4D" w:themeColor="accent6" w:sz="4" w:space="0"/>
        <w:insideV w:val="single" w:color="4D4D4D" w:themeColor="accent6" w:sz="4" w:space="0"/>
      </w:tblBorders>
    </w:tblPr>
    <w:tblStylePr w:type="band1Horz">
      <w:rPr>
        <w:rFonts w:ascii="Arial" w:hAnsi="Arial"/>
        <w:color w:val="373737" w:themeColor="accent5" w:themeShade="95"/>
        <w:sz w:val="22"/>
      </w:rPr>
      <w:tcPr>
        <w:shd w:val="clear" w:color="dadada" w:themeColor="accent6" w:themeTint="34" w:fill="dadada" w:themeFill="accent6" w:themeFillTint="34"/>
      </w:tcPr>
    </w:tblStylePr>
    <w:tblStylePr w:type="band1Vert">
      <w:tcPr>
        <w:shd w:val="clear" w:color="dadada" w:themeColor="accent6" w:themeTint="34" w:fill="dadada" w:themeFill="accent6" w:themeFillTint="34"/>
      </w:tcPr>
    </w:tblStylePr>
    <w:tblStylePr w:type="band2Horz">
      <w:rPr>
        <w:rFonts w:ascii="Arial" w:hAnsi="Arial"/>
        <w:color w:val="373737" w:themeColor="accent5" w:themeShade="95"/>
        <w:sz w:val="22"/>
      </w:rPr>
    </w:tblStylePr>
    <w:tblStylePr w:type="firstCol">
      <w:rPr>
        <w:b/>
        <w:color w:val="373737" w:themeColor="accent5" w:themeShade="95"/>
      </w:rPr>
    </w:tblStylePr>
    <w:tblStylePr w:type="firstRow">
      <w:rPr>
        <w:b/>
        <w:color w:val="373737" w:themeColor="accent5" w:themeShade="95"/>
      </w:rPr>
      <w:tcPr>
        <w:tcBorders>
          <w:bottom w:val="single" w:color="4D4D4D" w:themeColor="accent6" w:sz="12" w:space="0"/>
        </w:tcBorders>
      </w:tcPr>
    </w:tblStylePr>
    <w:tblStylePr w:type="lastCol">
      <w:rPr>
        <w:b/>
        <w:color w:val="373737" w:themeColor="accent5" w:themeShade="95"/>
      </w:rPr>
    </w:tblStylePr>
    <w:tblStylePr w:type="lastRow">
      <w:rPr>
        <w:b/>
        <w:color w:val="373737" w:themeColor="accent5" w:themeShade="95"/>
      </w:rPr>
    </w:tblStylePr>
  </w:style>
  <w:style w:type="table" w:styleId="976">
    <w:name w:val="Grid Table 7 Colorful"/>
    <w:basedOn w:val="896"/>
    <w:uiPriority w:val="99"/>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b/>
        <w:color w:val="7F7F7F" w:themeColor="text1" w:themeTint="80" w:themeShade="95"/>
        <w:sz w:val="22"/>
      </w:r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b/>
        <w:color w:val="7F7F7F" w:themeColor="text1" w:themeTint="80" w:themeShade="95"/>
        <w:sz w:val="22"/>
      </w:r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style>
  <w:style w:type="table" w:styleId="977" w:customStyle="1">
    <w:name w:val="Grid Table 7 Colorful - Accent 1"/>
    <w:basedOn w:val="896"/>
    <w:uiPriority w:val="99"/>
    <w:tblPr>
      <w:tblStyleRowBandSize w:val="1"/>
      <w:tblStyleColBandSize w:val="1"/>
      <w:tblBorders>
        <w:bottom w:val="single" w:color="EDEDED" w:themeColor="accent1" w:themeTint="80" w:sz="4" w:space="0"/>
        <w:right w:val="single" w:color="EDEDED" w:themeColor="accent1" w:themeTint="80" w:sz="4" w:space="0"/>
        <w:insideH w:val="single" w:color="EDEDED" w:themeColor="accent1" w:themeTint="80" w:sz="4" w:space="0"/>
        <w:insideV w:val="single" w:color="EDEDED" w:themeColor="accent1" w:themeTint="80" w:sz="4" w:space="0"/>
      </w:tblBorders>
    </w:tblPr>
    <w:tblStylePr w:type="band1Horz">
      <w:rPr>
        <w:rFonts w:ascii="Arial" w:hAnsi="Arial"/>
        <w:color w:val="EDEDED" w:themeColor="accent1" w:themeTint="80" w:themeShade="95"/>
        <w:sz w:val="22"/>
      </w:rPr>
      <w:tcPr>
        <w:shd w:val="clear" w:color="f8f8f8" w:themeColor="accent1" w:themeTint="34" w:fill="f8f8f8" w:themeFill="accent1" w:themeFillTint="34"/>
      </w:tcPr>
    </w:tblStylePr>
    <w:tblStylePr w:type="band1Vert">
      <w:tcPr>
        <w:shd w:val="clear" w:color="f8f8f8" w:themeColor="accent1" w:themeTint="34" w:fill="f8f8f8" w:themeFill="accent1" w:themeFillTint="34"/>
      </w:tcPr>
    </w:tblStylePr>
    <w:tblStylePr w:type="band2Horz">
      <w:rPr>
        <w:rFonts w:ascii="Arial" w:hAnsi="Arial"/>
        <w:color w:val="EDEDED" w:themeColor="accent1" w:themeTint="80" w:themeShade="95"/>
        <w:sz w:val="22"/>
      </w:rPr>
    </w:tblStylePr>
    <w:tblStylePr w:type="firstCol">
      <w:rPr>
        <w:rFonts w:ascii="Arial" w:hAnsi="Arial"/>
        <w:i/>
        <w:color w:val="EDEDED" w:themeColor="accent1" w:themeTint="80" w:themeShade="95"/>
        <w:sz w:val="22"/>
      </w:rPr>
      <w:pPr>
        <w:jc w:val="right"/>
      </w:pPr>
      <w:tcPr>
        <w:shd w:val="clear" w:color="ffffff" w:fill="auto"/>
        <w:tcBorders>
          <w:top w:val="none" w:color="000000" w:sz="4" w:space="0"/>
          <w:left w:val="none" w:color="000000" w:sz="4" w:space="0"/>
          <w:bottom w:val="none" w:color="000000" w:sz="4" w:space="0"/>
          <w:right w:val="single" w:color="EDEDED" w:themeColor="accent1" w:themeTint="80" w:sz="4" w:space="0"/>
        </w:tcBorders>
      </w:tcPr>
    </w:tblStylePr>
    <w:tblStylePr w:type="firstRow">
      <w:rPr>
        <w:rFonts w:ascii="Arial" w:hAnsi="Arial"/>
        <w:b/>
        <w:color w:val="EDEDED" w:themeColor="accent1" w:themeTint="80" w:themeShade="95"/>
        <w:sz w:val="22"/>
      </w:rPr>
      <w:tcPr>
        <w:shd w:val="clear" w:color="ffffff" w:themeColor="light1" w:fill="ffffff" w:themeFill="light1"/>
        <w:tcBorders>
          <w:top w:val="none" w:color="000000" w:sz="4" w:space="0"/>
          <w:left w:val="none" w:color="000000" w:sz="4" w:space="0"/>
          <w:bottom w:val="single" w:color="EDEDED" w:themeColor="accent1" w:themeTint="80" w:sz="4" w:space="0"/>
          <w:right w:val="none" w:color="000000" w:sz="4" w:space="0"/>
        </w:tcBorders>
      </w:tcPr>
    </w:tblStylePr>
    <w:tblStylePr w:type="lastCol">
      <w:rPr>
        <w:rFonts w:ascii="Arial" w:hAnsi="Arial"/>
        <w:i/>
        <w:color w:val="EDEDED" w:themeColor="accent1" w:themeTint="80" w:themeShade="95"/>
        <w:sz w:val="22"/>
      </w:rPr>
      <w:tcPr>
        <w:shd w:val="clear" w:color="ffffff" w:fill="auto"/>
        <w:tcBorders>
          <w:top w:val="none" w:color="000000" w:sz="4" w:space="0"/>
          <w:left w:val="single" w:color="EDEDED" w:themeColor="accent1" w:themeTint="80" w:sz="4" w:space="0"/>
          <w:bottom w:val="none" w:color="000000" w:sz="4" w:space="0"/>
          <w:right w:val="none" w:color="000000" w:sz="4" w:space="0"/>
        </w:tcBorders>
      </w:tcPr>
    </w:tblStylePr>
    <w:tblStylePr w:type="lastRow">
      <w:rPr>
        <w:rFonts w:ascii="Arial" w:hAnsi="Arial"/>
        <w:b/>
        <w:color w:val="EDEDED" w:themeColor="accent1" w:themeTint="80" w:themeShade="95"/>
        <w:sz w:val="22"/>
      </w:rPr>
      <w:tcPr>
        <w:shd w:val="clear" w:color="ffffff" w:themeColor="light1" w:fill="ffffff" w:themeFill="light1"/>
        <w:tcBorders>
          <w:top w:val="single" w:color="EDEDED" w:themeColor="accent1" w:themeTint="80" w:sz="4" w:space="0"/>
          <w:left w:val="none" w:color="000000" w:sz="4" w:space="0"/>
          <w:bottom w:val="none" w:color="000000" w:sz="4" w:space="0"/>
          <w:right w:val="none" w:color="000000" w:sz="4" w:space="0"/>
        </w:tcBorders>
      </w:tcPr>
    </w:tblStylePr>
  </w:style>
  <w:style w:type="table" w:styleId="978" w:customStyle="1">
    <w:name w:val="Grid Table 7 Colorful - Accent 2"/>
    <w:basedOn w:val="896"/>
    <w:uiPriority w:val="99"/>
    <w:tblPr>
      <w:tblStyleRowBandSize w:val="1"/>
      <w:tblStyleColBandSize w:val="1"/>
      <w:tblBorders>
        <w:bottom w:val="single" w:color="D1D1D1" w:themeColor="accent2" w:themeTint="97" w:sz="4" w:space="0"/>
        <w:right w:val="single" w:color="D1D1D1" w:themeColor="accent2" w:themeTint="97" w:sz="4" w:space="0"/>
        <w:insideH w:val="single" w:color="D1D1D1" w:themeColor="accent2" w:themeTint="97" w:sz="4" w:space="0"/>
        <w:insideV w:val="single" w:color="D1D1D1" w:themeColor="accent2" w:themeTint="97" w:sz="4" w:space="0"/>
      </w:tblBorders>
    </w:tblPr>
    <w:tblStylePr w:type="band1Horz">
      <w:rPr>
        <w:rFonts w:ascii="Arial" w:hAnsi="Arial"/>
        <w:color w:val="D1D1D1" w:themeColor="accent2" w:themeTint="97" w:themeShade="95"/>
        <w:sz w:val="22"/>
      </w:rPr>
      <w:tcPr>
        <w:shd w:val="clear" w:color="efefef" w:themeColor="accent2" w:themeTint="32" w:fill="efefef" w:themeFill="accent2" w:themeFillTint="32"/>
      </w:tcPr>
    </w:tblStylePr>
    <w:tblStylePr w:type="band1Vert">
      <w:tcPr>
        <w:shd w:val="clear" w:color="efefef" w:themeColor="accent2" w:themeTint="32" w:fill="efefef" w:themeFill="accent2" w:themeFillTint="32"/>
      </w:tcPr>
    </w:tblStylePr>
    <w:tblStylePr w:type="band2Horz">
      <w:rPr>
        <w:rFonts w:ascii="Arial" w:hAnsi="Arial"/>
        <w:color w:val="D1D1D1" w:themeColor="accent2" w:themeTint="97" w:themeShade="95"/>
        <w:sz w:val="22"/>
      </w:rPr>
    </w:tblStylePr>
    <w:tblStylePr w:type="firstCol">
      <w:rPr>
        <w:rFonts w:ascii="Arial" w:hAnsi="Arial"/>
        <w:i/>
        <w:color w:val="D1D1D1" w:themeColor="accent2" w:themeTint="97" w:themeShade="95"/>
        <w:sz w:val="22"/>
      </w:rPr>
      <w:pPr>
        <w:jc w:val="right"/>
      </w:pPr>
      <w:tcPr>
        <w:shd w:val="clear" w:color="ffffff" w:fill="auto"/>
        <w:tcBorders>
          <w:top w:val="none" w:color="000000" w:sz="4" w:space="0"/>
          <w:left w:val="none" w:color="000000" w:sz="4" w:space="0"/>
          <w:bottom w:val="none" w:color="000000" w:sz="4" w:space="0"/>
          <w:right w:val="single" w:color="D1D1D1" w:themeColor="accent2" w:themeTint="97" w:sz="4" w:space="0"/>
        </w:tcBorders>
      </w:tcPr>
    </w:tblStylePr>
    <w:tblStylePr w:type="firstRow">
      <w:rPr>
        <w:rFonts w:ascii="Arial" w:hAnsi="Arial"/>
        <w:b/>
        <w:color w:val="D1D1D1" w:themeColor="accent2" w:themeTint="97" w:themeShade="95"/>
        <w:sz w:val="22"/>
      </w:rPr>
      <w:tcPr>
        <w:shd w:val="clear" w:color="ffffff" w:themeColor="light1" w:fill="ffffff" w:themeFill="light1"/>
        <w:tcBorders>
          <w:top w:val="none" w:color="000000" w:sz="4" w:space="0"/>
          <w:left w:val="none" w:color="000000" w:sz="4" w:space="0"/>
          <w:bottom w:val="single" w:color="D1D1D1" w:themeColor="accent2" w:themeTint="97" w:sz="4" w:space="0"/>
          <w:right w:val="none" w:color="000000" w:sz="4" w:space="0"/>
        </w:tcBorders>
      </w:tcPr>
    </w:tblStylePr>
    <w:tblStylePr w:type="lastCol">
      <w:rPr>
        <w:rFonts w:ascii="Arial" w:hAnsi="Arial"/>
        <w:i/>
        <w:color w:val="D1D1D1" w:themeColor="accent2" w:themeTint="97" w:themeShade="95"/>
        <w:sz w:val="22"/>
      </w:rPr>
      <w:tcPr>
        <w:shd w:val="clear" w:color="ffffff" w:fill="auto"/>
        <w:tcBorders>
          <w:top w:val="none" w:color="000000" w:sz="4" w:space="0"/>
          <w:left w:val="single" w:color="D1D1D1" w:themeColor="accent2" w:themeTint="97" w:sz="4" w:space="0"/>
          <w:bottom w:val="none" w:color="000000" w:sz="4" w:space="0"/>
          <w:right w:val="none" w:color="000000" w:sz="4" w:space="0"/>
        </w:tcBorders>
      </w:tcPr>
    </w:tblStylePr>
    <w:tblStylePr w:type="lastRow">
      <w:rPr>
        <w:rFonts w:ascii="Arial" w:hAnsi="Arial"/>
        <w:b/>
        <w:color w:val="D1D1D1" w:themeColor="accent2" w:themeTint="97" w:themeShade="95"/>
        <w:sz w:val="22"/>
      </w:rPr>
      <w:tcPr>
        <w:shd w:val="clear" w:color="ffffff" w:themeColor="light1" w:fill="ffffff" w:themeFill="light1"/>
        <w:tcBorders>
          <w:top w:val="single" w:color="D1D1D1" w:themeColor="accent2" w:themeTint="97" w:sz="4" w:space="0"/>
          <w:left w:val="none" w:color="000000" w:sz="4" w:space="0"/>
          <w:bottom w:val="none" w:color="000000" w:sz="4" w:space="0"/>
          <w:right w:val="none" w:color="000000" w:sz="4" w:space="0"/>
        </w:tcBorders>
      </w:tcPr>
    </w:tblStylePr>
  </w:style>
  <w:style w:type="table" w:styleId="979" w:customStyle="1">
    <w:name w:val="Grid Table 7 Colorful - Accent 3"/>
    <w:basedOn w:val="896"/>
    <w:uiPriority w:val="99"/>
    <w:tblPr>
      <w:tblStyleRowBandSize w:val="1"/>
      <w:tblStyleColBandSize w:val="1"/>
      <w:tblBorders>
        <w:bottom w:val="single" w:color="969696" w:themeColor="accent3" w:themeTint="FE" w:sz="4" w:space="0"/>
        <w:right w:val="single" w:color="969696" w:themeColor="accent3" w:themeTint="FE" w:sz="4" w:space="0"/>
        <w:insideH w:val="single" w:color="969696" w:themeColor="accent3" w:themeTint="FE" w:sz="4" w:space="0"/>
        <w:insideV w:val="single" w:color="969696" w:themeColor="accent3" w:themeTint="FE" w:sz="4" w:space="0"/>
      </w:tblBorders>
    </w:tblPr>
    <w:tblStylePr w:type="band1Horz">
      <w:rPr>
        <w:rFonts w:ascii="Arial" w:hAnsi="Arial"/>
        <w:color w:val="969696" w:themeColor="accent3" w:themeTint="FE" w:themeShade="95"/>
        <w:sz w:val="22"/>
      </w:rPr>
      <w:tcPr>
        <w:shd w:val="clear" w:color="e9e9e9" w:themeColor="accent3" w:themeTint="34" w:fill="e9e9e9" w:themeFill="accent3" w:themeFillTint="34"/>
      </w:tcPr>
    </w:tblStylePr>
    <w:tblStylePr w:type="band1Vert">
      <w:tcPr>
        <w:shd w:val="clear" w:color="e9e9e9" w:themeColor="accent3" w:themeTint="34" w:fill="e9e9e9" w:themeFill="accent3" w:themeFillTint="34"/>
      </w:tcPr>
    </w:tblStylePr>
    <w:tblStylePr w:type="band2Horz">
      <w:rPr>
        <w:rFonts w:ascii="Arial" w:hAnsi="Arial"/>
        <w:color w:val="969696" w:themeColor="accent3" w:themeTint="FE" w:themeShade="95"/>
        <w:sz w:val="22"/>
      </w:rPr>
    </w:tblStylePr>
    <w:tblStylePr w:type="firstCol">
      <w:rPr>
        <w:rFonts w:ascii="Arial" w:hAnsi="Arial"/>
        <w:i/>
        <w:color w:val="969696" w:themeColor="accent3" w:themeTint="FE" w:themeShade="95"/>
        <w:sz w:val="22"/>
      </w:rPr>
      <w:pPr>
        <w:jc w:val="right"/>
      </w:pPr>
      <w:tcPr>
        <w:shd w:val="clear" w:color="ffffff" w:fill="auto"/>
        <w:tcBorders>
          <w:top w:val="none" w:color="000000" w:sz="4" w:space="0"/>
          <w:left w:val="none" w:color="000000" w:sz="4" w:space="0"/>
          <w:bottom w:val="none" w:color="000000" w:sz="4" w:space="0"/>
          <w:right w:val="single" w:color="969696" w:themeColor="accent3" w:themeTint="FE" w:sz="4" w:space="0"/>
        </w:tcBorders>
      </w:tcPr>
    </w:tblStylePr>
    <w:tblStylePr w:type="firstRow">
      <w:rPr>
        <w:rFonts w:ascii="Arial" w:hAnsi="Arial"/>
        <w:b/>
        <w:color w:val="969696" w:themeColor="accent3" w:themeTint="FE" w:themeShade="95"/>
        <w:sz w:val="22"/>
      </w:rPr>
      <w:tcPr>
        <w:shd w:val="clear" w:color="ffffff" w:themeColor="light1" w:fill="ffffff" w:themeFill="light1"/>
        <w:tcBorders>
          <w:top w:val="none" w:color="000000" w:sz="4" w:space="0"/>
          <w:left w:val="none" w:color="000000" w:sz="4" w:space="0"/>
          <w:bottom w:val="single" w:color="969696" w:themeColor="accent3" w:themeTint="FE" w:sz="4" w:space="0"/>
          <w:right w:val="none" w:color="000000" w:sz="4" w:space="0"/>
        </w:tcBorders>
      </w:tcPr>
    </w:tblStylePr>
    <w:tblStylePr w:type="lastCol">
      <w:rPr>
        <w:rFonts w:ascii="Arial" w:hAnsi="Arial"/>
        <w:i/>
        <w:color w:val="969696" w:themeColor="accent3" w:themeTint="FE" w:themeShade="95"/>
        <w:sz w:val="22"/>
      </w:rPr>
      <w:tcPr>
        <w:shd w:val="clear" w:color="ffffff" w:fill="auto"/>
        <w:tcBorders>
          <w:top w:val="none" w:color="000000" w:sz="4" w:space="0"/>
          <w:left w:val="single" w:color="969696" w:themeColor="accent3" w:themeTint="FE" w:sz="4" w:space="0"/>
          <w:bottom w:val="none" w:color="000000" w:sz="4" w:space="0"/>
          <w:right w:val="none" w:color="000000" w:sz="4" w:space="0"/>
        </w:tcBorders>
      </w:tcPr>
    </w:tblStylePr>
    <w:tblStylePr w:type="lastRow">
      <w:rPr>
        <w:rFonts w:ascii="Arial" w:hAnsi="Arial"/>
        <w:b/>
        <w:color w:val="969696" w:themeColor="accent3" w:themeTint="FE" w:themeShade="95"/>
        <w:sz w:val="22"/>
      </w:rPr>
      <w:tcPr>
        <w:shd w:val="clear" w:color="ffffff" w:themeColor="light1" w:fill="ffffff" w:themeFill="light1"/>
        <w:tcBorders>
          <w:top w:val="single" w:color="969696" w:themeColor="accent3" w:themeTint="FE" w:sz="4" w:space="0"/>
          <w:left w:val="none" w:color="000000" w:sz="4" w:space="0"/>
          <w:bottom w:val="none" w:color="000000" w:sz="4" w:space="0"/>
          <w:right w:val="none" w:color="000000" w:sz="4" w:space="0"/>
        </w:tcBorders>
      </w:tcPr>
    </w:tblStylePr>
  </w:style>
  <w:style w:type="table" w:styleId="980" w:customStyle="1">
    <w:name w:val="Grid Table 7 Colorful - Accent 4"/>
    <w:basedOn w:val="896"/>
    <w:uiPriority w:val="99"/>
    <w:tblPr>
      <w:tblStyleRowBandSize w:val="1"/>
      <w:tblStyleColBandSize w:val="1"/>
      <w:tblBorders>
        <w:bottom w:val="single" w:color="B2B2B2" w:themeColor="accent4" w:themeTint="9A" w:sz="4" w:space="0"/>
        <w:right w:val="single" w:color="B2B2B2" w:themeColor="accent4" w:themeTint="9A" w:sz="4" w:space="0"/>
        <w:insideH w:val="single" w:color="B2B2B2" w:themeColor="accent4" w:themeTint="9A" w:sz="4" w:space="0"/>
        <w:insideV w:val="single" w:color="B2B2B2" w:themeColor="accent4" w:themeTint="9A" w:sz="4" w:space="0"/>
      </w:tblBorders>
    </w:tblPr>
    <w:tblStylePr w:type="band1Horz">
      <w:rPr>
        <w:rFonts w:ascii="Arial" w:hAnsi="Arial"/>
        <w:color w:val="B2B2B2" w:themeColor="accent4" w:themeTint="9A" w:themeShade="95"/>
        <w:sz w:val="22"/>
      </w:rPr>
      <w:tcPr>
        <w:shd w:val="clear" w:color="e5e5e5" w:themeColor="accent4" w:themeTint="34" w:fill="e5e5e5" w:themeFill="accent4" w:themeFillTint="34"/>
      </w:tcPr>
    </w:tblStylePr>
    <w:tblStylePr w:type="band1Vert">
      <w:tcPr>
        <w:shd w:val="clear" w:color="e5e5e5" w:themeColor="accent4" w:themeTint="34" w:fill="e5e5e5" w:themeFill="accent4" w:themeFillTint="34"/>
      </w:tcPr>
    </w:tblStylePr>
    <w:tblStylePr w:type="band2Horz">
      <w:rPr>
        <w:rFonts w:ascii="Arial" w:hAnsi="Arial"/>
        <w:color w:val="B2B2B2" w:themeColor="accent4" w:themeTint="9A" w:themeShade="95"/>
        <w:sz w:val="22"/>
      </w:rPr>
    </w:tblStylePr>
    <w:tblStylePr w:type="firstCol">
      <w:rPr>
        <w:rFonts w:ascii="Arial" w:hAnsi="Arial"/>
        <w:i/>
        <w:color w:val="B2B2B2" w:themeColor="accent4" w:themeTint="9A" w:themeShade="95"/>
        <w:sz w:val="22"/>
      </w:rPr>
      <w:pPr>
        <w:jc w:val="right"/>
      </w:pPr>
      <w:tcPr>
        <w:shd w:val="clear" w:color="ffffff" w:fill="auto"/>
        <w:tcBorders>
          <w:top w:val="none" w:color="000000" w:sz="4" w:space="0"/>
          <w:left w:val="none" w:color="000000" w:sz="4" w:space="0"/>
          <w:bottom w:val="none" w:color="000000" w:sz="4" w:space="0"/>
          <w:right w:val="single" w:color="B2B2B2" w:themeColor="accent4" w:themeTint="9A" w:sz="4" w:space="0"/>
        </w:tcBorders>
      </w:tcPr>
    </w:tblStylePr>
    <w:tblStylePr w:type="firstRow">
      <w:rPr>
        <w:rFonts w:ascii="Arial" w:hAnsi="Arial"/>
        <w:b/>
        <w:color w:val="B2B2B2" w:themeColor="accent4" w:themeTint="9A" w:themeShade="95"/>
        <w:sz w:val="22"/>
      </w:rPr>
      <w:tcPr>
        <w:shd w:val="clear" w:color="ffffff" w:themeColor="light1" w:fill="ffffff" w:themeFill="light1"/>
        <w:tcBorders>
          <w:top w:val="none" w:color="000000" w:sz="4" w:space="0"/>
          <w:left w:val="none" w:color="000000" w:sz="4" w:space="0"/>
          <w:bottom w:val="single" w:color="B2B2B2" w:themeColor="accent4" w:themeTint="9A" w:sz="4" w:space="0"/>
          <w:right w:val="none" w:color="000000" w:sz="4" w:space="0"/>
        </w:tcBorders>
      </w:tcPr>
    </w:tblStylePr>
    <w:tblStylePr w:type="lastCol">
      <w:rPr>
        <w:rFonts w:ascii="Arial" w:hAnsi="Arial"/>
        <w:i/>
        <w:color w:val="B2B2B2" w:themeColor="accent4" w:themeTint="9A" w:themeShade="95"/>
        <w:sz w:val="22"/>
      </w:rPr>
      <w:tcPr>
        <w:shd w:val="clear" w:color="ffffff" w:fill="auto"/>
        <w:tcBorders>
          <w:top w:val="none" w:color="000000" w:sz="4" w:space="0"/>
          <w:left w:val="single" w:color="B2B2B2" w:themeColor="accent4" w:themeTint="9A" w:sz="4" w:space="0"/>
          <w:bottom w:val="none" w:color="000000" w:sz="4" w:space="0"/>
          <w:right w:val="none" w:color="000000" w:sz="4" w:space="0"/>
        </w:tcBorders>
      </w:tcPr>
    </w:tblStylePr>
    <w:tblStylePr w:type="lastRow">
      <w:rPr>
        <w:rFonts w:ascii="Arial" w:hAnsi="Arial"/>
        <w:b/>
        <w:color w:val="B2B2B2" w:themeColor="accent4" w:themeTint="9A" w:themeShade="95"/>
        <w:sz w:val="22"/>
      </w:rPr>
      <w:tcPr>
        <w:shd w:val="clear" w:color="ffffff" w:themeColor="light1" w:fill="ffffff" w:themeFill="light1"/>
        <w:tcBorders>
          <w:top w:val="single" w:color="B2B2B2" w:themeColor="accent4" w:themeTint="9A" w:sz="4" w:space="0"/>
          <w:left w:val="none" w:color="000000" w:sz="4" w:space="0"/>
          <w:bottom w:val="none" w:color="000000" w:sz="4" w:space="0"/>
          <w:right w:val="none" w:color="000000" w:sz="4" w:space="0"/>
        </w:tcBorders>
      </w:tcPr>
    </w:tblStylePr>
  </w:style>
  <w:style w:type="table" w:styleId="981" w:customStyle="1">
    <w:name w:val="Grid Table 7 Colorful - Accent 5"/>
    <w:basedOn w:val="896"/>
    <w:uiPriority w:val="99"/>
    <w:tblPr>
      <w:tblStyleRowBandSize w:val="1"/>
      <w:tblStyleColBandSize w:val="1"/>
      <w:tblBorders>
        <w:bottom w:val="single" w:color="A4A4A4" w:themeColor="accent5" w:themeTint="90" w:sz="4" w:space="0"/>
        <w:right w:val="single" w:color="A4A4A4" w:themeColor="accent5" w:themeTint="90" w:sz="4" w:space="0"/>
        <w:insideH w:val="single" w:color="A4A4A4" w:themeColor="accent5" w:themeTint="90" w:sz="4" w:space="0"/>
        <w:insideV w:val="single" w:color="A4A4A4" w:themeColor="accent5" w:themeTint="90" w:sz="4" w:space="0"/>
      </w:tblBorders>
    </w:tblPr>
    <w:tblStylePr w:type="band1Horz">
      <w:rPr>
        <w:rFonts w:ascii="Arial" w:hAnsi="Arial"/>
        <w:color w:val="373737" w:themeColor="accent5" w:themeShade="95"/>
        <w:sz w:val="22"/>
      </w:rPr>
      <w:tcPr>
        <w:shd w:val="clear" w:color="dedede" w:themeColor="accent5" w:themeTint="34" w:fill="dedede" w:themeFill="accent5" w:themeFillTint="34"/>
      </w:tcPr>
    </w:tblStylePr>
    <w:tblStylePr w:type="band1Vert">
      <w:tcPr>
        <w:shd w:val="clear" w:color="dedede" w:themeColor="accent5" w:themeTint="34" w:fill="dedede" w:themeFill="accent5" w:themeFillTint="34"/>
      </w:tcPr>
    </w:tblStylePr>
    <w:tblStylePr w:type="band2Horz">
      <w:rPr>
        <w:rFonts w:ascii="Arial" w:hAnsi="Arial"/>
        <w:color w:val="373737" w:themeColor="accent5" w:themeShade="95"/>
        <w:sz w:val="22"/>
      </w:rPr>
    </w:tblStylePr>
    <w:tblStylePr w:type="firstCol">
      <w:rPr>
        <w:rFonts w:ascii="Arial" w:hAnsi="Arial"/>
        <w:i/>
        <w:color w:val="373737" w:themeColor="accent5" w:themeShade="95"/>
        <w:sz w:val="22"/>
      </w:rPr>
      <w:pPr>
        <w:jc w:val="right"/>
      </w:pPr>
      <w:tcPr>
        <w:shd w:val="clear" w:color="ffffff" w:fill="auto"/>
        <w:tcBorders>
          <w:top w:val="none" w:color="000000" w:sz="4" w:space="0"/>
          <w:left w:val="none" w:color="000000" w:sz="4" w:space="0"/>
          <w:bottom w:val="none" w:color="000000" w:sz="4" w:space="0"/>
          <w:right w:val="single" w:color="A4A4A4" w:themeColor="accent5" w:themeTint="90" w:sz="4" w:space="0"/>
        </w:tcBorders>
      </w:tcPr>
    </w:tblStylePr>
    <w:tblStylePr w:type="firstRow">
      <w:rPr>
        <w:rFonts w:ascii="Arial" w:hAnsi="Arial"/>
        <w:b/>
        <w:color w:val="373737" w:themeColor="accent5" w:themeShade="95"/>
        <w:sz w:val="22"/>
      </w:rPr>
      <w:tcPr>
        <w:shd w:val="clear" w:color="ffffff" w:themeColor="light1" w:fill="ffffff" w:themeFill="light1"/>
        <w:tcBorders>
          <w:top w:val="none" w:color="000000" w:sz="4" w:space="0"/>
          <w:left w:val="none" w:color="000000" w:sz="4" w:space="0"/>
          <w:bottom w:val="single" w:color="A4A4A4" w:themeColor="accent5" w:themeTint="90" w:sz="4" w:space="0"/>
          <w:right w:val="none" w:color="000000" w:sz="4" w:space="0"/>
        </w:tcBorders>
      </w:tcPr>
    </w:tblStylePr>
    <w:tblStylePr w:type="lastCol">
      <w:rPr>
        <w:rFonts w:ascii="Arial" w:hAnsi="Arial"/>
        <w:i/>
        <w:color w:val="373737" w:themeColor="accent5" w:themeShade="95"/>
        <w:sz w:val="22"/>
      </w:rPr>
      <w:tcPr>
        <w:shd w:val="clear" w:color="ffffff" w:fill="auto"/>
        <w:tcBorders>
          <w:top w:val="none" w:color="000000" w:sz="4" w:space="0"/>
          <w:left w:val="single" w:color="A4A4A4" w:themeColor="accent5" w:themeTint="90" w:sz="4" w:space="0"/>
          <w:bottom w:val="none" w:color="000000" w:sz="4" w:space="0"/>
          <w:right w:val="none" w:color="000000" w:sz="4" w:space="0"/>
        </w:tcBorders>
      </w:tcPr>
    </w:tblStylePr>
    <w:tblStylePr w:type="lastRow">
      <w:rPr>
        <w:rFonts w:ascii="Arial" w:hAnsi="Arial"/>
        <w:b/>
        <w:color w:val="373737" w:themeColor="accent5" w:themeShade="95"/>
        <w:sz w:val="22"/>
      </w:rPr>
      <w:tcPr>
        <w:shd w:val="clear" w:color="ffffff" w:themeColor="light1" w:fill="ffffff" w:themeFill="light1"/>
        <w:tcBorders>
          <w:top w:val="single" w:color="A4A4A4" w:themeColor="accent5" w:themeTint="90" w:sz="4" w:space="0"/>
          <w:left w:val="none" w:color="000000" w:sz="4" w:space="0"/>
          <w:bottom w:val="none" w:color="000000" w:sz="4" w:space="0"/>
          <w:right w:val="none" w:color="000000" w:sz="4" w:space="0"/>
        </w:tcBorders>
      </w:tcPr>
    </w:tblStylePr>
  </w:style>
  <w:style w:type="table" w:styleId="982" w:customStyle="1">
    <w:name w:val="Grid Table 7 Colorful - Accent 6"/>
    <w:basedOn w:val="896"/>
    <w:uiPriority w:val="99"/>
    <w:tblPr>
      <w:tblStyleRowBandSize w:val="1"/>
      <w:tblStyleColBandSize w:val="1"/>
      <w:tblBorders>
        <w:bottom w:val="single" w:color="9A9A9A" w:themeColor="accent6" w:themeTint="90" w:sz="4" w:space="0"/>
        <w:right w:val="single" w:color="9A9A9A" w:themeColor="accent6" w:themeTint="90" w:sz="4" w:space="0"/>
        <w:insideH w:val="single" w:color="9A9A9A" w:themeColor="accent6" w:themeTint="90" w:sz="4" w:space="0"/>
        <w:insideV w:val="single" w:color="9A9A9A" w:themeColor="accent6" w:themeTint="90" w:sz="4" w:space="0"/>
      </w:tblBorders>
    </w:tblPr>
    <w:tblStylePr w:type="band1Horz">
      <w:rPr>
        <w:rFonts w:ascii="Arial" w:hAnsi="Arial"/>
        <w:color w:val="2C2C2C" w:themeColor="accent6" w:themeShade="95"/>
        <w:sz w:val="22"/>
      </w:rPr>
      <w:tcPr>
        <w:shd w:val="clear" w:color="dadada" w:themeColor="accent6" w:themeTint="34" w:fill="dadada" w:themeFill="accent6" w:themeFillTint="34"/>
      </w:tcPr>
    </w:tblStylePr>
    <w:tblStylePr w:type="band1Vert">
      <w:tcPr>
        <w:shd w:val="clear" w:color="dadada" w:themeColor="accent6" w:themeTint="34" w:fill="dadada" w:themeFill="accent6" w:themeFillTint="34"/>
      </w:tcPr>
    </w:tblStylePr>
    <w:tblStylePr w:type="band2Horz">
      <w:rPr>
        <w:rFonts w:ascii="Arial" w:hAnsi="Arial"/>
        <w:color w:val="2C2C2C" w:themeColor="accent6" w:themeShade="95"/>
        <w:sz w:val="22"/>
      </w:rPr>
    </w:tblStylePr>
    <w:tblStylePr w:type="firstCol">
      <w:rPr>
        <w:rFonts w:ascii="Arial" w:hAnsi="Arial"/>
        <w:i/>
        <w:color w:val="2C2C2C" w:themeColor="accent6" w:themeShade="95"/>
        <w:sz w:val="22"/>
      </w:rPr>
      <w:pPr>
        <w:jc w:val="right"/>
      </w:pPr>
      <w:tcPr>
        <w:shd w:val="clear" w:color="ffffff" w:fill="auto"/>
        <w:tcBorders>
          <w:top w:val="none" w:color="000000" w:sz="4" w:space="0"/>
          <w:left w:val="none" w:color="000000" w:sz="4" w:space="0"/>
          <w:bottom w:val="none" w:color="000000" w:sz="4" w:space="0"/>
          <w:right w:val="single" w:color="9A9A9A" w:themeColor="accent6" w:themeTint="90" w:sz="4" w:space="0"/>
        </w:tcBorders>
      </w:tcPr>
    </w:tblStylePr>
    <w:tblStylePr w:type="firstRow">
      <w:rPr>
        <w:rFonts w:ascii="Arial" w:hAnsi="Arial"/>
        <w:b/>
        <w:color w:val="2C2C2C" w:themeColor="accent6" w:themeShade="95"/>
        <w:sz w:val="22"/>
      </w:rPr>
      <w:tcPr>
        <w:shd w:val="clear" w:color="ffffff" w:themeColor="light1" w:fill="ffffff" w:themeFill="light1"/>
        <w:tcBorders>
          <w:top w:val="none" w:color="000000" w:sz="4" w:space="0"/>
          <w:left w:val="none" w:color="000000" w:sz="4" w:space="0"/>
          <w:bottom w:val="single" w:color="9A9A9A" w:themeColor="accent6" w:themeTint="90" w:sz="4" w:space="0"/>
          <w:right w:val="none" w:color="000000" w:sz="4" w:space="0"/>
        </w:tcBorders>
      </w:tcPr>
    </w:tblStylePr>
    <w:tblStylePr w:type="lastCol">
      <w:rPr>
        <w:rFonts w:ascii="Arial" w:hAnsi="Arial"/>
        <w:i/>
        <w:color w:val="2C2C2C" w:themeColor="accent6" w:themeShade="95"/>
        <w:sz w:val="22"/>
      </w:rPr>
      <w:tcPr>
        <w:shd w:val="clear" w:color="ffffff" w:fill="auto"/>
        <w:tcBorders>
          <w:top w:val="none" w:color="000000" w:sz="4" w:space="0"/>
          <w:left w:val="single" w:color="9A9A9A" w:themeColor="accent6" w:themeTint="90" w:sz="4" w:space="0"/>
          <w:bottom w:val="none" w:color="000000" w:sz="4" w:space="0"/>
          <w:right w:val="none" w:color="000000" w:sz="4" w:space="0"/>
        </w:tcBorders>
      </w:tcPr>
    </w:tblStylePr>
    <w:tblStylePr w:type="lastRow">
      <w:rPr>
        <w:rFonts w:ascii="Arial" w:hAnsi="Arial"/>
        <w:b/>
        <w:color w:val="2C2C2C" w:themeColor="accent6" w:themeShade="95"/>
        <w:sz w:val="22"/>
      </w:rPr>
      <w:tcPr>
        <w:shd w:val="clear" w:color="ffffff" w:themeColor="light1" w:fill="ffffff" w:themeFill="light1"/>
        <w:tcBorders>
          <w:top w:val="single" w:color="9A9A9A" w:themeColor="accent6" w:themeTint="90" w:sz="4" w:space="0"/>
          <w:left w:val="none" w:color="000000" w:sz="4" w:space="0"/>
          <w:bottom w:val="none" w:color="000000" w:sz="4" w:space="0"/>
          <w:right w:val="none" w:color="000000" w:sz="4" w:space="0"/>
        </w:tcBorders>
      </w:tcPr>
    </w:tblStylePr>
  </w:style>
  <w:style w:type="table" w:styleId="983">
    <w:name w:val="List Table 1 Light"/>
    <w:basedOn w:val="896"/>
    <w:uiPriority w:val="99"/>
    <w:tblPr>
      <w:tblStyleRowBandSize w:val="1"/>
      <w:tblStyleColBandSize w:val="1"/>
    </w:tblPr>
    <w:tblStylePr w:type="band1Horz">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984" w:customStyle="1">
    <w:name w:val="List Table 1 Light - Accent 1"/>
    <w:basedOn w:val="896"/>
    <w:uiPriority w:val="99"/>
    <w:tblPr>
      <w:tblStyleRowBandSize w:val="1"/>
      <w:tblStyleColBandSize w:val="1"/>
    </w:tblPr>
    <w:tblStylePr w:type="band1Horz">
      <w:tcPr>
        <w:shd w:val="clear" w:color="f6f6f6" w:themeColor="accent1" w:themeTint="40" w:fill="f6f6f6" w:themeFill="accent1" w:themeFillTint="40"/>
      </w:tcPr>
    </w:tblStylePr>
    <w:tblStylePr w:type="band1Vert">
      <w:tcPr>
        <w:shd w:val="clear" w:color="f6f6f6" w:themeColor="accent1" w:themeTint="40" w:fill="f6f6f6"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DDDDDD" w:themeColor="accent1" w:sz="4" w:space="0"/>
          <w:right w:val="none" w:color="000000" w:sz="4" w:space="0"/>
        </w:tcBorders>
      </w:tcPr>
    </w:tblStylePr>
    <w:tblStylePr w:type="lastCol">
      <w:rPr>
        <w:b/>
        <w:color w:val="404040"/>
      </w:rPr>
    </w:tblStylePr>
    <w:tblStylePr w:type="lastRow">
      <w:rPr>
        <w:b/>
        <w:color w:val="404040"/>
      </w:rPr>
      <w:tcPr>
        <w:tcBorders>
          <w:top w:val="single" w:color="DDDDDD" w:themeColor="accent1" w:sz="4" w:space="0"/>
          <w:left w:val="none" w:color="000000" w:sz="4" w:space="0"/>
          <w:bottom w:val="none" w:color="000000" w:sz="4" w:space="0"/>
          <w:right w:val="none" w:color="000000" w:sz="4" w:space="0"/>
        </w:tcBorders>
      </w:tcPr>
    </w:tblStylePr>
  </w:style>
  <w:style w:type="table" w:styleId="985" w:customStyle="1">
    <w:name w:val="List Table 1 Light - Accent 2"/>
    <w:basedOn w:val="896"/>
    <w:uiPriority w:val="99"/>
    <w:tblPr>
      <w:tblStyleRowBandSize w:val="1"/>
      <w:tblStyleColBandSize w:val="1"/>
    </w:tblPr>
    <w:tblStylePr w:type="band1Horz">
      <w:tcPr>
        <w:shd w:val="clear" w:color="ebebeb" w:themeColor="accent2" w:themeTint="40" w:fill="ebebeb" w:themeFill="accent2" w:themeFillTint="40"/>
      </w:tcPr>
    </w:tblStylePr>
    <w:tblStylePr w:type="band1Vert">
      <w:tcPr>
        <w:shd w:val="clear" w:color="ebebeb" w:themeColor="accent2" w:themeTint="40" w:fill="ebebe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B2B2B2" w:themeColor="accent2" w:sz="4" w:space="0"/>
          <w:right w:val="none" w:color="000000" w:sz="4" w:space="0"/>
        </w:tcBorders>
      </w:tcPr>
    </w:tblStylePr>
    <w:tblStylePr w:type="lastCol">
      <w:rPr>
        <w:b/>
        <w:color w:val="404040"/>
      </w:rPr>
    </w:tblStylePr>
    <w:tblStylePr w:type="lastRow">
      <w:rPr>
        <w:b/>
        <w:color w:val="404040"/>
      </w:rPr>
      <w:tcPr>
        <w:tcBorders>
          <w:top w:val="single" w:color="B2B2B2" w:themeColor="accent2" w:sz="4" w:space="0"/>
          <w:left w:val="none" w:color="000000" w:sz="4" w:space="0"/>
          <w:bottom w:val="none" w:color="000000" w:sz="4" w:space="0"/>
          <w:right w:val="none" w:color="000000" w:sz="4" w:space="0"/>
        </w:tcBorders>
      </w:tcPr>
    </w:tblStylePr>
  </w:style>
  <w:style w:type="table" w:styleId="986" w:customStyle="1">
    <w:name w:val="List Table 1 Light - Accent 3"/>
    <w:basedOn w:val="896"/>
    <w:uiPriority w:val="99"/>
    <w:tblPr>
      <w:tblStyleRowBandSize w:val="1"/>
      <w:tblStyleColBandSize w:val="1"/>
    </w:tblPr>
    <w:tblStylePr w:type="band1Horz">
      <w:tcPr>
        <w:shd w:val="clear" w:color="e4e4e4" w:themeColor="accent3" w:themeTint="40" w:fill="e4e4e4" w:themeFill="accent3" w:themeFillTint="40"/>
      </w:tcPr>
    </w:tblStylePr>
    <w:tblStylePr w:type="band1Vert">
      <w:tcPr>
        <w:shd w:val="clear" w:color="e4e4e4" w:themeColor="accent3" w:themeTint="40" w:fill="e4e4e4"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969696" w:themeColor="accent3" w:sz="4" w:space="0"/>
          <w:right w:val="none" w:color="000000" w:sz="4" w:space="0"/>
        </w:tcBorders>
      </w:tcPr>
    </w:tblStylePr>
    <w:tblStylePr w:type="lastCol">
      <w:rPr>
        <w:b/>
        <w:color w:val="404040"/>
      </w:rPr>
    </w:tblStylePr>
    <w:tblStylePr w:type="lastRow">
      <w:rPr>
        <w:b/>
        <w:color w:val="404040"/>
      </w:rPr>
      <w:tcPr>
        <w:tcBorders>
          <w:top w:val="single" w:color="969696" w:themeColor="accent3" w:sz="4" w:space="0"/>
          <w:left w:val="none" w:color="000000" w:sz="4" w:space="0"/>
          <w:bottom w:val="none" w:color="000000" w:sz="4" w:space="0"/>
          <w:right w:val="none" w:color="000000" w:sz="4" w:space="0"/>
        </w:tcBorders>
      </w:tcPr>
    </w:tblStylePr>
  </w:style>
  <w:style w:type="table" w:styleId="987" w:customStyle="1">
    <w:name w:val="List Table 1 Light - Accent 4"/>
    <w:basedOn w:val="896"/>
    <w:uiPriority w:val="99"/>
    <w:tblPr>
      <w:tblStyleRowBandSize w:val="1"/>
      <w:tblStyleColBandSize w:val="1"/>
    </w:tblPr>
    <w:tblStylePr w:type="band1Horz">
      <w:tcPr>
        <w:shd w:val="clear" w:color="dfdfdf" w:themeColor="accent4" w:themeTint="40" w:fill="dfdfdf" w:themeFill="accent4" w:themeFillTint="40"/>
      </w:tcPr>
    </w:tblStylePr>
    <w:tblStylePr w:type="band1Vert">
      <w:tcPr>
        <w:shd w:val="clear" w:color="dfdfdf" w:themeColor="accent4" w:themeTint="40" w:fill="dfdfd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808080" w:themeColor="accent4" w:sz="4" w:space="0"/>
          <w:right w:val="none" w:color="000000" w:sz="4" w:space="0"/>
        </w:tcBorders>
      </w:tcPr>
    </w:tblStylePr>
    <w:tblStylePr w:type="lastCol">
      <w:rPr>
        <w:b/>
        <w:color w:val="404040"/>
      </w:rPr>
    </w:tblStylePr>
    <w:tblStylePr w:type="lastRow">
      <w:rPr>
        <w:b/>
        <w:color w:val="404040"/>
      </w:rPr>
      <w:tcPr>
        <w:tcBorders>
          <w:top w:val="single" w:color="808080" w:themeColor="accent4" w:sz="4" w:space="0"/>
          <w:left w:val="none" w:color="000000" w:sz="4" w:space="0"/>
          <w:bottom w:val="none" w:color="000000" w:sz="4" w:space="0"/>
          <w:right w:val="none" w:color="000000" w:sz="4" w:space="0"/>
        </w:tcBorders>
      </w:tcPr>
    </w:tblStylePr>
  </w:style>
  <w:style w:type="table" w:styleId="988" w:customStyle="1">
    <w:name w:val="List Table 1 Light - Accent 5"/>
    <w:basedOn w:val="896"/>
    <w:uiPriority w:val="99"/>
    <w:tblPr>
      <w:tblStyleRowBandSize w:val="1"/>
      <w:tblStyleColBandSize w:val="1"/>
    </w:tblPr>
    <w:tblStylePr w:type="band1Horz">
      <w:tcPr>
        <w:shd w:val="clear" w:color="d6d6d6" w:themeColor="accent5" w:themeTint="40" w:fill="d6d6d6" w:themeFill="accent5" w:themeFillTint="40"/>
      </w:tcPr>
    </w:tblStylePr>
    <w:tblStylePr w:type="band1Vert">
      <w:tcPr>
        <w:shd w:val="clear" w:color="d6d6d6" w:themeColor="accent5" w:themeTint="40" w:fill="d6d6d6"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5F5F5F" w:themeColor="accent5" w:sz="4" w:space="0"/>
          <w:right w:val="none" w:color="000000" w:sz="4" w:space="0"/>
        </w:tcBorders>
      </w:tcPr>
    </w:tblStylePr>
    <w:tblStylePr w:type="lastCol">
      <w:rPr>
        <w:b/>
        <w:color w:val="404040"/>
      </w:rPr>
    </w:tblStylePr>
    <w:tblStylePr w:type="lastRow">
      <w:rPr>
        <w:b/>
        <w:color w:val="404040"/>
      </w:rPr>
      <w:tcPr>
        <w:tcBorders>
          <w:top w:val="single" w:color="5F5F5F" w:themeColor="accent5" w:sz="4" w:space="0"/>
          <w:left w:val="none" w:color="000000" w:sz="4" w:space="0"/>
          <w:bottom w:val="none" w:color="000000" w:sz="4" w:space="0"/>
          <w:right w:val="none" w:color="000000" w:sz="4" w:space="0"/>
        </w:tcBorders>
      </w:tcPr>
    </w:tblStylePr>
  </w:style>
  <w:style w:type="table" w:styleId="989" w:customStyle="1">
    <w:name w:val="List Table 1 Light - Accent 6"/>
    <w:basedOn w:val="896"/>
    <w:uiPriority w:val="99"/>
    <w:tblPr>
      <w:tblStyleRowBandSize w:val="1"/>
      <w:tblStyleColBandSize w:val="1"/>
    </w:tblPr>
    <w:tblStylePr w:type="band1Horz">
      <w:tcPr>
        <w:shd w:val="clear" w:color="d2d2d2" w:themeColor="accent6" w:themeTint="40" w:fill="d2d2d2" w:themeFill="accent6" w:themeFillTint="40"/>
      </w:tcPr>
    </w:tblStylePr>
    <w:tblStylePr w:type="band1Vert">
      <w:tcPr>
        <w:shd w:val="clear" w:color="d2d2d2" w:themeColor="accent6" w:themeTint="40" w:fill="d2d2d2"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D4D4D" w:themeColor="accent6" w:sz="4" w:space="0"/>
          <w:right w:val="none" w:color="000000" w:sz="4" w:space="0"/>
        </w:tcBorders>
      </w:tcPr>
    </w:tblStylePr>
    <w:tblStylePr w:type="lastCol">
      <w:rPr>
        <w:b/>
        <w:color w:val="404040"/>
      </w:rPr>
    </w:tblStylePr>
    <w:tblStylePr w:type="lastRow">
      <w:rPr>
        <w:b/>
        <w:color w:val="404040"/>
      </w:rPr>
      <w:tcPr>
        <w:tcBorders>
          <w:top w:val="single" w:color="4D4D4D" w:themeColor="accent6" w:sz="4" w:space="0"/>
          <w:left w:val="none" w:color="000000" w:sz="4" w:space="0"/>
          <w:bottom w:val="none" w:color="000000" w:sz="4" w:space="0"/>
          <w:right w:val="none" w:color="000000" w:sz="4" w:space="0"/>
        </w:tcBorders>
      </w:tcPr>
    </w:tblStylePr>
  </w:style>
  <w:style w:type="table" w:styleId="990">
    <w:name w:val="List Table 2"/>
    <w:basedOn w:val="896"/>
    <w:uiPriority w:val="99"/>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style>
  <w:style w:type="table" w:styleId="991" w:customStyle="1">
    <w:name w:val="List Table 2 - Accent 1"/>
    <w:basedOn w:val="896"/>
    <w:uiPriority w:val="99"/>
    <w:tblPr>
      <w:tblStyleRowBandSize w:val="1"/>
      <w:tblStyleColBandSize w:val="1"/>
      <w:tblBorders>
        <w:top w:val="single" w:color="EBEBEB" w:themeColor="accent1" w:themeTint="90" w:sz="4" w:space="0"/>
        <w:bottom w:val="single" w:color="EBEBEB" w:themeColor="accent1" w:themeTint="90" w:sz="4" w:space="0"/>
        <w:insideH w:val="single" w:color="EBEBEB" w:themeColor="accent1" w:themeTint="90" w:sz="4" w:space="0"/>
      </w:tblBorders>
    </w:tblPr>
    <w:tblStylePr w:type="band1Horz">
      <w:rPr>
        <w:rFonts w:ascii="Arial" w:hAnsi="Arial"/>
        <w:color w:val="404040"/>
        <w:sz w:val="22"/>
      </w:rPr>
      <w:tcPr>
        <w:shd w:val="clear" w:color="f6f6f6" w:themeColor="accent1" w:themeTint="40" w:fill="f6f6f6" w:themeFill="accent1" w:themeFillTint="40"/>
      </w:tcPr>
    </w:tblStylePr>
    <w:tblStylePr w:type="band1Vert">
      <w:rPr>
        <w:rFonts w:ascii="Arial" w:hAnsi="Arial"/>
        <w:color w:val="404040"/>
        <w:sz w:val="22"/>
      </w:rPr>
      <w:tcPr>
        <w:shd w:val="clear" w:color="f6f6f6" w:themeColor="accent1" w:themeTint="40" w:fill="f6f6f6"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EBEBEB" w:themeColor="accent1" w:themeTint="90" w:sz="4" w:space="0"/>
          <w:left w:val="none" w:color="000000" w:sz="4" w:space="0"/>
          <w:bottom w:val="single" w:color="EBEBEB"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EBEBEB" w:themeColor="accent1" w:themeTint="90" w:sz="4" w:space="0"/>
          <w:left w:val="none" w:color="000000" w:sz="4" w:space="0"/>
          <w:bottom w:val="single" w:color="EBEBEB" w:themeColor="accent1" w:themeTint="90" w:sz="4" w:space="0"/>
          <w:right w:val="none" w:color="000000" w:sz="4" w:space="0"/>
        </w:tcBorders>
      </w:tcPr>
    </w:tblStylePr>
  </w:style>
  <w:style w:type="table" w:styleId="992" w:customStyle="1">
    <w:name w:val="List Table 2 - Accent 2"/>
    <w:basedOn w:val="896"/>
    <w:uiPriority w:val="99"/>
    <w:tblPr>
      <w:tblStyleRowBandSize w:val="1"/>
      <w:tblStyleColBandSize w:val="1"/>
      <w:tblBorders>
        <w:top w:val="single" w:color="D3D3D3" w:themeColor="accent2" w:themeTint="90" w:sz="4" w:space="0"/>
        <w:bottom w:val="single" w:color="D3D3D3" w:themeColor="accent2" w:themeTint="90" w:sz="4" w:space="0"/>
        <w:insideH w:val="single" w:color="D3D3D3" w:themeColor="accent2" w:themeTint="90" w:sz="4" w:space="0"/>
      </w:tblBorders>
    </w:tblPr>
    <w:tblStylePr w:type="band1Horz">
      <w:rPr>
        <w:rFonts w:ascii="Arial" w:hAnsi="Arial"/>
        <w:color w:val="404040"/>
        <w:sz w:val="22"/>
      </w:rPr>
      <w:tcPr>
        <w:shd w:val="clear" w:color="ebebeb" w:themeColor="accent2" w:themeTint="40" w:fill="ebebeb" w:themeFill="accent2" w:themeFillTint="40"/>
      </w:tcPr>
    </w:tblStylePr>
    <w:tblStylePr w:type="band1Vert">
      <w:rPr>
        <w:rFonts w:ascii="Arial" w:hAnsi="Arial"/>
        <w:color w:val="404040"/>
        <w:sz w:val="22"/>
      </w:rPr>
      <w:tcPr>
        <w:shd w:val="clear" w:color="ebebeb" w:themeColor="accent2" w:themeTint="40" w:fill="ebebe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D3D3D3" w:themeColor="accent2" w:themeTint="90" w:sz="4" w:space="0"/>
          <w:left w:val="none" w:color="000000" w:sz="4" w:space="0"/>
          <w:bottom w:val="single" w:color="D3D3D3"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D3D3D3" w:themeColor="accent2" w:themeTint="90" w:sz="4" w:space="0"/>
          <w:left w:val="none" w:color="000000" w:sz="4" w:space="0"/>
          <w:bottom w:val="single" w:color="D3D3D3" w:themeColor="accent2" w:themeTint="90" w:sz="4" w:space="0"/>
          <w:right w:val="none" w:color="000000" w:sz="4" w:space="0"/>
        </w:tcBorders>
      </w:tcPr>
    </w:tblStylePr>
  </w:style>
  <w:style w:type="table" w:styleId="993" w:customStyle="1">
    <w:name w:val="List Table 2 - Accent 3"/>
    <w:basedOn w:val="896"/>
    <w:uiPriority w:val="99"/>
    <w:tblPr>
      <w:tblStyleRowBandSize w:val="1"/>
      <w:tblStyleColBandSize w:val="1"/>
      <w:tblBorders>
        <w:top w:val="single" w:color="C3C3C3" w:themeColor="accent3" w:themeTint="90" w:sz="4" w:space="0"/>
        <w:bottom w:val="single" w:color="C3C3C3" w:themeColor="accent3" w:themeTint="90" w:sz="4" w:space="0"/>
        <w:insideH w:val="single" w:color="C3C3C3" w:themeColor="accent3" w:themeTint="90" w:sz="4" w:space="0"/>
      </w:tblBorders>
    </w:tblPr>
    <w:tblStylePr w:type="band1Horz">
      <w:rPr>
        <w:rFonts w:ascii="Arial" w:hAnsi="Arial"/>
        <w:color w:val="404040"/>
        <w:sz w:val="22"/>
      </w:rPr>
      <w:tcPr>
        <w:shd w:val="clear" w:color="e4e4e4" w:themeColor="accent3" w:themeTint="40" w:fill="e4e4e4" w:themeFill="accent3" w:themeFillTint="40"/>
      </w:tcPr>
    </w:tblStylePr>
    <w:tblStylePr w:type="band1Vert">
      <w:rPr>
        <w:rFonts w:ascii="Arial" w:hAnsi="Arial"/>
        <w:color w:val="404040"/>
        <w:sz w:val="22"/>
      </w:rPr>
      <w:tcPr>
        <w:shd w:val="clear" w:color="e4e4e4" w:themeColor="accent3" w:themeTint="40" w:fill="e4e4e4"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C3C3C3" w:themeColor="accent3" w:themeTint="90" w:sz="4" w:space="0"/>
          <w:left w:val="none" w:color="000000" w:sz="4" w:space="0"/>
          <w:bottom w:val="single" w:color="C3C3C3"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C3C3C3" w:themeColor="accent3" w:themeTint="90" w:sz="4" w:space="0"/>
          <w:left w:val="none" w:color="000000" w:sz="4" w:space="0"/>
          <w:bottom w:val="single" w:color="C3C3C3" w:themeColor="accent3" w:themeTint="90" w:sz="4" w:space="0"/>
          <w:right w:val="none" w:color="000000" w:sz="4" w:space="0"/>
        </w:tcBorders>
      </w:tcPr>
    </w:tblStylePr>
  </w:style>
  <w:style w:type="table" w:styleId="994" w:customStyle="1">
    <w:name w:val="List Table 2 - Accent 4"/>
    <w:basedOn w:val="896"/>
    <w:uiPriority w:val="99"/>
    <w:tblPr>
      <w:tblStyleRowBandSize w:val="1"/>
      <w:tblStyleColBandSize w:val="1"/>
      <w:tblBorders>
        <w:top w:val="single" w:color="B7B7B7" w:themeColor="accent4" w:themeTint="90" w:sz="4" w:space="0"/>
        <w:bottom w:val="single" w:color="B7B7B7" w:themeColor="accent4" w:themeTint="90" w:sz="4" w:space="0"/>
        <w:insideH w:val="single" w:color="B7B7B7" w:themeColor="accent4" w:themeTint="90" w:sz="4" w:space="0"/>
      </w:tblBorders>
    </w:tblPr>
    <w:tblStylePr w:type="band1Horz">
      <w:rPr>
        <w:rFonts w:ascii="Arial" w:hAnsi="Arial"/>
        <w:color w:val="404040"/>
        <w:sz w:val="22"/>
      </w:rPr>
      <w:tcPr>
        <w:shd w:val="clear" w:color="dfdfdf" w:themeColor="accent4" w:themeTint="40" w:fill="dfdfdf" w:themeFill="accent4" w:themeFillTint="40"/>
      </w:tcPr>
    </w:tblStylePr>
    <w:tblStylePr w:type="band1Vert">
      <w:rPr>
        <w:rFonts w:ascii="Arial" w:hAnsi="Arial"/>
        <w:color w:val="404040"/>
        <w:sz w:val="22"/>
      </w:rPr>
      <w:tcPr>
        <w:shd w:val="clear" w:color="dfdfdf" w:themeColor="accent4" w:themeTint="40" w:fill="dfdfd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B7B7B7" w:themeColor="accent4" w:themeTint="90" w:sz="4" w:space="0"/>
          <w:left w:val="none" w:color="000000" w:sz="4" w:space="0"/>
          <w:bottom w:val="single" w:color="B7B7B7"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B7B7B7" w:themeColor="accent4" w:themeTint="90" w:sz="4" w:space="0"/>
          <w:left w:val="none" w:color="000000" w:sz="4" w:space="0"/>
          <w:bottom w:val="single" w:color="B7B7B7" w:themeColor="accent4" w:themeTint="90" w:sz="4" w:space="0"/>
          <w:right w:val="none" w:color="000000" w:sz="4" w:space="0"/>
        </w:tcBorders>
      </w:tcPr>
    </w:tblStylePr>
  </w:style>
  <w:style w:type="table" w:styleId="995" w:customStyle="1">
    <w:name w:val="List Table 2 - Accent 5"/>
    <w:basedOn w:val="896"/>
    <w:uiPriority w:val="99"/>
    <w:tblPr>
      <w:tblStyleRowBandSize w:val="1"/>
      <w:tblStyleColBandSize w:val="1"/>
      <w:tblBorders>
        <w:top w:val="single" w:color="A4A4A4" w:themeColor="accent5" w:themeTint="90" w:sz="4" w:space="0"/>
        <w:bottom w:val="single" w:color="A4A4A4" w:themeColor="accent5" w:themeTint="90" w:sz="4" w:space="0"/>
        <w:insideH w:val="single" w:color="A4A4A4" w:themeColor="accent5" w:themeTint="90" w:sz="4" w:space="0"/>
      </w:tblBorders>
    </w:tblPr>
    <w:tblStylePr w:type="band1Horz">
      <w:rPr>
        <w:rFonts w:ascii="Arial" w:hAnsi="Arial"/>
        <w:color w:val="404040"/>
        <w:sz w:val="22"/>
      </w:rPr>
      <w:tcPr>
        <w:shd w:val="clear" w:color="d6d6d6" w:themeColor="accent5" w:themeTint="40" w:fill="d6d6d6" w:themeFill="accent5" w:themeFillTint="40"/>
      </w:tcPr>
    </w:tblStylePr>
    <w:tblStylePr w:type="band1Vert">
      <w:rPr>
        <w:rFonts w:ascii="Arial" w:hAnsi="Arial"/>
        <w:color w:val="404040"/>
        <w:sz w:val="22"/>
      </w:rPr>
      <w:tcPr>
        <w:shd w:val="clear" w:color="d6d6d6" w:themeColor="accent5" w:themeTint="40" w:fill="d6d6d6"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4A4A4" w:themeColor="accent5" w:themeTint="90" w:sz="4" w:space="0"/>
          <w:left w:val="none" w:color="000000" w:sz="4" w:space="0"/>
          <w:bottom w:val="single" w:color="A4A4A4"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4A4A4" w:themeColor="accent5" w:themeTint="90" w:sz="4" w:space="0"/>
          <w:left w:val="none" w:color="000000" w:sz="4" w:space="0"/>
          <w:bottom w:val="single" w:color="A4A4A4" w:themeColor="accent5" w:themeTint="90" w:sz="4" w:space="0"/>
          <w:right w:val="none" w:color="000000" w:sz="4" w:space="0"/>
        </w:tcBorders>
      </w:tcPr>
    </w:tblStylePr>
  </w:style>
  <w:style w:type="table" w:styleId="996" w:customStyle="1">
    <w:name w:val="List Table 2 - Accent 6"/>
    <w:basedOn w:val="896"/>
    <w:uiPriority w:val="99"/>
    <w:tblPr>
      <w:tblStyleRowBandSize w:val="1"/>
      <w:tblStyleColBandSize w:val="1"/>
      <w:tblBorders>
        <w:top w:val="single" w:color="9A9A9A" w:themeColor="accent6" w:themeTint="90" w:sz="4" w:space="0"/>
        <w:bottom w:val="single" w:color="9A9A9A" w:themeColor="accent6" w:themeTint="90" w:sz="4" w:space="0"/>
        <w:insideH w:val="single" w:color="9A9A9A" w:themeColor="accent6" w:themeTint="90" w:sz="4" w:space="0"/>
      </w:tblBorders>
    </w:tblPr>
    <w:tblStylePr w:type="band1Horz">
      <w:rPr>
        <w:rFonts w:ascii="Arial" w:hAnsi="Arial"/>
        <w:color w:val="404040"/>
        <w:sz w:val="22"/>
      </w:rPr>
      <w:tcPr>
        <w:shd w:val="clear" w:color="d2d2d2" w:themeColor="accent6" w:themeTint="40" w:fill="d2d2d2" w:themeFill="accent6" w:themeFillTint="40"/>
      </w:tcPr>
    </w:tblStylePr>
    <w:tblStylePr w:type="band1Vert">
      <w:rPr>
        <w:rFonts w:ascii="Arial" w:hAnsi="Arial"/>
        <w:color w:val="404040"/>
        <w:sz w:val="22"/>
      </w:rPr>
      <w:tcPr>
        <w:shd w:val="clear" w:color="d2d2d2" w:themeColor="accent6" w:themeTint="40" w:fill="d2d2d2"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9A9A9A" w:themeColor="accent6" w:themeTint="90" w:sz="4" w:space="0"/>
          <w:left w:val="none" w:color="000000" w:sz="4" w:space="0"/>
          <w:bottom w:val="single" w:color="9A9A9A"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A9A9A" w:themeColor="accent6" w:themeTint="90" w:sz="4" w:space="0"/>
          <w:left w:val="none" w:color="000000" w:sz="4" w:space="0"/>
          <w:bottom w:val="single" w:color="9A9A9A" w:themeColor="accent6" w:themeTint="90" w:sz="4" w:space="0"/>
          <w:right w:val="none" w:color="000000" w:sz="4" w:space="0"/>
        </w:tcBorders>
      </w:tcPr>
    </w:tblStylePr>
  </w:style>
  <w:style w:type="table" w:styleId="997">
    <w:name w:val="List Table 3"/>
    <w:basedOn w:val="896"/>
    <w:uiPriority w:val="99"/>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998" w:customStyle="1">
    <w:name w:val="List Table 3 - Accent 1"/>
    <w:basedOn w:val="896"/>
    <w:uiPriority w:val="99"/>
    <w:tblPr>
      <w:tblStyleRowBandSize w:val="1"/>
      <w:tblStyleColBandSize w:val="1"/>
      <w:tblBorders>
        <w:top w:val="single" w:color="DDDDDD" w:themeColor="accent1" w:sz="4" w:space="0"/>
        <w:left w:val="single" w:color="DDDDDD" w:themeColor="accent1" w:sz="4" w:space="0"/>
        <w:bottom w:val="single" w:color="DDDDDD" w:themeColor="accent1" w:sz="4" w:space="0"/>
        <w:right w:val="single" w:color="DDDDDD" w:themeColor="accent1" w:sz="4" w:space="0"/>
      </w:tblBorders>
    </w:tblPr>
    <w:tblStylePr w:type="band1Horz">
      <w:rPr>
        <w:rFonts w:ascii="Arial" w:hAnsi="Arial"/>
        <w:color w:val="404040"/>
        <w:sz w:val="22"/>
      </w:rPr>
      <w:tcPr>
        <w:tcBorders>
          <w:top w:val="single" w:color="DDDDDD" w:themeColor="accent1" w:sz="4" w:space="0"/>
          <w:bottom w:val="single" w:color="DDDDDD" w:themeColor="accent1" w:sz="4" w:space="0"/>
        </w:tcBorders>
      </w:tcPr>
    </w:tblStylePr>
    <w:tblStylePr w:type="band1Vert">
      <w:rPr>
        <w:rFonts w:ascii="Arial" w:hAnsi="Arial"/>
        <w:color w:val="404040"/>
        <w:sz w:val="22"/>
      </w:rPr>
      <w:tcPr>
        <w:tcBorders>
          <w:left w:val="single" w:color="DDDDDD" w:themeColor="accent1" w:sz="4" w:space="0"/>
          <w:right w:val="single" w:color="DDDDDD" w:themeColor="accent1" w:sz="4" w:space="0"/>
        </w:tcBorders>
      </w:tcPr>
    </w:tblStylePr>
    <w:tblStylePr w:type="firstCol">
      <w:rPr>
        <w:b/>
        <w:color w:val="404040"/>
      </w:rPr>
    </w:tblStylePr>
    <w:tblStylePr w:type="firstRow">
      <w:rPr>
        <w:rFonts w:ascii="Arial" w:hAnsi="Arial"/>
        <w:b/>
        <w:color w:val="FFFFFF"/>
        <w:sz w:val="22"/>
      </w:rPr>
      <w:tcPr>
        <w:shd w:val="clear" w:color="dddddd" w:themeColor="accent1" w:fill="dddddd" w:themeFill="accent1"/>
      </w:tcPr>
    </w:tblStylePr>
    <w:tblStylePr w:type="lastCol">
      <w:rPr>
        <w:b/>
        <w:color w:val="404040"/>
      </w:rPr>
    </w:tblStylePr>
    <w:tblStylePr w:type="lastRow">
      <w:rPr>
        <w:b/>
        <w:color w:val="404040"/>
      </w:rPr>
    </w:tblStylePr>
  </w:style>
  <w:style w:type="table" w:styleId="999" w:customStyle="1">
    <w:name w:val="List Table 3 - Accent 2"/>
    <w:basedOn w:val="896"/>
    <w:uiPriority w:val="99"/>
    <w:tblPr>
      <w:tblStyleRowBandSize w:val="1"/>
      <w:tblStyleColBandSize w:val="1"/>
      <w:tblBorders>
        <w:top w:val="single" w:color="D1D1D1" w:themeColor="accent2" w:themeTint="97" w:sz="4" w:space="0"/>
        <w:left w:val="single" w:color="D1D1D1" w:themeColor="accent2" w:themeTint="97" w:sz="4" w:space="0"/>
        <w:bottom w:val="single" w:color="D1D1D1" w:themeColor="accent2" w:themeTint="97" w:sz="4" w:space="0"/>
        <w:right w:val="single" w:color="D1D1D1" w:themeColor="accent2" w:themeTint="97" w:sz="4" w:space="0"/>
      </w:tblBorders>
    </w:tblPr>
    <w:tblStylePr w:type="band1Horz">
      <w:rPr>
        <w:rFonts w:ascii="Arial" w:hAnsi="Arial"/>
        <w:color w:val="404040"/>
        <w:sz w:val="22"/>
      </w:rPr>
      <w:tcPr>
        <w:tcBorders>
          <w:top w:val="single" w:color="D1D1D1" w:themeColor="accent2" w:themeTint="97" w:sz="4" w:space="0"/>
          <w:bottom w:val="single" w:color="D1D1D1" w:themeColor="accent2" w:themeTint="97" w:sz="4" w:space="0"/>
        </w:tcBorders>
      </w:tcPr>
    </w:tblStylePr>
    <w:tblStylePr w:type="band1Vert">
      <w:rPr>
        <w:rFonts w:ascii="Arial" w:hAnsi="Arial"/>
        <w:color w:val="404040"/>
        <w:sz w:val="22"/>
      </w:rPr>
      <w:tcPr>
        <w:tcBorders>
          <w:left w:val="single" w:color="D1D1D1" w:themeColor="accent2" w:themeTint="97" w:sz="4" w:space="0"/>
          <w:right w:val="single" w:color="D1D1D1" w:themeColor="accent2" w:themeTint="97" w:sz="4" w:space="0"/>
        </w:tcBorders>
      </w:tcPr>
    </w:tblStylePr>
    <w:tblStylePr w:type="firstCol">
      <w:rPr>
        <w:b/>
        <w:color w:val="404040"/>
      </w:rPr>
    </w:tblStylePr>
    <w:tblStylePr w:type="firstRow">
      <w:rPr>
        <w:rFonts w:ascii="Arial" w:hAnsi="Arial"/>
        <w:b/>
        <w:color w:val="FFFFFF"/>
        <w:sz w:val="22"/>
      </w:rPr>
      <w:tcPr>
        <w:shd w:val="clear" w:color="d1d1d1" w:themeColor="accent2" w:themeTint="97" w:fill="d1d1d1" w:themeFill="accent2" w:themeFillTint="97"/>
      </w:tcPr>
    </w:tblStylePr>
    <w:tblStylePr w:type="lastCol">
      <w:rPr>
        <w:b/>
        <w:color w:val="404040"/>
      </w:rPr>
    </w:tblStylePr>
    <w:tblStylePr w:type="lastRow">
      <w:rPr>
        <w:b/>
        <w:color w:val="404040"/>
      </w:rPr>
    </w:tblStylePr>
  </w:style>
  <w:style w:type="table" w:styleId="1000" w:customStyle="1">
    <w:name w:val="List Table 3 - Accent 3"/>
    <w:basedOn w:val="896"/>
    <w:uiPriority w:val="99"/>
    <w:tblPr>
      <w:tblStyleRowBandSize w:val="1"/>
      <w:tblStyleColBandSize w:val="1"/>
      <w:tblBorders>
        <w:top w:val="single" w:color="C0C0C0" w:themeColor="accent3" w:themeTint="98" w:sz="4" w:space="0"/>
        <w:left w:val="single" w:color="C0C0C0" w:themeColor="accent3" w:themeTint="98" w:sz="4" w:space="0"/>
        <w:bottom w:val="single" w:color="C0C0C0" w:themeColor="accent3" w:themeTint="98" w:sz="4" w:space="0"/>
        <w:right w:val="single" w:color="C0C0C0" w:themeColor="accent3" w:themeTint="98" w:sz="4" w:space="0"/>
      </w:tblBorders>
    </w:tblPr>
    <w:tblStylePr w:type="band1Horz">
      <w:rPr>
        <w:rFonts w:ascii="Arial" w:hAnsi="Arial"/>
        <w:color w:val="404040"/>
        <w:sz w:val="22"/>
      </w:rPr>
      <w:tcPr>
        <w:tcBorders>
          <w:top w:val="single" w:color="C0C0C0" w:themeColor="accent3" w:themeTint="98" w:sz="4" w:space="0"/>
          <w:bottom w:val="single" w:color="C0C0C0" w:themeColor="accent3" w:themeTint="98" w:sz="4" w:space="0"/>
        </w:tcBorders>
      </w:tcPr>
    </w:tblStylePr>
    <w:tblStylePr w:type="band1Vert">
      <w:rPr>
        <w:rFonts w:ascii="Arial" w:hAnsi="Arial"/>
        <w:color w:val="404040"/>
        <w:sz w:val="22"/>
      </w:rPr>
      <w:tcPr>
        <w:tcBorders>
          <w:left w:val="single" w:color="C0C0C0" w:themeColor="accent3" w:themeTint="98" w:sz="4" w:space="0"/>
          <w:right w:val="single" w:color="C0C0C0" w:themeColor="accent3" w:themeTint="98" w:sz="4" w:space="0"/>
        </w:tcBorders>
      </w:tcPr>
    </w:tblStylePr>
    <w:tblStylePr w:type="firstCol">
      <w:rPr>
        <w:b/>
        <w:color w:val="404040"/>
      </w:rPr>
    </w:tblStylePr>
    <w:tblStylePr w:type="firstRow">
      <w:rPr>
        <w:rFonts w:ascii="Arial" w:hAnsi="Arial"/>
        <w:b/>
        <w:color w:val="FFFFFF"/>
        <w:sz w:val="22"/>
      </w:rPr>
      <w:tcPr>
        <w:shd w:val="clear" w:color="c0c0c0" w:themeColor="accent3" w:themeTint="98" w:fill="c0c0c0" w:themeFill="accent3" w:themeFillTint="98"/>
      </w:tcPr>
    </w:tblStylePr>
    <w:tblStylePr w:type="lastCol">
      <w:rPr>
        <w:b/>
        <w:color w:val="404040"/>
      </w:rPr>
    </w:tblStylePr>
    <w:tblStylePr w:type="lastRow">
      <w:rPr>
        <w:b/>
        <w:color w:val="404040"/>
      </w:rPr>
    </w:tblStylePr>
  </w:style>
  <w:style w:type="table" w:styleId="1001" w:customStyle="1">
    <w:name w:val="List Table 3 - Accent 4"/>
    <w:basedOn w:val="896"/>
    <w:uiPriority w:val="99"/>
    <w:tblPr>
      <w:tblStyleRowBandSize w:val="1"/>
      <w:tblStyleColBandSize w:val="1"/>
      <w:tblBorders>
        <w:top w:val="single" w:color="B2B2B2" w:themeColor="accent4" w:themeTint="9A" w:sz="4" w:space="0"/>
        <w:left w:val="single" w:color="B2B2B2" w:themeColor="accent4" w:themeTint="9A" w:sz="4" w:space="0"/>
        <w:bottom w:val="single" w:color="B2B2B2" w:themeColor="accent4" w:themeTint="9A" w:sz="4" w:space="0"/>
        <w:right w:val="single" w:color="B2B2B2" w:themeColor="accent4" w:themeTint="9A" w:sz="4" w:space="0"/>
      </w:tblBorders>
    </w:tblPr>
    <w:tblStylePr w:type="band1Horz">
      <w:rPr>
        <w:rFonts w:ascii="Arial" w:hAnsi="Arial"/>
        <w:color w:val="404040"/>
        <w:sz w:val="22"/>
      </w:rPr>
      <w:tcPr>
        <w:tcBorders>
          <w:top w:val="single" w:color="B2B2B2" w:themeColor="accent4" w:themeTint="9A" w:sz="4" w:space="0"/>
          <w:bottom w:val="single" w:color="B2B2B2" w:themeColor="accent4" w:themeTint="9A" w:sz="4" w:space="0"/>
        </w:tcBorders>
      </w:tcPr>
    </w:tblStylePr>
    <w:tblStylePr w:type="band1Vert">
      <w:rPr>
        <w:rFonts w:ascii="Arial" w:hAnsi="Arial"/>
        <w:color w:val="404040"/>
        <w:sz w:val="22"/>
      </w:rPr>
      <w:tcPr>
        <w:tcBorders>
          <w:left w:val="single" w:color="B2B2B2" w:themeColor="accent4" w:themeTint="9A" w:sz="4" w:space="0"/>
          <w:right w:val="single" w:color="B2B2B2" w:themeColor="accent4" w:themeTint="9A" w:sz="4" w:space="0"/>
        </w:tcBorders>
      </w:tcPr>
    </w:tblStylePr>
    <w:tblStylePr w:type="firstCol">
      <w:rPr>
        <w:b/>
        <w:color w:val="404040"/>
      </w:rPr>
    </w:tblStylePr>
    <w:tblStylePr w:type="firstRow">
      <w:rPr>
        <w:rFonts w:ascii="Arial" w:hAnsi="Arial"/>
        <w:b/>
        <w:color w:val="FFFFFF"/>
        <w:sz w:val="22"/>
      </w:rPr>
      <w:tcPr>
        <w:shd w:val="clear" w:color="b2b2b2" w:themeColor="accent4" w:themeTint="9A" w:fill="b2b2b2" w:themeFill="accent4" w:themeFillTint="9A"/>
      </w:tcPr>
    </w:tblStylePr>
    <w:tblStylePr w:type="lastCol">
      <w:rPr>
        <w:b/>
        <w:color w:val="404040"/>
      </w:rPr>
    </w:tblStylePr>
    <w:tblStylePr w:type="lastRow">
      <w:rPr>
        <w:b/>
        <w:color w:val="404040"/>
      </w:rPr>
    </w:tblStylePr>
  </w:style>
  <w:style w:type="table" w:styleId="1002" w:customStyle="1">
    <w:name w:val="List Table 3 - Accent 5"/>
    <w:basedOn w:val="896"/>
    <w:uiPriority w:val="99"/>
    <w:tblPr>
      <w:tblStyleRowBandSize w:val="1"/>
      <w:tblStyleColBandSize w:val="1"/>
      <w:tblBorders>
        <w:top w:val="single" w:color="9E9E9E" w:themeColor="accent5" w:themeTint="9A" w:sz="4" w:space="0"/>
        <w:left w:val="single" w:color="9E9E9E" w:themeColor="accent5" w:themeTint="9A" w:sz="4" w:space="0"/>
        <w:bottom w:val="single" w:color="9E9E9E" w:themeColor="accent5" w:themeTint="9A" w:sz="4" w:space="0"/>
        <w:right w:val="single" w:color="9E9E9E" w:themeColor="accent5" w:themeTint="9A" w:sz="4" w:space="0"/>
      </w:tblBorders>
    </w:tblPr>
    <w:tblStylePr w:type="band1Horz">
      <w:rPr>
        <w:rFonts w:ascii="Arial" w:hAnsi="Arial"/>
        <w:color w:val="404040"/>
        <w:sz w:val="22"/>
      </w:rPr>
      <w:tcPr>
        <w:tcBorders>
          <w:top w:val="single" w:color="9E9E9E" w:themeColor="accent5" w:themeTint="9A" w:sz="4" w:space="0"/>
          <w:bottom w:val="single" w:color="9E9E9E" w:themeColor="accent5" w:themeTint="9A" w:sz="4" w:space="0"/>
        </w:tcBorders>
      </w:tcPr>
    </w:tblStylePr>
    <w:tblStylePr w:type="band1Vert">
      <w:rPr>
        <w:rFonts w:ascii="Arial" w:hAnsi="Arial"/>
        <w:color w:val="404040"/>
        <w:sz w:val="22"/>
      </w:rPr>
      <w:tcPr>
        <w:tcBorders>
          <w:left w:val="single" w:color="9E9E9E" w:themeColor="accent5" w:themeTint="9A" w:sz="4" w:space="0"/>
          <w:right w:val="single" w:color="9E9E9E" w:themeColor="accent5" w:themeTint="9A" w:sz="4" w:space="0"/>
        </w:tcBorders>
      </w:tcPr>
    </w:tblStylePr>
    <w:tblStylePr w:type="firstCol">
      <w:rPr>
        <w:b/>
        <w:color w:val="404040"/>
      </w:rPr>
    </w:tblStylePr>
    <w:tblStylePr w:type="firstRow">
      <w:rPr>
        <w:rFonts w:ascii="Arial" w:hAnsi="Arial"/>
        <w:b/>
        <w:color w:val="FFFFFF"/>
        <w:sz w:val="22"/>
      </w:rPr>
      <w:tcPr>
        <w:shd w:val="clear" w:color="9e9e9e" w:themeColor="accent5" w:themeTint="9A" w:fill="9e9e9e" w:themeFill="accent5" w:themeFillTint="9A"/>
      </w:tcPr>
    </w:tblStylePr>
    <w:tblStylePr w:type="lastCol">
      <w:rPr>
        <w:b/>
        <w:color w:val="404040"/>
      </w:rPr>
    </w:tblStylePr>
    <w:tblStylePr w:type="lastRow">
      <w:rPr>
        <w:b/>
        <w:color w:val="404040"/>
      </w:rPr>
    </w:tblStylePr>
  </w:style>
  <w:style w:type="table" w:styleId="1003" w:customStyle="1">
    <w:name w:val="List Table 3 - Accent 6"/>
    <w:basedOn w:val="896"/>
    <w:uiPriority w:val="99"/>
    <w:tblPr>
      <w:tblStyleRowBandSize w:val="1"/>
      <w:tblStyleColBandSize w:val="1"/>
      <w:tblBorders>
        <w:top w:val="single" w:color="949494" w:themeColor="accent6" w:themeTint="98" w:sz="4" w:space="0"/>
        <w:left w:val="single" w:color="949494" w:themeColor="accent6" w:themeTint="98" w:sz="4" w:space="0"/>
        <w:bottom w:val="single" w:color="949494" w:themeColor="accent6" w:themeTint="98" w:sz="4" w:space="0"/>
        <w:right w:val="single" w:color="949494" w:themeColor="accent6" w:themeTint="98" w:sz="4" w:space="0"/>
      </w:tblBorders>
    </w:tblPr>
    <w:tblStylePr w:type="band1Horz">
      <w:rPr>
        <w:rFonts w:ascii="Arial" w:hAnsi="Arial"/>
        <w:color w:val="404040"/>
        <w:sz w:val="22"/>
      </w:rPr>
      <w:tcPr>
        <w:tcBorders>
          <w:top w:val="single" w:color="949494" w:themeColor="accent6" w:themeTint="98" w:sz="4" w:space="0"/>
          <w:bottom w:val="single" w:color="949494" w:themeColor="accent6" w:themeTint="98" w:sz="4" w:space="0"/>
        </w:tcBorders>
      </w:tcPr>
    </w:tblStylePr>
    <w:tblStylePr w:type="band1Vert">
      <w:rPr>
        <w:rFonts w:ascii="Arial" w:hAnsi="Arial"/>
        <w:color w:val="404040"/>
        <w:sz w:val="22"/>
      </w:rPr>
      <w:tcPr>
        <w:tcBorders>
          <w:left w:val="single" w:color="949494" w:themeColor="accent6" w:themeTint="98" w:sz="4" w:space="0"/>
          <w:right w:val="single" w:color="949494" w:themeColor="accent6" w:themeTint="98" w:sz="4" w:space="0"/>
        </w:tcBorders>
      </w:tcPr>
    </w:tblStylePr>
    <w:tblStylePr w:type="firstCol">
      <w:rPr>
        <w:b/>
        <w:color w:val="404040"/>
      </w:rPr>
    </w:tblStylePr>
    <w:tblStylePr w:type="firstRow">
      <w:rPr>
        <w:rFonts w:ascii="Arial" w:hAnsi="Arial"/>
        <w:b/>
        <w:color w:val="FFFFFF"/>
        <w:sz w:val="22"/>
      </w:rPr>
      <w:tcPr>
        <w:shd w:val="clear" w:color="949494" w:themeColor="accent6" w:themeTint="98" w:fill="949494" w:themeFill="accent6" w:themeFillTint="98"/>
      </w:tcPr>
    </w:tblStylePr>
    <w:tblStylePr w:type="lastCol">
      <w:rPr>
        <w:b/>
        <w:color w:val="404040"/>
      </w:rPr>
    </w:tblStylePr>
    <w:tblStylePr w:type="lastRow">
      <w:rPr>
        <w:b/>
        <w:color w:val="404040"/>
      </w:rPr>
    </w:tblStylePr>
  </w:style>
  <w:style w:type="table" w:styleId="1004">
    <w:name w:val="List Table 4"/>
    <w:basedOn w:val="896"/>
    <w:uiPriority w:val="99"/>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1005" w:customStyle="1">
    <w:name w:val="List Table 4 - Accent 1"/>
    <w:basedOn w:val="896"/>
    <w:uiPriority w:val="99"/>
    <w:tblPr>
      <w:tblStyleRowBandSize w:val="1"/>
      <w:tblStyleColBandSize w:val="1"/>
      <w:tblBorders>
        <w:top w:val="single" w:color="EBEBEB" w:themeColor="accent1" w:themeTint="90" w:sz="4" w:space="0"/>
        <w:left w:val="single" w:color="EBEBEB" w:themeColor="accent1" w:themeTint="90" w:sz="4" w:space="0"/>
        <w:bottom w:val="single" w:color="EBEBEB" w:themeColor="accent1" w:themeTint="90" w:sz="4" w:space="0"/>
        <w:right w:val="single" w:color="EBEBEB" w:themeColor="accent1" w:themeTint="90" w:sz="4" w:space="0"/>
        <w:insideH w:val="single" w:color="EBEBEB" w:themeColor="accent1" w:themeTint="90" w:sz="4" w:space="0"/>
      </w:tblBorders>
    </w:tblPr>
    <w:tblStylePr w:type="band1Horz">
      <w:rPr>
        <w:rFonts w:ascii="Arial" w:hAnsi="Arial"/>
        <w:color w:val="404040"/>
        <w:sz w:val="22"/>
      </w:rPr>
      <w:tcPr>
        <w:shd w:val="clear" w:color="f6f6f6" w:themeColor="accent1" w:themeTint="40" w:fill="f6f6f6" w:themeFill="accent1" w:themeFillTint="40"/>
      </w:tcPr>
    </w:tblStylePr>
    <w:tblStylePr w:type="band1Vert">
      <w:rPr>
        <w:rFonts w:ascii="Arial" w:hAnsi="Arial"/>
        <w:color w:val="404040"/>
        <w:sz w:val="22"/>
      </w:rPr>
      <w:tcPr>
        <w:shd w:val="clear" w:color="f6f6f6" w:themeColor="accent1" w:themeTint="40" w:fill="f6f6f6" w:themeFill="accent1" w:themeFillTint="40"/>
      </w:tcPr>
    </w:tblStylePr>
    <w:tblStylePr w:type="firstCol">
      <w:rPr>
        <w:b/>
        <w:color w:val="404040"/>
      </w:rPr>
    </w:tblStylePr>
    <w:tblStylePr w:type="firstRow">
      <w:rPr>
        <w:rFonts w:ascii="Arial" w:hAnsi="Arial"/>
        <w:b/>
        <w:color w:val="FFFFFF"/>
        <w:sz w:val="22"/>
      </w:rPr>
      <w:tcPr>
        <w:shd w:val="clear" w:color="dddddd" w:themeColor="accent1" w:fill="dddddd" w:themeFill="accent1"/>
      </w:tcPr>
    </w:tblStylePr>
    <w:tblStylePr w:type="lastCol">
      <w:rPr>
        <w:b/>
        <w:color w:val="404040"/>
      </w:rPr>
    </w:tblStylePr>
    <w:tblStylePr w:type="lastRow">
      <w:rPr>
        <w:b/>
        <w:color w:val="404040"/>
      </w:rPr>
    </w:tblStylePr>
  </w:style>
  <w:style w:type="table" w:styleId="1006" w:customStyle="1">
    <w:name w:val="List Table 4 - Accent 2"/>
    <w:basedOn w:val="896"/>
    <w:uiPriority w:val="99"/>
    <w:tblPr>
      <w:tblStyleRowBandSize w:val="1"/>
      <w:tblStyleColBandSize w:val="1"/>
      <w:tblBorders>
        <w:top w:val="single" w:color="D3D3D3" w:themeColor="accent2" w:themeTint="90" w:sz="4" w:space="0"/>
        <w:left w:val="single" w:color="D3D3D3" w:themeColor="accent2" w:themeTint="90" w:sz="4" w:space="0"/>
        <w:bottom w:val="single" w:color="D3D3D3" w:themeColor="accent2" w:themeTint="90" w:sz="4" w:space="0"/>
        <w:right w:val="single" w:color="D3D3D3" w:themeColor="accent2" w:themeTint="90" w:sz="4" w:space="0"/>
        <w:insideH w:val="single" w:color="D3D3D3" w:themeColor="accent2" w:themeTint="90" w:sz="4" w:space="0"/>
      </w:tblBorders>
    </w:tblPr>
    <w:tblStylePr w:type="band1Horz">
      <w:rPr>
        <w:rFonts w:ascii="Arial" w:hAnsi="Arial"/>
        <w:color w:val="404040"/>
        <w:sz w:val="22"/>
      </w:rPr>
      <w:tcPr>
        <w:shd w:val="clear" w:color="ebebeb" w:themeColor="accent2" w:themeTint="40" w:fill="ebebeb" w:themeFill="accent2" w:themeFillTint="40"/>
      </w:tcPr>
    </w:tblStylePr>
    <w:tblStylePr w:type="band1Vert">
      <w:rPr>
        <w:rFonts w:ascii="Arial" w:hAnsi="Arial"/>
        <w:color w:val="404040"/>
        <w:sz w:val="22"/>
      </w:rPr>
      <w:tcPr>
        <w:shd w:val="clear" w:color="ebebeb" w:themeColor="accent2" w:themeTint="40" w:fill="ebebeb" w:themeFill="accent2" w:themeFillTint="40"/>
      </w:tcPr>
    </w:tblStylePr>
    <w:tblStylePr w:type="firstCol">
      <w:rPr>
        <w:b/>
        <w:color w:val="404040"/>
      </w:rPr>
    </w:tblStylePr>
    <w:tblStylePr w:type="firstRow">
      <w:rPr>
        <w:rFonts w:ascii="Arial" w:hAnsi="Arial"/>
        <w:b/>
        <w:color w:val="FFFFFF"/>
        <w:sz w:val="22"/>
      </w:rPr>
      <w:tcPr>
        <w:shd w:val="clear" w:color="b2b2b2" w:themeColor="accent2" w:fill="b2b2b2" w:themeFill="accent2"/>
      </w:tcPr>
    </w:tblStylePr>
    <w:tblStylePr w:type="lastCol">
      <w:rPr>
        <w:b/>
        <w:color w:val="404040"/>
      </w:rPr>
    </w:tblStylePr>
    <w:tblStylePr w:type="lastRow">
      <w:rPr>
        <w:b/>
        <w:color w:val="404040"/>
      </w:rPr>
    </w:tblStylePr>
  </w:style>
  <w:style w:type="table" w:styleId="1007" w:customStyle="1">
    <w:name w:val="List Table 4 - Accent 3"/>
    <w:basedOn w:val="896"/>
    <w:uiPriority w:val="99"/>
    <w:tblPr>
      <w:tblStyleRowBandSize w:val="1"/>
      <w:tblStyleColBandSize w:val="1"/>
      <w:tblBorders>
        <w:top w:val="single" w:color="C3C3C3" w:themeColor="accent3" w:themeTint="90" w:sz="4" w:space="0"/>
        <w:left w:val="single" w:color="C3C3C3" w:themeColor="accent3" w:themeTint="90" w:sz="4" w:space="0"/>
        <w:bottom w:val="single" w:color="C3C3C3" w:themeColor="accent3" w:themeTint="90" w:sz="4" w:space="0"/>
        <w:right w:val="single" w:color="C3C3C3" w:themeColor="accent3" w:themeTint="90" w:sz="4" w:space="0"/>
        <w:insideH w:val="single" w:color="C3C3C3" w:themeColor="accent3" w:themeTint="90" w:sz="4" w:space="0"/>
      </w:tblBorders>
    </w:tblPr>
    <w:tblStylePr w:type="band1Horz">
      <w:rPr>
        <w:rFonts w:ascii="Arial" w:hAnsi="Arial"/>
        <w:color w:val="404040"/>
        <w:sz w:val="22"/>
      </w:rPr>
      <w:tcPr>
        <w:shd w:val="clear" w:color="e4e4e4" w:themeColor="accent3" w:themeTint="40" w:fill="e4e4e4" w:themeFill="accent3" w:themeFillTint="40"/>
      </w:tcPr>
    </w:tblStylePr>
    <w:tblStylePr w:type="band1Vert">
      <w:rPr>
        <w:rFonts w:ascii="Arial" w:hAnsi="Arial"/>
        <w:color w:val="404040"/>
        <w:sz w:val="22"/>
      </w:rPr>
      <w:tcPr>
        <w:shd w:val="clear" w:color="e4e4e4" w:themeColor="accent3" w:themeTint="40" w:fill="e4e4e4" w:themeFill="accent3" w:themeFillTint="40"/>
      </w:tcPr>
    </w:tblStylePr>
    <w:tblStylePr w:type="firstCol">
      <w:rPr>
        <w:b/>
        <w:color w:val="404040"/>
      </w:rPr>
    </w:tblStylePr>
    <w:tblStylePr w:type="firstRow">
      <w:rPr>
        <w:rFonts w:ascii="Arial" w:hAnsi="Arial"/>
        <w:b/>
        <w:color w:val="FFFFFF"/>
        <w:sz w:val="22"/>
      </w:rPr>
      <w:tcPr>
        <w:shd w:val="clear" w:color="969696" w:themeColor="accent3" w:fill="969696" w:themeFill="accent3"/>
      </w:tcPr>
    </w:tblStylePr>
    <w:tblStylePr w:type="lastCol">
      <w:rPr>
        <w:b/>
        <w:color w:val="404040"/>
      </w:rPr>
    </w:tblStylePr>
    <w:tblStylePr w:type="lastRow">
      <w:rPr>
        <w:b/>
        <w:color w:val="404040"/>
      </w:rPr>
    </w:tblStylePr>
  </w:style>
  <w:style w:type="table" w:styleId="1008" w:customStyle="1">
    <w:name w:val="List Table 4 - Accent 4"/>
    <w:basedOn w:val="896"/>
    <w:uiPriority w:val="99"/>
    <w:tblPr>
      <w:tblStyleRowBandSize w:val="1"/>
      <w:tblStyleColBandSize w:val="1"/>
      <w:tblBorders>
        <w:top w:val="single" w:color="B7B7B7" w:themeColor="accent4" w:themeTint="90" w:sz="4" w:space="0"/>
        <w:left w:val="single" w:color="B7B7B7" w:themeColor="accent4" w:themeTint="90" w:sz="4" w:space="0"/>
        <w:bottom w:val="single" w:color="B7B7B7" w:themeColor="accent4" w:themeTint="90" w:sz="4" w:space="0"/>
        <w:right w:val="single" w:color="B7B7B7" w:themeColor="accent4" w:themeTint="90" w:sz="4" w:space="0"/>
        <w:insideH w:val="single" w:color="B7B7B7" w:themeColor="accent4" w:themeTint="90" w:sz="4" w:space="0"/>
      </w:tblBorders>
    </w:tblPr>
    <w:tblStylePr w:type="band1Horz">
      <w:rPr>
        <w:rFonts w:ascii="Arial" w:hAnsi="Arial"/>
        <w:color w:val="404040"/>
        <w:sz w:val="22"/>
      </w:rPr>
      <w:tcPr>
        <w:shd w:val="clear" w:color="dfdfdf" w:themeColor="accent4" w:themeTint="40" w:fill="dfdfdf" w:themeFill="accent4" w:themeFillTint="40"/>
      </w:tcPr>
    </w:tblStylePr>
    <w:tblStylePr w:type="band1Vert">
      <w:rPr>
        <w:rFonts w:ascii="Arial" w:hAnsi="Arial"/>
        <w:color w:val="404040"/>
        <w:sz w:val="22"/>
      </w:rPr>
      <w:tcPr>
        <w:shd w:val="clear" w:color="dfdfdf" w:themeColor="accent4" w:themeTint="40" w:fill="dfdfdf" w:themeFill="accent4" w:themeFillTint="40"/>
      </w:tcPr>
    </w:tblStylePr>
    <w:tblStylePr w:type="firstCol">
      <w:rPr>
        <w:b/>
        <w:color w:val="404040"/>
      </w:rPr>
    </w:tblStylePr>
    <w:tblStylePr w:type="firstRow">
      <w:rPr>
        <w:rFonts w:ascii="Arial" w:hAnsi="Arial"/>
        <w:b/>
        <w:color w:val="FFFFFF"/>
        <w:sz w:val="22"/>
      </w:rPr>
      <w:tcPr>
        <w:shd w:val="clear" w:color="808080" w:themeColor="accent4" w:fill="808080" w:themeFill="accent4"/>
      </w:tcPr>
    </w:tblStylePr>
    <w:tblStylePr w:type="lastCol">
      <w:rPr>
        <w:b/>
        <w:color w:val="404040"/>
      </w:rPr>
    </w:tblStylePr>
    <w:tblStylePr w:type="lastRow">
      <w:rPr>
        <w:b/>
        <w:color w:val="404040"/>
      </w:rPr>
    </w:tblStylePr>
  </w:style>
  <w:style w:type="table" w:styleId="1009" w:customStyle="1">
    <w:name w:val="List Table 4 - Accent 5"/>
    <w:basedOn w:val="896"/>
    <w:uiPriority w:val="99"/>
    <w:tblPr>
      <w:tblStyleRowBandSize w:val="1"/>
      <w:tblStyleColBandSize w:val="1"/>
      <w:tblBorders>
        <w:top w:val="single" w:color="A4A4A4" w:themeColor="accent5" w:themeTint="90" w:sz="4" w:space="0"/>
        <w:left w:val="single" w:color="A4A4A4" w:themeColor="accent5" w:themeTint="90" w:sz="4" w:space="0"/>
        <w:bottom w:val="single" w:color="A4A4A4" w:themeColor="accent5" w:themeTint="90" w:sz="4" w:space="0"/>
        <w:right w:val="single" w:color="A4A4A4" w:themeColor="accent5" w:themeTint="90" w:sz="4" w:space="0"/>
        <w:insideH w:val="single" w:color="A4A4A4" w:themeColor="accent5" w:themeTint="90" w:sz="4" w:space="0"/>
      </w:tblBorders>
    </w:tblPr>
    <w:tblStylePr w:type="band1Horz">
      <w:rPr>
        <w:rFonts w:ascii="Arial" w:hAnsi="Arial"/>
        <w:color w:val="404040"/>
        <w:sz w:val="22"/>
      </w:rPr>
      <w:tcPr>
        <w:shd w:val="clear" w:color="d6d6d6" w:themeColor="accent5" w:themeTint="40" w:fill="d6d6d6" w:themeFill="accent5" w:themeFillTint="40"/>
      </w:tcPr>
    </w:tblStylePr>
    <w:tblStylePr w:type="band1Vert">
      <w:rPr>
        <w:rFonts w:ascii="Arial" w:hAnsi="Arial"/>
        <w:color w:val="404040"/>
        <w:sz w:val="22"/>
      </w:rPr>
      <w:tcPr>
        <w:shd w:val="clear" w:color="d6d6d6" w:themeColor="accent5" w:themeTint="40" w:fill="d6d6d6" w:themeFill="accent5" w:themeFillTint="40"/>
      </w:tcPr>
    </w:tblStylePr>
    <w:tblStylePr w:type="firstCol">
      <w:rPr>
        <w:b/>
        <w:color w:val="404040"/>
      </w:rPr>
    </w:tblStylePr>
    <w:tblStylePr w:type="firstRow">
      <w:rPr>
        <w:rFonts w:ascii="Arial" w:hAnsi="Arial"/>
        <w:b/>
        <w:color w:val="FFFFFF"/>
        <w:sz w:val="22"/>
      </w:rPr>
      <w:tcPr>
        <w:shd w:val="clear" w:color="5f5f5f" w:themeColor="accent5" w:fill="5f5f5f" w:themeFill="accent5"/>
      </w:tcPr>
    </w:tblStylePr>
    <w:tblStylePr w:type="lastCol">
      <w:rPr>
        <w:b/>
        <w:color w:val="404040"/>
      </w:rPr>
    </w:tblStylePr>
    <w:tblStylePr w:type="lastRow">
      <w:rPr>
        <w:b/>
        <w:color w:val="404040"/>
      </w:rPr>
    </w:tblStylePr>
  </w:style>
  <w:style w:type="table" w:styleId="1010" w:customStyle="1">
    <w:name w:val="List Table 4 - Accent 6"/>
    <w:basedOn w:val="896"/>
    <w:uiPriority w:val="99"/>
    <w:tblPr>
      <w:tblStyleRowBandSize w:val="1"/>
      <w:tblStyleColBandSize w:val="1"/>
      <w:tblBorders>
        <w:top w:val="single" w:color="9A9A9A" w:themeColor="accent6" w:themeTint="90" w:sz="4" w:space="0"/>
        <w:left w:val="single" w:color="9A9A9A" w:themeColor="accent6" w:themeTint="90" w:sz="4" w:space="0"/>
        <w:bottom w:val="single" w:color="9A9A9A" w:themeColor="accent6" w:themeTint="90" w:sz="4" w:space="0"/>
        <w:right w:val="single" w:color="9A9A9A" w:themeColor="accent6" w:themeTint="90" w:sz="4" w:space="0"/>
        <w:insideH w:val="single" w:color="9A9A9A" w:themeColor="accent6" w:themeTint="90" w:sz="4" w:space="0"/>
      </w:tblBorders>
    </w:tblPr>
    <w:tblStylePr w:type="band1Horz">
      <w:rPr>
        <w:rFonts w:ascii="Arial" w:hAnsi="Arial"/>
        <w:color w:val="404040"/>
        <w:sz w:val="22"/>
      </w:rPr>
      <w:tcPr>
        <w:shd w:val="clear" w:color="d2d2d2" w:themeColor="accent6" w:themeTint="40" w:fill="d2d2d2" w:themeFill="accent6" w:themeFillTint="40"/>
      </w:tcPr>
    </w:tblStylePr>
    <w:tblStylePr w:type="band1Vert">
      <w:rPr>
        <w:rFonts w:ascii="Arial" w:hAnsi="Arial"/>
        <w:color w:val="404040"/>
        <w:sz w:val="22"/>
      </w:rPr>
      <w:tcPr>
        <w:shd w:val="clear" w:color="d2d2d2" w:themeColor="accent6" w:themeTint="40" w:fill="d2d2d2" w:themeFill="accent6" w:themeFillTint="40"/>
      </w:tcPr>
    </w:tblStylePr>
    <w:tblStylePr w:type="firstCol">
      <w:rPr>
        <w:b/>
        <w:color w:val="404040"/>
      </w:rPr>
    </w:tblStylePr>
    <w:tblStylePr w:type="firstRow">
      <w:rPr>
        <w:rFonts w:ascii="Arial" w:hAnsi="Arial"/>
        <w:b/>
        <w:color w:val="FFFFFF"/>
        <w:sz w:val="22"/>
      </w:rPr>
      <w:tcPr>
        <w:shd w:val="clear" w:color="4d4d4d" w:themeColor="accent6" w:fill="4d4d4d" w:themeFill="accent6"/>
      </w:tcPr>
    </w:tblStylePr>
    <w:tblStylePr w:type="lastCol">
      <w:rPr>
        <w:b/>
        <w:color w:val="404040"/>
      </w:rPr>
    </w:tblStylePr>
    <w:tblStylePr w:type="lastRow">
      <w:rPr>
        <w:b/>
        <w:color w:val="404040"/>
      </w:rPr>
    </w:tblStylePr>
  </w:style>
  <w:style w:type="table" w:styleId="1011">
    <w:name w:val="List Table 5 Dark"/>
    <w:basedOn w:val="896"/>
    <w:uiPriority w:val="99"/>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blStylePr w:type="band1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tblStylePr>
  </w:style>
  <w:style w:type="table" w:styleId="1012" w:customStyle="1">
    <w:name w:val="List Table 5 Dark - Accent 1"/>
    <w:basedOn w:val="896"/>
    <w:uiPriority w:val="99"/>
    <w:tblPr>
      <w:tblStyleRowBandSize w:val="1"/>
      <w:tblStyleColBandSize w:val="1"/>
      <w:tblBorders>
        <w:top w:val="single" w:color="DDDDDD" w:themeColor="accent1" w:sz="32" w:space="0"/>
        <w:left w:val="single" w:color="DDDDDD" w:themeColor="accent1" w:sz="32" w:space="0"/>
        <w:bottom w:val="single" w:color="DDDDDD" w:themeColor="accent1" w:sz="32" w:space="0"/>
        <w:right w:val="single" w:color="DDDDDD" w:themeColor="accent1" w:sz="32" w:space="0"/>
      </w:tblBorders>
      <w:shd w:val="clear" w:color="dddddd" w:themeColor="accent1" w:fill="dddddd" w:themeFill="accent1"/>
    </w:tblPr>
    <w:tblStylePr w:type="band1Horz">
      <w:tcPr>
        <w:shd w:val="clear" w:color="dddddd" w:themeColor="accent1" w:fill="dddddd" w:themeFill="accent1"/>
        <w:tcBorders>
          <w:top w:val="single" w:color="FFFFFF" w:themeColor="light1" w:sz="4" w:space="0"/>
          <w:bottom w:val="single" w:color="FFFFFF" w:themeColor="light1" w:sz="4" w:space="0"/>
        </w:tcBorders>
      </w:tcPr>
    </w:tblStylePr>
    <w:tblStylePr w:type="band1Vert">
      <w:tcPr>
        <w:shd w:val="clear" w:color="dddddd" w:themeColor="accent1" w:fill="dddddd" w:themeFill="accent1"/>
        <w:tcBorders>
          <w:left w:val="single" w:color="FFFFFF" w:themeColor="light1" w:sz="4" w:space="0"/>
          <w:right w:val="single" w:color="FFFFFF" w:themeColor="light1" w:sz="4" w:space="0"/>
        </w:tcBorders>
      </w:tcPr>
    </w:tblStylePr>
    <w:tblStylePr w:type="band2Horz">
      <w:tcPr>
        <w:shd w:val="clear" w:color="dddddd" w:themeColor="accent1" w:fill="dddddd" w:themeFill="accent1"/>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DDDDDD" w:themeColor="accent1" w:sz="32" w:space="0"/>
          <w:right w:val="single" w:color="FFFFFF" w:themeColor="light1" w:sz="4" w:space="0"/>
        </w:tcBorders>
      </w:tcPr>
    </w:tblStylePr>
    <w:tblStylePr w:type="firstRow">
      <w:rPr>
        <w:rFonts w:ascii="Arial" w:hAnsi="Arial"/>
        <w:b/>
        <w:color w:val="FFFFFF" w:themeColor="light1"/>
        <w:sz w:val="22"/>
      </w:rPr>
      <w:tcPr>
        <w:shd w:val="clear" w:color="dddddd" w:themeColor="accent1" w:fill="dddddd" w:themeFill="accent1"/>
        <w:tcBorders>
          <w:top w:val="single" w:color="DDDDDD" w:themeColor="accent1" w:sz="32" w:space="0"/>
          <w:bottom w:val="single" w:color="FFFFFF" w:themeColor="light1" w:sz="12" w:space="0"/>
        </w:tcBorders>
      </w:tcPr>
    </w:tblStylePr>
    <w:tblStylePr w:type="lastCol">
      <w:tcPr>
        <w:tcBorders>
          <w:left w:val="single" w:color="FFFFFF" w:themeColor="light1" w:sz="4" w:space="0"/>
          <w:right w:val="single" w:color="DDDDDD" w:themeColor="accent1" w:sz="32" w:space="0"/>
        </w:tcBorders>
      </w:tcPr>
    </w:tblStylePr>
    <w:tblStylePr w:type="lastRow">
      <w:rPr>
        <w:rFonts w:ascii="Arial" w:hAnsi="Arial"/>
        <w:b/>
        <w:color w:val="FFFFFF" w:themeColor="light1"/>
        <w:sz w:val="22"/>
      </w:rPr>
    </w:tblStylePr>
  </w:style>
  <w:style w:type="table" w:styleId="1013" w:customStyle="1">
    <w:name w:val="List Table 5 Dark - Accent 2"/>
    <w:basedOn w:val="896"/>
    <w:uiPriority w:val="99"/>
    <w:tblPr>
      <w:tblStyleRowBandSize w:val="1"/>
      <w:tblStyleColBandSize w:val="1"/>
      <w:tblBorders>
        <w:top w:val="single" w:color="D1D1D1" w:themeColor="accent2" w:themeTint="97" w:sz="32" w:space="0"/>
        <w:left w:val="single" w:color="D1D1D1" w:themeColor="accent2" w:themeTint="97" w:sz="32" w:space="0"/>
        <w:bottom w:val="single" w:color="D1D1D1" w:themeColor="accent2" w:themeTint="97" w:sz="32" w:space="0"/>
        <w:right w:val="single" w:color="D1D1D1" w:themeColor="accent2" w:themeTint="97" w:sz="32" w:space="0"/>
      </w:tblBorders>
      <w:shd w:val="clear" w:color="d1d1d1" w:themeColor="accent2" w:themeTint="97" w:fill="d1d1d1" w:themeFill="accent2" w:themeFillTint="97"/>
    </w:tblPr>
    <w:tblStylePr w:type="band1Horz">
      <w:tcPr>
        <w:shd w:val="clear" w:color="d1d1d1" w:themeColor="accent2" w:themeTint="97" w:fill="d1d1d1" w:themeFill="accent2" w:themeFillTint="97"/>
        <w:tcBorders>
          <w:top w:val="single" w:color="FFFFFF" w:themeColor="light1" w:sz="4" w:space="0"/>
          <w:bottom w:val="single" w:color="FFFFFF" w:themeColor="light1" w:sz="4" w:space="0"/>
        </w:tcBorders>
      </w:tcPr>
    </w:tblStylePr>
    <w:tblStylePr w:type="band1Vert">
      <w:tcPr>
        <w:shd w:val="clear" w:color="d1d1d1" w:themeColor="accent2" w:themeTint="97" w:fill="d1d1d1" w:themeFill="accent2" w:themeFillTint="97"/>
        <w:tcBorders>
          <w:left w:val="single" w:color="FFFFFF" w:themeColor="light1" w:sz="4" w:space="0"/>
          <w:right w:val="single" w:color="FFFFFF" w:themeColor="light1" w:sz="4" w:space="0"/>
        </w:tcBorders>
      </w:tcPr>
    </w:tblStylePr>
    <w:tblStylePr w:type="band2Horz">
      <w:tcPr>
        <w:shd w:val="clear" w:color="d1d1d1" w:themeColor="accent2" w:themeTint="97" w:fill="d1d1d1" w:themeFill="accent2" w:themeFillTint="97"/>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D1D1D1" w:themeColor="accent2" w:themeTint="97" w:sz="32" w:space="0"/>
          <w:right w:val="single" w:color="FFFFFF" w:themeColor="light1" w:sz="4" w:space="0"/>
        </w:tcBorders>
      </w:tcPr>
    </w:tblStylePr>
    <w:tblStylePr w:type="firstRow">
      <w:rPr>
        <w:rFonts w:ascii="Arial" w:hAnsi="Arial"/>
        <w:b/>
        <w:color w:val="FFFFFF" w:themeColor="light1"/>
        <w:sz w:val="22"/>
      </w:rPr>
      <w:tcPr>
        <w:shd w:val="clear" w:color="d1d1d1" w:themeColor="accent2" w:themeTint="97" w:fill="d1d1d1" w:themeFill="accent2" w:themeFillTint="97"/>
        <w:tcBorders>
          <w:top w:val="single" w:color="D1D1D1" w:themeColor="accent2" w:themeTint="97" w:sz="32" w:space="0"/>
          <w:bottom w:val="single" w:color="FFFFFF" w:themeColor="light1" w:sz="12" w:space="0"/>
        </w:tcBorders>
      </w:tcPr>
    </w:tblStylePr>
    <w:tblStylePr w:type="lastCol">
      <w:tcPr>
        <w:tcBorders>
          <w:left w:val="single" w:color="FFFFFF" w:themeColor="light1" w:sz="4" w:space="0"/>
          <w:right w:val="single" w:color="D1D1D1" w:themeColor="accent2" w:themeTint="97" w:sz="32" w:space="0"/>
        </w:tcBorders>
      </w:tcPr>
    </w:tblStylePr>
    <w:tblStylePr w:type="lastRow">
      <w:rPr>
        <w:rFonts w:ascii="Arial" w:hAnsi="Arial"/>
        <w:b/>
        <w:color w:val="FFFFFF" w:themeColor="light1"/>
        <w:sz w:val="22"/>
      </w:rPr>
    </w:tblStylePr>
  </w:style>
  <w:style w:type="table" w:styleId="1014" w:customStyle="1">
    <w:name w:val="List Table 5 Dark - Accent 3"/>
    <w:basedOn w:val="896"/>
    <w:uiPriority w:val="99"/>
    <w:tblPr>
      <w:tblStyleRowBandSize w:val="1"/>
      <w:tblStyleColBandSize w:val="1"/>
      <w:tblBorders>
        <w:top w:val="single" w:color="C0C0C0" w:themeColor="accent3" w:themeTint="98" w:sz="32" w:space="0"/>
        <w:left w:val="single" w:color="C0C0C0" w:themeColor="accent3" w:themeTint="98" w:sz="32" w:space="0"/>
        <w:bottom w:val="single" w:color="C0C0C0" w:themeColor="accent3" w:themeTint="98" w:sz="32" w:space="0"/>
        <w:right w:val="single" w:color="C0C0C0" w:themeColor="accent3" w:themeTint="98" w:sz="32" w:space="0"/>
      </w:tblBorders>
      <w:shd w:val="clear" w:color="c0c0c0" w:themeColor="accent3" w:themeTint="98" w:fill="c0c0c0" w:themeFill="accent3" w:themeFillTint="98"/>
    </w:tblPr>
    <w:tblStylePr w:type="band1Horz">
      <w:tcPr>
        <w:shd w:val="clear" w:color="c0c0c0" w:themeColor="accent3" w:themeTint="98" w:fill="c0c0c0" w:themeFill="accent3" w:themeFillTint="98"/>
        <w:tcBorders>
          <w:top w:val="single" w:color="FFFFFF" w:themeColor="light1" w:sz="4" w:space="0"/>
          <w:bottom w:val="single" w:color="FFFFFF" w:themeColor="light1" w:sz="4" w:space="0"/>
        </w:tcBorders>
      </w:tcPr>
    </w:tblStylePr>
    <w:tblStylePr w:type="band1Vert">
      <w:tcPr>
        <w:shd w:val="clear" w:color="c0c0c0" w:themeColor="accent3" w:themeTint="98" w:fill="c0c0c0" w:themeFill="accent3" w:themeFillTint="98"/>
        <w:tcBorders>
          <w:left w:val="single" w:color="FFFFFF" w:themeColor="light1" w:sz="4" w:space="0"/>
          <w:right w:val="single" w:color="FFFFFF" w:themeColor="light1" w:sz="4" w:space="0"/>
        </w:tcBorders>
      </w:tcPr>
    </w:tblStylePr>
    <w:tblStylePr w:type="band2Horz">
      <w:tcPr>
        <w:shd w:val="clear" w:color="c0c0c0" w:themeColor="accent3" w:themeTint="98" w:fill="c0c0c0" w:themeFill="accent3"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C0C0C0" w:themeColor="accent3" w:themeTint="98" w:sz="32" w:space="0"/>
          <w:right w:val="single" w:color="FFFFFF" w:themeColor="light1" w:sz="4" w:space="0"/>
        </w:tcBorders>
      </w:tcPr>
    </w:tblStylePr>
    <w:tblStylePr w:type="firstRow">
      <w:rPr>
        <w:rFonts w:ascii="Arial" w:hAnsi="Arial"/>
        <w:b/>
        <w:color w:val="FFFFFF" w:themeColor="light1"/>
        <w:sz w:val="22"/>
      </w:rPr>
      <w:tcPr>
        <w:shd w:val="clear" w:color="c0c0c0" w:themeColor="accent3" w:themeTint="98" w:fill="c0c0c0" w:themeFill="accent3" w:themeFillTint="98"/>
        <w:tcBorders>
          <w:top w:val="single" w:color="C0C0C0" w:themeColor="accent3" w:themeTint="98" w:sz="32" w:space="0"/>
          <w:bottom w:val="single" w:color="FFFFFF" w:themeColor="light1" w:sz="12" w:space="0"/>
        </w:tcBorders>
      </w:tcPr>
    </w:tblStylePr>
    <w:tblStylePr w:type="lastCol">
      <w:tcPr>
        <w:tcBorders>
          <w:left w:val="single" w:color="FFFFFF" w:themeColor="light1" w:sz="4" w:space="0"/>
          <w:right w:val="single" w:color="C0C0C0" w:themeColor="accent3" w:themeTint="98" w:sz="32" w:space="0"/>
        </w:tcBorders>
      </w:tcPr>
    </w:tblStylePr>
    <w:tblStylePr w:type="lastRow">
      <w:rPr>
        <w:rFonts w:ascii="Arial" w:hAnsi="Arial"/>
        <w:b/>
        <w:color w:val="FFFFFF" w:themeColor="light1"/>
        <w:sz w:val="22"/>
      </w:rPr>
    </w:tblStylePr>
  </w:style>
  <w:style w:type="table" w:styleId="1015" w:customStyle="1">
    <w:name w:val="List Table 5 Dark - Accent 4"/>
    <w:basedOn w:val="896"/>
    <w:uiPriority w:val="99"/>
    <w:tblPr>
      <w:tblStyleRowBandSize w:val="1"/>
      <w:tblStyleColBandSize w:val="1"/>
      <w:tblBorders>
        <w:top w:val="single" w:color="B2B2B2" w:themeColor="accent4" w:themeTint="9A" w:sz="32" w:space="0"/>
        <w:left w:val="single" w:color="B2B2B2" w:themeColor="accent4" w:themeTint="9A" w:sz="32" w:space="0"/>
        <w:bottom w:val="single" w:color="B2B2B2" w:themeColor="accent4" w:themeTint="9A" w:sz="32" w:space="0"/>
        <w:right w:val="single" w:color="B2B2B2" w:themeColor="accent4" w:themeTint="9A" w:sz="32" w:space="0"/>
      </w:tblBorders>
      <w:shd w:val="clear" w:color="b2b2b2" w:themeColor="accent4" w:themeTint="9A" w:fill="b2b2b2" w:themeFill="accent4" w:themeFillTint="9A"/>
    </w:tblPr>
    <w:tblStylePr w:type="band1Horz">
      <w:tcPr>
        <w:shd w:val="clear" w:color="b2b2b2" w:themeColor="accent4" w:themeTint="9A" w:fill="b2b2b2" w:themeFill="accent4" w:themeFillTint="9A"/>
        <w:tcBorders>
          <w:top w:val="single" w:color="FFFFFF" w:themeColor="light1" w:sz="4" w:space="0"/>
          <w:bottom w:val="single" w:color="FFFFFF" w:themeColor="light1" w:sz="4" w:space="0"/>
        </w:tcBorders>
      </w:tcPr>
    </w:tblStylePr>
    <w:tblStylePr w:type="band1Vert">
      <w:tcPr>
        <w:shd w:val="clear" w:color="b2b2b2" w:themeColor="accent4" w:themeTint="9A" w:fill="b2b2b2" w:themeFill="accent4" w:themeFillTint="9A"/>
        <w:tcBorders>
          <w:left w:val="single" w:color="FFFFFF" w:themeColor="light1" w:sz="4" w:space="0"/>
          <w:right w:val="single" w:color="FFFFFF" w:themeColor="light1" w:sz="4" w:space="0"/>
        </w:tcBorders>
      </w:tcPr>
    </w:tblStylePr>
    <w:tblStylePr w:type="band2Horz">
      <w:tcPr>
        <w:shd w:val="clear" w:color="b2b2b2" w:themeColor="accent4" w:themeTint="9A" w:fill="b2b2b2" w:themeFill="accent4"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B2B2B2" w:themeColor="accent4" w:themeTint="9A" w:sz="32" w:space="0"/>
          <w:right w:val="single" w:color="FFFFFF" w:themeColor="light1" w:sz="4" w:space="0"/>
        </w:tcBorders>
      </w:tcPr>
    </w:tblStylePr>
    <w:tblStylePr w:type="firstRow">
      <w:rPr>
        <w:rFonts w:ascii="Arial" w:hAnsi="Arial"/>
        <w:b/>
        <w:color w:val="FFFFFF" w:themeColor="light1"/>
        <w:sz w:val="22"/>
      </w:rPr>
      <w:tcPr>
        <w:shd w:val="clear" w:color="b2b2b2" w:themeColor="accent4" w:themeTint="9A" w:fill="b2b2b2" w:themeFill="accent4" w:themeFillTint="9A"/>
        <w:tcBorders>
          <w:top w:val="single" w:color="B2B2B2" w:themeColor="accent4" w:themeTint="9A" w:sz="32" w:space="0"/>
          <w:bottom w:val="single" w:color="FFFFFF" w:themeColor="light1" w:sz="12" w:space="0"/>
        </w:tcBorders>
      </w:tcPr>
    </w:tblStylePr>
    <w:tblStylePr w:type="lastCol">
      <w:tcPr>
        <w:tcBorders>
          <w:left w:val="single" w:color="FFFFFF" w:themeColor="light1" w:sz="4" w:space="0"/>
          <w:right w:val="single" w:color="B2B2B2" w:themeColor="accent4" w:themeTint="9A" w:sz="32" w:space="0"/>
        </w:tcBorders>
      </w:tcPr>
    </w:tblStylePr>
    <w:tblStylePr w:type="lastRow">
      <w:rPr>
        <w:rFonts w:ascii="Arial" w:hAnsi="Arial"/>
        <w:b/>
        <w:color w:val="FFFFFF" w:themeColor="light1"/>
        <w:sz w:val="22"/>
      </w:rPr>
    </w:tblStylePr>
  </w:style>
  <w:style w:type="table" w:styleId="1016" w:customStyle="1">
    <w:name w:val="List Table 5 Dark - Accent 5"/>
    <w:basedOn w:val="896"/>
    <w:uiPriority w:val="99"/>
    <w:tblPr>
      <w:tblStyleRowBandSize w:val="1"/>
      <w:tblStyleColBandSize w:val="1"/>
      <w:tblBorders>
        <w:top w:val="single" w:color="9E9E9E" w:themeColor="accent5" w:themeTint="9A" w:sz="32" w:space="0"/>
        <w:left w:val="single" w:color="9E9E9E" w:themeColor="accent5" w:themeTint="9A" w:sz="32" w:space="0"/>
        <w:bottom w:val="single" w:color="9E9E9E" w:themeColor="accent5" w:themeTint="9A" w:sz="32" w:space="0"/>
        <w:right w:val="single" w:color="9E9E9E" w:themeColor="accent5" w:themeTint="9A" w:sz="32" w:space="0"/>
      </w:tblBorders>
      <w:shd w:val="clear" w:color="9e9e9e" w:themeColor="accent5" w:themeTint="9A" w:fill="9e9e9e" w:themeFill="accent5" w:themeFillTint="9A"/>
    </w:tblPr>
    <w:tblStylePr w:type="band1Horz">
      <w:tcPr>
        <w:shd w:val="clear" w:color="9e9e9e" w:themeColor="accent5" w:themeTint="9A" w:fill="9e9e9e" w:themeFill="accent5" w:themeFillTint="9A"/>
        <w:tcBorders>
          <w:top w:val="single" w:color="FFFFFF" w:themeColor="light1" w:sz="4" w:space="0"/>
          <w:bottom w:val="single" w:color="FFFFFF" w:themeColor="light1" w:sz="4" w:space="0"/>
        </w:tcBorders>
      </w:tcPr>
    </w:tblStylePr>
    <w:tblStylePr w:type="band1Vert">
      <w:tcPr>
        <w:shd w:val="clear" w:color="9e9e9e" w:themeColor="accent5" w:themeTint="9A" w:fill="9e9e9e" w:themeFill="accent5" w:themeFillTint="9A"/>
        <w:tcBorders>
          <w:left w:val="single" w:color="FFFFFF" w:themeColor="light1" w:sz="4" w:space="0"/>
          <w:right w:val="single" w:color="FFFFFF" w:themeColor="light1" w:sz="4" w:space="0"/>
        </w:tcBorders>
      </w:tcPr>
    </w:tblStylePr>
    <w:tblStylePr w:type="band2Horz">
      <w:tcPr>
        <w:shd w:val="clear" w:color="9e9e9e" w:themeColor="accent5" w:themeTint="9A" w:fill="9e9e9e" w:themeFill="accent5"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9E9E9E" w:themeColor="accent5" w:themeTint="9A" w:sz="32" w:space="0"/>
          <w:right w:val="single" w:color="FFFFFF" w:themeColor="light1" w:sz="4" w:space="0"/>
        </w:tcBorders>
      </w:tcPr>
    </w:tblStylePr>
    <w:tblStylePr w:type="firstRow">
      <w:rPr>
        <w:rFonts w:ascii="Arial" w:hAnsi="Arial"/>
        <w:b/>
        <w:color w:val="FFFFFF" w:themeColor="light1"/>
        <w:sz w:val="22"/>
      </w:rPr>
      <w:tcPr>
        <w:shd w:val="clear" w:color="9e9e9e" w:themeColor="accent5" w:themeTint="9A" w:fill="9e9e9e" w:themeFill="accent5" w:themeFillTint="9A"/>
        <w:tcBorders>
          <w:top w:val="single" w:color="9E9E9E" w:themeColor="accent5" w:themeTint="9A" w:sz="32" w:space="0"/>
          <w:bottom w:val="single" w:color="FFFFFF" w:themeColor="light1" w:sz="12" w:space="0"/>
        </w:tcBorders>
      </w:tcPr>
    </w:tblStylePr>
    <w:tblStylePr w:type="lastCol">
      <w:tcPr>
        <w:tcBorders>
          <w:left w:val="single" w:color="FFFFFF" w:themeColor="light1" w:sz="4" w:space="0"/>
          <w:right w:val="single" w:color="9E9E9E" w:themeColor="accent5" w:themeTint="9A" w:sz="32" w:space="0"/>
        </w:tcBorders>
      </w:tcPr>
    </w:tblStylePr>
    <w:tblStylePr w:type="lastRow">
      <w:rPr>
        <w:rFonts w:ascii="Arial" w:hAnsi="Arial"/>
        <w:b/>
        <w:color w:val="FFFFFF" w:themeColor="light1"/>
        <w:sz w:val="22"/>
      </w:rPr>
    </w:tblStylePr>
  </w:style>
  <w:style w:type="table" w:styleId="1017" w:customStyle="1">
    <w:name w:val="List Table 5 Dark - Accent 6"/>
    <w:basedOn w:val="896"/>
    <w:uiPriority w:val="99"/>
    <w:tblPr>
      <w:tblStyleRowBandSize w:val="1"/>
      <w:tblStyleColBandSize w:val="1"/>
      <w:tblBorders>
        <w:top w:val="single" w:color="949494" w:themeColor="accent6" w:themeTint="98" w:sz="32" w:space="0"/>
        <w:left w:val="single" w:color="949494" w:themeColor="accent6" w:themeTint="98" w:sz="32" w:space="0"/>
        <w:bottom w:val="single" w:color="949494" w:themeColor="accent6" w:themeTint="98" w:sz="32" w:space="0"/>
        <w:right w:val="single" w:color="949494" w:themeColor="accent6" w:themeTint="98" w:sz="32" w:space="0"/>
      </w:tblBorders>
      <w:shd w:val="clear" w:color="949494" w:themeColor="accent6" w:themeTint="98" w:fill="949494" w:themeFill="accent6" w:themeFillTint="98"/>
    </w:tblPr>
    <w:tblStylePr w:type="band1Horz">
      <w:tcPr>
        <w:shd w:val="clear" w:color="949494" w:themeColor="accent6" w:themeTint="98" w:fill="949494" w:themeFill="accent6" w:themeFillTint="98"/>
        <w:tcBorders>
          <w:top w:val="single" w:color="FFFFFF" w:themeColor="light1" w:sz="4" w:space="0"/>
          <w:bottom w:val="single" w:color="FFFFFF" w:themeColor="light1" w:sz="4" w:space="0"/>
        </w:tcBorders>
      </w:tcPr>
    </w:tblStylePr>
    <w:tblStylePr w:type="band1Vert">
      <w:tcPr>
        <w:shd w:val="clear" w:color="949494" w:themeColor="accent6" w:themeTint="98" w:fill="949494" w:themeFill="accent6" w:themeFillTint="98"/>
        <w:tcBorders>
          <w:left w:val="single" w:color="FFFFFF" w:themeColor="light1" w:sz="4" w:space="0"/>
          <w:right w:val="single" w:color="FFFFFF" w:themeColor="light1" w:sz="4" w:space="0"/>
        </w:tcBorders>
      </w:tcPr>
    </w:tblStylePr>
    <w:tblStylePr w:type="band2Horz">
      <w:tcPr>
        <w:shd w:val="clear" w:color="949494" w:themeColor="accent6" w:themeTint="98" w:fill="949494" w:themeFill="accent6"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949494" w:themeColor="accent6" w:themeTint="98" w:sz="32" w:space="0"/>
          <w:right w:val="single" w:color="FFFFFF" w:themeColor="light1" w:sz="4" w:space="0"/>
        </w:tcBorders>
      </w:tcPr>
    </w:tblStylePr>
    <w:tblStylePr w:type="firstRow">
      <w:rPr>
        <w:rFonts w:ascii="Arial" w:hAnsi="Arial"/>
        <w:b/>
        <w:color w:val="FFFFFF" w:themeColor="light1"/>
        <w:sz w:val="22"/>
      </w:rPr>
      <w:tcPr>
        <w:shd w:val="clear" w:color="949494" w:themeColor="accent6" w:themeTint="98" w:fill="949494" w:themeFill="accent6" w:themeFillTint="98"/>
        <w:tcBorders>
          <w:top w:val="single" w:color="949494" w:themeColor="accent6" w:themeTint="98" w:sz="32" w:space="0"/>
          <w:bottom w:val="single" w:color="FFFFFF" w:themeColor="light1" w:sz="12" w:space="0"/>
        </w:tcBorders>
      </w:tcPr>
    </w:tblStylePr>
    <w:tblStylePr w:type="lastCol">
      <w:tcPr>
        <w:tcBorders>
          <w:left w:val="single" w:color="FFFFFF" w:themeColor="light1" w:sz="4" w:space="0"/>
          <w:right w:val="single" w:color="949494" w:themeColor="accent6" w:themeTint="98" w:sz="32" w:space="0"/>
        </w:tcBorders>
      </w:tcPr>
    </w:tblStylePr>
    <w:tblStylePr w:type="lastRow">
      <w:rPr>
        <w:rFonts w:ascii="Arial" w:hAnsi="Arial"/>
        <w:b/>
        <w:color w:val="FFFFFF" w:themeColor="light1"/>
        <w:sz w:val="22"/>
      </w:rPr>
    </w:tblStylePr>
  </w:style>
  <w:style w:type="table" w:styleId="1018">
    <w:name w:val="List Table 6 Colorful"/>
    <w:basedOn w:val="896"/>
    <w:uiPriority w:val="99"/>
    <w:tblPr>
      <w:tblStyleRowBandSize w:val="1"/>
      <w:tblStyleColBandSize w:val="1"/>
      <w:tblBorders>
        <w:top w:val="single" w:color="7F7F7F" w:themeColor="text1" w:themeTint="80" w:sz="4" w:space="0"/>
        <w:bottom w:val="single" w:color="7F7F7F" w:themeColor="text1" w:themeTint="80" w:sz="4" w:space="0"/>
      </w:tblBorders>
    </w:tblPr>
    <w:tblStylePr w:type="band1Horz">
      <w:rPr>
        <w:rFonts w:ascii="Arial" w:hAnsi="Arial"/>
        <w:color w:val="000000" w:themeColor="text1"/>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000000" w:themeColor="text1"/>
        <w:sz w:val="22"/>
      </w:rPr>
    </w:tblStylePr>
    <w:tblStylePr w:type="firstCol">
      <w:rPr>
        <w:b/>
        <w:color w:val="000000" w:themeColor="text1"/>
      </w:rPr>
    </w:tblStylePr>
    <w:tblStylePr w:type="firstRow">
      <w:rPr>
        <w:b/>
        <w:color w:val="000000" w:themeColor="text1"/>
      </w:rPr>
      <w:tcPr>
        <w:tcBorders>
          <w:bottom w:val="single" w:color="7F7F7F" w:themeColor="text1" w:themeTint="80" w:sz="4" w:space="0"/>
        </w:tcBorders>
      </w:tcPr>
    </w:tblStylePr>
    <w:tblStylePr w:type="lastCol">
      <w:rPr>
        <w:b/>
        <w:color w:val="000000" w:themeColor="text1"/>
      </w:rPr>
    </w:tblStylePr>
    <w:tblStylePr w:type="lastRow">
      <w:rPr>
        <w:b/>
        <w:color w:val="000000" w:themeColor="text1"/>
      </w:rPr>
      <w:tcPr>
        <w:tcBorders>
          <w:top w:val="single" w:color="7F7F7F" w:themeColor="text1" w:themeTint="80" w:sz="4" w:space="0"/>
        </w:tcBorders>
      </w:tcPr>
    </w:tblStylePr>
  </w:style>
  <w:style w:type="table" w:styleId="1019" w:customStyle="1">
    <w:name w:val="List Table 6 Colorful - Accent 1"/>
    <w:basedOn w:val="896"/>
    <w:uiPriority w:val="99"/>
    <w:tblPr>
      <w:tblStyleRowBandSize w:val="1"/>
      <w:tblStyleColBandSize w:val="1"/>
      <w:tblBorders>
        <w:top w:val="single" w:color="DDDDDD" w:themeColor="accent1" w:sz="4" w:space="0"/>
        <w:bottom w:val="single" w:color="DDDDDD" w:themeColor="accent1" w:sz="4" w:space="0"/>
      </w:tblBorders>
    </w:tblPr>
    <w:tblStylePr w:type="band1Horz">
      <w:rPr>
        <w:rFonts w:ascii="Arial" w:hAnsi="Arial"/>
        <w:color w:val="818181" w:themeColor="accent1" w:themeShade="95"/>
        <w:sz w:val="22"/>
      </w:rPr>
      <w:tcPr>
        <w:shd w:val="clear" w:color="f6f6f6" w:themeColor="accent1" w:themeTint="40" w:fill="f6f6f6" w:themeFill="accent1" w:themeFillTint="40"/>
      </w:tcPr>
    </w:tblStylePr>
    <w:tblStylePr w:type="band1Vert">
      <w:tcPr>
        <w:shd w:val="clear" w:color="f6f6f6" w:themeColor="accent1" w:themeTint="40" w:fill="f6f6f6" w:themeFill="accent1" w:themeFillTint="40"/>
      </w:tcPr>
    </w:tblStylePr>
    <w:tblStylePr w:type="band2Horz">
      <w:rPr>
        <w:rFonts w:ascii="Arial" w:hAnsi="Arial"/>
        <w:color w:val="818181" w:themeColor="accent1" w:themeShade="95"/>
        <w:sz w:val="22"/>
      </w:rPr>
    </w:tblStylePr>
    <w:tblStylePr w:type="firstCol">
      <w:rPr>
        <w:b/>
        <w:color w:val="818181" w:themeColor="accent1" w:themeShade="95"/>
      </w:rPr>
    </w:tblStylePr>
    <w:tblStylePr w:type="firstRow">
      <w:rPr>
        <w:b/>
        <w:color w:val="818181" w:themeColor="accent1" w:themeShade="95"/>
      </w:rPr>
      <w:tcPr>
        <w:tcBorders>
          <w:bottom w:val="single" w:color="DDDDDD" w:themeColor="accent1" w:sz="4" w:space="0"/>
        </w:tcBorders>
      </w:tcPr>
    </w:tblStylePr>
    <w:tblStylePr w:type="lastCol">
      <w:rPr>
        <w:b/>
        <w:color w:val="818181" w:themeColor="accent1" w:themeShade="95"/>
      </w:rPr>
    </w:tblStylePr>
    <w:tblStylePr w:type="lastRow">
      <w:rPr>
        <w:b/>
        <w:color w:val="818181" w:themeColor="accent1" w:themeShade="95"/>
      </w:rPr>
      <w:tcPr>
        <w:tcBorders>
          <w:top w:val="single" w:color="DDDDDD" w:themeColor="accent1" w:sz="4" w:space="0"/>
        </w:tcBorders>
      </w:tcPr>
    </w:tblStylePr>
  </w:style>
  <w:style w:type="table" w:styleId="1020" w:customStyle="1">
    <w:name w:val="List Table 6 Colorful - Accent 2"/>
    <w:basedOn w:val="896"/>
    <w:uiPriority w:val="99"/>
    <w:tblPr>
      <w:tblStyleRowBandSize w:val="1"/>
      <w:tblStyleColBandSize w:val="1"/>
      <w:tblBorders>
        <w:top w:val="single" w:color="D1D1D1" w:themeColor="accent2" w:themeTint="97" w:sz="4" w:space="0"/>
        <w:bottom w:val="single" w:color="D1D1D1" w:themeColor="accent2" w:themeTint="97" w:sz="4" w:space="0"/>
      </w:tblBorders>
    </w:tblPr>
    <w:tblStylePr w:type="band1Horz">
      <w:rPr>
        <w:rFonts w:ascii="Arial" w:hAnsi="Arial"/>
        <w:color w:val="D1D1D1" w:themeColor="accent2" w:themeTint="97" w:themeShade="95"/>
        <w:sz w:val="22"/>
      </w:rPr>
      <w:tcPr>
        <w:shd w:val="clear" w:color="ebebeb" w:themeColor="accent2" w:themeTint="40" w:fill="ebebeb" w:themeFill="accent2" w:themeFillTint="40"/>
      </w:tcPr>
    </w:tblStylePr>
    <w:tblStylePr w:type="band1Vert">
      <w:tcPr>
        <w:shd w:val="clear" w:color="ebebeb" w:themeColor="accent2" w:themeTint="40" w:fill="ebebeb" w:themeFill="accent2" w:themeFillTint="40"/>
      </w:tcPr>
    </w:tblStylePr>
    <w:tblStylePr w:type="band2Horz">
      <w:rPr>
        <w:rFonts w:ascii="Arial" w:hAnsi="Arial"/>
        <w:color w:val="D1D1D1" w:themeColor="accent2" w:themeTint="97" w:themeShade="95"/>
        <w:sz w:val="22"/>
      </w:rPr>
    </w:tblStylePr>
    <w:tblStylePr w:type="firstCol">
      <w:rPr>
        <w:b/>
        <w:color w:val="D1D1D1" w:themeColor="accent2" w:themeTint="97" w:themeShade="95"/>
      </w:rPr>
    </w:tblStylePr>
    <w:tblStylePr w:type="firstRow">
      <w:rPr>
        <w:b/>
        <w:color w:val="D1D1D1" w:themeColor="accent2" w:themeTint="97" w:themeShade="95"/>
      </w:rPr>
      <w:tcPr>
        <w:tcBorders>
          <w:bottom w:val="single" w:color="D1D1D1" w:themeColor="accent2" w:themeTint="97" w:sz="4" w:space="0"/>
        </w:tcBorders>
      </w:tcPr>
    </w:tblStylePr>
    <w:tblStylePr w:type="lastCol">
      <w:rPr>
        <w:b/>
        <w:color w:val="D1D1D1" w:themeColor="accent2" w:themeTint="97" w:themeShade="95"/>
      </w:rPr>
    </w:tblStylePr>
    <w:tblStylePr w:type="lastRow">
      <w:rPr>
        <w:b/>
        <w:color w:val="D1D1D1" w:themeColor="accent2" w:themeTint="97" w:themeShade="95"/>
      </w:rPr>
      <w:tcPr>
        <w:tcBorders>
          <w:top w:val="single" w:color="D1D1D1" w:themeColor="accent2" w:themeTint="97" w:sz="4" w:space="0"/>
        </w:tcBorders>
      </w:tcPr>
    </w:tblStylePr>
  </w:style>
  <w:style w:type="table" w:styleId="1021" w:customStyle="1">
    <w:name w:val="List Table 6 Colorful - Accent 3"/>
    <w:basedOn w:val="896"/>
    <w:uiPriority w:val="99"/>
    <w:tblPr>
      <w:tblStyleRowBandSize w:val="1"/>
      <w:tblStyleColBandSize w:val="1"/>
      <w:tblBorders>
        <w:top w:val="single" w:color="C0C0C0" w:themeColor="accent3" w:themeTint="98" w:sz="4" w:space="0"/>
        <w:bottom w:val="single" w:color="C0C0C0" w:themeColor="accent3" w:themeTint="98" w:sz="4" w:space="0"/>
      </w:tblBorders>
    </w:tblPr>
    <w:tblStylePr w:type="band1Horz">
      <w:rPr>
        <w:rFonts w:ascii="Arial" w:hAnsi="Arial"/>
        <w:color w:val="C0C0C0" w:themeColor="accent3" w:themeTint="98" w:themeShade="95"/>
        <w:sz w:val="22"/>
      </w:rPr>
      <w:tcPr>
        <w:shd w:val="clear" w:color="e4e4e4" w:themeColor="accent3" w:themeTint="40" w:fill="e4e4e4" w:themeFill="accent3" w:themeFillTint="40"/>
      </w:tcPr>
    </w:tblStylePr>
    <w:tblStylePr w:type="band1Vert">
      <w:tcPr>
        <w:shd w:val="clear" w:color="e4e4e4" w:themeColor="accent3" w:themeTint="40" w:fill="e4e4e4" w:themeFill="accent3" w:themeFillTint="40"/>
      </w:tcPr>
    </w:tblStylePr>
    <w:tblStylePr w:type="band2Horz">
      <w:rPr>
        <w:rFonts w:ascii="Arial" w:hAnsi="Arial"/>
        <w:color w:val="C0C0C0" w:themeColor="accent3" w:themeTint="98" w:themeShade="95"/>
        <w:sz w:val="22"/>
      </w:rPr>
    </w:tblStylePr>
    <w:tblStylePr w:type="firstCol">
      <w:rPr>
        <w:b/>
        <w:color w:val="C0C0C0" w:themeColor="accent3" w:themeTint="98" w:themeShade="95"/>
      </w:rPr>
    </w:tblStylePr>
    <w:tblStylePr w:type="firstRow">
      <w:rPr>
        <w:b/>
        <w:color w:val="C0C0C0" w:themeColor="accent3" w:themeTint="98" w:themeShade="95"/>
      </w:rPr>
      <w:tcPr>
        <w:tcBorders>
          <w:bottom w:val="single" w:color="C0C0C0" w:themeColor="accent3" w:themeTint="98" w:sz="4" w:space="0"/>
        </w:tcBorders>
      </w:tcPr>
    </w:tblStylePr>
    <w:tblStylePr w:type="lastCol">
      <w:rPr>
        <w:b/>
        <w:color w:val="C0C0C0" w:themeColor="accent3" w:themeTint="98" w:themeShade="95"/>
      </w:rPr>
    </w:tblStylePr>
    <w:tblStylePr w:type="lastRow">
      <w:rPr>
        <w:b/>
        <w:color w:val="C0C0C0" w:themeColor="accent3" w:themeTint="98" w:themeShade="95"/>
      </w:rPr>
      <w:tcPr>
        <w:tcBorders>
          <w:top w:val="single" w:color="C0C0C0" w:themeColor="accent3" w:themeTint="98" w:sz="4" w:space="0"/>
        </w:tcBorders>
      </w:tcPr>
    </w:tblStylePr>
  </w:style>
  <w:style w:type="table" w:styleId="1022" w:customStyle="1">
    <w:name w:val="List Table 6 Colorful - Accent 4"/>
    <w:basedOn w:val="896"/>
    <w:uiPriority w:val="99"/>
    <w:tblPr>
      <w:tblStyleRowBandSize w:val="1"/>
      <w:tblStyleColBandSize w:val="1"/>
      <w:tblBorders>
        <w:top w:val="single" w:color="B2B2B2" w:themeColor="accent4" w:themeTint="9A" w:sz="4" w:space="0"/>
        <w:bottom w:val="single" w:color="B2B2B2" w:themeColor="accent4" w:themeTint="9A" w:sz="4" w:space="0"/>
      </w:tblBorders>
    </w:tblPr>
    <w:tblStylePr w:type="band1Horz">
      <w:rPr>
        <w:rFonts w:ascii="Arial" w:hAnsi="Arial"/>
        <w:color w:val="B2B2B2" w:themeColor="accent4" w:themeTint="9A" w:themeShade="95"/>
        <w:sz w:val="22"/>
      </w:rPr>
      <w:tcPr>
        <w:shd w:val="clear" w:color="dfdfdf" w:themeColor="accent4" w:themeTint="40" w:fill="dfdfdf" w:themeFill="accent4" w:themeFillTint="40"/>
      </w:tcPr>
    </w:tblStylePr>
    <w:tblStylePr w:type="band1Vert">
      <w:tcPr>
        <w:shd w:val="clear" w:color="dfdfdf" w:themeColor="accent4" w:themeTint="40" w:fill="dfdfdf" w:themeFill="accent4" w:themeFillTint="40"/>
      </w:tcPr>
    </w:tblStylePr>
    <w:tblStylePr w:type="band2Horz">
      <w:rPr>
        <w:rFonts w:ascii="Arial" w:hAnsi="Arial"/>
        <w:color w:val="B2B2B2" w:themeColor="accent4" w:themeTint="9A" w:themeShade="95"/>
        <w:sz w:val="22"/>
      </w:rPr>
    </w:tblStylePr>
    <w:tblStylePr w:type="firstCol">
      <w:rPr>
        <w:b/>
        <w:color w:val="B2B2B2" w:themeColor="accent4" w:themeTint="9A" w:themeShade="95"/>
      </w:rPr>
    </w:tblStylePr>
    <w:tblStylePr w:type="firstRow">
      <w:rPr>
        <w:b/>
        <w:color w:val="B2B2B2" w:themeColor="accent4" w:themeTint="9A" w:themeShade="95"/>
      </w:rPr>
      <w:tcPr>
        <w:tcBorders>
          <w:bottom w:val="single" w:color="B2B2B2" w:themeColor="accent4" w:themeTint="9A" w:sz="4" w:space="0"/>
        </w:tcBorders>
      </w:tcPr>
    </w:tblStylePr>
    <w:tblStylePr w:type="lastCol">
      <w:rPr>
        <w:b/>
        <w:color w:val="B2B2B2" w:themeColor="accent4" w:themeTint="9A" w:themeShade="95"/>
      </w:rPr>
    </w:tblStylePr>
    <w:tblStylePr w:type="lastRow">
      <w:rPr>
        <w:b/>
        <w:color w:val="B2B2B2" w:themeColor="accent4" w:themeTint="9A" w:themeShade="95"/>
      </w:rPr>
      <w:tcPr>
        <w:tcBorders>
          <w:top w:val="single" w:color="B2B2B2" w:themeColor="accent4" w:themeTint="9A" w:sz="4" w:space="0"/>
        </w:tcBorders>
      </w:tcPr>
    </w:tblStylePr>
  </w:style>
  <w:style w:type="table" w:styleId="1023" w:customStyle="1">
    <w:name w:val="List Table 6 Colorful - Accent 5"/>
    <w:basedOn w:val="896"/>
    <w:uiPriority w:val="99"/>
    <w:tblPr>
      <w:tblStyleRowBandSize w:val="1"/>
      <w:tblStyleColBandSize w:val="1"/>
      <w:tblBorders>
        <w:top w:val="single" w:color="9E9E9E" w:themeColor="accent5" w:themeTint="9A" w:sz="4" w:space="0"/>
        <w:bottom w:val="single" w:color="9E9E9E" w:themeColor="accent5" w:themeTint="9A" w:sz="4" w:space="0"/>
      </w:tblBorders>
    </w:tblPr>
    <w:tblStylePr w:type="band1Horz">
      <w:rPr>
        <w:rFonts w:ascii="Arial" w:hAnsi="Arial"/>
        <w:color w:val="9E9E9E" w:themeColor="accent5" w:themeTint="9A" w:themeShade="95"/>
        <w:sz w:val="22"/>
      </w:rPr>
      <w:tcPr>
        <w:shd w:val="clear" w:color="d6d6d6" w:themeColor="accent5" w:themeTint="40" w:fill="d6d6d6" w:themeFill="accent5" w:themeFillTint="40"/>
      </w:tcPr>
    </w:tblStylePr>
    <w:tblStylePr w:type="band1Vert">
      <w:tcPr>
        <w:shd w:val="clear" w:color="d6d6d6" w:themeColor="accent5" w:themeTint="40" w:fill="d6d6d6" w:themeFill="accent5" w:themeFillTint="40"/>
      </w:tcPr>
    </w:tblStylePr>
    <w:tblStylePr w:type="band2Horz">
      <w:rPr>
        <w:rFonts w:ascii="Arial" w:hAnsi="Arial"/>
        <w:color w:val="9E9E9E" w:themeColor="accent5" w:themeTint="9A" w:themeShade="95"/>
        <w:sz w:val="22"/>
      </w:rPr>
    </w:tblStylePr>
    <w:tblStylePr w:type="firstCol">
      <w:rPr>
        <w:b/>
        <w:color w:val="9E9E9E" w:themeColor="accent5" w:themeTint="9A" w:themeShade="95"/>
      </w:rPr>
    </w:tblStylePr>
    <w:tblStylePr w:type="firstRow">
      <w:rPr>
        <w:b/>
        <w:color w:val="9E9E9E" w:themeColor="accent5" w:themeTint="9A" w:themeShade="95"/>
      </w:rPr>
      <w:tcPr>
        <w:tcBorders>
          <w:bottom w:val="single" w:color="9E9E9E" w:themeColor="accent5" w:themeTint="9A" w:sz="4" w:space="0"/>
        </w:tcBorders>
      </w:tcPr>
    </w:tblStylePr>
    <w:tblStylePr w:type="lastCol">
      <w:rPr>
        <w:b/>
        <w:color w:val="9E9E9E" w:themeColor="accent5" w:themeTint="9A" w:themeShade="95"/>
      </w:rPr>
    </w:tblStylePr>
    <w:tblStylePr w:type="lastRow">
      <w:rPr>
        <w:b/>
        <w:color w:val="9E9E9E" w:themeColor="accent5" w:themeTint="9A" w:themeShade="95"/>
      </w:rPr>
      <w:tcPr>
        <w:tcBorders>
          <w:top w:val="single" w:color="9E9E9E" w:themeColor="accent5" w:themeTint="9A" w:sz="4" w:space="0"/>
        </w:tcBorders>
      </w:tcPr>
    </w:tblStylePr>
  </w:style>
  <w:style w:type="table" w:styleId="1024" w:customStyle="1">
    <w:name w:val="List Table 6 Colorful - Accent 6"/>
    <w:basedOn w:val="896"/>
    <w:uiPriority w:val="99"/>
    <w:tblPr>
      <w:tblStyleRowBandSize w:val="1"/>
      <w:tblStyleColBandSize w:val="1"/>
      <w:tblBorders>
        <w:top w:val="single" w:color="949494" w:themeColor="accent6" w:themeTint="98" w:sz="4" w:space="0"/>
        <w:bottom w:val="single" w:color="949494" w:themeColor="accent6" w:themeTint="98" w:sz="4" w:space="0"/>
      </w:tblBorders>
    </w:tblPr>
    <w:tblStylePr w:type="band1Horz">
      <w:rPr>
        <w:rFonts w:ascii="Arial" w:hAnsi="Arial"/>
        <w:color w:val="949494" w:themeColor="accent6" w:themeTint="98" w:themeShade="95"/>
        <w:sz w:val="22"/>
      </w:rPr>
      <w:tcPr>
        <w:shd w:val="clear" w:color="d2d2d2" w:themeColor="accent6" w:themeTint="40" w:fill="d2d2d2" w:themeFill="accent6" w:themeFillTint="40"/>
      </w:tcPr>
    </w:tblStylePr>
    <w:tblStylePr w:type="band1Vert">
      <w:tcPr>
        <w:shd w:val="clear" w:color="d2d2d2" w:themeColor="accent6" w:themeTint="40" w:fill="d2d2d2" w:themeFill="accent6" w:themeFillTint="40"/>
      </w:tcPr>
    </w:tblStylePr>
    <w:tblStylePr w:type="band2Horz">
      <w:rPr>
        <w:rFonts w:ascii="Arial" w:hAnsi="Arial"/>
        <w:color w:val="949494" w:themeColor="accent6" w:themeTint="98" w:themeShade="95"/>
        <w:sz w:val="22"/>
      </w:rPr>
    </w:tblStylePr>
    <w:tblStylePr w:type="firstCol">
      <w:rPr>
        <w:b/>
        <w:color w:val="949494" w:themeColor="accent6" w:themeTint="98" w:themeShade="95"/>
      </w:rPr>
    </w:tblStylePr>
    <w:tblStylePr w:type="firstRow">
      <w:rPr>
        <w:b/>
        <w:color w:val="949494" w:themeColor="accent6" w:themeTint="98" w:themeShade="95"/>
      </w:rPr>
      <w:tcPr>
        <w:tcBorders>
          <w:bottom w:val="single" w:color="949494" w:themeColor="accent6" w:themeTint="98" w:sz="4" w:space="0"/>
        </w:tcBorders>
      </w:tcPr>
    </w:tblStylePr>
    <w:tblStylePr w:type="lastCol">
      <w:rPr>
        <w:b/>
        <w:color w:val="949494" w:themeColor="accent6" w:themeTint="98" w:themeShade="95"/>
      </w:rPr>
    </w:tblStylePr>
    <w:tblStylePr w:type="lastRow">
      <w:rPr>
        <w:b/>
        <w:color w:val="949494" w:themeColor="accent6" w:themeTint="98" w:themeShade="95"/>
      </w:rPr>
      <w:tcPr>
        <w:tcBorders>
          <w:top w:val="single" w:color="949494" w:themeColor="accent6" w:themeTint="98" w:sz="4" w:space="0"/>
        </w:tcBorders>
      </w:tcPr>
    </w:tblStylePr>
  </w:style>
  <w:style w:type="table" w:styleId="1025">
    <w:name w:val="List Table 7 Colorful"/>
    <w:basedOn w:val="896"/>
    <w:uiPriority w:val="99"/>
    <w:tblPr>
      <w:tblStyleRowBandSize w:val="1"/>
      <w:tblStyleColBandSize w:val="1"/>
      <w:tblBorders>
        <w:right w:val="single" w:color="7F7F7F" w:themeColor="text1" w:themeTint="80" w:sz="4" w:space="0"/>
      </w:tblBorders>
    </w:tblPr>
    <w:tblStylePr w:type="band1Horz">
      <w:rPr>
        <w:rFonts w:ascii="Arial" w:hAnsi="Arial"/>
        <w:color w:val="7F7F7F" w:themeColor="text1" w:themeTint="80" w:themeShade="95"/>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i/>
        <w:color w:val="7F7F7F" w:themeColor="text1" w:themeTint="80" w:themeShade="95"/>
        <w:sz w:val="22"/>
      </w:r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i/>
        <w:color w:val="7F7F7F" w:themeColor="text1" w:themeTint="80" w:themeShade="95"/>
        <w:sz w:val="22"/>
      </w:r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style>
  <w:style w:type="table" w:styleId="1026" w:customStyle="1">
    <w:name w:val="List Table 7 Colorful - Accent 1"/>
    <w:basedOn w:val="896"/>
    <w:uiPriority w:val="99"/>
    <w:tblPr>
      <w:tblStyleRowBandSize w:val="1"/>
      <w:tblStyleColBandSize w:val="1"/>
      <w:tblBorders>
        <w:right w:val="single" w:color="DDDDDD" w:themeColor="accent1" w:sz="4" w:space="0"/>
      </w:tblBorders>
    </w:tblPr>
    <w:tblStylePr w:type="band1Horz">
      <w:rPr>
        <w:rFonts w:ascii="Arial" w:hAnsi="Arial"/>
        <w:color w:val="818181" w:themeColor="accent1" w:themeShade="95"/>
        <w:sz w:val="22"/>
      </w:rPr>
      <w:tcPr>
        <w:shd w:val="clear" w:color="f6f6f6" w:themeColor="accent1" w:themeTint="40" w:fill="f6f6f6" w:themeFill="accent1" w:themeFillTint="40"/>
      </w:tcPr>
    </w:tblStylePr>
    <w:tblStylePr w:type="band1Vert">
      <w:tcPr>
        <w:shd w:val="clear" w:color="f6f6f6" w:themeColor="accent1" w:themeTint="40" w:fill="f6f6f6" w:themeFill="accent1" w:themeFillTint="40"/>
      </w:tcPr>
    </w:tblStylePr>
    <w:tblStylePr w:type="band2Horz">
      <w:rPr>
        <w:rFonts w:ascii="Arial" w:hAnsi="Arial"/>
        <w:color w:val="818181" w:themeColor="accent1" w:themeShade="95"/>
        <w:sz w:val="22"/>
      </w:rPr>
    </w:tblStylePr>
    <w:tblStylePr w:type="firstCol">
      <w:rPr>
        <w:rFonts w:ascii="Arial" w:hAnsi="Arial"/>
        <w:i/>
        <w:color w:val="818181" w:themeColor="accent1" w:themeShade="95"/>
        <w:sz w:val="22"/>
      </w:rPr>
      <w:pPr>
        <w:jc w:val="right"/>
      </w:pPr>
      <w:tcPr>
        <w:shd w:val="clear" w:color="ffffff" w:fill="auto"/>
        <w:tcBorders>
          <w:top w:val="none" w:color="000000" w:sz="4" w:space="0"/>
          <w:left w:val="none" w:color="000000" w:sz="4" w:space="0"/>
          <w:bottom w:val="none" w:color="000000" w:sz="4" w:space="0"/>
          <w:right w:val="single" w:color="DDDDDD" w:themeColor="accent1" w:sz="4" w:space="0"/>
        </w:tcBorders>
      </w:tcPr>
    </w:tblStylePr>
    <w:tblStylePr w:type="firstRow">
      <w:rPr>
        <w:rFonts w:ascii="Arial" w:hAnsi="Arial"/>
        <w:i/>
        <w:color w:val="818181" w:themeColor="accent1" w:themeShade="95"/>
        <w:sz w:val="22"/>
      </w:rPr>
      <w:tcPr>
        <w:shd w:val="clear" w:color="ffffff" w:themeColor="light1" w:fill="ffffff" w:themeFill="light1"/>
        <w:tcBorders>
          <w:top w:val="none" w:color="000000" w:sz="4" w:space="0"/>
          <w:left w:val="none" w:color="000000" w:sz="4" w:space="0"/>
          <w:bottom w:val="single" w:color="DDDDDD" w:themeColor="accent1" w:sz="4" w:space="0"/>
          <w:right w:val="none" w:color="000000" w:sz="4" w:space="0"/>
        </w:tcBorders>
      </w:tcPr>
    </w:tblStylePr>
    <w:tblStylePr w:type="lastCol">
      <w:rPr>
        <w:rFonts w:ascii="Arial" w:hAnsi="Arial"/>
        <w:i/>
        <w:color w:val="818181" w:themeColor="accent1" w:themeShade="95"/>
        <w:sz w:val="22"/>
      </w:rPr>
      <w:tcPr>
        <w:shd w:val="clear" w:color="ffffff" w:fill="auto"/>
        <w:tcBorders>
          <w:top w:val="none" w:color="000000" w:sz="4" w:space="0"/>
          <w:left w:val="single" w:color="DDDDDD" w:themeColor="accent1" w:sz="4" w:space="0"/>
          <w:bottom w:val="none" w:color="000000" w:sz="4" w:space="0"/>
          <w:right w:val="none" w:color="000000" w:sz="4" w:space="0"/>
        </w:tcBorders>
      </w:tcPr>
    </w:tblStylePr>
    <w:tblStylePr w:type="lastRow">
      <w:rPr>
        <w:rFonts w:ascii="Arial" w:hAnsi="Arial"/>
        <w:i/>
        <w:color w:val="818181" w:themeColor="accent1" w:themeShade="95"/>
        <w:sz w:val="22"/>
      </w:rPr>
      <w:tcPr>
        <w:shd w:val="clear" w:color="ffffff" w:themeColor="light1" w:fill="ffffff" w:themeFill="light1"/>
        <w:tcBorders>
          <w:top w:val="single" w:color="DDDDDD" w:themeColor="accent1" w:sz="4" w:space="0"/>
          <w:left w:val="none" w:color="000000" w:sz="4" w:space="0"/>
          <w:bottom w:val="none" w:color="000000" w:sz="4" w:space="0"/>
          <w:right w:val="none" w:color="000000" w:sz="4" w:space="0"/>
        </w:tcBorders>
      </w:tcPr>
    </w:tblStylePr>
  </w:style>
  <w:style w:type="table" w:styleId="1027" w:customStyle="1">
    <w:name w:val="List Table 7 Colorful - Accent 2"/>
    <w:basedOn w:val="896"/>
    <w:uiPriority w:val="99"/>
    <w:tblPr>
      <w:tblStyleRowBandSize w:val="1"/>
      <w:tblStyleColBandSize w:val="1"/>
      <w:tblBorders>
        <w:right w:val="single" w:color="D1D1D1" w:themeColor="accent2" w:themeTint="97" w:sz="4" w:space="0"/>
      </w:tblBorders>
    </w:tblPr>
    <w:tblStylePr w:type="band1Horz">
      <w:rPr>
        <w:rFonts w:ascii="Arial" w:hAnsi="Arial"/>
        <w:color w:val="D1D1D1" w:themeColor="accent2" w:themeTint="97" w:themeShade="95"/>
        <w:sz w:val="22"/>
      </w:rPr>
      <w:tcPr>
        <w:shd w:val="clear" w:color="ebebeb" w:themeColor="accent2" w:themeTint="40" w:fill="ebebeb" w:themeFill="accent2" w:themeFillTint="40"/>
      </w:tcPr>
    </w:tblStylePr>
    <w:tblStylePr w:type="band1Vert">
      <w:tcPr>
        <w:shd w:val="clear" w:color="ebebeb" w:themeColor="accent2" w:themeTint="40" w:fill="ebebeb" w:themeFill="accent2" w:themeFillTint="40"/>
      </w:tcPr>
    </w:tblStylePr>
    <w:tblStylePr w:type="band2Horz">
      <w:rPr>
        <w:rFonts w:ascii="Arial" w:hAnsi="Arial"/>
        <w:color w:val="D1D1D1" w:themeColor="accent2" w:themeTint="97" w:themeShade="95"/>
        <w:sz w:val="22"/>
      </w:rPr>
    </w:tblStylePr>
    <w:tblStylePr w:type="firstCol">
      <w:rPr>
        <w:rFonts w:ascii="Arial" w:hAnsi="Arial"/>
        <w:i/>
        <w:color w:val="D1D1D1" w:themeColor="accent2" w:themeTint="97" w:themeShade="95"/>
        <w:sz w:val="22"/>
      </w:rPr>
      <w:pPr>
        <w:jc w:val="right"/>
      </w:pPr>
      <w:tcPr>
        <w:shd w:val="clear" w:color="ffffff" w:fill="auto"/>
        <w:tcBorders>
          <w:top w:val="none" w:color="000000" w:sz="4" w:space="0"/>
          <w:left w:val="none" w:color="000000" w:sz="4" w:space="0"/>
          <w:bottom w:val="none" w:color="000000" w:sz="4" w:space="0"/>
          <w:right w:val="single" w:color="D1D1D1" w:themeColor="accent2" w:themeTint="97" w:sz="4" w:space="0"/>
        </w:tcBorders>
      </w:tcPr>
    </w:tblStylePr>
    <w:tblStylePr w:type="firstRow">
      <w:rPr>
        <w:rFonts w:ascii="Arial" w:hAnsi="Arial"/>
        <w:i/>
        <w:color w:val="D1D1D1" w:themeColor="accent2" w:themeTint="97" w:themeShade="95"/>
        <w:sz w:val="22"/>
      </w:rPr>
      <w:tcPr>
        <w:shd w:val="clear" w:color="ffffff" w:themeColor="light1" w:fill="ffffff" w:themeFill="light1"/>
        <w:tcBorders>
          <w:top w:val="none" w:color="000000" w:sz="4" w:space="0"/>
          <w:left w:val="none" w:color="000000" w:sz="4" w:space="0"/>
          <w:bottom w:val="single" w:color="D1D1D1" w:themeColor="accent2" w:themeTint="97" w:sz="4" w:space="0"/>
          <w:right w:val="none" w:color="000000" w:sz="4" w:space="0"/>
        </w:tcBorders>
      </w:tcPr>
    </w:tblStylePr>
    <w:tblStylePr w:type="lastCol">
      <w:rPr>
        <w:rFonts w:ascii="Arial" w:hAnsi="Arial"/>
        <w:i/>
        <w:color w:val="D1D1D1" w:themeColor="accent2" w:themeTint="97" w:themeShade="95"/>
        <w:sz w:val="22"/>
      </w:rPr>
      <w:tcPr>
        <w:shd w:val="clear" w:color="ffffff" w:fill="auto"/>
        <w:tcBorders>
          <w:top w:val="none" w:color="000000" w:sz="4" w:space="0"/>
          <w:left w:val="single" w:color="D1D1D1" w:themeColor="accent2" w:themeTint="97" w:sz="4" w:space="0"/>
          <w:bottom w:val="none" w:color="000000" w:sz="4" w:space="0"/>
          <w:right w:val="none" w:color="000000" w:sz="4" w:space="0"/>
        </w:tcBorders>
      </w:tcPr>
    </w:tblStylePr>
    <w:tblStylePr w:type="lastRow">
      <w:rPr>
        <w:rFonts w:ascii="Arial" w:hAnsi="Arial"/>
        <w:i/>
        <w:color w:val="D1D1D1" w:themeColor="accent2" w:themeTint="97" w:themeShade="95"/>
        <w:sz w:val="22"/>
      </w:rPr>
      <w:tcPr>
        <w:shd w:val="clear" w:color="ffffff" w:themeColor="light1" w:fill="ffffff" w:themeFill="light1"/>
        <w:tcBorders>
          <w:top w:val="single" w:color="D1D1D1" w:themeColor="accent2" w:themeTint="97" w:sz="4" w:space="0"/>
          <w:left w:val="none" w:color="000000" w:sz="4" w:space="0"/>
          <w:bottom w:val="none" w:color="000000" w:sz="4" w:space="0"/>
          <w:right w:val="none" w:color="000000" w:sz="4" w:space="0"/>
        </w:tcBorders>
      </w:tcPr>
    </w:tblStylePr>
  </w:style>
  <w:style w:type="table" w:styleId="1028" w:customStyle="1">
    <w:name w:val="List Table 7 Colorful - Accent 3"/>
    <w:basedOn w:val="896"/>
    <w:uiPriority w:val="99"/>
    <w:tblPr>
      <w:tblStyleRowBandSize w:val="1"/>
      <w:tblStyleColBandSize w:val="1"/>
      <w:tblBorders>
        <w:right w:val="single" w:color="C0C0C0" w:themeColor="accent3" w:themeTint="98" w:sz="4" w:space="0"/>
      </w:tblBorders>
    </w:tblPr>
    <w:tblStylePr w:type="band1Horz">
      <w:rPr>
        <w:rFonts w:ascii="Arial" w:hAnsi="Arial"/>
        <w:color w:val="C0C0C0" w:themeColor="accent3" w:themeTint="98" w:themeShade="95"/>
        <w:sz w:val="22"/>
      </w:rPr>
      <w:tcPr>
        <w:shd w:val="clear" w:color="e4e4e4" w:themeColor="accent3" w:themeTint="40" w:fill="e4e4e4" w:themeFill="accent3" w:themeFillTint="40"/>
      </w:tcPr>
    </w:tblStylePr>
    <w:tblStylePr w:type="band1Vert">
      <w:tcPr>
        <w:shd w:val="clear" w:color="e4e4e4" w:themeColor="accent3" w:themeTint="40" w:fill="e4e4e4" w:themeFill="accent3" w:themeFillTint="40"/>
      </w:tcPr>
    </w:tblStylePr>
    <w:tblStylePr w:type="band2Horz">
      <w:rPr>
        <w:rFonts w:ascii="Arial" w:hAnsi="Arial"/>
        <w:color w:val="C0C0C0" w:themeColor="accent3" w:themeTint="98" w:themeShade="95"/>
        <w:sz w:val="22"/>
      </w:rPr>
    </w:tblStylePr>
    <w:tblStylePr w:type="firstCol">
      <w:rPr>
        <w:rFonts w:ascii="Arial" w:hAnsi="Arial"/>
        <w:i/>
        <w:color w:val="C0C0C0" w:themeColor="accent3" w:themeTint="98" w:themeShade="95"/>
        <w:sz w:val="22"/>
      </w:rPr>
      <w:pPr>
        <w:jc w:val="right"/>
      </w:pPr>
      <w:tcPr>
        <w:shd w:val="clear" w:color="ffffff" w:fill="auto"/>
        <w:tcBorders>
          <w:top w:val="none" w:color="000000" w:sz="4" w:space="0"/>
          <w:left w:val="none" w:color="000000" w:sz="4" w:space="0"/>
          <w:bottom w:val="none" w:color="000000" w:sz="4" w:space="0"/>
          <w:right w:val="single" w:color="C0C0C0" w:themeColor="accent3" w:themeTint="98" w:sz="4" w:space="0"/>
        </w:tcBorders>
      </w:tcPr>
    </w:tblStylePr>
    <w:tblStylePr w:type="firstRow">
      <w:rPr>
        <w:rFonts w:ascii="Arial" w:hAnsi="Arial"/>
        <w:i/>
        <w:color w:val="C0C0C0" w:themeColor="accent3" w:themeTint="98" w:themeShade="95"/>
        <w:sz w:val="22"/>
      </w:rPr>
      <w:tcPr>
        <w:shd w:val="clear" w:color="ffffff" w:themeColor="light1" w:fill="ffffff" w:themeFill="light1"/>
        <w:tcBorders>
          <w:top w:val="none" w:color="000000" w:sz="4" w:space="0"/>
          <w:left w:val="none" w:color="000000" w:sz="4" w:space="0"/>
          <w:bottom w:val="single" w:color="C0C0C0" w:themeColor="accent3" w:themeTint="98" w:sz="4" w:space="0"/>
          <w:right w:val="none" w:color="000000" w:sz="4" w:space="0"/>
        </w:tcBorders>
      </w:tcPr>
    </w:tblStylePr>
    <w:tblStylePr w:type="lastCol">
      <w:rPr>
        <w:rFonts w:ascii="Arial" w:hAnsi="Arial"/>
        <w:i/>
        <w:color w:val="C0C0C0" w:themeColor="accent3" w:themeTint="98" w:themeShade="95"/>
        <w:sz w:val="22"/>
      </w:rPr>
      <w:tcPr>
        <w:shd w:val="clear" w:color="ffffff" w:fill="auto"/>
        <w:tcBorders>
          <w:top w:val="none" w:color="000000" w:sz="4" w:space="0"/>
          <w:left w:val="single" w:color="C0C0C0" w:themeColor="accent3" w:themeTint="98" w:sz="4" w:space="0"/>
          <w:bottom w:val="none" w:color="000000" w:sz="4" w:space="0"/>
          <w:right w:val="none" w:color="000000" w:sz="4" w:space="0"/>
        </w:tcBorders>
      </w:tcPr>
    </w:tblStylePr>
    <w:tblStylePr w:type="lastRow">
      <w:rPr>
        <w:rFonts w:ascii="Arial" w:hAnsi="Arial"/>
        <w:i/>
        <w:color w:val="C0C0C0" w:themeColor="accent3" w:themeTint="98" w:themeShade="95"/>
        <w:sz w:val="22"/>
      </w:rPr>
      <w:tcPr>
        <w:shd w:val="clear" w:color="ffffff" w:themeColor="light1" w:fill="ffffff" w:themeFill="light1"/>
        <w:tcBorders>
          <w:top w:val="single" w:color="C0C0C0" w:themeColor="accent3" w:themeTint="98" w:sz="4" w:space="0"/>
          <w:left w:val="none" w:color="000000" w:sz="4" w:space="0"/>
          <w:bottom w:val="none" w:color="000000" w:sz="4" w:space="0"/>
          <w:right w:val="none" w:color="000000" w:sz="4" w:space="0"/>
        </w:tcBorders>
      </w:tcPr>
    </w:tblStylePr>
  </w:style>
  <w:style w:type="table" w:styleId="1029" w:customStyle="1">
    <w:name w:val="List Table 7 Colorful - Accent 4"/>
    <w:basedOn w:val="896"/>
    <w:uiPriority w:val="99"/>
    <w:tblPr>
      <w:tblStyleRowBandSize w:val="1"/>
      <w:tblStyleColBandSize w:val="1"/>
      <w:tblBorders>
        <w:right w:val="single" w:color="B2B2B2" w:themeColor="accent4" w:themeTint="9A" w:sz="4" w:space="0"/>
      </w:tblBorders>
    </w:tblPr>
    <w:tblStylePr w:type="band1Horz">
      <w:rPr>
        <w:rFonts w:ascii="Arial" w:hAnsi="Arial"/>
        <w:color w:val="B2B2B2" w:themeColor="accent4" w:themeTint="9A" w:themeShade="95"/>
        <w:sz w:val="22"/>
      </w:rPr>
      <w:tcPr>
        <w:shd w:val="clear" w:color="dfdfdf" w:themeColor="accent4" w:themeTint="40" w:fill="dfdfdf" w:themeFill="accent4" w:themeFillTint="40"/>
      </w:tcPr>
    </w:tblStylePr>
    <w:tblStylePr w:type="band1Vert">
      <w:tcPr>
        <w:shd w:val="clear" w:color="dfdfdf" w:themeColor="accent4" w:themeTint="40" w:fill="dfdfdf" w:themeFill="accent4" w:themeFillTint="40"/>
      </w:tcPr>
    </w:tblStylePr>
    <w:tblStylePr w:type="band2Horz">
      <w:rPr>
        <w:rFonts w:ascii="Arial" w:hAnsi="Arial"/>
        <w:color w:val="B2B2B2" w:themeColor="accent4" w:themeTint="9A" w:themeShade="95"/>
        <w:sz w:val="22"/>
      </w:rPr>
    </w:tblStylePr>
    <w:tblStylePr w:type="firstCol">
      <w:rPr>
        <w:rFonts w:ascii="Arial" w:hAnsi="Arial"/>
        <w:i/>
        <w:color w:val="B2B2B2" w:themeColor="accent4" w:themeTint="9A" w:themeShade="95"/>
        <w:sz w:val="22"/>
      </w:rPr>
      <w:pPr>
        <w:jc w:val="right"/>
      </w:pPr>
      <w:tcPr>
        <w:shd w:val="clear" w:color="ffffff" w:fill="auto"/>
        <w:tcBorders>
          <w:top w:val="none" w:color="000000" w:sz="4" w:space="0"/>
          <w:left w:val="none" w:color="000000" w:sz="4" w:space="0"/>
          <w:bottom w:val="none" w:color="000000" w:sz="4" w:space="0"/>
          <w:right w:val="single" w:color="B2B2B2" w:themeColor="accent4" w:themeTint="9A" w:sz="4" w:space="0"/>
        </w:tcBorders>
      </w:tcPr>
    </w:tblStylePr>
    <w:tblStylePr w:type="firstRow">
      <w:rPr>
        <w:rFonts w:ascii="Arial" w:hAnsi="Arial"/>
        <w:i/>
        <w:color w:val="B2B2B2" w:themeColor="accent4" w:themeTint="9A" w:themeShade="95"/>
        <w:sz w:val="22"/>
      </w:rPr>
      <w:tcPr>
        <w:shd w:val="clear" w:color="ffffff" w:themeColor="light1" w:fill="ffffff" w:themeFill="light1"/>
        <w:tcBorders>
          <w:top w:val="none" w:color="000000" w:sz="4" w:space="0"/>
          <w:left w:val="none" w:color="000000" w:sz="4" w:space="0"/>
          <w:bottom w:val="single" w:color="B2B2B2" w:themeColor="accent4" w:themeTint="9A" w:sz="4" w:space="0"/>
          <w:right w:val="none" w:color="000000" w:sz="4" w:space="0"/>
        </w:tcBorders>
      </w:tcPr>
    </w:tblStylePr>
    <w:tblStylePr w:type="lastCol">
      <w:rPr>
        <w:rFonts w:ascii="Arial" w:hAnsi="Arial"/>
        <w:i/>
        <w:color w:val="B2B2B2" w:themeColor="accent4" w:themeTint="9A" w:themeShade="95"/>
        <w:sz w:val="22"/>
      </w:rPr>
      <w:tcPr>
        <w:shd w:val="clear" w:color="ffffff" w:fill="auto"/>
        <w:tcBorders>
          <w:top w:val="none" w:color="000000" w:sz="4" w:space="0"/>
          <w:left w:val="single" w:color="B2B2B2" w:themeColor="accent4" w:themeTint="9A" w:sz="4" w:space="0"/>
          <w:bottom w:val="none" w:color="000000" w:sz="4" w:space="0"/>
          <w:right w:val="none" w:color="000000" w:sz="4" w:space="0"/>
        </w:tcBorders>
      </w:tcPr>
    </w:tblStylePr>
    <w:tblStylePr w:type="lastRow">
      <w:rPr>
        <w:rFonts w:ascii="Arial" w:hAnsi="Arial"/>
        <w:i/>
        <w:color w:val="B2B2B2" w:themeColor="accent4" w:themeTint="9A" w:themeShade="95"/>
        <w:sz w:val="22"/>
      </w:rPr>
      <w:tcPr>
        <w:shd w:val="clear" w:color="ffffff" w:themeColor="light1" w:fill="ffffff" w:themeFill="light1"/>
        <w:tcBorders>
          <w:top w:val="single" w:color="B2B2B2" w:themeColor="accent4" w:themeTint="9A" w:sz="4" w:space="0"/>
          <w:left w:val="none" w:color="000000" w:sz="4" w:space="0"/>
          <w:bottom w:val="none" w:color="000000" w:sz="4" w:space="0"/>
          <w:right w:val="none" w:color="000000" w:sz="4" w:space="0"/>
        </w:tcBorders>
      </w:tcPr>
    </w:tblStylePr>
  </w:style>
  <w:style w:type="table" w:styleId="1030" w:customStyle="1">
    <w:name w:val="List Table 7 Colorful - Accent 5"/>
    <w:basedOn w:val="896"/>
    <w:uiPriority w:val="99"/>
    <w:tblPr>
      <w:tblStyleRowBandSize w:val="1"/>
      <w:tblStyleColBandSize w:val="1"/>
      <w:tblBorders>
        <w:right w:val="single" w:color="9E9E9E" w:themeColor="accent5" w:themeTint="9A" w:sz="4" w:space="0"/>
      </w:tblBorders>
    </w:tblPr>
    <w:tblStylePr w:type="band1Horz">
      <w:rPr>
        <w:rFonts w:ascii="Arial" w:hAnsi="Arial"/>
        <w:color w:val="9E9E9E" w:themeColor="accent5" w:themeTint="9A" w:themeShade="95"/>
        <w:sz w:val="22"/>
      </w:rPr>
      <w:tcPr>
        <w:shd w:val="clear" w:color="d6d6d6" w:themeColor="accent5" w:themeTint="40" w:fill="d6d6d6" w:themeFill="accent5" w:themeFillTint="40"/>
      </w:tcPr>
    </w:tblStylePr>
    <w:tblStylePr w:type="band1Vert">
      <w:tcPr>
        <w:shd w:val="clear" w:color="d6d6d6" w:themeColor="accent5" w:themeTint="40" w:fill="d6d6d6" w:themeFill="accent5" w:themeFillTint="40"/>
      </w:tcPr>
    </w:tblStylePr>
    <w:tblStylePr w:type="band2Horz">
      <w:rPr>
        <w:rFonts w:ascii="Arial" w:hAnsi="Arial"/>
        <w:color w:val="9E9E9E" w:themeColor="accent5" w:themeTint="9A" w:themeShade="95"/>
        <w:sz w:val="22"/>
      </w:rPr>
    </w:tblStylePr>
    <w:tblStylePr w:type="firstCol">
      <w:rPr>
        <w:rFonts w:ascii="Arial" w:hAnsi="Arial"/>
        <w:i/>
        <w:color w:val="9E9E9E" w:themeColor="accent5" w:themeTint="9A" w:themeShade="95"/>
        <w:sz w:val="22"/>
      </w:rPr>
      <w:pPr>
        <w:jc w:val="right"/>
      </w:pPr>
      <w:tcPr>
        <w:shd w:val="clear" w:color="ffffff" w:fill="auto"/>
        <w:tcBorders>
          <w:top w:val="none" w:color="000000" w:sz="4" w:space="0"/>
          <w:left w:val="none" w:color="000000" w:sz="4" w:space="0"/>
          <w:bottom w:val="none" w:color="000000" w:sz="4" w:space="0"/>
          <w:right w:val="single" w:color="9E9E9E" w:themeColor="accent5" w:themeTint="9A" w:sz="4" w:space="0"/>
        </w:tcBorders>
      </w:tcPr>
    </w:tblStylePr>
    <w:tblStylePr w:type="firstRow">
      <w:rPr>
        <w:rFonts w:ascii="Arial" w:hAnsi="Arial"/>
        <w:i/>
        <w:color w:val="9E9E9E" w:themeColor="accent5" w:themeTint="9A" w:themeShade="95"/>
        <w:sz w:val="22"/>
      </w:rPr>
      <w:tcPr>
        <w:shd w:val="clear" w:color="ffffff" w:themeColor="light1" w:fill="ffffff" w:themeFill="light1"/>
        <w:tcBorders>
          <w:top w:val="none" w:color="000000" w:sz="4" w:space="0"/>
          <w:left w:val="none" w:color="000000" w:sz="4" w:space="0"/>
          <w:bottom w:val="single" w:color="9E9E9E" w:themeColor="accent5" w:themeTint="9A" w:sz="4" w:space="0"/>
          <w:right w:val="none" w:color="000000" w:sz="4" w:space="0"/>
        </w:tcBorders>
      </w:tcPr>
    </w:tblStylePr>
    <w:tblStylePr w:type="lastCol">
      <w:rPr>
        <w:rFonts w:ascii="Arial" w:hAnsi="Arial"/>
        <w:i/>
        <w:color w:val="9E9E9E" w:themeColor="accent5" w:themeTint="9A" w:themeShade="95"/>
        <w:sz w:val="22"/>
      </w:rPr>
      <w:tcPr>
        <w:shd w:val="clear" w:color="ffffff" w:fill="auto"/>
        <w:tcBorders>
          <w:top w:val="none" w:color="000000" w:sz="4" w:space="0"/>
          <w:left w:val="single" w:color="9E9E9E" w:themeColor="accent5" w:themeTint="9A" w:sz="4" w:space="0"/>
          <w:bottom w:val="none" w:color="000000" w:sz="4" w:space="0"/>
          <w:right w:val="none" w:color="000000" w:sz="4" w:space="0"/>
        </w:tcBorders>
      </w:tcPr>
    </w:tblStylePr>
    <w:tblStylePr w:type="lastRow">
      <w:rPr>
        <w:rFonts w:ascii="Arial" w:hAnsi="Arial"/>
        <w:i/>
        <w:color w:val="9E9E9E" w:themeColor="accent5" w:themeTint="9A" w:themeShade="95"/>
        <w:sz w:val="22"/>
      </w:rPr>
      <w:tcPr>
        <w:shd w:val="clear" w:color="ffffff" w:themeColor="light1" w:fill="ffffff" w:themeFill="light1"/>
        <w:tcBorders>
          <w:top w:val="single" w:color="9E9E9E" w:themeColor="accent5" w:themeTint="9A" w:sz="4" w:space="0"/>
          <w:left w:val="none" w:color="000000" w:sz="4" w:space="0"/>
          <w:bottom w:val="none" w:color="000000" w:sz="4" w:space="0"/>
          <w:right w:val="none" w:color="000000" w:sz="4" w:space="0"/>
        </w:tcBorders>
      </w:tcPr>
    </w:tblStylePr>
  </w:style>
  <w:style w:type="table" w:styleId="1031" w:customStyle="1">
    <w:name w:val="List Table 7 Colorful - Accent 6"/>
    <w:basedOn w:val="896"/>
    <w:uiPriority w:val="99"/>
    <w:tblPr>
      <w:tblStyleRowBandSize w:val="1"/>
      <w:tblStyleColBandSize w:val="1"/>
      <w:tblBorders>
        <w:right w:val="single" w:color="949494" w:themeColor="accent6" w:themeTint="98" w:sz="4" w:space="0"/>
      </w:tblBorders>
    </w:tblPr>
    <w:tblStylePr w:type="band1Horz">
      <w:rPr>
        <w:rFonts w:ascii="Arial" w:hAnsi="Arial"/>
        <w:color w:val="949494" w:themeColor="accent6" w:themeTint="98" w:themeShade="95"/>
        <w:sz w:val="22"/>
      </w:rPr>
      <w:tcPr>
        <w:shd w:val="clear" w:color="d2d2d2" w:themeColor="accent6" w:themeTint="40" w:fill="d2d2d2" w:themeFill="accent6" w:themeFillTint="40"/>
      </w:tcPr>
    </w:tblStylePr>
    <w:tblStylePr w:type="band1Vert">
      <w:tcPr>
        <w:shd w:val="clear" w:color="d2d2d2" w:themeColor="accent6" w:themeTint="40" w:fill="d2d2d2" w:themeFill="accent6" w:themeFillTint="40"/>
      </w:tcPr>
    </w:tblStylePr>
    <w:tblStylePr w:type="band2Horz">
      <w:rPr>
        <w:rFonts w:ascii="Arial" w:hAnsi="Arial"/>
        <w:color w:val="949494" w:themeColor="accent6" w:themeTint="98" w:themeShade="95"/>
        <w:sz w:val="22"/>
      </w:rPr>
    </w:tblStylePr>
    <w:tblStylePr w:type="firstCol">
      <w:rPr>
        <w:rFonts w:ascii="Arial" w:hAnsi="Arial"/>
        <w:i/>
        <w:color w:val="949494" w:themeColor="accent6" w:themeTint="98" w:themeShade="95"/>
        <w:sz w:val="22"/>
      </w:rPr>
      <w:pPr>
        <w:jc w:val="right"/>
      </w:pPr>
      <w:tcPr>
        <w:shd w:val="clear" w:color="ffffff" w:fill="auto"/>
        <w:tcBorders>
          <w:top w:val="none" w:color="000000" w:sz="4" w:space="0"/>
          <w:left w:val="none" w:color="000000" w:sz="4" w:space="0"/>
          <w:bottom w:val="none" w:color="000000" w:sz="4" w:space="0"/>
          <w:right w:val="single" w:color="949494" w:themeColor="accent6" w:themeTint="98" w:sz="4" w:space="0"/>
        </w:tcBorders>
      </w:tcPr>
    </w:tblStylePr>
    <w:tblStylePr w:type="firstRow">
      <w:rPr>
        <w:rFonts w:ascii="Arial" w:hAnsi="Arial"/>
        <w:i/>
        <w:color w:val="949494" w:themeColor="accent6" w:themeTint="98" w:themeShade="95"/>
        <w:sz w:val="22"/>
      </w:rPr>
      <w:tcPr>
        <w:shd w:val="clear" w:color="ffffff" w:themeColor="light1" w:fill="ffffff" w:themeFill="light1"/>
        <w:tcBorders>
          <w:top w:val="none" w:color="000000" w:sz="4" w:space="0"/>
          <w:left w:val="none" w:color="000000" w:sz="4" w:space="0"/>
          <w:bottom w:val="single" w:color="949494" w:themeColor="accent6" w:themeTint="98" w:sz="4" w:space="0"/>
          <w:right w:val="none" w:color="000000" w:sz="4" w:space="0"/>
        </w:tcBorders>
      </w:tcPr>
    </w:tblStylePr>
    <w:tblStylePr w:type="lastCol">
      <w:rPr>
        <w:rFonts w:ascii="Arial" w:hAnsi="Arial"/>
        <w:i/>
        <w:color w:val="949494" w:themeColor="accent6" w:themeTint="98" w:themeShade="95"/>
        <w:sz w:val="22"/>
      </w:rPr>
      <w:tcPr>
        <w:shd w:val="clear" w:color="ffffff" w:fill="auto"/>
        <w:tcBorders>
          <w:top w:val="none" w:color="000000" w:sz="4" w:space="0"/>
          <w:left w:val="single" w:color="949494" w:themeColor="accent6" w:themeTint="98" w:sz="4" w:space="0"/>
          <w:bottom w:val="none" w:color="000000" w:sz="4" w:space="0"/>
          <w:right w:val="none" w:color="000000" w:sz="4" w:space="0"/>
        </w:tcBorders>
      </w:tcPr>
    </w:tblStylePr>
    <w:tblStylePr w:type="lastRow">
      <w:rPr>
        <w:rFonts w:ascii="Arial" w:hAnsi="Arial"/>
        <w:i/>
        <w:color w:val="949494" w:themeColor="accent6" w:themeTint="98" w:themeShade="95"/>
        <w:sz w:val="22"/>
      </w:rPr>
      <w:tcPr>
        <w:shd w:val="clear" w:color="ffffff" w:themeColor="light1" w:fill="ffffff" w:themeFill="light1"/>
        <w:tcBorders>
          <w:top w:val="single" w:color="949494" w:themeColor="accent6" w:themeTint="98" w:sz="4" w:space="0"/>
          <w:left w:val="none" w:color="000000" w:sz="4" w:space="0"/>
          <w:bottom w:val="none" w:color="000000" w:sz="4" w:space="0"/>
          <w:right w:val="none" w:color="000000" w:sz="4" w:space="0"/>
        </w:tcBorders>
      </w:tcPr>
    </w:tblStylePr>
  </w:style>
  <w:style w:type="table" w:styleId="1032" w:customStyle="1">
    <w:name w:val="Lined - Accent"/>
    <w:basedOn w:val="896"/>
    <w:uiPriority w:val="99"/>
    <w:rPr>
      <w:color w:val="40404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1033" w:customStyle="1">
    <w:name w:val="Lined - Accent 1"/>
    <w:basedOn w:val="896"/>
    <w:uiPriority w:val="99"/>
    <w:rPr>
      <w:color w:val="40404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4f4f4" w:themeColor="accent1" w:themeTint="50" w:fill="f4f4f4" w:themeFill="accent1" w:themeFillTint="50"/>
      </w:tcPr>
    </w:tblStylePr>
    <w:tblStylePr w:type="band2Vert">
      <w:rPr>
        <w:rFonts w:ascii="Arial" w:hAnsi="Arial"/>
        <w:color w:val="404040"/>
        <w:sz w:val="22"/>
      </w:rPr>
      <w:tcPr>
        <w:shd w:val="clear" w:color="f4f4f4" w:themeColor="accent1" w:themeTint="50" w:fill="f4f4f4" w:themeFill="accent1" w:themeFillTint="50"/>
      </w:tcPr>
    </w:tblStylePr>
    <w:tblStylePr w:type="firstCol">
      <w:rPr>
        <w:rFonts w:ascii="Arial" w:hAnsi="Arial"/>
        <w:color w:val="F2F2F2"/>
        <w:sz w:val="22"/>
      </w:rPr>
      <w:tcPr>
        <w:shd w:val="clear" w:color="dfdfdf" w:themeColor="accent1" w:themeTint="EA" w:fill="dfdfdf" w:themeFill="accent1" w:themeFillTint="EA"/>
      </w:tcPr>
    </w:tblStylePr>
    <w:tblStylePr w:type="firstRow">
      <w:rPr>
        <w:rFonts w:ascii="Arial" w:hAnsi="Arial"/>
        <w:color w:val="F2F2F2"/>
        <w:sz w:val="22"/>
      </w:rPr>
      <w:tcPr>
        <w:shd w:val="clear" w:color="dfdfdf" w:themeColor="accent1" w:themeTint="EA" w:fill="dfdfdf" w:themeFill="accent1" w:themeFillTint="EA"/>
      </w:tcPr>
    </w:tblStylePr>
    <w:tblStylePr w:type="lastCol">
      <w:rPr>
        <w:rFonts w:ascii="Arial" w:hAnsi="Arial"/>
        <w:color w:val="F2F2F2"/>
        <w:sz w:val="22"/>
      </w:rPr>
      <w:tcPr>
        <w:shd w:val="clear" w:color="dfdfdf" w:themeColor="accent1" w:themeTint="EA" w:fill="dfdfdf" w:themeFill="accent1" w:themeFillTint="EA"/>
      </w:tcPr>
    </w:tblStylePr>
    <w:tblStylePr w:type="lastRow">
      <w:rPr>
        <w:rFonts w:ascii="Arial" w:hAnsi="Arial"/>
        <w:color w:val="F2F2F2"/>
        <w:sz w:val="22"/>
      </w:rPr>
      <w:tcPr>
        <w:shd w:val="clear" w:color="dfdfdf" w:themeColor="accent1" w:themeTint="EA" w:fill="dfdfdf" w:themeFill="accent1" w:themeFillTint="EA"/>
      </w:tcPr>
    </w:tblStylePr>
  </w:style>
  <w:style w:type="table" w:styleId="1034" w:customStyle="1">
    <w:name w:val="Lined - Accent 2"/>
    <w:basedOn w:val="896"/>
    <w:uiPriority w:val="99"/>
    <w:rPr>
      <w:color w:val="40404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fefef" w:themeColor="accent2" w:themeTint="32" w:fill="efefef" w:themeFill="accent2" w:themeFillTint="32"/>
      </w:tcPr>
    </w:tblStylePr>
    <w:tblStylePr w:type="band2Vert">
      <w:rPr>
        <w:rFonts w:ascii="Arial" w:hAnsi="Arial"/>
        <w:color w:val="404040"/>
        <w:sz w:val="22"/>
      </w:rPr>
      <w:tcPr>
        <w:shd w:val="clear" w:color="efefef" w:themeColor="accent2" w:themeTint="32" w:fill="efefef" w:themeFill="accent2" w:themeFillTint="32"/>
      </w:tcPr>
    </w:tblStylePr>
    <w:tblStylePr w:type="firstCol">
      <w:rPr>
        <w:rFonts w:ascii="Arial" w:hAnsi="Arial"/>
        <w:color w:val="F2F2F2"/>
        <w:sz w:val="22"/>
      </w:rPr>
      <w:tcPr>
        <w:shd w:val="clear" w:color="d1d1d1" w:themeColor="accent2" w:themeTint="97" w:fill="d1d1d1" w:themeFill="accent2" w:themeFillTint="97"/>
      </w:tcPr>
    </w:tblStylePr>
    <w:tblStylePr w:type="firstRow">
      <w:rPr>
        <w:rFonts w:ascii="Arial" w:hAnsi="Arial"/>
        <w:color w:val="F2F2F2"/>
        <w:sz w:val="22"/>
      </w:rPr>
      <w:tcPr>
        <w:shd w:val="clear" w:color="d1d1d1" w:themeColor="accent2" w:themeTint="97" w:fill="d1d1d1" w:themeFill="accent2" w:themeFillTint="97"/>
      </w:tcPr>
    </w:tblStylePr>
    <w:tblStylePr w:type="lastCol">
      <w:rPr>
        <w:rFonts w:ascii="Arial" w:hAnsi="Arial"/>
        <w:color w:val="F2F2F2"/>
        <w:sz w:val="22"/>
      </w:rPr>
      <w:tcPr>
        <w:shd w:val="clear" w:color="d1d1d1" w:themeColor="accent2" w:themeTint="97" w:fill="d1d1d1" w:themeFill="accent2" w:themeFillTint="97"/>
      </w:tcPr>
    </w:tblStylePr>
    <w:tblStylePr w:type="lastRow">
      <w:rPr>
        <w:rFonts w:ascii="Arial" w:hAnsi="Arial"/>
        <w:color w:val="F2F2F2"/>
        <w:sz w:val="22"/>
      </w:rPr>
      <w:tcPr>
        <w:shd w:val="clear" w:color="d1d1d1" w:themeColor="accent2" w:themeTint="97" w:fill="d1d1d1" w:themeFill="accent2" w:themeFillTint="97"/>
      </w:tcPr>
    </w:tblStylePr>
  </w:style>
  <w:style w:type="table" w:styleId="1035" w:customStyle="1">
    <w:name w:val="Lined - Accent 3"/>
    <w:basedOn w:val="896"/>
    <w:uiPriority w:val="99"/>
    <w:rPr>
      <w:color w:val="40404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9e9e9" w:themeColor="accent3" w:themeTint="34" w:fill="e9e9e9" w:themeFill="accent3" w:themeFillTint="34"/>
      </w:tcPr>
    </w:tblStylePr>
    <w:tblStylePr w:type="band2Vert">
      <w:rPr>
        <w:rFonts w:ascii="Arial" w:hAnsi="Arial"/>
        <w:color w:val="404040"/>
        <w:sz w:val="22"/>
      </w:rPr>
      <w:tcPr>
        <w:shd w:val="clear" w:color="e9e9e9" w:themeColor="accent3" w:themeTint="34" w:fill="e9e9e9" w:themeFill="accent3" w:themeFillTint="34"/>
      </w:tcPr>
    </w:tblStylePr>
    <w:tblStylePr w:type="firstCol">
      <w:rPr>
        <w:rFonts w:ascii="Arial" w:hAnsi="Arial"/>
        <w:color w:val="F2F2F2"/>
        <w:sz w:val="22"/>
      </w:rPr>
      <w:tcPr>
        <w:shd w:val="clear" w:color="969696" w:themeColor="accent3" w:themeTint="FE" w:fill="969696" w:themeFill="accent3" w:themeFillTint="FE"/>
      </w:tcPr>
    </w:tblStylePr>
    <w:tblStylePr w:type="firstRow">
      <w:rPr>
        <w:rFonts w:ascii="Arial" w:hAnsi="Arial"/>
        <w:color w:val="F2F2F2"/>
        <w:sz w:val="22"/>
      </w:rPr>
      <w:tcPr>
        <w:shd w:val="clear" w:color="969696" w:themeColor="accent3" w:themeTint="FE" w:fill="969696" w:themeFill="accent3" w:themeFillTint="FE"/>
      </w:tcPr>
    </w:tblStylePr>
    <w:tblStylePr w:type="lastCol">
      <w:rPr>
        <w:rFonts w:ascii="Arial" w:hAnsi="Arial"/>
        <w:color w:val="F2F2F2"/>
        <w:sz w:val="22"/>
      </w:rPr>
      <w:tcPr>
        <w:shd w:val="clear" w:color="969696" w:themeColor="accent3" w:themeTint="FE" w:fill="969696" w:themeFill="accent3" w:themeFillTint="FE"/>
      </w:tcPr>
    </w:tblStylePr>
    <w:tblStylePr w:type="lastRow">
      <w:rPr>
        <w:rFonts w:ascii="Arial" w:hAnsi="Arial"/>
        <w:color w:val="F2F2F2"/>
        <w:sz w:val="22"/>
      </w:rPr>
      <w:tcPr>
        <w:shd w:val="clear" w:color="969696" w:themeColor="accent3" w:themeTint="FE" w:fill="969696" w:themeFill="accent3" w:themeFillTint="FE"/>
      </w:tcPr>
    </w:tblStylePr>
  </w:style>
  <w:style w:type="table" w:styleId="1036" w:customStyle="1">
    <w:name w:val="Lined - Accent 4"/>
    <w:basedOn w:val="896"/>
    <w:uiPriority w:val="99"/>
    <w:rPr>
      <w:color w:val="40404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5e5e5" w:themeColor="accent4" w:themeTint="34" w:fill="e5e5e5" w:themeFill="accent4" w:themeFillTint="34"/>
      </w:tcPr>
    </w:tblStylePr>
    <w:tblStylePr w:type="band2Vert">
      <w:rPr>
        <w:rFonts w:ascii="Arial" w:hAnsi="Arial"/>
        <w:color w:val="404040"/>
        <w:sz w:val="22"/>
      </w:rPr>
      <w:tcPr>
        <w:shd w:val="clear" w:color="e5e5e5" w:themeColor="accent4" w:themeTint="34" w:fill="e5e5e5" w:themeFill="accent4" w:themeFillTint="34"/>
      </w:tcPr>
    </w:tblStylePr>
    <w:tblStylePr w:type="firstCol">
      <w:rPr>
        <w:rFonts w:ascii="Arial" w:hAnsi="Arial"/>
        <w:color w:val="F2F2F2"/>
        <w:sz w:val="22"/>
      </w:rPr>
      <w:tcPr>
        <w:shd w:val="clear" w:color="b2b2b2" w:themeColor="accent4" w:themeTint="9A" w:fill="b2b2b2" w:themeFill="accent4" w:themeFillTint="9A"/>
      </w:tcPr>
    </w:tblStylePr>
    <w:tblStylePr w:type="firstRow">
      <w:rPr>
        <w:rFonts w:ascii="Arial" w:hAnsi="Arial"/>
        <w:color w:val="F2F2F2"/>
        <w:sz w:val="22"/>
      </w:rPr>
      <w:tcPr>
        <w:shd w:val="clear" w:color="b2b2b2" w:themeColor="accent4" w:themeTint="9A" w:fill="b2b2b2" w:themeFill="accent4" w:themeFillTint="9A"/>
      </w:tcPr>
    </w:tblStylePr>
    <w:tblStylePr w:type="lastCol">
      <w:rPr>
        <w:rFonts w:ascii="Arial" w:hAnsi="Arial"/>
        <w:color w:val="F2F2F2"/>
        <w:sz w:val="22"/>
      </w:rPr>
      <w:tcPr>
        <w:shd w:val="clear" w:color="b2b2b2" w:themeColor="accent4" w:themeTint="9A" w:fill="b2b2b2" w:themeFill="accent4" w:themeFillTint="9A"/>
      </w:tcPr>
    </w:tblStylePr>
    <w:tblStylePr w:type="lastRow">
      <w:rPr>
        <w:rFonts w:ascii="Arial" w:hAnsi="Arial"/>
        <w:color w:val="F2F2F2"/>
        <w:sz w:val="22"/>
      </w:rPr>
      <w:tcPr>
        <w:shd w:val="clear" w:color="b2b2b2" w:themeColor="accent4" w:themeTint="9A" w:fill="b2b2b2" w:themeFill="accent4" w:themeFillTint="9A"/>
      </w:tcPr>
    </w:tblStylePr>
  </w:style>
  <w:style w:type="table" w:styleId="1037" w:customStyle="1">
    <w:name w:val="Lined - Accent 5"/>
    <w:basedOn w:val="896"/>
    <w:uiPriority w:val="99"/>
    <w:rPr>
      <w:color w:val="40404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edede" w:themeColor="accent5" w:themeTint="34" w:fill="dedede" w:themeFill="accent5" w:themeFillTint="34"/>
      </w:tcPr>
    </w:tblStylePr>
    <w:tblStylePr w:type="band2Vert">
      <w:rPr>
        <w:rFonts w:ascii="Arial" w:hAnsi="Arial"/>
        <w:color w:val="404040"/>
        <w:sz w:val="22"/>
      </w:rPr>
      <w:tcPr>
        <w:shd w:val="clear" w:color="dedede" w:themeColor="accent5" w:themeTint="34" w:fill="dedede" w:themeFill="accent5" w:themeFillTint="34"/>
      </w:tcPr>
    </w:tblStylePr>
    <w:tblStylePr w:type="firstCol">
      <w:rPr>
        <w:rFonts w:ascii="Arial" w:hAnsi="Arial"/>
        <w:color w:val="F2F2F2"/>
        <w:sz w:val="22"/>
      </w:rPr>
      <w:tcPr>
        <w:shd w:val="clear" w:color="5f5f5f" w:themeColor="accent5" w:fill="5f5f5f" w:themeFill="accent5"/>
      </w:tcPr>
    </w:tblStylePr>
    <w:tblStylePr w:type="firstRow">
      <w:rPr>
        <w:rFonts w:ascii="Arial" w:hAnsi="Arial"/>
        <w:color w:val="F2F2F2"/>
        <w:sz w:val="22"/>
      </w:rPr>
      <w:tcPr>
        <w:shd w:val="clear" w:color="5f5f5f" w:themeColor="accent5" w:fill="5f5f5f" w:themeFill="accent5"/>
      </w:tcPr>
    </w:tblStylePr>
    <w:tblStylePr w:type="lastCol">
      <w:rPr>
        <w:rFonts w:ascii="Arial" w:hAnsi="Arial"/>
        <w:color w:val="F2F2F2"/>
        <w:sz w:val="22"/>
      </w:rPr>
      <w:tcPr>
        <w:shd w:val="clear" w:color="5f5f5f" w:themeColor="accent5" w:fill="5f5f5f" w:themeFill="accent5"/>
      </w:tcPr>
    </w:tblStylePr>
    <w:tblStylePr w:type="lastRow">
      <w:rPr>
        <w:rFonts w:ascii="Arial" w:hAnsi="Arial"/>
        <w:color w:val="F2F2F2"/>
        <w:sz w:val="22"/>
      </w:rPr>
      <w:tcPr>
        <w:shd w:val="clear" w:color="5f5f5f" w:themeColor="accent5" w:fill="5f5f5f" w:themeFill="accent5"/>
      </w:tcPr>
    </w:tblStylePr>
  </w:style>
  <w:style w:type="table" w:styleId="1038" w:customStyle="1">
    <w:name w:val="Lined - Accent 6"/>
    <w:basedOn w:val="896"/>
    <w:uiPriority w:val="99"/>
    <w:rPr>
      <w:color w:val="404040"/>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adada" w:themeColor="accent6" w:themeTint="34" w:fill="dadada" w:themeFill="accent6" w:themeFillTint="34"/>
      </w:tcPr>
    </w:tblStylePr>
    <w:tblStylePr w:type="band2Vert">
      <w:rPr>
        <w:rFonts w:ascii="Arial" w:hAnsi="Arial"/>
        <w:color w:val="404040"/>
        <w:sz w:val="22"/>
      </w:rPr>
      <w:tcPr>
        <w:shd w:val="clear" w:color="dadada" w:themeColor="accent6" w:themeTint="34" w:fill="dadada" w:themeFill="accent6" w:themeFillTint="34"/>
      </w:tcPr>
    </w:tblStylePr>
    <w:tblStylePr w:type="firstCol">
      <w:rPr>
        <w:rFonts w:ascii="Arial" w:hAnsi="Arial"/>
        <w:color w:val="F2F2F2"/>
        <w:sz w:val="22"/>
      </w:rPr>
      <w:tcPr>
        <w:shd w:val="clear" w:color="4d4d4d" w:themeColor="accent6" w:fill="4d4d4d" w:themeFill="accent6"/>
      </w:tcPr>
    </w:tblStylePr>
    <w:tblStylePr w:type="firstRow">
      <w:rPr>
        <w:rFonts w:ascii="Arial" w:hAnsi="Arial"/>
        <w:color w:val="F2F2F2"/>
        <w:sz w:val="22"/>
      </w:rPr>
      <w:tcPr>
        <w:shd w:val="clear" w:color="4d4d4d" w:themeColor="accent6" w:fill="4d4d4d" w:themeFill="accent6"/>
      </w:tcPr>
    </w:tblStylePr>
    <w:tblStylePr w:type="lastCol">
      <w:rPr>
        <w:rFonts w:ascii="Arial" w:hAnsi="Arial"/>
        <w:color w:val="F2F2F2"/>
        <w:sz w:val="22"/>
      </w:rPr>
      <w:tcPr>
        <w:shd w:val="clear" w:color="4d4d4d" w:themeColor="accent6" w:fill="4d4d4d" w:themeFill="accent6"/>
      </w:tcPr>
    </w:tblStylePr>
    <w:tblStylePr w:type="lastRow">
      <w:rPr>
        <w:rFonts w:ascii="Arial" w:hAnsi="Arial"/>
        <w:color w:val="F2F2F2"/>
        <w:sz w:val="22"/>
      </w:rPr>
      <w:tcPr>
        <w:shd w:val="clear" w:color="4d4d4d" w:themeColor="accent6" w:fill="4d4d4d" w:themeFill="accent6"/>
      </w:tcPr>
    </w:tblStylePr>
  </w:style>
  <w:style w:type="table" w:styleId="1039" w:customStyle="1">
    <w:name w:val="Bordered &amp; Lined - Accent"/>
    <w:basedOn w:val="896"/>
    <w:uiPriority w:val="99"/>
    <w:rPr>
      <w:color w:val="404040"/>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1040" w:customStyle="1">
    <w:name w:val="Bordered &amp; Lined - Accent 1"/>
    <w:basedOn w:val="896"/>
    <w:uiPriority w:val="99"/>
    <w:rPr>
      <w:color w:val="404040"/>
    </w:rPr>
    <w:tblPr>
      <w:tblStyleRowBandSize w:val="1"/>
      <w:tblStyleColBandSize w:val="1"/>
      <w:tblBorders>
        <w:top w:val="single" w:color="818181" w:themeColor="accent1" w:themeShade="95" w:sz="4" w:space="0"/>
        <w:left w:val="single" w:color="818181" w:themeColor="accent1" w:themeShade="95" w:sz="4" w:space="0"/>
        <w:bottom w:val="single" w:color="818181" w:themeColor="accent1" w:themeShade="95" w:sz="4" w:space="0"/>
        <w:right w:val="single" w:color="818181" w:themeColor="accent1" w:themeShade="95" w:sz="4" w:space="0"/>
        <w:insideH w:val="single" w:color="818181" w:themeColor="accent1" w:themeShade="95" w:sz="4" w:space="0"/>
        <w:insideV w:val="single" w:color="818181"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4f4f4" w:themeColor="accent1" w:themeTint="50" w:fill="f4f4f4" w:themeFill="accent1" w:themeFillTint="50"/>
      </w:tcPr>
    </w:tblStylePr>
    <w:tblStylePr w:type="band2Vert">
      <w:rPr>
        <w:rFonts w:ascii="Arial" w:hAnsi="Arial"/>
        <w:color w:val="404040"/>
        <w:sz w:val="22"/>
      </w:rPr>
      <w:tcPr>
        <w:shd w:val="clear" w:color="f4f4f4" w:themeColor="accent1" w:themeTint="50" w:fill="f4f4f4" w:themeFill="accent1" w:themeFillTint="50"/>
      </w:tcPr>
    </w:tblStylePr>
    <w:tblStylePr w:type="firstCol">
      <w:rPr>
        <w:rFonts w:ascii="Arial" w:hAnsi="Arial"/>
        <w:color w:val="F2F2F2"/>
        <w:sz w:val="22"/>
      </w:rPr>
      <w:tcPr>
        <w:shd w:val="clear" w:color="dfdfdf" w:themeColor="accent1" w:themeTint="EA" w:fill="dfdfdf" w:themeFill="accent1" w:themeFillTint="EA"/>
      </w:tcPr>
    </w:tblStylePr>
    <w:tblStylePr w:type="firstRow">
      <w:rPr>
        <w:rFonts w:ascii="Arial" w:hAnsi="Arial"/>
        <w:color w:val="F2F2F2"/>
        <w:sz w:val="22"/>
      </w:rPr>
      <w:tcPr>
        <w:shd w:val="clear" w:color="dfdfdf" w:themeColor="accent1" w:themeTint="EA" w:fill="dfdfdf" w:themeFill="accent1" w:themeFillTint="EA"/>
      </w:tcPr>
    </w:tblStylePr>
    <w:tblStylePr w:type="lastCol">
      <w:rPr>
        <w:rFonts w:ascii="Arial" w:hAnsi="Arial"/>
        <w:color w:val="F2F2F2"/>
        <w:sz w:val="22"/>
      </w:rPr>
      <w:tcPr>
        <w:shd w:val="clear" w:color="dfdfdf" w:themeColor="accent1" w:themeTint="EA" w:fill="dfdfdf" w:themeFill="accent1" w:themeFillTint="EA"/>
      </w:tcPr>
    </w:tblStylePr>
    <w:tblStylePr w:type="lastRow">
      <w:rPr>
        <w:rFonts w:ascii="Arial" w:hAnsi="Arial"/>
        <w:color w:val="F2F2F2"/>
        <w:sz w:val="22"/>
      </w:rPr>
      <w:tcPr>
        <w:shd w:val="clear" w:color="dfdfdf" w:themeColor="accent1" w:themeTint="EA" w:fill="dfdfdf" w:themeFill="accent1" w:themeFillTint="EA"/>
      </w:tcPr>
    </w:tblStylePr>
  </w:style>
  <w:style w:type="table" w:styleId="1041" w:customStyle="1">
    <w:name w:val="Bordered &amp; Lined - Accent 2"/>
    <w:basedOn w:val="896"/>
    <w:uiPriority w:val="99"/>
    <w:rPr>
      <w:color w:val="404040"/>
    </w:rPr>
    <w:tblPr>
      <w:tblStyleRowBandSize w:val="1"/>
      <w:tblStyleColBandSize w:val="1"/>
      <w:tblBorders>
        <w:top w:val="single" w:color="686868" w:themeColor="accent2" w:themeShade="95" w:sz="4" w:space="0"/>
        <w:left w:val="single" w:color="686868" w:themeColor="accent2" w:themeShade="95" w:sz="4" w:space="0"/>
        <w:bottom w:val="single" w:color="686868" w:themeColor="accent2" w:themeShade="95" w:sz="4" w:space="0"/>
        <w:right w:val="single" w:color="686868" w:themeColor="accent2" w:themeShade="95" w:sz="4" w:space="0"/>
        <w:insideH w:val="single" w:color="686868" w:themeColor="accent2" w:themeShade="95" w:sz="4" w:space="0"/>
        <w:insideV w:val="single" w:color="686868"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fefef" w:themeColor="accent2" w:themeTint="32" w:fill="efefef" w:themeFill="accent2" w:themeFillTint="32"/>
      </w:tcPr>
    </w:tblStylePr>
    <w:tblStylePr w:type="band2Vert">
      <w:rPr>
        <w:rFonts w:ascii="Arial" w:hAnsi="Arial"/>
        <w:color w:val="404040"/>
        <w:sz w:val="22"/>
      </w:rPr>
      <w:tcPr>
        <w:shd w:val="clear" w:color="efefef" w:themeColor="accent2" w:themeTint="32" w:fill="efefef" w:themeFill="accent2" w:themeFillTint="32"/>
      </w:tcPr>
    </w:tblStylePr>
    <w:tblStylePr w:type="firstCol">
      <w:rPr>
        <w:rFonts w:ascii="Arial" w:hAnsi="Arial"/>
        <w:color w:val="F2F2F2"/>
        <w:sz w:val="22"/>
      </w:rPr>
      <w:tcPr>
        <w:shd w:val="clear" w:color="d1d1d1" w:themeColor="accent2" w:themeTint="97" w:fill="d1d1d1" w:themeFill="accent2" w:themeFillTint="97"/>
      </w:tcPr>
    </w:tblStylePr>
    <w:tblStylePr w:type="firstRow">
      <w:rPr>
        <w:rFonts w:ascii="Arial" w:hAnsi="Arial"/>
        <w:color w:val="F2F2F2"/>
        <w:sz w:val="22"/>
      </w:rPr>
      <w:tcPr>
        <w:shd w:val="clear" w:color="d1d1d1" w:themeColor="accent2" w:themeTint="97" w:fill="d1d1d1" w:themeFill="accent2" w:themeFillTint="97"/>
      </w:tcPr>
    </w:tblStylePr>
    <w:tblStylePr w:type="lastCol">
      <w:rPr>
        <w:rFonts w:ascii="Arial" w:hAnsi="Arial"/>
        <w:color w:val="F2F2F2"/>
        <w:sz w:val="22"/>
      </w:rPr>
      <w:tcPr>
        <w:shd w:val="clear" w:color="d1d1d1" w:themeColor="accent2" w:themeTint="97" w:fill="d1d1d1" w:themeFill="accent2" w:themeFillTint="97"/>
      </w:tcPr>
    </w:tblStylePr>
    <w:tblStylePr w:type="lastRow">
      <w:rPr>
        <w:rFonts w:ascii="Arial" w:hAnsi="Arial"/>
        <w:color w:val="F2F2F2"/>
        <w:sz w:val="22"/>
      </w:rPr>
      <w:tcPr>
        <w:shd w:val="clear" w:color="d1d1d1" w:themeColor="accent2" w:themeTint="97" w:fill="d1d1d1" w:themeFill="accent2" w:themeFillTint="97"/>
      </w:tcPr>
    </w:tblStylePr>
  </w:style>
  <w:style w:type="table" w:styleId="1042" w:customStyle="1">
    <w:name w:val="Bordered &amp; Lined - Accent 3"/>
    <w:basedOn w:val="896"/>
    <w:uiPriority w:val="99"/>
    <w:rPr>
      <w:color w:val="404040"/>
    </w:rPr>
    <w:tblPr>
      <w:tblStyleRowBandSize w:val="1"/>
      <w:tblStyleColBandSize w:val="1"/>
      <w:tblBorders>
        <w:top w:val="single" w:color="575757" w:themeColor="accent3" w:themeShade="95" w:sz="4" w:space="0"/>
        <w:left w:val="single" w:color="575757" w:themeColor="accent3" w:themeShade="95" w:sz="4" w:space="0"/>
        <w:bottom w:val="single" w:color="575757" w:themeColor="accent3" w:themeShade="95" w:sz="4" w:space="0"/>
        <w:right w:val="single" w:color="575757" w:themeColor="accent3" w:themeShade="95" w:sz="4" w:space="0"/>
        <w:insideH w:val="single" w:color="575757" w:themeColor="accent3" w:themeShade="95" w:sz="4" w:space="0"/>
        <w:insideV w:val="single" w:color="575757"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9e9e9" w:themeColor="accent3" w:themeTint="34" w:fill="e9e9e9" w:themeFill="accent3" w:themeFillTint="34"/>
      </w:tcPr>
    </w:tblStylePr>
    <w:tblStylePr w:type="band2Vert">
      <w:rPr>
        <w:rFonts w:ascii="Arial" w:hAnsi="Arial"/>
        <w:color w:val="404040"/>
        <w:sz w:val="22"/>
      </w:rPr>
      <w:tcPr>
        <w:shd w:val="clear" w:color="e9e9e9" w:themeColor="accent3" w:themeTint="34" w:fill="e9e9e9" w:themeFill="accent3" w:themeFillTint="34"/>
      </w:tcPr>
    </w:tblStylePr>
    <w:tblStylePr w:type="firstCol">
      <w:rPr>
        <w:rFonts w:ascii="Arial" w:hAnsi="Arial"/>
        <w:color w:val="F2F2F2"/>
        <w:sz w:val="22"/>
      </w:rPr>
      <w:tcPr>
        <w:shd w:val="clear" w:color="969696" w:themeColor="accent3" w:themeTint="FE" w:fill="969696" w:themeFill="accent3" w:themeFillTint="FE"/>
      </w:tcPr>
    </w:tblStylePr>
    <w:tblStylePr w:type="firstRow">
      <w:rPr>
        <w:rFonts w:ascii="Arial" w:hAnsi="Arial"/>
        <w:color w:val="F2F2F2"/>
        <w:sz w:val="22"/>
      </w:rPr>
      <w:tcPr>
        <w:shd w:val="clear" w:color="969696" w:themeColor="accent3" w:themeTint="FE" w:fill="969696" w:themeFill="accent3" w:themeFillTint="FE"/>
      </w:tcPr>
    </w:tblStylePr>
    <w:tblStylePr w:type="lastCol">
      <w:rPr>
        <w:rFonts w:ascii="Arial" w:hAnsi="Arial"/>
        <w:color w:val="F2F2F2"/>
        <w:sz w:val="22"/>
      </w:rPr>
      <w:tcPr>
        <w:shd w:val="clear" w:color="969696" w:themeColor="accent3" w:themeTint="FE" w:fill="969696" w:themeFill="accent3" w:themeFillTint="FE"/>
      </w:tcPr>
    </w:tblStylePr>
    <w:tblStylePr w:type="lastRow">
      <w:rPr>
        <w:rFonts w:ascii="Arial" w:hAnsi="Arial"/>
        <w:color w:val="F2F2F2"/>
        <w:sz w:val="22"/>
      </w:rPr>
      <w:tcPr>
        <w:shd w:val="clear" w:color="969696" w:themeColor="accent3" w:themeTint="FE" w:fill="969696" w:themeFill="accent3" w:themeFillTint="FE"/>
      </w:tcPr>
    </w:tblStylePr>
  </w:style>
  <w:style w:type="table" w:styleId="1043" w:customStyle="1">
    <w:name w:val="Bordered &amp; Lined - Accent 4"/>
    <w:basedOn w:val="896"/>
    <w:uiPriority w:val="99"/>
    <w:rPr>
      <w:color w:val="404040"/>
    </w:rPr>
    <w:tblPr>
      <w:tblStyleRowBandSize w:val="1"/>
      <w:tblStyleColBandSize w:val="1"/>
      <w:tblBorders>
        <w:top w:val="single" w:color="4A4A4A" w:themeColor="accent4" w:themeShade="95" w:sz="4" w:space="0"/>
        <w:left w:val="single" w:color="4A4A4A" w:themeColor="accent4" w:themeShade="95" w:sz="4" w:space="0"/>
        <w:bottom w:val="single" w:color="4A4A4A" w:themeColor="accent4" w:themeShade="95" w:sz="4" w:space="0"/>
        <w:right w:val="single" w:color="4A4A4A" w:themeColor="accent4" w:themeShade="95" w:sz="4" w:space="0"/>
        <w:insideH w:val="single" w:color="4A4A4A" w:themeColor="accent4" w:themeShade="95" w:sz="4" w:space="0"/>
        <w:insideV w:val="single" w:color="4A4A4A"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5e5e5" w:themeColor="accent4" w:themeTint="34" w:fill="e5e5e5" w:themeFill="accent4" w:themeFillTint="34"/>
      </w:tcPr>
    </w:tblStylePr>
    <w:tblStylePr w:type="band2Vert">
      <w:rPr>
        <w:rFonts w:ascii="Arial" w:hAnsi="Arial"/>
        <w:color w:val="404040"/>
        <w:sz w:val="22"/>
      </w:rPr>
      <w:tcPr>
        <w:shd w:val="clear" w:color="e5e5e5" w:themeColor="accent4" w:themeTint="34" w:fill="e5e5e5" w:themeFill="accent4" w:themeFillTint="34"/>
      </w:tcPr>
    </w:tblStylePr>
    <w:tblStylePr w:type="firstCol">
      <w:rPr>
        <w:rFonts w:ascii="Arial" w:hAnsi="Arial"/>
        <w:color w:val="F2F2F2"/>
        <w:sz w:val="22"/>
      </w:rPr>
      <w:tcPr>
        <w:shd w:val="clear" w:color="b2b2b2" w:themeColor="accent4" w:themeTint="9A" w:fill="b2b2b2" w:themeFill="accent4" w:themeFillTint="9A"/>
      </w:tcPr>
    </w:tblStylePr>
    <w:tblStylePr w:type="firstRow">
      <w:rPr>
        <w:rFonts w:ascii="Arial" w:hAnsi="Arial"/>
        <w:color w:val="F2F2F2"/>
        <w:sz w:val="22"/>
      </w:rPr>
      <w:tcPr>
        <w:shd w:val="clear" w:color="b2b2b2" w:themeColor="accent4" w:themeTint="9A" w:fill="b2b2b2" w:themeFill="accent4" w:themeFillTint="9A"/>
      </w:tcPr>
    </w:tblStylePr>
    <w:tblStylePr w:type="lastCol">
      <w:rPr>
        <w:rFonts w:ascii="Arial" w:hAnsi="Arial"/>
        <w:color w:val="F2F2F2"/>
        <w:sz w:val="22"/>
      </w:rPr>
      <w:tcPr>
        <w:shd w:val="clear" w:color="b2b2b2" w:themeColor="accent4" w:themeTint="9A" w:fill="b2b2b2" w:themeFill="accent4" w:themeFillTint="9A"/>
      </w:tcPr>
    </w:tblStylePr>
    <w:tblStylePr w:type="lastRow">
      <w:rPr>
        <w:rFonts w:ascii="Arial" w:hAnsi="Arial"/>
        <w:color w:val="F2F2F2"/>
        <w:sz w:val="22"/>
      </w:rPr>
      <w:tcPr>
        <w:shd w:val="clear" w:color="b2b2b2" w:themeColor="accent4" w:themeTint="9A" w:fill="b2b2b2" w:themeFill="accent4" w:themeFillTint="9A"/>
      </w:tcPr>
    </w:tblStylePr>
  </w:style>
  <w:style w:type="table" w:styleId="1044" w:customStyle="1">
    <w:name w:val="Bordered &amp; Lined - Accent 5"/>
    <w:basedOn w:val="896"/>
    <w:uiPriority w:val="99"/>
    <w:rPr>
      <w:color w:val="404040"/>
    </w:rPr>
    <w:tblPr>
      <w:tblStyleRowBandSize w:val="1"/>
      <w:tblStyleColBandSize w:val="1"/>
      <w:tblBorders>
        <w:top w:val="single" w:color="373737" w:themeColor="accent5" w:themeShade="95" w:sz="4" w:space="0"/>
        <w:left w:val="single" w:color="373737" w:themeColor="accent5" w:themeShade="95" w:sz="4" w:space="0"/>
        <w:bottom w:val="single" w:color="373737" w:themeColor="accent5" w:themeShade="95" w:sz="4" w:space="0"/>
        <w:right w:val="single" w:color="373737" w:themeColor="accent5" w:themeShade="95" w:sz="4" w:space="0"/>
        <w:insideH w:val="single" w:color="373737" w:themeColor="accent5" w:themeShade="95" w:sz="4" w:space="0"/>
        <w:insideV w:val="single" w:color="373737"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edede" w:themeColor="accent5" w:themeTint="34" w:fill="dedede" w:themeFill="accent5" w:themeFillTint="34"/>
      </w:tcPr>
    </w:tblStylePr>
    <w:tblStylePr w:type="band2Vert">
      <w:rPr>
        <w:rFonts w:ascii="Arial" w:hAnsi="Arial"/>
        <w:color w:val="404040"/>
        <w:sz w:val="22"/>
      </w:rPr>
      <w:tcPr>
        <w:shd w:val="clear" w:color="dedede" w:themeColor="accent5" w:themeTint="34" w:fill="dedede" w:themeFill="accent5" w:themeFillTint="34"/>
      </w:tcPr>
    </w:tblStylePr>
    <w:tblStylePr w:type="firstCol">
      <w:rPr>
        <w:rFonts w:ascii="Arial" w:hAnsi="Arial"/>
        <w:color w:val="F2F2F2"/>
        <w:sz w:val="22"/>
      </w:rPr>
      <w:tcPr>
        <w:shd w:val="clear" w:color="5f5f5f" w:themeColor="accent5" w:fill="5f5f5f" w:themeFill="accent5"/>
      </w:tcPr>
    </w:tblStylePr>
    <w:tblStylePr w:type="firstRow">
      <w:rPr>
        <w:rFonts w:ascii="Arial" w:hAnsi="Arial"/>
        <w:color w:val="F2F2F2"/>
        <w:sz w:val="22"/>
      </w:rPr>
      <w:tcPr>
        <w:shd w:val="clear" w:color="5f5f5f" w:themeColor="accent5" w:fill="5f5f5f" w:themeFill="accent5"/>
      </w:tcPr>
    </w:tblStylePr>
    <w:tblStylePr w:type="lastCol">
      <w:rPr>
        <w:rFonts w:ascii="Arial" w:hAnsi="Arial"/>
        <w:color w:val="F2F2F2"/>
        <w:sz w:val="22"/>
      </w:rPr>
      <w:tcPr>
        <w:shd w:val="clear" w:color="5f5f5f" w:themeColor="accent5" w:fill="5f5f5f" w:themeFill="accent5"/>
      </w:tcPr>
    </w:tblStylePr>
    <w:tblStylePr w:type="lastRow">
      <w:rPr>
        <w:rFonts w:ascii="Arial" w:hAnsi="Arial"/>
        <w:color w:val="F2F2F2"/>
        <w:sz w:val="22"/>
      </w:rPr>
      <w:tcPr>
        <w:shd w:val="clear" w:color="5f5f5f" w:themeColor="accent5" w:fill="5f5f5f" w:themeFill="accent5"/>
      </w:tcPr>
    </w:tblStylePr>
  </w:style>
  <w:style w:type="table" w:styleId="1045" w:customStyle="1">
    <w:name w:val="Bordered &amp; Lined - Accent 6"/>
    <w:basedOn w:val="896"/>
    <w:uiPriority w:val="99"/>
    <w:rPr>
      <w:color w:val="404040"/>
    </w:rPr>
    <w:tblPr>
      <w:tblStyleRowBandSize w:val="1"/>
      <w:tblStyleColBandSize w:val="1"/>
      <w:tblBorders>
        <w:top w:val="single" w:color="2C2C2C" w:themeColor="accent6" w:themeShade="95" w:sz="4" w:space="0"/>
        <w:left w:val="single" w:color="2C2C2C" w:themeColor="accent6" w:themeShade="95" w:sz="4" w:space="0"/>
        <w:bottom w:val="single" w:color="2C2C2C" w:themeColor="accent6" w:themeShade="95" w:sz="4" w:space="0"/>
        <w:right w:val="single" w:color="2C2C2C" w:themeColor="accent6" w:themeShade="95" w:sz="4" w:space="0"/>
        <w:insideH w:val="single" w:color="2C2C2C" w:themeColor="accent6" w:themeShade="95" w:sz="4" w:space="0"/>
        <w:insideV w:val="single" w:color="2C2C2C"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adada" w:themeColor="accent6" w:themeTint="34" w:fill="dadada" w:themeFill="accent6" w:themeFillTint="34"/>
      </w:tcPr>
    </w:tblStylePr>
    <w:tblStylePr w:type="band2Vert">
      <w:rPr>
        <w:rFonts w:ascii="Arial" w:hAnsi="Arial"/>
        <w:color w:val="404040"/>
        <w:sz w:val="22"/>
      </w:rPr>
      <w:tcPr>
        <w:shd w:val="clear" w:color="dadada" w:themeColor="accent6" w:themeTint="34" w:fill="dadada" w:themeFill="accent6" w:themeFillTint="34"/>
      </w:tcPr>
    </w:tblStylePr>
    <w:tblStylePr w:type="firstCol">
      <w:rPr>
        <w:rFonts w:ascii="Arial" w:hAnsi="Arial"/>
        <w:color w:val="F2F2F2"/>
        <w:sz w:val="22"/>
      </w:rPr>
      <w:tcPr>
        <w:shd w:val="clear" w:color="4d4d4d" w:themeColor="accent6" w:fill="4d4d4d" w:themeFill="accent6"/>
      </w:tcPr>
    </w:tblStylePr>
    <w:tblStylePr w:type="firstRow">
      <w:rPr>
        <w:rFonts w:ascii="Arial" w:hAnsi="Arial"/>
        <w:color w:val="F2F2F2"/>
        <w:sz w:val="22"/>
      </w:rPr>
      <w:tcPr>
        <w:shd w:val="clear" w:color="4d4d4d" w:themeColor="accent6" w:fill="4d4d4d" w:themeFill="accent6"/>
      </w:tcPr>
    </w:tblStylePr>
    <w:tblStylePr w:type="lastCol">
      <w:rPr>
        <w:rFonts w:ascii="Arial" w:hAnsi="Arial"/>
        <w:color w:val="F2F2F2"/>
        <w:sz w:val="22"/>
      </w:rPr>
      <w:tcPr>
        <w:shd w:val="clear" w:color="4d4d4d" w:themeColor="accent6" w:fill="4d4d4d" w:themeFill="accent6"/>
      </w:tcPr>
    </w:tblStylePr>
    <w:tblStylePr w:type="lastRow">
      <w:rPr>
        <w:rFonts w:ascii="Arial" w:hAnsi="Arial"/>
        <w:color w:val="F2F2F2"/>
        <w:sz w:val="22"/>
      </w:rPr>
      <w:tcPr>
        <w:shd w:val="clear" w:color="4d4d4d" w:themeColor="accent6" w:fill="4d4d4d" w:themeFill="accent6"/>
      </w:tcPr>
    </w:tblStylePr>
  </w:style>
  <w:style w:type="table" w:styleId="1046" w:customStyle="1">
    <w:name w:val="Bordered"/>
    <w:basedOn w:val="896"/>
    <w:uiPriority w:val="99"/>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blStylePr w:type="band1Horz">
      <w:rPr>
        <w:rFonts w:ascii="Arial" w:hAnsi="Arial"/>
        <w:color w:val="404040"/>
        <w:sz w:val="22"/>
      </w:r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7F7F7F" w:themeColor="text1" w:themeTint="80" w:sz="12" w:space="0"/>
        </w:tcBorders>
      </w:tcPr>
    </w:tblStylePr>
    <w:tblStylePr w:type="lastCol">
      <w:rPr>
        <w:rFonts w:ascii="Arial" w:hAnsi="Arial"/>
        <w:color w:val="404040"/>
        <w:sz w:val="22"/>
      </w:rPr>
      <w:tcPr>
        <w:tcBorders>
          <w:left w:val="single" w:color="7F7F7F" w:themeColor="text1" w:themeTint="80" w:sz="12" w:space="0"/>
        </w:tcBorders>
      </w:tcPr>
    </w:tblStylePr>
    <w:tblStylePr w:type="lastRow">
      <w:rPr>
        <w:rFonts w:ascii="Arial" w:hAnsi="Arial"/>
        <w:color w:val="404040"/>
        <w:sz w:val="22"/>
      </w:rPr>
      <w:tcPr>
        <w:tcBorders>
          <w:top w:val="single" w:color="7F7F7F" w:themeColor="text1" w:themeTint="80" w:sz="12" w:space="0"/>
        </w:tcBorders>
      </w:tcPr>
    </w:tblStylePr>
  </w:style>
  <w:style w:type="table" w:styleId="1047" w:customStyle="1">
    <w:name w:val="Bordered - Accent 1"/>
    <w:basedOn w:val="896"/>
    <w:uiPriority w:val="99"/>
    <w:tblPr>
      <w:tblStyleRowBandSize w:val="1"/>
      <w:tblStyleColBandSize w:val="1"/>
      <w:tblBorders>
        <w:top w:val="single" w:color="F1F1F1" w:themeColor="accent1" w:themeTint="67" w:sz="4" w:space="0"/>
        <w:left w:val="single" w:color="F1F1F1" w:themeColor="accent1" w:themeTint="67" w:sz="4" w:space="0"/>
        <w:bottom w:val="single" w:color="F1F1F1" w:themeColor="accent1" w:themeTint="67" w:sz="4" w:space="0"/>
        <w:right w:val="single" w:color="F1F1F1" w:themeColor="accent1" w:themeTint="67" w:sz="4" w:space="0"/>
        <w:insideH w:val="single" w:color="F1F1F1" w:themeColor="accent1" w:themeTint="67" w:sz="4" w:space="0"/>
        <w:insideV w:val="single" w:color="F1F1F1" w:themeColor="accent1" w:themeTint="67" w:sz="4" w:space="0"/>
      </w:tblBorders>
    </w:tblPr>
    <w:tblStylePr w:type="band1Horz">
      <w:rPr>
        <w:rFonts w:ascii="Arial" w:hAnsi="Arial"/>
        <w:color w:val="404040"/>
        <w:sz w:val="22"/>
      </w:rPr>
      <w:tcPr>
        <w:tcBorders>
          <w:top w:val="single" w:color="F1F1F1" w:themeColor="accent1" w:themeTint="67" w:sz="4" w:space="0"/>
          <w:left w:val="single" w:color="F1F1F1" w:themeColor="accent1" w:themeTint="67" w:sz="4" w:space="0"/>
          <w:bottom w:val="single" w:color="F1F1F1" w:themeColor="accent1" w:themeTint="67" w:sz="4" w:space="0"/>
          <w:right w:val="single" w:color="F1F1F1"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DDDDDD" w:themeColor="accent1" w:sz="12" w:space="0"/>
        </w:tcBorders>
      </w:tcPr>
    </w:tblStylePr>
    <w:tblStylePr w:type="lastCol">
      <w:rPr>
        <w:rFonts w:ascii="Arial" w:hAnsi="Arial"/>
        <w:color w:val="404040"/>
        <w:sz w:val="22"/>
      </w:rPr>
      <w:tcPr>
        <w:tcBorders>
          <w:left w:val="single" w:color="DDDDDD" w:themeColor="accent1" w:sz="12" w:space="0"/>
        </w:tcBorders>
      </w:tcPr>
    </w:tblStylePr>
    <w:tblStylePr w:type="lastRow">
      <w:rPr>
        <w:rFonts w:ascii="Arial" w:hAnsi="Arial"/>
        <w:color w:val="404040"/>
        <w:sz w:val="22"/>
      </w:rPr>
      <w:tcPr>
        <w:tcBorders>
          <w:top w:val="single" w:color="DDDDDD" w:themeColor="accent1" w:sz="12" w:space="0"/>
        </w:tcBorders>
      </w:tcPr>
    </w:tblStylePr>
  </w:style>
  <w:style w:type="table" w:styleId="1048" w:customStyle="1">
    <w:name w:val="Bordered - Accent 2"/>
    <w:basedOn w:val="896"/>
    <w:uiPriority w:val="99"/>
    <w:tblPr>
      <w:tblStyleRowBandSize w:val="1"/>
      <w:tblStyleColBandSize w:val="1"/>
      <w:tblBorders>
        <w:top w:val="single" w:color="DFDFDF" w:themeColor="accent2" w:themeTint="67" w:sz="4" w:space="0"/>
        <w:left w:val="single" w:color="DFDFDF" w:themeColor="accent2" w:themeTint="67" w:sz="4" w:space="0"/>
        <w:bottom w:val="single" w:color="DFDFDF" w:themeColor="accent2" w:themeTint="67" w:sz="4" w:space="0"/>
        <w:right w:val="single" w:color="DFDFDF" w:themeColor="accent2" w:themeTint="67" w:sz="4" w:space="0"/>
        <w:insideH w:val="single" w:color="DFDFDF" w:themeColor="accent2" w:themeTint="67" w:sz="4" w:space="0"/>
        <w:insideV w:val="single" w:color="DFDFDF" w:themeColor="accent2" w:themeTint="67" w:sz="4" w:space="0"/>
      </w:tblBorders>
    </w:tblPr>
    <w:tblStylePr w:type="band1Horz">
      <w:rPr>
        <w:rFonts w:ascii="Arial" w:hAnsi="Arial"/>
        <w:color w:val="404040"/>
        <w:sz w:val="22"/>
      </w:rPr>
      <w:tcPr>
        <w:tcBorders>
          <w:top w:val="single" w:color="DFDFDF" w:themeColor="accent2" w:themeTint="67" w:sz="4" w:space="0"/>
          <w:left w:val="single" w:color="DFDFDF" w:themeColor="accent2" w:themeTint="67" w:sz="4" w:space="0"/>
          <w:bottom w:val="single" w:color="DFDFDF" w:themeColor="accent2" w:themeTint="67" w:sz="4" w:space="0"/>
          <w:right w:val="single" w:color="DFDFDF"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D1D1D1" w:themeColor="accent2" w:themeTint="97" w:sz="12" w:space="0"/>
        </w:tcBorders>
      </w:tcPr>
    </w:tblStylePr>
    <w:tblStylePr w:type="lastCol">
      <w:rPr>
        <w:rFonts w:ascii="Arial" w:hAnsi="Arial"/>
        <w:color w:val="404040"/>
        <w:sz w:val="22"/>
      </w:rPr>
      <w:tcPr>
        <w:tcBorders>
          <w:left w:val="single" w:color="D1D1D1" w:themeColor="accent2" w:themeTint="97" w:sz="12" w:space="0"/>
        </w:tcBorders>
      </w:tcPr>
    </w:tblStylePr>
    <w:tblStylePr w:type="lastRow">
      <w:rPr>
        <w:rFonts w:ascii="Arial" w:hAnsi="Arial"/>
        <w:color w:val="404040"/>
        <w:sz w:val="22"/>
      </w:rPr>
      <w:tcPr>
        <w:tcBorders>
          <w:top w:val="single" w:color="D1D1D1" w:themeColor="accent2" w:themeTint="97" w:sz="12" w:space="0"/>
        </w:tcBorders>
      </w:tcPr>
    </w:tblStylePr>
  </w:style>
  <w:style w:type="table" w:styleId="1049" w:customStyle="1">
    <w:name w:val="Bordered - Accent 3"/>
    <w:basedOn w:val="896"/>
    <w:uiPriority w:val="99"/>
    <w:tblPr>
      <w:tblStyleRowBandSize w:val="1"/>
      <w:tblStyleColBandSize w:val="1"/>
      <w:tblBorders>
        <w:top w:val="single" w:color="D4D4D4" w:themeColor="accent3" w:themeTint="67" w:sz="4" w:space="0"/>
        <w:left w:val="single" w:color="D4D4D4" w:themeColor="accent3" w:themeTint="67" w:sz="4" w:space="0"/>
        <w:bottom w:val="single" w:color="D4D4D4" w:themeColor="accent3" w:themeTint="67" w:sz="4" w:space="0"/>
        <w:right w:val="single" w:color="D4D4D4" w:themeColor="accent3" w:themeTint="67" w:sz="4" w:space="0"/>
        <w:insideH w:val="single" w:color="D4D4D4" w:themeColor="accent3" w:themeTint="67" w:sz="4" w:space="0"/>
        <w:insideV w:val="single" w:color="D4D4D4" w:themeColor="accent3" w:themeTint="67" w:sz="4" w:space="0"/>
      </w:tblBorders>
    </w:tblPr>
    <w:tblStylePr w:type="band1Horz">
      <w:rPr>
        <w:rFonts w:ascii="Arial" w:hAnsi="Arial"/>
        <w:color w:val="404040"/>
        <w:sz w:val="22"/>
      </w:rPr>
      <w:tcPr>
        <w:tcBorders>
          <w:top w:val="single" w:color="D4D4D4" w:themeColor="accent3" w:themeTint="67" w:sz="4" w:space="0"/>
          <w:left w:val="single" w:color="D4D4D4" w:themeColor="accent3" w:themeTint="67" w:sz="4" w:space="0"/>
          <w:bottom w:val="single" w:color="D4D4D4" w:themeColor="accent3" w:themeTint="67" w:sz="4" w:space="0"/>
          <w:right w:val="single" w:color="D4D4D4"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C0C0C0" w:themeColor="accent3" w:themeTint="98" w:sz="12" w:space="0"/>
        </w:tcBorders>
      </w:tcPr>
    </w:tblStylePr>
    <w:tblStylePr w:type="lastCol">
      <w:rPr>
        <w:rFonts w:ascii="Arial" w:hAnsi="Arial"/>
        <w:color w:val="404040"/>
        <w:sz w:val="22"/>
      </w:rPr>
      <w:tcPr>
        <w:tcBorders>
          <w:left w:val="single" w:color="C0C0C0" w:themeColor="accent3" w:themeTint="98" w:sz="12" w:space="0"/>
        </w:tcBorders>
      </w:tcPr>
    </w:tblStylePr>
    <w:tblStylePr w:type="lastRow">
      <w:rPr>
        <w:rFonts w:ascii="Arial" w:hAnsi="Arial"/>
        <w:color w:val="404040"/>
        <w:sz w:val="22"/>
      </w:rPr>
      <w:tcPr>
        <w:tcBorders>
          <w:top w:val="single" w:color="C0C0C0" w:themeColor="accent3" w:themeTint="98" w:sz="12" w:space="0"/>
        </w:tcBorders>
      </w:tcPr>
    </w:tblStylePr>
  </w:style>
  <w:style w:type="table" w:styleId="1050" w:customStyle="1">
    <w:name w:val="Bordered - Accent 4"/>
    <w:basedOn w:val="896"/>
    <w:uiPriority w:val="99"/>
    <w:tblPr>
      <w:tblStyleRowBandSize w:val="1"/>
      <w:tblStyleColBandSize w:val="1"/>
      <w:tblBorders>
        <w:top w:val="single" w:color="CBCBCB" w:themeColor="accent4" w:themeTint="67" w:sz="4" w:space="0"/>
        <w:left w:val="single" w:color="CBCBCB" w:themeColor="accent4" w:themeTint="67" w:sz="4" w:space="0"/>
        <w:bottom w:val="single" w:color="CBCBCB" w:themeColor="accent4" w:themeTint="67" w:sz="4" w:space="0"/>
        <w:right w:val="single" w:color="CBCBCB" w:themeColor="accent4" w:themeTint="67" w:sz="4" w:space="0"/>
        <w:insideH w:val="single" w:color="CBCBCB" w:themeColor="accent4" w:themeTint="67" w:sz="4" w:space="0"/>
        <w:insideV w:val="single" w:color="CBCBCB" w:themeColor="accent4" w:themeTint="67" w:sz="4" w:space="0"/>
      </w:tblBorders>
    </w:tblPr>
    <w:tblStylePr w:type="band1Horz">
      <w:rPr>
        <w:rFonts w:ascii="Arial" w:hAnsi="Arial"/>
        <w:color w:val="404040"/>
        <w:sz w:val="22"/>
      </w:rPr>
      <w:tcPr>
        <w:tcBorders>
          <w:top w:val="single" w:color="CBCBCB" w:themeColor="accent4" w:themeTint="67" w:sz="4" w:space="0"/>
          <w:left w:val="single" w:color="CBCBCB" w:themeColor="accent4" w:themeTint="67" w:sz="4" w:space="0"/>
          <w:bottom w:val="single" w:color="CBCBCB" w:themeColor="accent4" w:themeTint="67" w:sz="4" w:space="0"/>
          <w:right w:val="single" w:color="CBCBCB"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B2B2B2" w:themeColor="accent4" w:themeTint="9A" w:sz="12" w:space="0"/>
        </w:tcBorders>
      </w:tcPr>
    </w:tblStylePr>
    <w:tblStylePr w:type="lastCol">
      <w:rPr>
        <w:rFonts w:ascii="Arial" w:hAnsi="Arial"/>
        <w:color w:val="404040"/>
        <w:sz w:val="22"/>
      </w:rPr>
      <w:tcPr>
        <w:tcBorders>
          <w:left w:val="single" w:color="B2B2B2" w:themeColor="accent4" w:themeTint="9A" w:sz="12" w:space="0"/>
        </w:tcBorders>
      </w:tcPr>
    </w:tblStylePr>
    <w:tblStylePr w:type="lastRow">
      <w:rPr>
        <w:rFonts w:ascii="Arial" w:hAnsi="Arial"/>
        <w:color w:val="404040"/>
        <w:sz w:val="22"/>
      </w:rPr>
      <w:tcPr>
        <w:tcBorders>
          <w:top w:val="single" w:color="B2B2B2" w:themeColor="accent4" w:themeTint="9A" w:sz="12" w:space="0"/>
        </w:tcBorders>
      </w:tcPr>
    </w:tblStylePr>
  </w:style>
  <w:style w:type="table" w:styleId="1051" w:customStyle="1">
    <w:name w:val="Bordered - Accent 5"/>
    <w:basedOn w:val="896"/>
    <w:uiPriority w:val="99"/>
    <w:tblPr>
      <w:tblStyleRowBandSize w:val="1"/>
      <w:tblStyleColBandSize w:val="1"/>
      <w:tblBorders>
        <w:top w:val="single" w:color="BEBEBE" w:themeColor="accent5" w:themeTint="67" w:sz="4" w:space="0"/>
        <w:left w:val="single" w:color="BEBEBE" w:themeColor="accent5" w:themeTint="67" w:sz="4" w:space="0"/>
        <w:bottom w:val="single" w:color="BEBEBE" w:themeColor="accent5" w:themeTint="67" w:sz="4" w:space="0"/>
        <w:right w:val="single" w:color="BEBEBE" w:themeColor="accent5" w:themeTint="67" w:sz="4" w:space="0"/>
        <w:insideH w:val="single" w:color="BEBEBE" w:themeColor="accent5" w:themeTint="67" w:sz="4" w:space="0"/>
        <w:insideV w:val="single" w:color="BEBEBE" w:themeColor="accent5" w:themeTint="67" w:sz="4" w:space="0"/>
      </w:tblBorders>
    </w:tblPr>
    <w:tblStylePr w:type="band1Horz">
      <w:rPr>
        <w:rFonts w:ascii="Arial" w:hAnsi="Arial"/>
        <w:color w:val="404040"/>
        <w:sz w:val="22"/>
      </w:rPr>
      <w:tcPr>
        <w:tcBorders>
          <w:top w:val="single" w:color="BEBEBE" w:themeColor="accent5" w:themeTint="67" w:sz="4" w:space="0"/>
          <w:left w:val="single" w:color="BEBEBE" w:themeColor="accent5" w:themeTint="67" w:sz="4" w:space="0"/>
          <w:bottom w:val="single" w:color="BEBEBE" w:themeColor="accent5" w:themeTint="67" w:sz="4" w:space="0"/>
          <w:right w:val="single" w:color="BEBEBE"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9E9E9E" w:themeColor="accent5" w:themeTint="9A" w:sz="12" w:space="0"/>
        </w:tcBorders>
      </w:tcPr>
    </w:tblStylePr>
    <w:tblStylePr w:type="lastCol">
      <w:rPr>
        <w:rFonts w:ascii="Arial" w:hAnsi="Arial"/>
        <w:color w:val="404040"/>
        <w:sz w:val="22"/>
      </w:rPr>
      <w:tcPr>
        <w:tcBorders>
          <w:left w:val="single" w:color="9E9E9E" w:themeColor="accent5" w:themeTint="9A" w:sz="12" w:space="0"/>
        </w:tcBorders>
      </w:tcPr>
    </w:tblStylePr>
    <w:tblStylePr w:type="lastRow">
      <w:rPr>
        <w:rFonts w:ascii="Arial" w:hAnsi="Arial"/>
        <w:color w:val="404040"/>
        <w:sz w:val="22"/>
      </w:rPr>
      <w:tcPr>
        <w:tcBorders>
          <w:top w:val="single" w:color="9E9E9E" w:themeColor="accent5" w:themeTint="9A" w:sz="12" w:space="0"/>
        </w:tcBorders>
      </w:tcPr>
    </w:tblStylePr>
  </w:style>
  <w:style w:type="table" w:styleId="1052" w:customStyle="1">
    <w:name w:val="Bordered - Accent 6"/>
    <w:basedOn w:val="896"/>
    <w:uiPriority w:val="99"/>
    <w:tblPr>
      <w:tblStyleRowBandSize w:val="1"/>
      <w:tblStyleColBandSize w:val="1"/>
      <w:tblBorders>
        <w:top w:val="single" w:color="B7B7B7" w:themeColor="accent6" w:themeTint="67" w:sz="4" w:space="0"/>
        <w:left w:val="single" w:color="B7B7B7" w:themeColor="accent6" w:themeTint="67" w:sz="4" w:space="0"/>
        <w:bottom w:val="single" w:color="B7B7B7" w:themeColor="accent6" w:themeTint="67" w:sz="4" w:space="0"/>
        <w:right w:val="single" w:color="B7B7B7" w:themeColor="accent6" w:themeTint="67" w:sz="4" w:space="0"/>
        <w:insideH w:val="single" w:color="B7B7B7" w:themeColor="accent6" w:themeTint="67" w:sz="4" w:space="0"/>
        <w:insideV w:val="single" w:color="B7B7B7" w:themeColor="accent6" w:themeTint="67" w:sz="4" w:space="0"/>
      </w:tblBorders>
    </w:tblPr>
    <w:tblStylePr w:type="band1Horz">
      <w:rPr>
        <w:rFonts w:ascii="Arial" w:hAnsi="Arial"/>
        <w:color w:val="404040"/>
        <w:sz w:val="22"/>
      </w:rPr>
      <w:tcPr>
        <w:tcBorders>
          <w:top w:val="single" w:color="B7B7B7" w:themeColor="accent6" w:themeTint="67" w:sz="4" w:space="0"/>
          <w:left w:val="single" w:color="B7B7B7" w:themeColor="accent6" w:themeTint="67" w:sz="4" w:space="0"/>
          <w:bottom w:val="single" w:color="B7B7B7" w:themeColor="accent6" w:themeTint="67" w:sz="4" w:space="0"/>
          <w:right w:val="single" w:color="B7B7B7"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949494" w:themeColor="accent6" w:themeTint="98" w:sz="12" w:space="0"/>
        </w:tcBorders>
      </w:tcPr>
    </w:tblStylePr>
    <w:tblStylePr w:type="lastCol">
      <w:rPr>
        <w:rFonts w:ascii="Arial" w:hAnsi="Arial"/>
        <w:color w:val="404040"/>
        <w:sz w:val="22"/>
      </w:rPr>
      <w:tcPr>
        <w:tcBorders>
          <w:left w:val="single" w:color="949494" w:themeColor="accent6" w:themeTint="98" w:sz="12" w:space="0"/>
        </w:tcBorders>
      </w:tcPr>
    </w:tblStylePr>
    <w:tblStylePr w:type="lastRow">
      <w:rPr>
        <w:rFonts w:ascii="Arial" w:hAnsi="Arial"/>
        <w:color w:val="404040"/>
        <w:sz w:val="22"/>
      </w:rPr>
      <w:tcPr>
        <w:tcBorders>
          <w:top w:val="single" w:color="949494" w:themeColor="accent6" w:themeTint="98" w:sz="12" w:space="0"/>
        </w:tcBorders>
      </w:tcPr>
    </w:tblStylePr>
  </w:style>
  <w:style w:type="paragraph" w:styleId="1053">
    <w:name w:val="footnote text"/>
    <w:basedOn w:val="885"/>
    <w:link w:val="1054"/>
    <w:uiPriority w:val="99"/>
    <w:semiHidden/>
    <w:unhideWhenUsed/>
    <w:pPr>
      <w:spacing w:after="40"/>
    </w:pPr>
    <w:rPr>
      <w:sz w:val="18"/>
    </w:rPr>
  </w:style>
  <w:style w:type="character" w:styleId="1054" w:customStyle="1">
    <w:name w:val="Texto de nota de rodapé Char"/>
    <w:link w:val="1053"/>
    <w:uiPriority w:val="99"/>
    <w:rPr>
      <w:sz w:val="18"/>
    </w:rPr>
  </w:style>
  <w:style w:type="character" w:styleId="1055">
    <w:name w:val="footnote reference"/>
    <w:basedOn w:val="895"/>
    <w:uiPriority w:val="99"/>
    <w:unhideWhenUsed/>
    <w:rPr>
      <w:vertAlign w:val="superscript"/>
    </w:rPr>
  </w:style>
  <w:style w:type="paragraph" w:styleId="1056">
    <w:name w:val="endnote text"/>
    <w:basedOn w:val="885"/>
    <w:link w:val="1057"/>
    <w:uiPriority w:val="99"/>
    <w:semiHidden/>
    <w:unhideWhenUsed/>
  </w:style>
  <w:style w:type="character" w:styleId="1057" w:customStyle="1">
    <w:name w:val="Texto de nota de fim Char"/>
    <w:link w:val="1056"/>
    <w:uiPriority w:val="99"/>
    <w:rPr>
      <w:sz w:val="20"/>
    </w:rPr>
  </w:style>
  <w:style w:type="character" w:styleId="1058">
    <w:name w:val="endnote reference"/>
    <w:basedOn w:val="895"/>
    <w:uiPriority w:val="99"/>
    <w:semiHidden/>
    <w:unhideWhenUsed/>
    <w:rPr>
      <w:vertAlign w:val="superscript"/>
    </w:rPr>
  </w:style>
  <w:style w:type="paragraph" w:styleId="1059">
    <w:name w:val="toc 1"/>
    <w:basedOn w:val="885"/>
    <w:next w:val="885"/>
    <w:uiPriority w:val="39"/>
    <w:unhideWhenUsed/>
    <w:pPr>
      <w:spacing w:after="57"/>
    </w:pPr>
  </w:style>
  <w:style w:type="paragraph" w:styleId="1060">
    <w:name w:val="toc 2"/>
    <w:basedOn w:val="885"/>
    <w:next w:val="885"/>
    <w:uiPriority w:val="39"/>
    <w:unhideWhenUsed/>
    <w:pPr>
      <w:ind w:left="283"/>
      <w:spacing w:after="57"/>
    </w:pPr>
  </w:style>
  <w:style w:type="paragraph" w:styleId="1061">
    <w:name w:val="toc 3"/>
    <w:basedOn w:val="885"/>
    <w:next w:val="885"/>
    <w:uiPriority w:val="39"/>
    <w:unhideWhenUsed/>
    <w:pPr>
      <w:ind w:left="567"/>
      <w:spacing w:after="57"/>
    </w:pPr>
  </w:style>
  <w:style w:type="paragraph" w:styleId="1062">
    <w:name w:val="toc 4"/>
    <w:basedOn w:val="885"/>
    <w:next w:val="885"/>
    <w:uiPriority w:val="39"/>
    <w:unhideWhenUsed/>
    <w:pPr>
      <w:ind w:left="850"/>
      <w:spacing w:after="57"/>
    </w:pPr>
  </w:style>
  <w:style w:type="paragraph" w:styleId="1063">
    <w:name w:val="toc 5"/>
    <w:basedOn w:val="885"/>
    <w:next w:val="885"/>
    <w:uiPriority w:val="39"/>
    <w:unhideWhenUsed/>
    <w:pPr>
      <w:ind w:left="1134"/>
      <w:spacing w:after="57"/>
    </w:pPr>
  </w:style>
  <w:style w:type="paragraph" w:styleId="1064">
    <w:name w:val="toc 6"/>
    <w:basedOn w:val="885"/>
    <w:next w:val="885"/>
    <w:uiPriority w:val="39"/>
    <w:unhideWhenUsed/>
    <w:pPr>
      <w:ind w:left="1417"/>
      <w:spacing w:after="57"/>
    </w:pPr>
  </w:style>
  <w:style w:type="paragraph" w:styleId="1065">
    <w:name w:val="toc 7"/>
    <w:basedOn w:val="885"/>
    <w:next w:val="885"/>
    <w:uiPriority w:val="39"/>
    <w:unhideWhenUsed/>
    <w:pPr>
      <w:ind w:left="1701"/>
      <w:spacing w:after="57"/>
    </w:pPr>
  </w:style>
  <w:style w:type="paragraph" w:styleId="1066">
    <w:name w:val="toc 8"/>
    <w:basedOn w:val="885"/>
    <w:next w:val="885"/>
    <w:uiPriority w:val="39"/>
    <w:unhideWhenUsed/>
    <w:pPr>
      <w:ind w:left="1984"/>
      <w:spacing w:after="57"/>
    </w:pPr>
  </w:style>
  <w:style w:type="paragraph" w:styleId="1067">
    <w:name w:val="toc 9"/>
    <w:basedOn w:val="885"/>
    <w:next w:val="885"/>
    <w:uiPriority w:val="39"/>
    <w:unhideWhenUsed/>
    <w:pPr>
      <w:ind w:left="2268"/>
      <w:spacing w:after="57"/>
    </w:pPr>
  </w:style>
  <w:style w:type="paragraph" w:styleId="1068">
    <w:name w:val="TOC Heading"/>
    <w:uiPriority w:val="39"/>
    <w:unhideWhenUsed/>
  </w:style>
  <w:style w:type="paragraph" w:styleId="1069">
    <w:name w:val="table of figures"/>
    <w:basedOn w:val="885"/>
    <w:next w:val="885"/>
    <w:uiPriority w:val="99"/>
    <w:unhideWhenUsed/>
  </w:style>
  <w:style w:type="paragraph" w:styleId="1070" w:customStyle="1">
    <w:name w:val="Normal1"/>
    <w:rPr>
      <w:lang w:eastAsia="en-US"/>
    </w:rPr>
  </w:style>
  <w:style w:type="paragraph" w:styleId="1071">
    <w:name w:val="Title"/>
    <w:basedOn w:val="1070"/>
    <w:next w:val="1070"/>
    <w:link w:val="1110"/>
    <w:uiPriority w:val="1"/>
    <w:qFormat/>
    <w:pPr>
      <w:keepLines/>
      <w:keepNext/>
      <w:spacing w:before="480" w:after="120"/>
    </w:pPr>
    <w:rPr>
      <w:b/>
      <w:sz w:val="72"/>
      <w:szCs w:val="72"/>
    </w:rPr>
  </w:style>
  <w:style w:type="paragraph" w:styleId="1072">
    <w:name w:val="Subtitle"/>
    <w:basedOn w:val="1070"/>
    <w:next w:val="1070"/>
    <w:link w:val="921"/>
    <w:pPr>
      <w:keepLines/>
      <w:keepNext/>
      <w:spacing w:before="360" w:after="80"/>
    </w:pPr>
    <w:rPr>
      <w:rFonts w:ascii="Georgia" w:hAnsi="Georgia" w:cs="Georgia" w:eastAsia="Georgia"/>
      <w:i/>
      <w:color w:val="666666"/>
      <w:sz w:val="48"/>
      <w:szCs w:val="48"/>
    </w:rPr>
  </w:style>
  <w:style w:type="table" w:styleId="1073" w:customStyle="1">
    <w:name w:val="StGen0"/>
    <w:basedOn w:val="896"/>
    <w:tblPr>
      <w:tblStyleRowBandSize w:val="1"/>
      <w:tblStyleColBandSize w:val="1"/>
      <w:tblCellMar>
        <w:left w:w="100" w:type="dxa"/>
        <w:top w:w="100" w:type="dxa"/>
        <w:right w:w="100" w:type="dxa"/>
        <w:bottom w:w="100" w:type="dxa"/>
      </w:tblCellMar>
    </w:tblPr>
  </w:style>
  <w:style w:type="table" w:styleId="1074" w:customStyle="1">
    <w:name w:val="StGen1"/>
    <w:basedOn w:val="896"/>
    <w:tblPr>
      <w:tblStyleRowBandSize w:val="1"/>
      <w:tblStyleColBandSize w:val="1"/>
      <w:tblCellMar>
        <w:left w:w="100" w:type="dxa"/>
        <w:top w:w="100" w:type="dxa"/>
        <w:right w:w="100" w:type="dxa"/>
        <w:bottom w:w="100" w:type="dxa"/>
      </w:tblCellMar>
    </w:tblPr>
  </w:style>
  <w:style w:type="table" w:styleId="1075" w:customStyle="1">
    <w:name w:val="StGen2"/>
    <w:basedOn w:val="896"/>
    <w:tblPr>
      <w:tblStyleRowBandSize w:val="1"/>
      <w:tblStyleColBandSize w:val="1"/>
      <w:tblCellMar>
        <w:left w:w="100" w:type="dxa"/>
        <w:top w:w="100" w:type="dxa"/>
        <w:right w:w="100" w:type="dxa"/>
        <w:bottom w:w="100" w:type="dxa"/>
      </w:tblCellMar>
    </w:tblPr>
  </w:style>
  <w:style w:type="table" w:styleId="1076" w:customStyle="1">
    <w:name w:val="StGen3"/>
    <w:basedOn w:val="896"/>
    <w:tblPr>
      <w:tblStyleRowBandSize w:val="1"/>
      <w:tblStyleColBandSize w:val="1"/>
      <w:tblCellMar>
        <w:left w:w="15" w:type="dxa"/>
        <w:top w:w="15" w:type="dxa"/>
        <w:right w:w="15" w:type="dxa"/>
        <w:bottom w:w="15" w:type="dxa"/>
      </w:tblCellMar>
    </w:tblPr>
  </w:style>
  <w:style w:type="table" w:styleId="1077" w:customStyle="1">
    <w:name w:val="StGen4"/>
    <w:basedOn w:val="896"/>
    <w:tblPr>
      <w:tblStyleRowBandSize w:val="1"/>
      <w:tblStyleColBandSize w:val="1"/>
      <w:tblCellMar>
        <w:left w:w="15" w:type="dxa"/>
        <w:top w:w="15" w:type="dxa"/>
        <w:right w:w="15" w:type="dxa"/>
        <w:bottom w:w="15" w:type="dxa"/>
      </w:tblCellMar>
    </w:tblPr>
  </w:style>
  <w:style w:type="table" w:styleId="1078" w:customStyle="1">
    <w:name w:val="StGen5"/>
    <w:basedOn w:val="896"/>
    <w:tblPr>
      <w:tblStyleRowBandSize w:val="1"/>
      <w:tblStyleColBandSize w:val="1"/>
      <w:tblCellMar>
        <w:left w:w="15" w:type="dxa"/>
        <w:top w:w="15" w:type="dxa"/>
        <w:right w:w="15" w:type="dxa"/>
        <w:bottom w:w="15" w:type="dxa"/>
      </w:tblCellMar>
    </w:tblPr>
  </w:style>
  <w:style w:type="table" w:styleId="1079" w:customStyle="1">
    <w:name w:val="StGen6"/>
    <w:basedOn w:val="896"/>
    <w:tblPr>
      <w:tblStyleRowBandSize w:val="1"/>
      <w:tblStyleColBandSize w:val="1"/>
      <w:tblCellMar>
        <w:left w:w="71" w:type="dxa"/>
        <w:right w:w="71" w:type="dxa"/>
      </w:tblCellMar>
    </w:tblPr>
  </w:style>
  <w:style w:type="paragraph" w:styleId="1080">
    <w:name w:val="Header"/>
    <w:basedOn w:val="885"/>
    <w:link w:val="1081"/>
    <w:uiPriority w:val="99"/>
    <w:unhideWhenUsed/>
    <w:pPr>
      <w:tabs>
        <w:tab w:val="center" w:pos="4320" w:leader="none"/>
        <w:tab w:val="right" w:pos="8640" w:leader="none"/>
      </w:tabs>
    </w:pPr>
  </w:style>
  <w:style w:type="character" w:styleId="1081" w:customStyle="1">
    <w:name w:val="Cabeçalho Char"/>
    <w:basedOn w:val="895"/>
    <w:link w:val="1080"/>
    <w:uiPriority w:val="99"/>
  </w:style>
  <w:style w:type="paragraph" w:styleId="1082">
    <w:name w:val="Footer"/>
    <w:basedOn w:val="885"/>
    <w:link w:val="1083"/>
    <w:uiPriority w:val="99"/>
    <w:unhideWhenUsed/>
    <w:pPr>
      <w:tabs>
        <w:tab w:val="center" w:pos="4320" w:leader="none"/>
        <w:tab w:val="right" w:pos="8640" w:leader="none"/>
      </w:tabs>
    </w:pPr>
  </w:style>
  <w:style w:type="character" w:styleId="1083" w:customStyle="1">
    <w:name w:val="Rodapé Char"/>
    <w:basedOn w:val="895"/>
    <w:link w:val="1082"/>
    <w:uiPriority w:val="99"/>
  </w:style>
  <w:style w:type="paragraph" w:styleId="1084">
    <w:name w:val="List Paragraph"/>
    <w:basedOn w:val="885"/>
    <w:link w:val="1125"/>
    <w:uiPriority w:val="34"/>
    <w:qFormat/>
    <w:pPr>
      <w:contextualSpacing/>
      <w:ind w:left="720"/>
      <w:spacing w:after="160" w:line="259" w:lineRule="auto"/>
    </w:pPr>
    <w:rPr>
      <w:rFonts w:ascii="Calibri" w:hAnsi="Calibri" w:cs="Times New Roman" w:eastAsia="Calibri"/>
      <w:sz w:val="22"/>
      <w:szCs w:val="22"/>
    </w:rPr>
  </w:style>
  <w:style w:type="paragraph" w:styleId="1085">
    <w:name w:val="Balloon Text"/>
    <w:basedOn w:val="885"/>
    <w:link w:val="1086"/>
    <w:uiPriority w:val="99"/>
    <w:semiHidden/>
    <w:unhideWhenUsed/>
    <w:rPr>
      <w:rFonts w:ascii="Lucida Grande" w:hAnsi="Lucida Grande" w:cs="Lucida Grande"/>
      <w:sz w:val="18"/>
      <w:szCs w:val="18"/>
    </w:rPr>
  </w:style>
  <w:style w:type="character" w:styleId="1086" w:customStyle="1">
    <w:name w:val="Texto de balão Char"/>
    <w:link w:val="1085"/>
    <w:uiPriority w:val="99"/>
    <w:semiHidden/>
    <w:rPr>
      <w:rFonts w:ascii="Lucida Grande" w:hAnsi="Lucida Grande" w:cs="Lucida Grande"/>
      <w:sz w:val="18"/>
      <w:szCs w:val="18"/>
    </w:rPr>
  </w:style>
  <w:style w:type="table" w:styleId="1087">
    <w:name w:val="Table Grid"/>
    <w:basedOn w:val="896"/>
    <w:uiPriority w:val="59"/>
    <w:rPr>
      <w:rFonts w:ascii="Cambria" w:hAnsi="Cambria" w:cs="Times New Roman" w:eastAsia="MS Mincho"/>
      <w:sz w:val="22"/>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088">
    <w:name w:val="Emphasis"/>
    <w:uiPriority w:val="20"/>
    <w:qFormat/>
    <w:rPr>
      <w:caps/>
      <w:spacing w:val="5"/>
      <w:sz w:val="20"/>
      <w:szCs w:val="20"/>
    </w:rPr>
  </w:style>
  <w:style w:type="paragraph" w:styleId="1089" w:customStyle="1">
    <w:name w:val="Titulo Projeto"/>
    <w:basedOn w:val="886"/>
    <w:link w:val="1091"/>
    <w:qFormat/>
    <w:pPr>
      <w:numPr>
        <w:numId w:val="3"/>
      </w:numPr>
      <w:contextualSpacing/>
      <w:ind w:right="28"/>
      <w:jc w:val="left"/>
      <w:keepNext w:val="0"/>
      <w:spacing w:before="400"/>
      <w:shd w:val="clear" w:color="auto" w:fill="d9d9d9"/>
      <w:pBdr>
        <w:top w:val="single" w:color="auto" w:sz="4" w:space="1"/>
        <w:left w:val="single" w:color="auto" w:sz="4" w:space="4"/>
        <w:bottom w:val="single" w:color="auto" w:sz="4" w:space="1"/>
        <w:right w:val="single" w:color="auto" w:sz="4" w:space="4"/>
      </w:pBdr>
    </w:pPr>
    <w:rPr>
      <w:rFonts w:ascii="Calibri" w:hAnsi="Calibri"/>
      <w:bCs/>
      <w:caps/>
      <w:color w:val="000000"/>
      <w:spacing w:val="-20"/>
      <w:sz w:val="20"/>
      <w:szCs w:val="20"/>
      <w:u w:val="none"/>
      <w:lang w:eastAsia="pt-BR"/>
    </w:rPr>
  </w:style>
  <w:style w:type="paragraph" w:styleId="1090" w:customStyle="1">
    <w:name w:val="Corpo texto com numeração"/>
    <w:basedOn w:val="1084"/>
    <w:link w:val="1092"/>
    <w:qFormat/>
    <w:pPr>
      <w:numPr>
        <w:ilvl w:val="1"/>
        <w:numId w:val="3"/>
      </w:numPr>
      <w:ind w:left="720" w:firstLine="0"/>
      <w:spacing w:after="200" w:line="276" w:lineRule="auto"/>
    </w:pPr>
    <w:rPr>
      <w:rFonts w:ascii="Cambria" w:hAnsi="Cambria" w:eastAsia="MS Mincho"/>
      <w:lang w:eastAsia="pt-BR"/>
    </w:rPr>
  </w:style>
  <w:style w:type="character" w:styleId="1091" w:customStyle="1">
    <w:name w:val="Titulo Projeto Char"/>
    <w:link w:val="1089"/>
    <w:rPr>
      <w:rFonts w:ascii="Calibri" w:hAnsi="Calibri" w:cs="Times New Roman" w:eastAsia="Times New Roman"/>
      <w:b/>
      <w:bCs/>
      <w:caps/>
      <w:color w:val="000000"/>
      <w:spacing w:val="-20"/>
      <w:shd w:val="clear" w:color="auto" w:fill="d9d9d9"/>
    </w:rPr>
  </w:style>
  <w:style w:type="character" w:styleId="1092" w:customStyle="1">
    <w:name w:val="Corpo texto com numeração Char"/>
    <w:link w:val="1090"/>
    <w:rPr>
      <w:rFonts w:ascii="Cambria" w:hAnsi="Cambria" w:cs="Times New Roman" w:eastAsia="MS Mincho"/>
      <w:sz w:val="22"/>
      <w:szCs w:val="22"/>
    </w:rPr>
  </w:style>
  <w:style w:type="paragraph" w:styleId="1093" w:customStyle="1">
    <w:name w:val="TEXTO"/>
    <w:basedOn w:val="885"/>
    <w:pPr>
      <w:ind w:firstLine="2160"/>
      <w:jc w:val="both"/>
    </w:pPr>
    <w:rPr>
      <w:rFonts w:ascii="Courier New" w:hAnsi="Courier New" w:cs="Times New Roman" w:eastAsia="Times New Roman"/>
      <w:lang w:eastAsia="ar-SA"/>
    </w:rPr>
  </w:style>
  <w:style w:type="character" w:styleId="1094">
    <w:name w:val="Hyperlink"/>
    <w:uiPriority w:val="99"/>
    <w:unhideWhenUsed/>
    <w:rPr>
      <w:color w:val="0000FF"/>
      <w:u w:val="single"/>
    </w:rPr>
  </w:style>
  <w:style w:type="paragraph" w:styleId="1095" w:customStyle="1">
    <w:name w:val="Normal1"/>
    <w:qFormat/>
    <w:rPr>
      <w:lang w:eastAsia="en-US"/>
    </w:rPr>
  </w:style>
  <w:style w:type="paragraph" w:styleId="1096">
    <w:name w:val="Revision"/>
    <w:hidden/>
    <w:uiPriority w:val="99"/>
    <w:semiHidden/>
    <w:rPr>
      <w:lang w:eastAsia="en-US"/>
    </w:rPr>
  </w:style>
  <w:style w:type="paragraph" w:styleId="1097" w:customStyle="1">
    <w:name w:val="Normal2"/>
    <w:rPr>
      <w:lang w:eastAsia="en-US"/>
    </w:rPr>
  </w:style>
  <w:style w:type="paragraph" w:styleId="1098" w:customStyle="1">
    <w:name w:val="Nivel 01"/>
    <w:basedOn w:val="886"/>
    <w:next w:val="885"/>
    <w:link w:val="1106"/>
    <w:qFormat/>
    <w:pPr>
      <w:numPr>
        <w:numId w:val="4"/>
      </w:numPr>
      <w:keepLines/>
      <w:spacing w:before="240"/>
      <w:tabs>
        <w:tab w:val="left" w:pos="567" w:leader="none"/>
      </w:tabs>
    </w:pPr>
    <w:rPr>
      <w:rFonts w:ascii="Ecofont_Spranq_eco_Sans" w:hAnsi="Ecofont_Spranq_eco_Sans" w:eastAsia="MS Gothic"/>
      <w:bCs/>
      <w:color w:val="000000"/>
      <w:sz w:val="20"/>
      <w:szCs w:val="20"/>
      <w:u w:val="none"/>
      <w:lang w:eastAsia="pt-BR"/>
    </w:rPr>
  </w:style>
  <w:style w:type="paragraph" w:styleId="1099" w:customStyle="1">
    <w:name w:val="PADRÃO"/>
    <w:pPr>
      <w:ind w:firstLine="567"/>
      <w:jc w:val="both"/>
      <w:keepNext/>
      <w:spacing w:before="119" w:after="119" w:line="276" w:lineRule="auto"/>
      <w:shd w:val="clear" w:color="auto" w:fill="ffffff"/>
      <w:widowControl w:val="off"/>
    </w:pPr>
    <w:rPr>
      <w:rFonts w:ascii="Ecofont_Spranq_eco_Sans" w:hAnsi="Ecofont_Spranq_eco_Sans" w:cs="Lohit Hindi" w:eastAsia="WenQuanYi Micro Hei"/>
      <w:szCs w:val="24"/>
      <w:lang w:bidi="hi-IN" w:eastAsia="zh-CN"/>
    </w:rPr>
  </w:style>
  <w:style w:type="paragraph" w:styleId="1100">
    <w:name w:val="Quote"/>
    <w:basedOn w:val="885"/>
    <w:next w:val="885"/>
    <w:link w:val="1101"/>
    <w:uiPriority w:val="29"/>
    <w:qFormat/>
    <w:pPr>
      <w:jc w:val="both"/>
      <w:spacing w:before="120"/>
      <w:shd w:val="clear" w:color="auto" w:fill="ffffcc"/>
      <w:pBdr>
        <w:top w:val="single" w:color="1F497D" w:sz="4" w:space="1"/>
        <w:left w:val="single" w:color="1F497D" w:sz="4" w:space="4"/>
        <w:bottom w:val="single" w:color="1F497D" w:sz="4" w:space="1"/>
        <w:right w:val="single" w:color="1F497D" w:sz="4" w:space="4"/>
      </w:pBdr>
    </w:pPr>
    <w:rPr>
      <w:rFonts w:ascii="Arial" w:hAnsi="Arial" w:cs="Tahoma" w:eastAsia="Calibri"/>
      <w:i/>
      <w:iCs/>
      <w:color w:val="000000"/>
      <w:szCs w:val="24"/>
    </w:rPr>
  </w:style>
  <w:style w:type="character" w:styleId="1101" w:customStyle="1">
    <w:name w:val="Citação Char"/>
    <w:link w:val="1100"/>
    <w:uiPriority w:val="29"/>
    <w:rPr>
      <w:rFonts w:ascii="Arial" w:hAnsi="Arial" w:cs="Tahoma" w:eastAsia="Calibri"/>
      <w:i/>
      <w:iCs/>
      <w:color w:val="000000"/>
      <w:szCs w:val="24"/>
      <w:shd w:val="clear" w:color="auto" w:fill="ffffcc"/>
    </w:rPr>
  </w:style>
  <w:style w:type="paragraph" w:styleId="1102" w:customStyle="1">
    <w:name w:val="citação 2"/>
    <w:basedOn w:val="1100"/>
    <w:link w:val="1103"/>
    <w:qFormat/>
  </w:style>
  <w:style w:type="character" w:styleId="1103" w:customStyle="1">
    <w:name w:val="citação 2 Char"/>
    <w:link w:val="1102"/>
    <w:rPr>
      <w:rFonts w:ascii="Arial" w:hAnsi="Arial" w:cs="Tahoma" w:eastAsia="Calibri"/>
      <w:i/>
      <w:iCs/>
      <w:color w:val="000000"/>
      <w:szCs w:val="24"/>
      <w:shd w:val="clear" w:color="auto" w:fill="ffffcc"/>
    </w:rPr>
  </w:style>
  <w:style w:type="character" w:styleId="1104" w:customStyle="1">
    <w:name w:val="Quote Char"/>
    <w:link w:val="1105"/>
    <w:rPr>
      <w:rFonts w:ascii="Ecofont_Spranq_eco_Sans" w:hAnsi="Ecofont_Spranq_eco_Sans" w:cs="Tahoma" w:eastAsia="Calibri"/>
      <w:i/>
      <w:iCs/>
      <w:color w:val="000000"/>
      <w:shd w:val="clear" w:color="auto" w:fill="ffffcc"/>
    </w:rPr>
  </w:style>
  <w:style w:type="paragraph" w:styleId="1105" w:customStyle="1">
    <w:name w:val="Citação1"/>
    <w:basedOn w:val="885"/>
    <w:next w:val="885"/>
    <w:link w:val="1104"/>
    <w:pPr>
      <w:jc w:val="both"/>
      <w:spacing w:before="120"/>
      <w:shd w:val="clear" w:color="auto" w:fill="ffffcc"/>
      <w:pBdr>
        <w:top w:val="single" w:color="1F497D" w:sz="4" w:space="1"/>
        <w:left w:val="single" w:color="1F497D" w:sz="4" w:space="4"/>
        <w:bottom w:val="single" w:color="1F497D" w:sz="4" w:space="1"/>
        <w:right w:val="single" w:color="1F497D" w:sz="4" w:space="4"/>
      </w:pBdr>
    </w:pPr>
    <w:rPr>
      <w:rFonts w:ascii="Ecofont_Spranq_eco_Sans" w:hAnsi="Ecofont_Spranq_eco_Sans" w:cs="Tahoma" w:eastAsia="Calibri"/>
      <w:i/>
      <w:iCs/>
      <w:color w:val="000000"/>
    </w:rPr>
  </w:style>
  <w:style w:type="character" w:styleId="1106" w:customStyle="1">
    <w:name w:val="Nivel 01 Char"/>
    <w:link w:val="1098"/>
    <w:rPr>
      <w:rFonts w:ascii="Ecofont_Spranq_eco_Sans" w:hAnsi="Ecofont_Spranq_eco_Sans" w:cs="Times New Roman" w:eastAsia="MS Gothic"/>
      <w:b/>
      <w:bCs/>
      <w:color w:val="000000"/>
    </w:rPr>
  </w:style>
  <w:style w:type="character" w:styleId="1107" w:customStyle="1">
    <w:name w:val="Menção Pendente1"/>
    <w:uiPriority w:val="99"/>
    <w:semiHidden/>
    <w:unhideWhenUsed/>
    <w:rPr>
      <w:color w:val="605E5C"/>
      <w:shd w:val="clear" w:color="auto" w:fill="e1dfdd"/>
    </w:rPr>
  </w:style>
  <w:style w:type="character" w:styleId="1108" w:customStyle="1">
    <w:name w:val="Título 1 Char"/>
    <w:link w:val="886"/>
    <w:rPr>
      <w:rFonts w:ascii="Times New Roman" w:hAnsi="Times New Roman" w:cs="Times New Roman" w:eastAsia="Times New Roman"/>
      <w:b/>
      <w:sz w:val="24"/>
      <w:szCs w:val="24"/>
      <w:u w:val="single"/>
    </w:rPr>
  </w:style>
  <w:style w:type="paragraph" w:styleId="1109" w:customStyle="1">
    <w:name w:val="msonormal"/>
    <w:basedOn w:val="885"/>
    <w:pPr>
      <w:spacing w:before="100" w:beforeAutospacing="1" w:after="100" w:afterAutospacing="1"/>
    </w:pPr>
    <w:rPr>
      <w:rFonts w:ascii="Times New Roman" w:hAnsi="Times New Roman" w:cs="Times New Roman" w:eastAsia="Times New Roman"/>
      <w:sz w:val="24"/>
      <w:szCs w:val="24"/>
      <w:lang w:eastAsia="pt-BR"/>
    </w:rPr>
  </w:style>
  <w:style w:type="character" w:styleId="1110" w:customStyle="1">
    <w:name w:val="Título Char"/>
    <w:link w:val="1071"/>
    <w:uiPriority w:val="1"/>
    <w:rPr>
      <w:b/>
      <w:sz w:val="72"/>
      <w:szCs w:val="72"/>
    </w:rPr>
  </w:style>
  <w:style w:type="paragraph" w:styleId="1111">
    <w:name w:val="Body Text"/>
    <w:basedOn w:val="885"/>
    <w:link w:val="1112"/>
    <w:uiPriority w:val="1"/>
    <w:unhideWhenUsed/>
    <w:qFormat/>
    <w:pPr>
      <w:widowControl w:val="off"/>
    </w:pPr>
    <w:rPr>
      <w:rFonts w:ascii="Arial" w:hAnsi="Arial" w:cs="Arial" w:eastAsia="Arial"/>
      <w:lang w:val="pt-PT"/>
    </w:rPr>
  </w:style>
  <w:style w:type="character" w:styleId="1112" w:customStyle="1">
    <w:name w:val="Corpo de texto Char"/>
    <w:link w:val="1111"/>
    <w:uiPriority w:val="1"/>
    <w:semiHidden/>
    <w:rPr>
      <w:rFonts w:ascii="Arial" w:hAnsi="Arial" w:cs="Arial" w:eastAsia="Arial"/>
      <w:lang w:val="pt-PT"/>
    </w:rPr>
  </w:style>
  <w:style w:type="paragraph" w:styleId="1113" w:customStyle="1">
    <w:name w:val="Table Paragraph"/>
    <w:basedOn w:val="885"/>
    <w:uiPriority w:val="1"/>
    <w:qFormat/>
    <w:pPr>
      <w:widowControl w:val="off"/>
    </w:pPr>
    <w:rPr>
      <w:rFonts w:ascii="Times New Roman" w:hAnsi="Times New Roman" w:cs="Times New Roman" w:eastAsia="Times New Roman"/>
      <w:sz w:val="22"/>
      <w:szCs w:val="22"/>
      <w:lang w:val="pt-PT"/>
    </w:rPr>
  </w:style>
  <w:style w:type="table" w:styleId="1114" w:customStyle="1">
    <w:name w:val="Table Normal"/>
    <w:uiPriority w:val="2"/>
    <w:semiHidden/>
    <w:qFormat/>
    <w:pPr>
      <w:widowControl w:val="off"/>
    </w:pPr>
    <w:rPr>
      <w:rFonts w:ascii="Cambria" w:hAnsi="Cambria" w:cs="Times New Roman" w:eastAsia="Cambria"/>
      <w:sz w:val="22"/>
      <w:szCs w:val="22"/>
      <w:lang w:val="en-US" w:eastAsia="en-US"/>
    </w:rPr>
    <w:tblPr>
      <w:tblCellMar>
        <w:left w:w="0" w:type="dxa"/>
        <w:top w:w="0" w:type="dxa"/>
        <w:right w:w="0" w:type="dxa"/>
        <w:bottom w:w="0" w:type="dxa"/>
      </w:tblCellMar>
    </w:tblPr>
  </w:style>
  <w:style w:type="paragraph" w:styleId="1115" w:customStyle="1">
    <w:name w:val="x_western"/>
    <w:basedOn w:val="885"/>
    <w:pPr>
      <w:spacing w:before="100" w:beforeAutospacing="1" w:after="100" w:afterAutospacing="1"/>
    </w:pPr>
    <w:rPr>
      <w:rFonts w:ascii="Times New Roman" w:hAnsi="Times New Roman" w:cs="Times New Roman" w:eastAsia="Times New Roman"/>
      <w:sz w:val="24"/>
      <w:szCs w:val="24"/>
      <w:lang w:eastAsia="pt-BR"/>
    </w:rPr>
  </w:style>
  <w:style w:type="character" w:styleId="1116" w:customStyle="1">
    <w:name w:val="Menção Pendente2"/>
    <w:uiPriority w:val="99"/>
    <w:semiHidden/>
    <w:unhideWhenUsed/>
    <w:rPr>
      <w:color w:val="605E5C"/>
      <w:shd w:val="clear" w:color="auto" w:fill="e1dfdd"/>
    </w:rPr>
  </w:style>
  <w:style w:type="numbering" w:styleId="1117" w:customStyle="1">
    <w:name w:val="Estilo1"/>
    <w:uiPriority w:val="99"/>
    <w:pPr>
      <w:numPr>
        <w:numId w:val="5"/>
      </w:numPr>
    </w:pPr>
  </w:style>
  <w:style w:type="character" w:styleId="1118" w:customStyle="1">
    <w:name w:val="Menção Pendente3"/>
    <w:uiPriority w:val="99"/>
    <w:semiHidden/>
    <w:unhideWhenUsed/>
    <w:rPr>
      <w:color w:val="605E5C"/>
      <w:shd w:val="clear" w:color="auto" w:fill="e1dfdd"/>
    </w:rPr>
  </w:style>
  <w:style w:type="table" w:styleId="1119" w:customStyle="1">
    <w:name w:val="2"/>
    <w:basedOn w:val="896"/>
    <w:tblPr>
      <w:tblStyleRowBandSize w:val="1"/>
      <w:tblStyleColBandSize w:val="1"/>
      <w:tblCellMar>
        <w:left w:w="15" w:type="dxa"/>
        <w:top w:w="15" w:type="dxa"/>
        <w:right w:w="15" w:type="dxa"/>
        <w:bottom w:w="15" w:type="dxa"/>
      </w:tblCellMar>
    </w:tblPr>
  </w:style>
  <w:style w:type="character" w:styleId="1120" w:customStyle="1">
    <w:name w:val="fontstyle01"/>
    <w:rPr>
      <w:rFonts w:ascii="TimesNewRoman" w:hAnsi="TimesNewRoman" w:hint="default"/>
      <w:b w:val="0"/>
      <w:bCs w:val="0"/>
      <w:i w:val="0"/>
      <w:iCs w:val="0"/>
      <w:color w:val="000000"/>
      <w:sz w:val="14"/>
      <w:szCs w:val="14"/>
    </w:rPr>
  </w:style>
  <w:style w:type="paragraph" w:styleId="1121">
    <w:name w:val="Normal (Web)"/>
    <w:basedOn w:val="885"/>
    <w:uiPriority w:val="99"/>
    <w:unhideWhenUsed/>
    <w:pPr>
      <w:spacing w:before="100" w:beforeAutospacing="1" w:after="100" w:afterAutospacing="1"/>
    </w:pPr>
    <w:rPr>
      <w:rFonts w:ascii="Times New Roman" w:hAnsi="Times New Roman" w:cs="Times New Roman" w:eastAsia="Times New Roman"/>
      <w:sz w:val="24"/>
      <w:szCs w:val="24"/>
      <w:lang w:eastAsia="pt-BR"/>
    </w:rPr>
  </w:style>
  <w:style w:type="paragraph" w:styleId="1122">
    <w:name w:val="Body Text Indent"/>
    <w:basedOn w:val="885"/>
    <w:link w:val="1123"/>
    <w:uiPriority w:val="99"/>
    <w:semiHidden/>
    <w:unhideWhenUsed/>
    <w:pPr>
      <w:ind w:left="283"/>
      <w:spacing w:after="120"/>
    </w:pPr>
  </w:style>
  <w:style w:type="character" w:styleId="1123" w:customStyle="1">
    <w:name w:val="Recuo de corpo de texto Char"/>
    <w:link w:val="1122"/>
    <w:uiPriority w:val="99"/>
    <w:semiHidden/>
    <w:rPr>
      <w:lang w:eastAsia="en-US"/>
    </w:rPr>
  </w:style>
  <w:style w:type="paragraph" w:styleId="1124" w:customStyle="1">
    <w:name w:val="Default"/>
    <w:rPr>
      <w:rFonts w:ascii="Bookman Old Style" w:hAnsi="Bookman Old Style" w:cs="Bookman Old Style" w:eastAsia="Calibri"/>
      <w:color w:val="000000"/>
      <w:sz w:val="24"/>
      <w:szCs w:val="24"/>
      <w:lang w:eastAsia="en-US"/>
    </w:rPr>
  </w:style>
  <w:style w:type="character" w:styleId="1125" w:customStyle="1">
    <w:name w:val="Parágrafo da Lista Char"/>
    <w:link w:val="1084"/>
    <w:uiPriority w:val="34"/>
    <w:qFormat/>
    <w:rPr>
      <w:rFonts w:ascii="Calibri" w:hAnsi="Calibri" w:cs="Times New Roman" w:eastAsia="Calibri"/>
      <w:sz w:val="22"/>
      <w:szCs w:val="22"/>
      <w:lang w:eastAsia="en-US"/>
    </w:rPr>
  </w:style>
  <w:style w:type="paragraph" w:styleId="1126" w:customStyle="1">
    <w:name w:val="WW-Corpo de texto 2"/>
    <w:basedOn w:val="885"/>
    <w:pPr>
      <w:jc w:val="both"/>
    </w:pPr>
    <w:rPr>
      <w:rFonts w:ascii="Times New Roman" w:hAnsi="Times New Roman" w:cs="Times New Roman" w:eastAsia="Times New Roman"/>
      <w:sz w:val="24"/>
      <w:lang w:eastAsia="ar-SA"/>
    </w:rPr>
  </w:style>
  <w:style w:type="paragraph" w:styleId="1127">
    <w:name w:val="Plain Text"/>
    <w:basedOn w:val="885"/>
    <w:link w:val="1128"/>
    <w:uiPriority w:val="99"/>
    <w:semiHidden/>
    <w:unhideWhenUsed/>
    <w:rPr>
      <w:rFonts w:ascii="Consolas" w:hAnsi="Consolas"/>
      <w:sz w:val="21"/>
      <w:szCs w:val="21"/>
    </w:rPr>
  </w:style>
  <w:style w:type="character" w:styleId="1128" w:customStyle="1">
    <w:name w:val="Texto sem Formatação Char"/>
    <w:basedOn w:val="895"/>
    <w:link w:val="1127"/>
    <w:uiPriority w:val="99"/>
    <w:semiHidden/>
    <w:rPr>
      <w:rFonts w:ascii="Consolas" w:hAnsi="Consolas"/>
      <w:sz w:val="21"/>
      <w:szCs w:val="21"/>
      <w:lang w:eastAsia="en-US"/>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customXml" Target="../customXml/item1.xml" /><Relationship Id="rId13" Type="http://schemas.openxmlformats.org/officeDocument/2006/relationships/customXml" Target="../customXml/item2.xml" /><Relationship Id="rId14" Type="http://schemas.openxmlformats.org/officeDocument/2006/relationships/image" Target="media/image2.png"/><Relationship Id="rId15" Type="http://schemas.openxmlformats.org/officeDocument/2006/relationships/hyperlink" Target="http://www.portaldoempreendedor.gov.br" TargetMode="External"/><Relationship Id="rId16" Type="http://schemas.openxmlformats.org/officeDocument/2006/relationships/hyperlink" Target="http://www.portaltransparencia.gov.br/sancoes/ceis" TargetMode="External"/><Relationship Id="rId17" Type="http://schemas.openxmlformats.org/officeDocument/2006/relationships/hyperlink" Target="http://www.cnj.jus.br/improbidade_adm/consultar_requerido.php" TargetMode="External"/><Relationship Id="rId18" Type="http://schemas.openxmlformats.org/officeDocument/2006/relationships/hyperlink" Target="https://portal.tcu.gov.br/responsabilizacao-publica/licitantes-inidoneos/" TargetMode="External"/><Relationship Id="rId19" Type="http://schemas.openxmlformats.org/officeDocument/2006/relationships/hyperlink" Target="https://certidoes-apf.apps.tcu.gov.br/" TargetMode="External"/><Relationship Id="rId20" Type="http://schemas.openxmlformats.org/officeDocument/2006/relationships/hyperlink" Target="http://www.portaldoempreendedor.gov.br" TargetMode="External"/><Relationship Id="rId21" Type="http://schemas.openxmlformats.org/officeDocument/2006/relationships/image" Target="media/image3.png"/><Relationship Id="rId22" Type="http://schemas.openxmlformats.org/officeDocument/2006/relationships/hyperlink" Target="https://teresopolis.1doc.com.br/b.php?pg=wp/wp&amp;itd=5" TargetMode="External"/><Relationship Id="rId23" Type="http://schemas.openxmlformats.org/officeDocument/2006/relationships/hyperlink" Target="file:///C:\Users\OEM\Usu&#225;rio\Downloads\licitacao.impugnacao@teresopolis.rj.gov.br" TargetMode="External"/><Relationship Id="rId24" Type="http://schemas.openxmlformats.org/officeDocument/2006/relationships/hyperlink" Target="https://teresopolis.1doc.com.br/b.php?pg=wp/wp&amp;itd=5" TargetMode="External"/><Relationship Id="rId25" Type="http://schemas.openxmlformats.org/officeDocument/2006/relationships/hyperlink" Target="file:///C:\Users\OEM\Usu&#225;rio\Downloads\licitacao.impugnacao@teresopolis.rj.gov.br" TargetMode="External"/><Relationship Id="rId26" Type="http://schemas.openxmlformats.org/officeDocument/2006/relationships/hyperlink" Target="https://licitacao.teresopolis.rj.gov.br/" TargetMode="External"/><Relationship Id="rId27" Type="http://schemas.openxmlformats.org/officeDocument/2006/relationships/hyperlink" Target="file:///C:\Users\OEM\Usu&#225;rio\Downloads\licitacao.impugnacao@teresopolis.rj.gov.br"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Tema do Office">
  <a:themeElements>
    <a:clrScheme name="Grayscale">
      <a:dk1>
        <a:srgbClr val="000000"/>
      </a:dk1>
      <a:lt1>
        <a:srgbClr val="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Escritório">
      <a:majorFont>
        <a:latin typeface="Calibri Light"/>
        <a:ea typeface="Arial"/>
        <a:cs typeface="Arial"/>
      </a:majorFont>
      <a:minorFont>
        <a:latin typeface="Calibri"/>
        <a:ea typeface="Arial"/>
        <a:cs typeface="Arial"/>
      </a:minorFont>
    </a:fontScheme>
    <a:fmtScheme name="Escritório">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raClrScheme>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extraClrScheme>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
</file>

<file path=customXml/item2.xml>
</file>

<file path=customXml/itemProps1.xml><?xml version="1.0" encoding="utf-8"?>
<ds:datastoreItem xmlns:ds="http://schemas.openxmlformats.org/officeDocument/2006/customXml" ds:itemID="{A005DC04-8450-438A-9F79-C9DE07938411}"/>
</file>

<file path=customXml/itemProps2.xml><?xml version="1.0" encoding="utf-8"?>
<ds:datastoreItem xmlns:ds="http://schemas.openxmlformats.org/officeDocument/2006/customXml" ds:itemID="{22D1BACC-2A59-4938-BEA2-0826BB2E7EA7}"/>
</file>

<file path=docProps/app.xml><?xml version="1.0" encoding="utf-8"?>
<Properties xmlns="http://schemas.openxmlformats.org/officeDocument/2006/extended-properties" xmlns:vt="http://schemas.openxmlformats.org/officeDocument/2006/docPropsVTypes">
  <Application>ONLYOFFICE/7.1.0.215</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ALUNO</dc:creator>
  <cp:keywords/>
  <cp:revision>9</cp:revision>
  <dcterms:created xsi:type="dcterms:W3CDTF">2022-09-12T17:35:00Z</dcterms:created>
  <dcterms:modified xsi:type="dcterms:W3CDTF">2022-09-27T14:14:40Z</dcterms:modified>
</cp:coreProperties>
</file>