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5EE" w:rsidRDefault="0047145A">
      <w:pPr>
        <w:tabs>
          <w:tab w:val="left" w:pos="3640"/>
        </w:tabs>
        <w:spacing w:line="276" w:lineRule="auto"/>
        <w:ind w:right="-658" w:hanging="1701"/>
        <w:jc w:val="both"/>
        <w:rPr>
          <w:rFonts w:ascii="Calibri" w:eastAsia="Calibri" w:hAnsi="Calibri" w:cs="Calibri"/>
          <w:b/>
          <w:sz w:val="32"/>
          <w:szCs w:val="32"/>
        </w:rPr>
      </w:pPr>
      <w:r>
        <w:rPr>
          <w:noProof/>
          <w:lang w:eastAsia="pt-BR"/>
        </w:rPr>
        <w:drawing>
          <wp:anchor distT="0" distB="0" distL="0" distR="0" simplePos="0" relativeHeight="251658240" behindDoc="1" locked="0" layoutInCell="1" hidden="0" allowOverlap="1">
            <wp:simplePos x="0" y="0"/>
            <wp:positionH relativeFrom="page">
              <wp:posOffset>106679</wp:posOffset>
            </wp:positionH>
            <wp:positionV relativeFrom="margin">
              <wp:posOffset>-896619</wp:posOffset>
            </wp:positionV>
            <wp:extent cx="7364095" cy="1042035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364095" cy="10420350"/>
                    </a:xfrm>
                    <a:prstGeom prst="rect">
                      <a:avLst/>
                    </a:prstGeom>
                    <a:ln/>
                  </pic:spPr>
                </pic:pic>
              </a:graphicData>
            </a:graphic>
          </wp:anchor>
        </w:drawing>
      </w:r>
      <w:r>
        <w:rPr>
          <w:rFonts w:ascii="Calibri" w:eastAsia="Calibri" w:hAnsi="Calibri" w:cs="Calibri"/>
          <w:b/>
          <w:sz w:val="32"/>
          <w:szCs w:val="32"/>
        </w:rPr>
        <w:t xml:space="preserve">   </w:t>
      </w:r>
      <w:r>
        <w:rPr>
          <w:noProof/>
          <w:lang w:eastAsia="pt-BR"/>
        </w:rPr>
        <mc:AlternateContent>
          <mc:Choice Requires="wps">
            <w:drawing>
              <wp:anchor distT="0" distB="0" distL="114300" distR="114300" simplePos="0" relativeHeight="251659264" behindDoc="0" locked="0" layoutInCell="1" hidden="0" allowOverlap="1">
                <wp:simplePos x="0" y="0"/>
                <wp:positionH relativeFrom="column">
                  <wp:posOffset>3835400</wp:posOffset>
                </wp:positionH>
                <wp:positionV relativeFrom="paragraph">
                  <wp:posOffset>-1117599</wp:posOffset>
                </wp:positionV>
                <wp:extent cx="2152650" cy="681990"/>
                <wp:effectExtent l="0" t="0" r="0" b="0"/>
                <wp:wrapNone/>
                <wp:docPr id="12" name="Retângulo 12"/>
                <wp:cNvGraphicFramePr/>
                <a:graphic xmlns:a="http://schemas.openxmlformats.org/drawingml/2006/main">
                  <a:graphicData uri="http://schemas.microsoft.com/office/word/2010/wordprocessingShape">
                    <wps:wsp>
                      <wps:cNvSpPr/>
                      <wps:spPr>
                        <a:xfrm>
                          <a:off x="4274438" y="3443768"/>
                          <a:ext cx="2143125" cy="6724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7145A" w:rsidRDefault="0047145A">
                            <w:pPr>
                              <w:textDirection w:val="btLr"/>
                            </w:pPr>
                            <w:r>
                              <w:rPr>
                                <w:rFonts w:ascii="Arial" w:eastAsia="Arial" w:hAnsi="Arial" w:cs="Arial"/>
                                <w:color w:val="000000"/>
                              </w:rPr>
                              <w:t>PMT-RJ                                        PROCESSO N º 11.853/2022</w:t>
                            </w:r>
                          </w:p>
                          <w:p w:rsidR="0047145A" w:rsidRDefault="0047145A">
                            <w:pPr>
                              <w:textDirection w:val="btLr"/>
                            </w:pPr>
                          </w:p>
                          <w:p w:rsidR="0047145A" w:rsidRDefault="0047145A">
                            <w:pPr>
                              <w:textDirection w:val="btLr"/>
                            </w:pPr>
                            <w:r>
                              <w:rPr>
                                <w:rFonts w:ascii="Arial" w:eastAsia="Arial" w:hAnsi="Arial" w:cs="Arial"/>
                                <w:color w:val="000000"/>
                              </w:rPr>
                              <w:t xml:space="preserve">RUBRICA:                  </w:t>
                            </w:r>
                            <w:proofErr w:type="gramStart"/>
                            <w:r>
                              <w:rPr>
                                <w:rFonts w:ascii="Arial" w:eastAsia="Arial" w:hAnsi="Arial" w:cs="Arial"/>
                                <w:color w:val="000000"/>
                              </w:rPr>
                              <w:t>FLS.:</w:t>
                            </w:r>
                            <w:proofErr w:type="gramEnd"/>
                            <w:r>
                              <w:rPr>
                                <w:rFonts w:ascii="Arial" w:eastAsia="Arial" w:hAnsi="Arial" w:cs="Arial"/>
                                <w:color w:val="000000"/>
                              </w:rPr>
                              <w:t xml:space="preserve">  </w:t>
                            </w:r>
                          </w:p>
                        </w:txbxContent>
                      </wps:txbx>
                      <wps:bodyPr spcFirstLastPara="1" wrap="square" lIns="91425" tIns="45700" rIns="91425" bIns="45700" anchor="t" anchorCtr="0">
                        <a:noAutofit/>
                      </wps:bodyPr>
                    </wps:wsp>
                  </a:graphicData>
                </a:graphic>
              </wp:anchor>
            </w:drawing>
          </mc:Choice>
          <mc:Fallback>
            <w:pict>
              <v:rect id="Retângulo 12" o:spid="_x0000_s1026" style="position:absolute;left:0;text-align:left;margin-left:302pt;margin-top:-88pt;width:169.5pt;height:5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">
                <v:stroke startarrowwidth="narrow" startarrowlength="short" endarrowwidth="narrow" endarrowlength="short"/>
                <v:textbox inset="2.53958mm,1.2694mm,2.53958mm,1.2694mm">
                  <w:txbxContent>
                    <w:p w:rsidR="0047145A" w:rsidRDefault="0047145A">
                      <w:pPr>
                        <w:textDirection w:val="btLr"/>
                      </w:pPr>
                      <w:r>
                        <w:rPr>
                          <w:rFonts w:ascii="Arial" w:eastAsia="Arial" w:hAnsi="Arial" w:cs="Arial"/>
                          <w:color w:val="000000"/>
                        </w:rPr>
                        <w:t>PMT-RJ                                        PROCESSO N º 11.853/2022</w:t>
                      </w:r>
                    </w:p>
                    <w:p w:rsidR="0047145A" w:rsidRDefault="0047145A">
                      <w:pPr>
                        <w:textDirection w:val="btLr"/>
                      </w:pPr>
                    </w:p>
                    <w:p w:rsidR="0047145A" w:rsidRDefault="0047145A">
                      <w:pPr>
                        <w:textDirection w:val="btLr"/>
                      </w:pPr>
                      <w:r>
                        <w:rPr>
                          <w:rFonts w:ascii="Arial" w:eastAsia="Arial" w:hAnsi="Arial" w:cs="Arial"/>
                          <w:color w:val="000000"/>
                        </w:rPr>
                        <w:t xml:space="preserve">RUBRICA:                  </w:t>
                      </w:r>
                      <w:proofErr w:type="gramStart"/>
                      <w:r>
                        <w:rPr>
                          <w:rFonts w:ascii="Arial" w:eastAsia="Arial" w:hAnsi="Arial" w:cs="Arial"/>
                          <w:color w:val="000000"/>
                        </w:rPr>
                        <w:t>FLS.:</w:t>
                      </w:r>
                      <w:proofErr w:type="gramEnd"/>
                      <w:r>
                        <w:rPr>
                          <w:rFonts w:ascii="Arial" w:eastAsia="Arial" w:hAnsi="Arial" w:cs="Arial"/>
                          <w:color w:val="000000"/>
                        </w:rPr>
                        <w:t xml:space="preserve">  </w:t>
                      </w:r>
                    </w:p>
                  </w:txbxContent>
                </v:textbox>
              </v:rect>
            </w:pict>
          </mc:Fallback>
        </mc:AlternateContent>
      </w:r>
    </w:p>
    <w:p w:rsidR="005955EE" w:rsidRDefault="0047145A">
      <w:pPr>
        <w:tabs>
          <w:tab w:val="left" w:pos="3640"/>
        </w:tabs>
        <w:spacing w:line="276" w:lineRule="auto"/>
        <w:jc w:val="both"/>
        <w:rPr>
          <w:rFonts w:ascii="Calibri" w:eastAsia="Calibri" w:hAnsi="Calibri" w:cs="Calibri"/>
          <w:b/>
          <w:sz w:val="32"/>
          <w:szCs w:val="32"/>
        </w:rPr>
      </w:pPr>
      <w:r>
        <w:rPr>
          <w:rFonts w:ascii="Calibri" w:eastAsia="Calibri" w:hAnsi="Calibri" w:cs="Calibri"/>
          <w:b/>
          <w:sz w:val="32"/>
          <w:szCs w:val="32"/>
        </w:rPr>
        <w:t xml:space="preserve">                                                                           </w:t>
      </w:r>
    </w:p>
    <w:p w:rsidR="005955EE" w:rsidRDefault="0047145A">
      <w:pPr>
        <w:tabs>
          <w:tab w:val="left" w:pos="3640"/>
        </w:tabs>
        <w:spacing w:line="276" w:lineRule="auto"/>
        <w:jc w:val="both"/>
        <w:rPr>
          <w:rFonts w:ascii="Calibri" w:eastAsia="Calibri" w:hAnsi="Calibri" w:cs="Calibri"/>
          <w:b/>
          <w:sz w:val="32"/>
          <w:szCs w:val="32"/>
        </w:rPr>
      </w:pPr>
      <w:r>
        <w:rPr>
          <w:rFonts w:ascii="Calibri" w:eastAsia="Calibri" w:hAnsi="Calibri" w:cs="Calibri"/>
          <w:b/>
          <w:sz w:val="32"/>
          <w:szCs w:val="32"/>
        </w:rPr>
        <w:t xml:space="preserve">                   </w:t>
      </w:r>
    </w:p>
    <w:p w:rsidR="005955EE" w:rsidRDefault="0047145A">
      <w:pPr>
        <w:tabs>
          <w:tab w:val="left" w:pos="5697"/>
        </w:tabs>
        <w:spacing w:line="276" w:lineRule="auto"/>
        <w:jc w:val="both"/>
        <w:rPr>
          <w:rFonts w:ascii="Calibri" w:eastAsia="Calibri" w:hAnsi="Calibri" w:cs="Calibri"/>
          <w:b/>
          <w:sz w:val="32"/>
          <w:szCs w:val="32"/>
        </w:rPr>
      </w:pPr>
      <w:r>
        <w:rPr>
          <w:rFonts w:ascii="Calibri" w:eastAsia="Calibri" w:hAnsi="Calibri" w:cs="Calibri"/>
          <w:b/>
          <w:sz w:val="32"/>
          <w:szCs w:val="32"/>
        </w:rPr>
        <w:tab/>
      </w: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47145A">
      <w:pPr>
        <w:tabs>
          <w:tab w:val="left" w:pos="3640"/>
        </w:tabs>
        <w:spacing w:line="276" w:lineRule="auto"/>
        <w:jc w:val="both"/>
        <w:rPr>
          <w:rFonts w:ascii="Calibri" w:eastAsia="Calibri" w:hAnsi="Calibri" w:cs="Calibri"/>
          <w:b/>
          <w:sz w:val="32"/>
          <w:szCs w:val="32"/>
        </w:rPr>
      </w:pPr>
      <w:r>
        <w:rPr>
          <w:noProof/>
          <w:lang w:eastAsia="pt-BR"/>
        </w:rPr>
        <mc:AlternateContent>
          <mc:Choice Requires="wps">
            <w:drawing>
              <wp:anchor distT="0" distB="0" distL="114300" distR="114300" simplePos="0" relativeHeight="251660288" behindDoc="0" locked="0" layoutInCell="1" hidden="0" allowOverlap="1">
                <wp:simplePos x="0" y="0"/>
                <wp:positionH relativeFrom="column">
                  <wp:posOffset>1168400</wp:posOffset>
                </wp:positionH>
                <wp:positionV relativeFrom="paragraph">
                  <wp:posOffset>88900</wp:posOffset>
                </wp:positionV>
                <wp:extent cx="5038725" cy="1952625"/>
                <wp:effectExtent l="0" t="0" r="0" b="0"/>
                <wp:wrapNone/>
                <wp:docPr id="10" name="Retângulo 10"/>
                <wp:cNvGraphicFramePr/>
                <a:graphic xmlns:a="http://schemas.openxmlformats.org/drawingml/2006/main">
                  <a:graphicData uri="http://schemas.microsoft.com/office/word/2010/wordprocessingShape">
                    <wps:wsp>
                      <wps:cNvSpPr/>
                      <wps:spPr>
                        <a:xfrm>
                          <a:off x="2831400" y="2808450"/>
                          <a:ext cx="5029200" cy="1943100"/>
                        </a:xfrm>
                        <a:prstGeom prst="rect">
                          <a:avLst/>
                        </a:prstGeom>
                        <a:noFill/>
                        <a:ln>
                          <a:noFill/>
                        </a:ln>
                      </wps:spPr>
                      <wps:txbx>
                        <w:txbxContent>
                          <w:p w:rsidR="0047145A" w:rsidRDefault="0047145A">
                            <w:pPr>
                              <w:jc w:val="right"/>
                              <w:textDirection w:val="btLr"/>
                            </w:pPr>
                            <w:r w:rsidRPr="0047145A">
                              <w:rPr>
                                <w:rFonts w:ascii="Calibri" w:eastAsia="Calibri" w:hAnsi="Calibri" w:cs="Calibri"/>
                                <w:b/>
                                <w:color w:val="404040"/>
                                <w:sz w:val="72"/>
                              </w:rPr>
                              <w:t>EDITAL</w:t>
                            </w:r>
                          </w:p>
                          <w:p w:rsidR="0047145A" w:rsidRDefault="0047145A">
                            <w:pPr>
                              <w:jc w:val="right"/>
                              <w:textDirection w:val="btLr"/>
                            </w:pPr>
                            <w:r>
                              <w:rPr>
                                <w:rFonts w:ascii="Calibri" w:eastAsia="Calibri" w:hAnsi="Calibri" w:cs="Calibri"/>
                                <w:b/>
                                <w:color w:val="404040"/>
                                <w:sz w:val="72"/>
                              </w:rPr>
                              <w:t>PREGÃO ELETRÔNICO</w:t>
                            </w:r>
                          </w:p>
                          <w:p w:rsidR="0047145A" w:rsidRDefault="0047145A">
                            <w:pPr>
                              <w:jc w:val="right"/>
                              <w:textDirection w:val="btLr"/>
                            </w:pPr>
                            <w:r>
                              <w:rPr>
                                <w:rFonts w:ascii="Calibri" w:eastAsia="Calibri" w:hAnsi="Calibri" w:cs="Calibri"/>
                                <w:b/>
                                <w:color w:val="4BACC6"/>
                                <w:sz w:val="72"/>
                              </w:rPr>
                              <w:t>096/2022</w:t>
                            </w:r>
                          </w:p>
                        </w:txbxContent>
                      </wps:txbx>
                      <wps:bodyPr spcFirstLastPara="1" wrap="square" lIns="91425" tIns="45700" rIns="91425" bIns="45700" anchor="t" anchorCtr="0">
                        <a:noAutofit/>
                      </wps:bodyPr>
                    </wps:wsp>
                  </a:graphicData>
                </a:graphic>
              </wp:anchor>
            </w:drawing>
          </mc:Choice>
          <mc:Fallback>
            <w:pict>
              <v:rect id="Retângulo 10" o:spid="_x0000_s1027" style="position:absolute;left:0;text-align:left;margin-left:92pt;margin-top:7pt;width:396.75pt;height:15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" filled="f" stroked="f">
                <v:textbox inset="2.53958mm,1.2694mm,2.53958mm,1.2694mm">
                  <w:txbxContent>
                    <w:p w:rsidR="0047145A" w:rsidRDefault="0047145A">
                      <w:pPr>
                        <w:jc w:val="right"/>
                        <w:textDirection w:val="btLr"/>
                      </w:pPr>
                      <w:r w:rsidRPr="0047145A">
                        <w:rPr>
                          <w:rFonts w:ascii="Calibri" w:eastAsia="Calibri" w:hAnsi="Calibri" w:cs="Calibri"/>
                          <w:b/>
                          <w:color w:val="404040"/>
                          <w:sz w:val="72"/>
                        </w:rPr>
                        <w:t>EDITAL</w:t>
                      </w:r>
                    </w:p>
                    <w:p w:rsidR="0047145A" w:rsidRDefault="0047145A">
                      <w:pPr>
                        <w:jc w:val="right"/>
                        <w:textDirection w:val="btLr"/>
                      </w:pPr>
                      <w:r>
                        <w:rPr>
                          <w:rFonts w:ascii="Calibri" w:eastAsia="Calibri" w:hAnsi="Calibri" w:cs="Calibri"/>
                          <w:b/>
                          <w:color w:val="404040"/>
                          <w:sz w:val="72"/>
                        </w:rPr>
                        <w:t>PREGÃO ELETRÔNICO</w:t>
                      </w:r>
                    </w:p>
                    <w:p w:rsidR="0047145A" w:rsidRDefault="0047145A">
                      <w:pPr>
                        <w:jc w:val="right"/>
                        <w:textDirection w:val="btLr"/>
                      </w:pPr>
                      <w:r>
                        <w:rPr>
                          <w:rFonts w:ascii="Calibri" w:eastAsia="Calibri" w:hAnsi="Calibri" w:cs="Calibri"/>
                          <w:b/>
                          <w:color w:val="4BACC6"/>
                          <w:sz w:val="72"/>
                        </w:rPr>
                        <w:t>096/2022</w:t>
                      </w:r>
                    </w:p>
                  </w:txbxContent>
                </v:textbox>
              </v:rect>
            </w:pict>
          </mc:Fallback>
        </mc:AlternateContent>
      </w: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47145A">
      <w:pPr>
        <w:tabs>
          <w:tab w:val="left" w:pos="3640"/>
        </w:tabs>
        <w:spacing w:line="276" w:lineRule="auto"/>
        <w:jc w:val="both"/>
        <w:rPr>
          <w:rFonts w:ascii="Calibri" w:eastAsia="Calibri" w:hAnsi="Calibri" w:cs="Calibri"/>
          <w:b/>
          <w:sz w:val="32"/>
          <w:szCs w:val="32"/>
        </w:rPr>
      </w:pPr>
      <w:r>
        <w:rPr>
          <w:noProof/>
          <w:lang w:eastAsia="pt-BR"/>
        </w:rPr>
        <mc:AlternateContent>
          <mc:Choice Requires="wps">
            <w:drawing>
              <wp:anchor distT="0" distB="0" distL="114300" distR="114300" simplePos="0" relativeHeight="251661312" behindDoc="0" locked="0" layoutInCell="1" hidden="0" allowOverlap="1">
                <wp:simplePos x="0" y="0"/>
                <wp:positionH relativeFrom="column">
                  <wp:posOffset>-558799</wp:posOffset>
                </wp:positionH>
                <wp:positionV relativeFrom="paragraph">
                  <wp:posOffset>88900</wp:posOffset>
                </wp:positionV>
                <wp:extent cx="6673215" cy="962025"/>
                <wp:effectExtent l="0" t="0" r="0" b="0"/>
                <wp:wrapNone/>
                <wp:docPr id="9" name="Retângulo 9"/>
                <wp:cNvGraphicFramePr/>
                <a:graphic xmlns:a="http://schemas.openxmlformats.org/drawingml/2006/main">
                  <a:graphicData uri="http://schemas.microsoft.com/office/word/2010/wordprocessingShape">
                    <wps:wsp>
                      <wps:cNvSpPr/>
                      <wps:spPr>
                        <a:xfrm>
                          <a:off x="2014155" y="3303750"/>
                          <a:ext cx="6663690" cy="952500"/>
                        </a:xfrm>
                        <a:prstGeom prst="rect">
                          <a:avLst/>
                        </a:prstGeom>
                        <a:noFill/>
                        <a:ln>
                          <a:noFill/>
                        </a:ln>
                      </wps:spPr>
                      <wps:txbx>
                        <w:txbxContent>
                          <w:p w:rsidR="0047145A" w:rsidRDefault="0047145A">
                            <w:pPr>
                              <w:jc w:val="center"/>
                              <w:textDirection w:val="btLr"/>
                            </w:pPr>
                            <w:r>
                              <w:rPr>
                                <w:rFonts w:ascii="Arial" w:eastAsia="Arial" w:hAnsi="Arial" w:cs="Arial"/>
                                <w:color w:val="000000"/>
                                <w:sz w:val="40"/>
                              </w:rPr>
                              <w:t>AQUISIÇÃO DE VEÍCULO 0KM</w:t>
                            </w:r>
                          </w:p>
                          <w:p w:rsidR="0047145A" w:rsidRDefault="0047145A">
                            <w:pPr>
                              <w:jc w:val="center"/>
                              <w:textDirection w:val="btLr"/>
                            </w:pPr>
                          </w:p>
                          <w:p w:rsidR="0047145A" w:rsidRDefault="0047145A">
                            <w:pPr>
                              <w:jc w:val="both"/>
                              <w:textDirection w:val="btLr"/>
                            </w:pPr>
                            <w:r>
                              <w:rPr>
                                <w:rFonts w:ascii="Arial" w:eastAsia="Arial" w:hAnsi="Arial" w:cs="Arial"/>
                                <w:color w:val="000000"/>
                                <w:sz w:val="40"/>
                              </w:rPr>
                              <w:t>DATA DA SESSÃO PÚBLICA: 25/10/2022 às 10h00</w:t>
                            </w:r>
                          </w:p>
                        </w:txbxContent>
                      </wps:txbx>
                      <wps:bodyPr spcFirstLastPara="1" wrap="square" lIns="91425" tIns="45700" rIns="91425" bIns="45700" anchor="t" anchorCtr="0">
                        <a:noAutofit/>
                      </wps:bodyPr>
                    </wps:wsp>
                  </a:graphicData>
                </a:graphic>
              </wp:anchor>
            </w:drawing>
          </mc:Choice>
          <mc:Fallback>
            <w:pict>
              <v:rect id="Retângulo 9" o:spid="_x0000_s1028" style="position:absolute;left:0;text-align:left;margin-left:-44pt;margin-top:7pt;width:525.45pt;height:7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" filled="f" stroked="f">
                <v:textbox inset="2.53958mm,1.2694mm,2.53958mm,1.2694mm">
                  <w:txbxContent>
                    <w:p w:rsidR="0047145A" w:rsidRDefault="0047145A">
                      <w:pPr>
                        <w:jc w:val="center"/>
                        <w:textDirection w:val="btLr"/>
                      </w:pPr>
                      <w:r>
                        <w:rPr>
                          <w:rFonts w:ascii="Arial" w:eastAsia="Arial" w:hAnsi="Arial" w:cs="Arial"/>
                          <w:color w:val="000000"/>
                          <w:sz w:val="40"/>
                        </w:rPr>
                        <w:t>AQUISIÇÃO DE VEÍCULO 0KM</w:t>
                      </w:r>
                    </w:p>
                    <w:p w:rsidR="0047145A" w:rsidRDefault="0047145A">
                      <w:pPr>
                        <w:jc w:val="center"/>
                        <w:textDirection w:val="btLr"/>
                      </w:pPr>
                    </w:p>
                    <w:p w:rsidR="0047145A" w:rsidRDefault="0047145A">
                      <w:pPr>
                        <w:jc w:val="both"/>
                        <w:textDirection w:val="btLr"/>
                      </w:pPr>
                      <w:r>
                        <w:rPr>
                          <w:rFonts w:ascii="Arial" w:eastAsia="Arial" w:hAnsi="Arial" w:cs="Arial"/>
                          <w:color w:val="000000"/>
                          <w:sz w:val="40"/>
                        </w:rPr>
                        <w:t>DATA DA SESSÃO PÚBLICA: 25/10/2022 às 10h00</w:t>
                      </w:r>
                    </w:p>
                  </w:txbxContent>
                </v:textbox>
              </v:rect>
            </w:pict>
          </mc:Fallback>
        </mc:AlternateContent>
      </w: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tabs>
          <w:tab w:val="left" w:pos="3640"/>
        </w:tabs>
        <w:spacing w:line="276" w:lineRule="auto"/>
        <w:jc w:val="both"/>
        <w:rPr>
          <w:rFonts w:ascii="Calibri" w:eastAsia="Calibri" w:hAnsi="Calibri" w:cs="Calibri"/>
          <w:b/>
          <w:sz w:val="32"/>
          <w:szCs w:val="32"/>
        </w:rPr>
      </w:pPr>
    </w:p>
    <w:p w:rsidR="005955EE" w:rsidRDefault="005955EE">
      <w:pPr>
        <w:pBdr>
          <w:top w:val="nil"/>
          <w:left w:val="nil"/>
          <w:bottom w:val="nil"/>
          <w:right w:val="nil"/>
          <w:between w:val="nil"/>
        </w:pBdr>
        <w:spacing w:after="200" w:line="276" w:lineRule="auto"/>
        <w:ind w:right="49"/>
        <w:jc w:val="center"/>
        <w:rPr>
          <w:rFonts w:ascii="Arial" w:eastAsia="Arial" w:hAnsi="Arial" w:cs="Arial"/>
          <w:b/>
          <w:color w:val="000000"/>
          <w:sz w:val="24"/>
          <w:szCs w:val="24"/>
          <w:highlight w:val="yellow"/>
        </w:rPr>
      </w:pPr>
    </w:p>
    <w:p w:rsidR="005955EE" w:rsidRDefault="0047145A">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r w:rsidRPr="0047145A">
        <w:rPr>
          <w:rFonts w:ascii="Arial" w:eastAsia="Arial" w:hAnsi="Arial" w:cs="Arial"/>
          <w:b/>
          <w:color w:val="000000"/>
          <w:sz w:val="24"/>
          <w:szCs w:val="24"/>
        </w:rPr>
        <w:lastRenderedPageBreak/>
        <w:t>EDITAL DE</w:t>
      </w:r>
      <w:r>
        <w:rPr>
          <w:rFonts w:ascii="Arial" w:eastAsia="Arial" w:hAnsi="Arial" w:cs="Arial"/>
          <w:b/>
          <w:color w:val="000000"/>
          <w:sz w:val="24"/>
          <w:szCs w:val="24"/>
        </w:rPr>
        <w:t xml:space="preserve"> PREGÃO ELETRÔNICO Nº 096/2022</w:t>
      </w:r>
    </w:p>
    <w:p w:rsidR="005955EE" w:rsidRDefault="0047145A">
      <w:pPr>
        <w:pBdr>
          <w:top w:val="nil"/>
          <w:left w:val="nil"/>
          <w:bottom w:val="nil"/>
          <w:right w:val="nil"/>
          <w:between w:val="nil"/>
        </w:pBdr>
        <w:spacing w:after="200" w:line="276" w:lineRule="auto"/>
        <w:ind w:right="49"/>
        <w:jc w:val="center"/>
        <w:rPr>
          <w:rFonts w:ascii="Arial" w:eastAsia="Arial" w:hAnsi="Arial" w:cs="Arial"/>
          <w:b/>
          <w:color w:val="FF0000"/>
          <w:sz w:val="24"/>
          <w:szCs w:val="24"/>
        </w:rPr>
      </w:pPr>
      <w:r>
        <w:rPr>
          <w:rFonts w:ascii="Arial" w:eastAsia="Arial" w:hAnsi="Arial" w:cs="Arial"/>
          <w:b/>
          <w:color w:val="000000"/>
          <w:sz w:val="24"/>
          <w:szCs w:val="24"/>
        </w:rPr>
        <w:t>PROCESSO ADMINISTRATIVO Nº 11.853/2022</w:t>
      </w:r>
    </w:p>
    <w:p w:rsidR="005955EE" w:rsidRDefault="005955EE">
      <w:pPr>
        <w:pBdr>
          <w:top w:val="nil"/>
          <w:left w:val="nil"/>
          <w:bottom w:val="nil"/>
          <w:right w:val="nil"/>
          <w:between w:val="nil"/>
        </w:pBdr>
        <w:spacing w:line="276" w:lineRule="auto"/>
        <w:ind w:right="49"/>
        <w:jc w:val="both"/>
        <w:rPr>
          <w:rFonts w:ascii="Arial" w:eastAsia="Arial" w:hAnsi="Arial" w:cs="Arial"/>
          <w:b/>
          <w:color w:val="000000"/>
          <w:sz w:val="24"/>
          <w:szCs w:val="24"/>
        </w:rPr>
      </w:pPr>
    </w:p>
    <w:p w:rsidR="005955EE" w:rsidRDefault="0047145A">
      <w:p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DATA DA ABERTURA: 25/10/2022</w:t>
      </w:r>
    </w:p>
    <w:p w:rsidR="005955EE" w:rsidRDefault="0047145A">
      <w:p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b/>
          <w:color w:val="000000"/>
          <w:sz w:val="24"/>
          <w:szCs w:val="24"/>
        </w:rPr>
        <w:t>HORÁRIO: 10h00</w:t>
      </w:r>
    </w:p>
    <w:p w:rsidR="005955EE" w:rsidRDefault="0047145A">
      <w:pPr>
        <w:pBdr>
          <w:top w:val="nil"/>
          <w:left w:val="nil"/>
          <w:bottom w:val="nil"/>
          <w:right w:val="nil"/>
          <w:between w:val="nil"/>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LOCAL DA SESSÃO PÚBLICA:</w:t>
      </w:r>
      <w:r>
        <w:rPr>
          <w:rFonts w:ascii="Arial" w:eastAsia="Arial" w:hAnsi="Arial" w:cs="Arial"/>
          <w:color w:val="000000"/>
          <w:sz w:val="24"/>
          <w:szCs w:val="24"/>
        </w:rPr>
        <w:t xml:space="preserve"> Portal de Compras do Governo Federal – </w:t>
      </w:r>
      <w:hyperlink r:id="rId9">
        <w:r>
          <w:rPr>
            <w:rFonts w:ascii="Arial" w:eastAsia="Arial" w:hAnsi="Arial" w:cs="Arial"/>
            <w:color w:val="0000FF"/>
            <w:sz w:val="24"/>
            <w:szCs w:val="24"/>
            <w:u w:val="single"/>
          </w:rPr>
          <w:t>https://www.gov.br/compras/pt-br/</w:t>
        </w:r>
      </w:hyperlink>
    </w:p>
    <w:p w:rsidR="005955EE" w:rsidRDefault="0047145A">
      <w:pPr>
        <w:pBdr>
          <w:top w:val="nil"/>
          <w:left w:val="nil"/>
          <w:bottom w:val="nil"/>
          <w:right w:val="nil"/>
          <w:between w:val="nil"/>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UASG DA PREFEITURA MUNICIPAL DE TERESÓPOLIS:</w:t>
      </w:r>
      <w:r>
        <w:rPr>
          <w:rFonts w:ascii="Arial" w:eastAsia="Arial" w:hAnsi="Arial" w:cs="Arial"/>
          <w:color w:val="000000"/>
          <w:sz w:val="24"/>
          <w:szCs w:val="24"/>
        </w:rPr>
        <w:t xml:space="preserve"> 985915</w:t>
      </w:r>
    </w:p>
    <w:p w:rsidR="005955EE" w:rsidRDefault="0047145A">
      <w:pPr>
        <w:spacing w:before="280" w:after="280" w:line="276" w:lineRule="auto"/>
        <w:jc w:val="both"/>
        <w:rPr>
          <w:rFonts w:ascii="Arial" w:eastAsia="Arial" w:hAnsi="Arial" w:cs="Arial"/>
          <w:b/>
          <w:sz w:val="24"/>
          <w:szCs w:val="24"/>
        </w:rPr>
      </w:pPr>
      <w:r>
        <w:rPr>
          <w:rFonts w:ascii="Arial" w:eastAsia="Arial" w:hAnsi="Arial" w:cs="Arial"/>
          <w:sz w:val="24"/>
          <w:szCs w:val="24"/>
        </w:rPr>
        <w:t xml:space="preserve">O MUNICÍPIO DE TERESÓPOLIS, através de seu Pregoeiro, nomeado pela da Portaria G.P. nº 75, de 21 de janeiro de 2022, de conformidade com o processo administrativo nº </w:t>
      </w:r>
      <w:r>
        <w:rPr>
          <w:rFonts w:ascii="Arial" w:eastAsia="Arial" w:hAnsi="Arial" w:cs="Arial"/>
          <w:color w:val="000000"/>
          <w:sz w:val="24"/>
          <w:szCs w:val="24"/>
        </w:rPr>
        <w:t xml:space="preserve">11.853/2022, </w:t>
      </w:r>
      <w:r>
        <w:rPr>
          <w:rFonts w:ascii="Arial" w:eastAsia="Arial" w:hAnsi="Arial" w:cs="Arial"/>
          <w:sz w:val="24"/>
          <w:szCs w:val="24"/>
        </w:rPr>
        <w:t xml:space="preserve">comunica aos interessados que irá realizar </w:t>
      </w:r>
      <w:r>
        <w:rPr>
          <w:rFonts w:ascii="Arial" w:eastAsia="Arial" w:hAnsi="Arial" w:cs="Arial"/>
          <w:b/>
          <w:sz w:val="24"/>
          <w:szCs w:val="24"/>
        </w:rPr>
        <w:t xml:space="preserve">PREGÃO ELETRÔNICO DO TIPO MENOR PREÇO PARA AQUISIÇÃO DE VEÍCULO ZERO KM PARA ATENDER AS DEMANDAS DO CADASTRO ÚNICO/AUXÍLIO BRASIL, </w:t>
      </w:r>
      <w:r>
        <w:rPr>
          <w:rFonts w:ascii="Arial" w:eastAsia="Arial" w:hAnsi="Arial" w:cs="Arial"/>
          <w:sz w:val="24"/>
          <w:szCs w:val="24"/>
        </w:rPr>
        <w:t>com observância nos Decretos Municipais nº 3.674 de 18 de maio de 2009, e 5.334 de 15 de julho de 2020,</w:t>
      </w:r>
      <w:r>
        <w:rPr>
          <w:rFonts w:ascii="Arial" w:eastAsia="Arial" w:hAnsi="Arial" w:cs="Arial"/>
          <w:b/>
          <w:color w:val="FF0000"/>
          <w:sz w:val="24"/>
          <w:szCs w:val="24"/>
        </w:rPr>
        <w:t xml:space="preserve"> </w:t>
      </w:r>
      <w:r>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5955EE" w:rsidRDefault="0047145A">
      <w:pPr>
        <w:numPr>
          <w:ilvl w:val="0"/>
          <w:numId w:val="4"/>
        </w:numPr>
        <w:pBdr>
          <w:top w:val="nil"/>
          <w:left w:val="nil"/>
          <w:bottom w:val="nil"/>
          <w:right w:val="nil"/>
          <w:between w:val="nil"/>
        </w:pBdr>
        <w:spacing w:after="20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DO OBJETO:</w:t>
      </w:r>
    </w:p>
    <w:p w:rsidR="005955EE" w:rsidRDefault="0047145A">
      <w:pPr>
        <w:numPr>
          <w:ilvl w:val="1"/>
          <w:numId w:val="4"/>
        </w:numPr>
        <w:pBdr>
          <w:top w:val="nil"/>
          <w:left w:val="nil"/>
          <w:bottom w:val="nil"/>
          <w:right w:val="nil"/>
          <w:between w:val="nil"/>
        </w:pBdr>
        <w:tabs>
          <w:tab w:val="left" w:pos="851"/>
        </w:tabs>
        <w:spacing w:after="160" w:line="276" w:lineRule="auto"/>
        <w:ind w:left="851" w:right="49" w:hanging="567"/>
        <w:jc w:val="both"/>
        <w:rPr>
          <w:rFonts w:ascii="Arial" w:eastAsia="Arial" w:hAnsi="Arial" w:cs="Arial"/>
          <w:b/>
          <w:color w:val="000000"/>
          <w:sz w:val="24"/>
          <w:szCs w:val="24"/>
        </w:rPr>
      </w:pPr>
      <w:r>
        <w:rPr>
          <w:rFonts w:ascii="Arial" w:eastAsia="Arial" w:hAnsi="Arial" w:cs="Arial"/>
          <w:color w:val="000000"/>
          <w:sz w:val="24"/>
          <w:szCs w:val="24"/>
        </w:rPr>
        <w:t xml:space="preserve">O objeto da presente licitação é a escolha da proposta mais vantajosa para </w:t>
      </w:r>
      <w:r>
        <w:rPr>
          <w:rFonts w:ascii="Arial" w:eastAsia="Arial" w:hAnsi="Arial" w:cs="Arial"/>
          <w:b/>
          <w:color w:val="000000"/>
          <w:sz w:val="24"/>
          <w:szCs w:val="24"/>
        </w:rPr>
        <w:t xml:space="preserve">AQUISIÇÃO DE VEÍCULO ZERO KM PARA ATENDER AS DEMANDAS DO CADASTRO ÚNICO/AUXÍLIO BRASIL, </w:t>
      </w:r>
      <w:r>
        <w:rPr>
          <w:rFonts w:ascii="Arial" w:eastAsia="Arial" w:hAnsi="Arial" w:cs="Arial"/>
          <w:color w:val="000000"/>
          <w:sz w:val="24"/>
          <w:szCs w:val="24"/>
        </w:rPr>
        <w:t>solicitado pelo Fundo Municipal de Assistência Social, conforme condições, quantidades e exigências estabelecidas neste Edital e seus anexos.</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O critério de julgamento adotado será </w:t>
      </w:r>
      <w:r>
        <w:rPr>
          <w:rFonts w:ascii="Arial" w:eastAsia="Arial" w:hAnsi="Arial" w:cs="Arial"/>
          <w:b/>
          <w:color w:val="000000"/>
          <w:sz w:val="24"/>
          <w:szCs w:val="24"/>
        </w:rPr>
        <w:t>o menor preço</w:t>
      </w:r>
      <w:r>
        <w:rPr>
          <w:rFonts w:ascii="Arial" w:eastAsia="Arial" w:hAnsi="Arial" w:cs="Arial"/>
          <w:color w:val="000000"/>
          <w:sz w:val="24"/>
          <w:szCs w:val="24"/>
        </w:rPr>
        <w:t>, observadas as exigências contidas neste Edital e seus Anexos quanto às especificações do objeto.</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b/>
          <w:color w:val="000000"/>
          <w:sz w:val="24"/>
          <w:szCs w:val="24"/>
        </w:rPr>
        <w:t xml:space="preserve">Havendo divergência entre a especificação dos itens cadastrados no </w:t>
      </w:r>
      <w:proofErr w:type="spellStart"/>
      <w:r>
        <w:rPr>
          <w:rFonts w:ascii="Arial" w:eastAsia="Arial" w:hAnsi="Arial" w:cs="Arial"/>
          <w:b/>
          <w:color w:val="000000"/>
          <w:sz w:val="24"/>
          <w:szCs w:val="24"/>
        </w:rPr>
        <w:t>ComprasNet</w:t>
      </w:r>
      <w:proofErr w:type="spellEnd"/>
      <w:r>
        <w:rPr>
          <w:rFonts w:ascii="Arial" w:eastAsia="Arial" w:hAnsi="Arial" w:cs="Arial"/>
          <w:b/>
          <w:color w:val="000000"/>
          <w:sz w:val="24"/>
          <w:szCs w:val="24"/>
        </w:rPr>
        <w:t xml:space="preserve"> e no Termo de Referência (ANEXO I) do Edital, PREVALECERÁ, imprescindivelmente, a especificação contida no Termo de Referência.</w:t>
      </w:r>
    </w:p>
    <w:p w:rsidR="005955EE" w:rsidRDefault="0047145A">
      <w:pPr>
        <w:numPr>
          <w:ilvl w:val="0"/>
          <w:numId w:val="4"/>
        </w:numPr>
        <w:pBdr>
          <w:top w:val="nil"/>
          <w:left w:val="nil"/>
          <w:bottom w:val="nil"/>
          <w:right w:val="nil"/>
          <w:between w:val="nil"/>
        </w:pBdr>
        <w:spacing w:before="240" w:after="20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DOS RECURSOS ORÇAMENTÁRIOS:</w:t>
      </w:r>
    </w:p>
    <w:p w:rsidR="005955EE" w:rsidRDefault="0047145A">
      <w:pPr>
        <w:numPr>
          <w:ilvl w:val="1"/>
          <w:numId w:val="4"/>
        </w:numPr>
        <w:pBdr>
          <w:top w:val="nil"/>
          <w:left w:val="nil"/>
          <w:bottom w:val="nil"/>
          <w:right w:val="nil"/>
          <w:between w:val="nil"/>
        </w:pBdr>
        <w:tabs>
          <w:tab w:val="left" w:pos="851"/>
        </w:tabs>
        <w:spacing w:after="20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lastRenderedPageBreak/>
        <w:t>As despesas decorrentes de futuras contratações correrão à conta da seguinte Dotação Orçamentária:</w:t>
      </w:r>
    </w:p>
    <w:p w:rsidR="005955EE" w:rsidRDefault="0047145A">
      <w:pPr>
        <w:numPr>
          <w:ilvl w:val="2"/>
          <w:numId w:val="4"/>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Fundo Municipal de Assistência Social:</w:t>
      </w:r>
    </w:p>
    <w:p w:rsidR="005955EE" w:rsidRDefault="0047145A">
      <w:pPr>
        <w:pBdr>
          <w:top w:val="nil"/>
          <w:left w:val="nil"/>
          <w:bottom w:val="nil"/>
          <w:right w:val="nil"/>
          <w:between w:val="nil"/>
        </w:pBdr>
        <w:spacing w:before="240" w:after="240" w:line="276" w:lineRule="auto"/>
        <w:ind w:left="851"/>
        <w:jc w:val="both"/>
        <w:rPr>
          <w:rFonts w:ascii="Arial" w:eastAsia="Arial" w:hAnsi="Arial" w:cs="Arial"/>
          <w:b/>
          <w:color w:val="000000"/>
          <w:sz w:val="24"/>
          <w:szCs w:val="24"/>
        </w:rPr>
      </w:pPr>
      <w:r>
        <w:rPr>
          <w:rFonts w:ascii="Arial" w:eastAsia="Arial" w:hAnsi="Arial" w:cs="Arial"/>
          <w:b/>
          <w:color w:val="000000"/>
          <w:sz w:val="24"/>
          <w:szCs w:val="24"/>
        </w:rPr>
        <w:t>06.001.08.244.0021.2148   4.4.90.52.00.00   Fonte: 87    Conta: 21</w:t>
      </w:r>
    </w:p>
    <w:p w:rsidR="005955EE" w:rsidRDefault="0047145A">
      <w:pPr>
        <w:numPr>
          <w:ilvl w:val="0"/>
          <w:numId w:val="4"/>
        </w:numPr>
        <w:pBdr>
          <w:top w:val="nil"/>
          <w:left w:val="nil"/>
          <w:bottom w:val="nil"/>
          <w:right w:val="nil"/>
          <w:between w:val="nil"/>
        </w:pBdr>
        <w:spacing w:after="20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DO CREDENCIAMENTO:</w:t>
      </w:r>
    </w:p>
    <w:p w:rsidR="005955EE" w:rsidRDefault="0047145A">
      <w:pPr>
        <w:numPr>
          <w:ilvl w:val="1"/>
          <w:numId w:val="4"/>
        </w:numPr>
        <w:pBdr>
          <w:top w:val="nil"/>
          <w:left w:val="nil"/>
          <w:bottom w:val="nil"/>
          <w:right w:val="nil"/>
          <w:between w:val="nil"/>
        </w:pBdr>
        <w:tabs>
          <w:tab w:val="left" w:pos="851"/>
        </w:tabs>
        <w:spacing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O Credenciamento é o nível básico do registro cadastral no SICAF, que permite a participação dos interessados na modalidade licitatória Pregão, em sua forma eletrônica. </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O cadastro no SICAF deverá ser feito no Portal de Compras do Governo Federal, no sítio </w:t>
      </w:r>
      <w:hyperlink r:id="rId10">
        <w:r>
          <w:rPr>
            <w:rFonts w:ascii="Arial" w:eastAsia="Arial" w:hAnsi="Arial" w:cs="Arial"/>
            <w:color w:val="0000FF"/>
            <w:sz w:val="24"/>
            <w:szCs w:val="24"/>
            <w:u w:val="single"/>
          </w:rPr>
          <w:t>https://www.comprasgovernamentais.gov.br/index.php/sicaf</w:t>
        </w:r>
      </w:hyperlink>
      <w:r>
        <w:rPr>
          <w:rFonts w:ascii="Arial" w:eastAsia="Arial" w:hAnsi="Arial" w:cs="Arial"/>
          <w:color w:val="000000"/>
          <w:sz w:val="24"/>
          <w:szCs w:val="24"/>
        </w:rPr>
        <w:t>, por meio de certificado digital conferido pela Infraestrutura de Chaves Públicas Brasileira – ICP - Brasil.</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5955EE" w:rsidRDefault="0047145A">
      <w:pPr>
        <w:numPr>
          <w:ilvl w:val="2"/>
          <w:numId w:val="4"/>
        </w:numP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não observância do disposto no subitem anterior poderá ensejar desclassificação no momento da habilitação.</w:t>
      </w:r>
    </w:p>
    <w:p w:rsidR="005955EE" w:rsidRDefault="0047145A">
      <w:pPr>
        <w:numPr>
          <w:ilvl w:val="0"/>
          <w:numId w:val="4"/>
        </w:numPr>
        <w:pBdr>
          <w:top w:val="nil"/>
          <w:left w:val="nil"/>
          <w:bottom w:val="nil"/>
          <w:right w:val="nil"/>
          <w:between w:val="nil"/>
        </w:pBdr>
        <w:spacing w:before="240" w:after="12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DA PARTICIPAÇÃO NO PREGÃO:</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5955EE" w:rsidRDefault="0047145A">
      <w:pPr>
        <w:numPr>
          <w:ilvl w:val="2"/>
          <w:numId w:val="4"/>
        </w:numPr>
        <w:pBdr>
          <w:top w:val="nil"/>
          <w:left w:val="nil"/>
          <w:bottom w:val="nil"/>
          <w:right w:val="nil"/>
          <w:between w:val="nil"/>
        </w:pBdr>
        <w:spacing w:after="120" w:line="276" w:lineRule="auto"/>
        <w:ind w:left="1560" w:right="49" w:hanging="709"/>
        <w:jc w:val="both"/>
        <w:rPr>
          <w:rFonts w:ascii="Arial" w:eastAsia="Arial" w:hAnsi="Arial" w:cs="Arial"/>
          <w:b/>
          <w:color w:val="000000"/>
          <w:sz w:val="24"/>
          <w:szCs w:val="24"/>
        </w:rPr>
      </w:pPr>
      <w:r>
        <w:rPr>
          <w:rFonts w:ascii="Arial" w:eastAsia="Arial" w:hAnsi="Arial" w:cs="Arial"/>
          <w:color w:val="000000"/>
          <w:sz w:val="24"/>
          <w:szCs w:val="24"/>
        </w:rPr>
        <w:t>Os licitantes deverão utilizar o certificado digital para acesso ao sistema.</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lastRenderedPageBreak/>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5955EE" w:rsidRDefault="0047145A">
      <w:pPr>
        <w:numPr>
          <w:ilvl w:val="1"/>
          <w:numId w:val="4"/>
        </w:numP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Não poderão participar desta licitação os interessados:</w:t>
      </w:r>
    </w:p>
    <w:p w:rsidR="005955EE" w:rsidRDefault="0047145A">
      <w:pPr>
        <w:numPr>
          <w:ilvl w:val="2"/>
          <w:numId w:val="4"/>
        </w:numPr>
        <w:tabs>
          <w:tab w:val="left" w:pos="1440"/>
        </w:tabs>
        <w:spacing w:after="120" w:line="276" w:lineRule="auto"/>
        <w:ind w:left="1560" w:right="49" w:hanging="709"/>
        <w:jc w:val="both"/>
        <w:rPr>
          <w:rFonts w:ascii="Arial" w:eastAsia="Arial" w:hAnsi="Arial" w:cs="Arial"/>
          <w:sz w:val="24"/>
          <w:szCs w:val="24"/>
        </w:rPr>
      </w:pPr>
      <w:r>
        <w:rPr>
          <w:rFonts w:ascii="Arial" w:eastAsia="Arial" w:hAnsi="Arial" w:cs="Arial"/>
          <w:sz w:val="24"/>
          <w:szCs w:val="24"/>
        </w:rPr>
        <w:t>Proibidos de participar de licitações e celebrar contratos administrativos, na forma da legislação vigente.</w:t>
      </w:r>
    </w:p>
    <w:p w:rsidR="005955EE" w:rsidRDefault="0047145A">
      <w:pPr>
        <w:numPr>
          <w:ilvl w:val="2"/>
          <w:numId w:val="4"/>
        </w:numPr>
        <w:tabs>
          <w:tab w:val="left" w:pos="1440"/>
        </w:tabs>
        <w:spacing w:after="120" w:line="276" w:lineRule="auto"/>
        <w:ind w:left="1560" w:right="49" w:hanging="709"/>
        <w:jc w:val="both"/>
        <w:rPr>
          <w:rFonts w:ascii="Arial" w:eastAsia="Arial" w:hAnsi="Arial" w:cs="Arial"/>
          <w:sz w:val="24"/>
          <w:szCs w:val="24"/>
        </w:rPr>
      </w:pPr>
      <w:r>
        <w:rPr>
          <w:rFonts w:ascii="Arial" w:eastAsia="Arial" w:hAnsi="Arial" w:cs="Arial"/>
          <w:sz w:val="24"/>
          <w:szCs w:val="24"/>
        </w:rPr>
        <w:t xml:space="preserve">Que não atendam às condições deste edital e </w:t>
      </w:r>
      <w:proofErr w:type="gramStart"/>
      <w:r>
        <w:rPr>
          <w:rFonts w:ascii="Arial" w:eastAsia="Arial" w:hAnsi="Arial" w:cs="Arial"/>
          <w:sz w:val="24"/>
          <w:szCs w:val="24"/>
        </w:rPr>
        <w:t>seu(</w:t>
      </w:r>
      <w:proofErr w:type="gramEnd"/>
      <w:r>
        <w:rPr>
          <w:rFonts w:ascii="Arial" w:eastAsia="Arial" w:hAnsi="Arial" w:cs="Arial"/>
          <w:sz w:val="24"/>
          <w:szCs w:val="24"/>
        </w:rPr>
        <w:t>s) anexo(s).</w:t>
      </w:r>
    </w:p>
    <w:p w:rsidR="005955EE" w:rsidRDefault="0047145A">
      <w:pPr>
        <w:numPr>
          <w:ilvl w:val="2"/>
          <w:numId w:val="4"/>
        </w:numPr>
        <w:tabs>
          <w:tab w:val="left" w:pos="144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Estrangeiros que não tenham representação legal no brasil com poderes expressos para receber citação e responder administrativa ou judicialmente.</w:t>
      </w:r>
    </w:p>
    <w:p w:rsidR="005955EE" w:rsidRDefault="0047145A">
      <w:pPr>
        <w:numPr>
          <w:ilvl w:val="2"/>
          <w:numId w:val="4"/>
        </w:numPr>
        <w:tabs>
          <w:tab w:val="left" w:pos="144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Que se enquadrem nas vedações previstas no artigo 9º da lei nº 8.666, de 1993.</w:t>
      </w:r>
    </w:p>
    <w:p w:rsidR="005955EE" w:rsidRDefault="0047145A">
      <w:pPr>
        <w:numPr>
          <w:ilvl w:val="2"/>
          <w:numId w:val="4"/>
        </w:numPr>
        <w:tabs>
          <w:tab w:val="left" w:pos="144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 xml:space="preserve">Que estejam sob falência, concurso de credores, </w:t>
      </w:r>
      <w:r>
        <w:rPr>
          <w:rFonts w:ascii="Arial" w:eastAsia="Arial" w:hAnsi="Arial" w:cs="Arial"/>
          <w:sz w:val="24"/>
          <w:szCs w:val="24"/>
        </w:rPr>
        <w:t xml:space="preserve">concordata ou </w:t>
      </w:r>
      <w:r>
        <w:rPr>
          <w:rFonts w:ascii="Arial" w:eastAsia="Arial" w:hAnsi="Arial" w:cs="Arial"/>
          <w:color w:val="000000"/>
          <w:sz w:val="24"/>
          <w:szCs w:val="24"/>
        </w:rPr>
        <w:t>em processo de dissolução ou liquidação.</w:t>
      </w:r>
    </w:p>
    <w:p w:rsidR="005955EE" w:rsidRDefault="0047145A">
      <w:pPr>
        <w:numPr>
          <w:ilvl w:val="3"/>
          <w:numId w:val="4"/>
        </w:numPr>
        <w:pBdr>
          <w:top w:val="nil"/>
          <w:left w:val="nil"/>
          <w:bottom w:val="nil"/>
          <w:right w:val="nil"/>
          <w:between w:val="nil"/>
        </w:pBdr>
        <w:tabs>
          <w:tab w:val="left" w:pos="2552"/>
        </w:tabs>
        <w:spacing w:after="120" w:line="276" w:lineRule="auto"/>
        <w:ind w:left="2552" w:right="49" w:hanging="991"/>
        <w:jc w:val="both"/>
        <w:rPr>
          <w:rFonts w:ascii="Arial" w:eastAsia="Arial" w:hAnsi="Arial" w:cs="Arial"/>
          <w:color w:val="000000"/>
          <w:sz w:val="24"/>
          <w:szCs w:val="24"/>
        </w:rPr>
      </w:pPr>
      <w:r>
        <w:rPr>
          <w:rFonts w:ascii="Arial" w:eastAsia="Arial" w:hAnsi="Arial" w:cs="Arial"/>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sz w:val="24"/>
          <w:szCs w:val="24"/>
        </w:rPr>
      </w:pPr>
      <w:r>
        <w:rPr>
          <w:rFonts w:ascii="Arial" w:eastAsia="Arial" w:hAnsi="Arial" w:cs="Arial"/>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pelo Fundo Municipal de Assistência Social, neste certame, sem a necessidade de se constituírem em consórcios.</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Organizações da Sociedade Civil de Interesse Público - OSCIP, atuando nessa condição (Acórdão nº 746/2014-TCU-Plenário).</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Nos</w:t>
      </w:r>
      <w:r>
        <w:rPr>
          <w:rFonts w:ascii="Arial" w:eastAsia="Arial" w:hAnsi="Arial" w:cs="Arial"/>
          <w:color w:val="000000"/>
          <w:sz w:val="24"/>
          <w:szCs w:val="24"/>
          <w:highlight w:val="white"/>
        </w:rPr>
        <w:t xml:space="preserve"> termos do art. 5º do Decreto nº 9.507, de 2018, é vedada a contratação de </w:t>
      </w:r>
      <w:r>
        <w:rPr>
          <w:rFonts w:ascii="Arial" w:eastAsia="Arial" w:hAnsi="Arial" w:cs="Arial"/>
          <w:sz w:val="24"/>
          <w:szCs w:val="24"/>
        </w:rPr>
        <w:t>pessoa</w:t>
      </w:r>
      <w:r>
        <w:rPr>
          <w:rFonts w:ascii="Arial" w:eastAsia="Arial" w:hAnsi="Arial" w:cs="Arial"/>
          <w:color w:val="000000"/>
          <w:sz w:val="24"/>
          <w:szCs w:val="24"/>
          <w:highlight w:val="white"/>
        </w:rPr>
        <w:t xml:space="preserve"> jurídica na qual haja administrador ou sócio com poder de direção, familiar de:</w:t>
      </w:r>
    </w:p>
    <w:p w:rsidR="005955EE" w:rsidRDefault="0047145A">
      <w:pPr>
        <w:numPr>
          <w:ilvl w:val="3"/>
          <w:numId w:val="4"/>
        </w:numPr>
        <w:tabs>
          <w:tab w:val="left" w:pos="2552"/>
        </w:tabs>
        <w:spacing w:after="120" w:line="276" w:lineRule="auto"/>
        <w:ind w:left="2552" w:right="49" w:hanging="991"/>
        <w:jc w:val="both"/>
        <w:rPr>
          <w:rFonts w:ascii="Arial" w:eastAsia="Arial" w:hAnsi="Arial" w:cs="Arial"/>
          <w:color w:val="000000"/>
          <w:sz w:val="24"/>
          <w:szCs w:val="24"/>
        </w:rPr>
      </w:pPr>
      <w:proofErr w:type="gramStart"/>
      <w:r>
        <w:rPr>
          <w:rFonts w:ascii="Arial" w:eastAsia="Arial" w:hAnsi="Arial" w:cs="Arial"/>
          <w:color w:val="000000"/>
          <w:sz w:val="24"/>
          <w:szCs w:val="24"/>
          <w:highlight w:val="white"/>
        </w:rPr>
        <w:lastRenderedPageBreak/>
        <w:t>detentor</w:t>
      </w:r>
      <w:proofErr w:type="gramEnd"/>
      <w:r>
        <w:rPr>
          <w:rFonts w:ascii="Arial" w:eastAsia="Arial" w:hAnsi="Arial" w:cs="Arial"/>
          <w:color w:val="000000"/>
          <w:sz w:val="24"/>
          <w:szCs w:val="24"/>
          <w:highlight w:val="white"/>
        </w:rPr>
        <w:t xml:space="preserve"> de cargo em comissão ou função de confiança que atue na área responsável pela demanda ou contratação; ou</w:t>
      </w:r>
    </w:p>
    <w:p w:rsidR="005955EE" w:rsidRDefault="0047145A">
      <w:pPr>
        <w:numPr>
          <w:ilvl w:val="3"/>
          <w:numId w:val="4"/>
        </w:numPr>
        <w:tabs>
          <w:tab w:val="left" w:pos="2552"/>
        </w:tabs>
        <w:spacing w:after="120" w:line="276" w:lineRule="auto"/>
        <w:ind w:left="2552" w:right="49" w:hanging="991"/>
        <w:jc w:val="both"/>
        <w:rPr>
          <w:rFonts w:ascii="Arial" w:eastAsia="Arial" w:hAnsi="Arial" w:cs="Arial"/>
          <w:color w:val="000000"/>
          <w:sz w:val="24"/>
          <w:szCs w:val="24"/>
        </w:rPr>
      </w:pPr>
      <w:proofErr w:type="gramStart"/>
      <w:r>
        <w:rPr>
          <w:rFonts w:ascii="Arial" w:eastAsia="Arial" w:hAnsi="Arial" w:cs="Arial"/>
          <w:color w:val="000000"/>
          <w:sz w:val="24"/>
          <w:szCs w:val="24"/>
          <w:highlight w:val="white"/>
        </w:rPr>
        <w:t>de</w:t>
      </w:r>
      <w:proofErr w:type="gramEnd"/>
      <w:r>
        <w:rPr>
          <w:rFonts w:ascii="Arial" w:eastAsia="Arial" w:hAnsi="Arial" w:cs="Arial"/>
          <w:color w:val="000000"/>
          <w:sz w:val="24"/>
          <w:szCs w:val="24"/>
          <w:highlight w:val="white"/>
        </w:rPr>
        <w:t xml:space="preserve"> autoridade hierarquicamente superior no âmbito do órgão contratante.</w:t>
      </w:r>
    </w:p>
    <w:p w:rsidR="005955EE" w:rsidRDefault="0047145A">
      <w:pPr>
        <w:numPr>
          <w:ilvl w:val="2"/>
          <w:numId w:val="4"/>
        </w:numPr>
        <w:tabs>
          <w:tab w:val="left" w:pos="1701"/>
        </w:tabs>
        <w:spacing w:after="120" w:line="276" w:lineRule="auto"/>
        <w:ind w:left="1701" w:right="49" w:hanging="850"/>
        <w:jc w:val="both"/>
        <w:rPr>
          <w:rFonts w:ascii="Arial" w:eastAsia="Arial" w:hAnsi="Arial" w:cs="Arial"/>
          <w:color w:val="000000"/>
          <w:sz w:val="24"/>
          <w:szCs w:val="24"/>
        </w:rPr>
      </w:pPr>
      <w:r>
        <w:rPr>
          <w:rFonts w:ascii="Arial" w:eastAsia="Arial" w:hAnsi="Arial" w:cs="Arial"/>
          <w:color w:val="000000"/>
          <w:sz w:val="24"/>
          <w:szCs w:val="24"/>
          <w:highlight w:val="white"/>
        </w:rPr>
        <w:t>Para os fins do disposto neste item</w:t>
      </w:r>
      <w:r>
        <w:rPr>
          <w:rFonts w:ascii="Arial" w:eastAsia="Arial" w:hAnsi="Arial" w:cs="Arial"/>
          <w:i/>
          <w:color w:val="000000"/>
          <w:sz w:val="24"/>
          <w:szCs w:val="24"/>
          <w:highlight w:val="white"/>
        </w:rPr>
        <w:t>,</w:t>
      </w:r>
      <w:r>
        <w:rPr>
          <w:rFonts w:ascii="Arial" w:eastAsia="Arial" w:hAnsi="Arial" w:cs="Arial"/>
          <w:color w:val="000000"/>
          <w:sz w:val="24"/>
          <w:szCs w:val="24"/>
          <w:highlight w:val="white"/>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5955EE" w:rsidRDefault="0047145A">
      <w:pPr>
        <w:numPr>
          <w:ilvl w:val="2"/>
          <w:numId w:val="4"/>
        </w:numPr>
        <w:tabs>
          <w:tab w:val="left" w:pos="1701"/>
        </w:tabs>
        <w:spacing w:after="120" w:line="276" w:lineRule="auto"/>
        <w:ind w:left="1701" w:right="49" w:hanging="850"/>
        <w:jc w:val="both"/>
        <w:rPr>
          <w:rFonts w:ascii="Arial" w:eastAsia="Arial" w:hAnsi="Arial" w:cs="Arial"/>
          <w:color w:val="000000"/>
          <w:sz w:val="24"/>
          <w:szCs w:val="24"/>
        </w:rPr>
      </w:pPr>
      <w:r>
        <w:rPr>
          <w:rFonts w:ascii="Arial" w:eastAsia="Arial" w:hAnsi="Arial" w:cs="Arial"/>
          <w:sz w:val="24"/>
          <w:szCs w:val="24"/>
        </w:rPr>
        <w:t>Não será permitida a participação de mais de uma empresa sob o controle acionário de um mesmo grupo de pessoas físicas ou jurídicas para o mesmo item.</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Como condição para participação no Pregão, a licitante assinalará “sim” ou “não” em campo próprio do sistema eletrônico, relativo às seguintes declarações: </w:t>
      </w:r>
    </w:p>
    <w:p w:rsidR="005955EE" w:rsidRDefault="0047145A">
      <w:pPr>
        <w:numPr>
          <w:ilvl w:val="2"/>
          <w:numId w:val="4"/>
        </w:numPr>
        <w:tabs>
          <w:tab w:val="left" w:pos="144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 xml:space="preserve">Que cumpre os requisitos estabelecidos no artigo 3° da Lei Complementar nº 123, de 2006, estando apta a usufruir do tratamento favorecido estabelecido em seus </w:t>
      </w:r>
      <w:proofErr w:type="spellStart"/>
      <w:r>
        <w:rPr>
          <w:rFonts w:ascii="Arial" w:eastAsia="Arial" w:hAnsi="Arial" w:cs="Arial"/>
          <w:color w:val="000000"/>
          <w:sz w:val="24"/>
          <w:szCs w:val="24"/>
        </w:rPr>
        <w:t>arts</w:t>
      </w:r>
      <w:proofErr w:type="spellEnd"/>
      <w:r>
        <w:rPr>
          <w:rFonts w:ascii="Arial" w:eastAsia="Arial" w:hAnsi="Arial" w:cs="Arial"/>
          <w:color w:val="000000"/>
          <w:sz w:val="24"/>
          <w:szCs w:val="24"/>
        </w:rPr>
        <w:t xml:space="preserve">. 42 a 49; </w:t>
      </w:r>
    </w:p>
    <w:p w:rsidR="005955EE" w:rsidRDefault="0047145A">
      <w:pPr>
        <w:numPr>
          <w:ilvl w:val="3"/>
          <w:numId w:val="4"/>
        </w:numPr>
        <w:tabs>
          <w:tab w:val="left" w:pos="2552"/>
        </w:tabs>
        <w:spacing w:after="120" w:line="276" w:lineRule="auto"/>
        <w:ind w:left="2552" w:right="49" w:hanging="991"/>
        <w:jc w:val="both"/>
        <w:rPr>
          <w:rFonts w:ascii="Arial" w:eastAsia="Arial" w:hAnsi="Arial" w:cs="Arial"/>
          <w:color w:val="000000"/>
          <w:sz w:val="24"/>
          <w:szCs w:val="24"/>
        </w:rPr>
      </w:pPr>
      <w:r>
        <w:rPr>
          <w:rFonts w:ascii="Arial" w:eastAsia="Arial" w:hAnsi="Arial" w:cs="Arial"/>
          <w:color w:val="000000"/>
          <w:sz w:val="24"/>
          <w:szCs w:val="24"/>
        </w:rPr>
        <w:t>Quando houver itens exclusivos para participação de microempresas e empresas de pequeno porte, a assinalação do campo “não” impedirá o prosseguimento no certame.</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w:t>
      </w:r>
      <w:proofErr w:type="spellStart"/>
      <w:r>
        <w:rPr>
          <w:rFonts w:ascii="Arial" w:eastAsia="Arial" w:hAnsi="Arial" w:cs="Arial"/>
          <w:color w:val="000000"/>
          <w:sz w:val="24"/>
          <w:szCs w:val="24"/>
        </w:rPr>
        <w:t>editalícias</w:t>
      </w:r>
      <w:proofErr w:type="spellEnd"/>
      <w:r>
        <w:rPr>
          <w:rFonts w:ascii="Arial" w:eastAsia="Arial" w:hAnsi="Arial" w:cs="Arial"/>
          <w:color w:val="000000"/>
          <w:sz w:val="24"/>
          <w:szCs w:val="24"/>
        </w:rPr>
        <w:t>.</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 xml:space="preserve">Que inexistem fatos impeditivos para sua habilitação no certame, ciente da obrigatoriedade de declarar ocorrências posteriores. </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Que a proposta foi elaborada de forma independente, nos termos da Instrução Normativa SLTI/MP nº 2, de 16 de setembro de 2009.</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lastRenderedPageBreak/>
        <w:t>Que não possui, em sua cadeia produtiva, empregados executando trabalho degradante ou forçado, observando o disposto nos incisos III e IV do art. 1º e no inciso III do art. 5º da Constituição Federal.</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sz w:val="24"/>
          <w:szCs w:val="24"/>
        </w:rPr>
      </w:pPr>
      <w:r>
        <w:rPr>
          <w:rFonts w:ascii="Arial" w:eastAsia="Arial" w:hAnsi="Arial" w:cs="Arial"/>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5955EE" w:rsidRDefault="0047145A">
      <w:pPr>
        <w:numPr>
          <w:ilvl w:val="1"/>
          <w:numId w:val="4"/>
        </w:numPr>
        <w:tabs>
          <w:tab w:val="left" w:pos="851"/>
        </w:tabs>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 declaração falsa relativa ao cumprimento de qualquer condição sujeitará o licitante às sanções previstas em lei e neste Edital.</w:t>
      </w:r>
    </w:p>
    <w:p w:rsidR="005955EE" w:rsidRDefault="0047145A">
      <w:pPr>
        <w:keepNext/>
        <w:keepLines/>
        <w:numPr>
          <w:ilvl w:val="0"/>
          <w:numId w:val="4"/>
        </w:numPr>
        <w:pBdr>
          <w:top w:val="nil"/>
          <w:left w:val="nil"/>
          <w:bottom w:val="nil"/>
          <w:right w:val="nil"/>
          <w:between w:val="nil"/>
        </w:pBdr>
        <w:tabs>
          <w:tab w:val="left" w:pos="567"/>
          <w:tab w:val="left" w:pos="284"/>
        </w:tabs>
        <w:spacing w:before="24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DA APRESENTAÇÃO DA PROPOSTA E DOS DOCUMENTOS DE HABILITAÇÃO:</w:t>
      </w:r>
    </w:p>
    <w:p w:rsidR="005955EE" w:rsidRDefault="005955EE"/>
    <w:p w:rsidR="005955EE" w:rsidRDefault="0047145A">
      <w:pPr>
        <w:numPr>
          <w:ilvl w:val="1"/>
          <w:numId w:val="4"/>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eastAsia="Arial" w:hAnsi="Arial" w:cs="Arial"/>
          <w:color w:val="000000"/>
          <w:sz w:val="24"/>
          <w:szCs w:val="24"/>
        </w:rPr>
        <w:t>marcados</w:t>
      </w:r>
      <w:r>
        <w:rPr>
          <w:rFonts w:ascii="Arial" w:eastAsia="Arial" w:hAnsi="Arial" w:cs="Arial"/>
          <w:sz w:val="24"/>
          <w:szCs w:val="24"/>
        </w:rPr>
        <w:t xml:space="preserve"> para abertura da sessão, quando, então, encerrar-se-á automaticamente a fase de recebimento de propostas.</w:t>
      </w:r>
    </w:p>
    <w:p w:rsidR="005955EE" w:rsidRDefault="0047145A">
      <w:pPr>
        <w:numPr>
          <w:ilvl w:val="1"/>
          <w:numId w:val="4"/>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 envio da proposta, acompanhada dos documentos de habilitação exigidos neste Edital, ocorrerá por meio de chave de acesso e senha.</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Os licitantes poderão deixar de apresentar os documentos de habilitação que constem do SICAF, assegurado aos demais licitantes o direito de acesso aos dados constantes dos sistemas.</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5955EE" w:rsidRDefault="0047145A">
      <w:pPr>
        <w:numPr>
          <w:ilvl w:val="1"/>
          <w:numId w:val="4"/>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Até a abertura da sessão pública, os licitantes poderão retirar ou substituir a proposta e os documentos de habilitação anteriormente inseridos no sistema.</w:t>
      </w:r>
    </w:p>
    <w:p w:rsidR="005955EE" w:rsidRDefault="0047145A">
      <w:pPr>
        <w:numPr>
          <w:ilvl w:val="1"/>
          <w:numId w:val="4"/>
        </w:numP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Pr>
          <w:rFonts w:ascii="Arial" w:eastAsia="Arial" w:hAnsi="Arial" w:cs="Arial"/>
          <w:color w:val="000000"/>
          <w:sz w:val="24"/>
          <w:szCs w:val="24"/>
        </w:rPr>
        <w:t xml:space="preserve"> Lei Complementar nº 123, de 2006.</w:t>
      </w:r>
    </w:p>
    <w:p w:rsidR="005955EE" w:rsidRDefault="0047145A">
      <w:pPr>
        <w:numPr>
          <w:ilvl w:val="1"/>
          <w:numId w:val="4"/>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lastRenderedPageBreak/>
        <w:t>Os documentos que compõem a proposta e a habilitação do licitante melhor classificado somente serão disponibilizados para avaliação do pregoeiro e para acesso público após o encerramento do envio de lances.</w:t>
      </w:r>
    </w:p>
    <w:p w:rsidR="005955EE" w:rsidRDefault="005955EE">
      <w:pPr>
        <w:tabs>
          <w:tab w:val="left" w:pos="851"/>
        </w:tabs>
        <w:spacing w:after="120" w:line="276" w:lineRule="auto"/>
        <w:ind w:left="284" w:right="49"/>
        <w:jc w:val="both"/>
        <w:rPr>
          <w:rFonts w:ascii="Arial" w:eastAsia="Arial" w:hAnsi="Arial" w:cs="Arial"/>
          <w:sz w:val="24"/>
          <w:szCs w:val="24"/>
        </w:rPr>
      </w:pPr>
    </w:p>
    <w:p w:rsidR="005955EE" w:rsidRDefault="005955EE">
      <w:pPr>
        <w:tabs>
          <w:tab w:val="left" w:pos="851"/>
        </w:tabs>
        <w:spacing w:after="120" w:line="276" w:lineRule="auto"/>
        <w:ind w:left="284" w:right="49"/>
        <w:jc w:val="both"/>
        <w:rPr>
          <w:rFonts w:ascii="Arial" w:eastAsia="Arial" w:hAnsi="Arial" w:cs="Arial"/>
          <w:sz w:val="24"/>
          <w:szCs w:val="24"/>
        </w:rPr>
      </w:pPr>
    </w:p>
    <w:p w:rsidR="005955EE" w:rsidRDefault="0047145A">
      <w:pPr>
        <w:numPr>
          <w:ilvl w:val="0"/>
          <w:numId w:val="4"/>
        </w:numPr>
        <w:spacing w:before="240" w:after="120" w:line="276" w:lineRule="auto"/>
        <w:ind w:right="49"/>
        <w:jc w:val="both"/>
        <w:rPr>
          <w:rFonts w:ascii="Arial" w:eastAsia="Arial" w:hAnsi="Arial" w:cs="Arial"/>
          <w:sz w:val="24"/>
          <w:szCs w:val="24"/>
        </w:rPr>
      </w:pPr>
      <w:r>
        <w:rPr>
          <w:rFonts w:ascii="Arial" w:eastAsia="Arial" w:hAnsi="Arial" w:cs="Arial"/>
          <w:b/>
          <w:sz w:val="24"/>
          <w:szCs w:val="24"/>
        </w:rPr>
        <w:t>DO PREENCHIMENTO DA PROPOSTA</w:t>
      </w:r>
    </w:p>
    <w:p w:rsidR="005955EE" w:rsidRDefault="0047145A">
      <w:pPr>
        <w:numPr>
          <w:ilvl w:val="1"/>
          <w:numId w:val="4"/>
        </w:numPr>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sz w:val="24"/>
          <w:szCs w:val="24"/>
        </w:rPr>
        <w:t>O licitante deverá enviar sua proposta mediante o preenchimento, no sistema eletrônico, dos seguintes campos:</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b/>
          <w:sz w:val="24"/>
          <w:szCs w:val="24"/>
        </w:rPr>
      </w:pPr>
      <w:r>
        <w:rPr>
          <w:rFonts w:ascii="Arial" w:eastAsia="Arial" w:hAnsi="Arial" w:cs="Arial"/>
          <w:sz w:val="24"/>
          <w:szCs w:val="24"/>
        </w:rPr>
        <w:t xml:space="preserve">Valor unitário e total do item, em moeda nacional (Real), </w:t>
      </w:r>
      <w:r>
        <w:rPr>
          <w:rFonts w:ascii="Arial" w:eastAsia="Arial" w:hAnsi="Arial" w:cs="Arial"/>
          <w:b/>
          <w:sz w:val="24"/>
          <w:szCs w:val="24"/>
        </w:rPr>
        <w:t xml:space="preserve">com no máximo duas casas decimais. </w:t>
      </w:r>
    </w:p>
    <w:p w:rsidR="005955EE" w:rsidRDefault="0047145A">
      <w:pPr>
        <w:numPr>
          <w:ilvl w:val="2"/>
          <w:numId w:val="4"/>
        </w:numPr>
        <w:tabs>
          <w:tab w:val="left" w:pos="1560"/>
        </w:tabs>
        <w:spacing w:after="240" w:line="276" w:lineRule="auto"/>
        <w:ind w:left="1560" w:right="49" w:hanging="709"/>
        <w:jc w:val="both"/>
        <w:rPr>
          <w:rFonts w:ascii="Arial" w:eastAsia="Arial" w:hAnsi="Arial" w:cs="Arial"/>
          <w:sz w:val="24"/>
          <w:szCs w:val="24"/>
        </w:rPr>
      </w:pPr>
      <w:r>
        <w:rPr>
          <w:rFonts w:ascii="Arial" w:eastAsia="Arial" w:hAnsi="Arial" w:cs="Arial"/>
          <w:color w:val="000000"/>
          <w:sz w:val="24"/>
          <w:szCs w:val="24"/>
        </w:rPr>
        <w:t xml:space="preserve">Descrição detalhada do objeto, contendo as informações contidas de acordo com especificação do Termo de Referência, conforme Anexo I deste Edital. </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Todas as especificações do objeto contidas na proposta vinculam a Contratada.</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b/>
          <w:color w:val="000000"/>
          <w:sz w:val="24"/>
          <w:szCs w:val="24"/>
        </w:rPr>
      </w:pPr>
      <w:r>
        <w:rPr>
          <w:rFonts w:ascii="Arial" w:eastAsia="Arial" w:hAnsi="Arial" w:cs="Arial"/>
          <w:b/>
          <w:color w:val="000000"/>
          <w:sz w:val="24"/>
          <w:szCs w:val="24"/>
        </w:rPr>
        <w:t xml:space="preserve">O prazo de validade da proposta não será inferior a 90 (noventa) dias, a contar da data de sua apresentação. </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Os licitantes devem respeitar os preços máximos estabelecidos nas normas de regência de contratações públicas federais, quando participarem de licitações públicas.</w:t>
      </w:r>
    </w:p>
    <w:p w:rsidR="005955EE" w:rsidRDefault="0047145A">
      <w:pPr>
        <w:numPr>
          <w:ilvl w:val="2"/>
          <w:numId w:val="4"/>
        </w:numPr>
        <w:pBdr>
          <w:top w:val="nil"/>
          <w:left w:val="nil"/>
          <w:bottom w:val="nil"/>
          <w:right w:val="nil"/>
          <w:between w:val="nil"/>
        </w:pBdr>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w:t>
      </w:r>
      <w:r>
        <w:rPr>
          <w:rFonts w:ascii="Arial" w:eastAsia="Arial" w:hAnsi="Arial" w:cs="Arial"/>
          <w:color w:val="000000"/>
          <w:sz w:val="24"/>
          <w:szCs w:val="24"/>
        </w:rPr>
        <w:lastRenderedPageBreak/>
        <w:t xml:space="preserve">verificada a ocorrência de superfaturamento por </w:t>
      </w:r>
      <w:proofErr w:type="spellStart"/>
      <w:r>
        <w:rPr>
          <w:rFonts w:ascii="Arial" w:eastAsia="Arial" w:hAnsi="Arial" w:cs="Arial"/>
          <w:color w:val="000000"/>
          <w:sz w:val="24"/>
          <w:szCs w:val="24"/>
        </w:rPr>
        <w:t>sobrepreço</w:t>
      </w:r>
      <w:proofErr w:type="spellEnd"/>
      <w:r>
        <w:rPr>
          <w:rFonts w:ascii="Arial" w:eastAsia="Arial" w:hAnsi="Arial" w:cs="Arial"/>
          <w:color w:val="000000"/>
          <w:sz w:val="24"/>
          <w:szCs w:val="24"/>
        </w:rPr>
        <w:t xml:space="preserve"> na execução do contrato.</w:t>
      </w:r>
    </w:p>
    <w:p w:rsidR="005955EE" w:rsidRDefault="0047145A">
      <w:pPr>
        <w:keepNext/>
        <w:keepLines/>
        <w:numPr>
          <w:ilvl w:val="0"/>
          <w:numId w:val="4"/>
        </w:numPr>
        <w:pBdr>
          <w:top w:val="nil"/>
          <w:left w:val="nil"/>
          <w:bottom w:val="nil"/>
          <w:right w:val="nil"/>
          <w:between w:val="nil"/>
        </w:pBdr>
        <w:tabs>
          <w:tab w:val="left" w:pos="567"/>
          <w:tab w:val="left" w:pos="284"/>
        </w:tabs>
        <w:spacing w:before="24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 xml:space="preserve">DA ABERTURA DA SESSÃO, CLASSIFICAÇÃO DAS PROPOSTAS E FORMULAÇÃO DE LANCES </w:t>
      </w:r>
    </w:p>
    <w:p w:rsidR="005955EE" w:rsidRDefault="0047145A">
      <w:pPr>
        <w:numPr>
          <w:ilvl w:val="1"/>
          <w:numId w:val="4"/>
        </w:numPr>
        <w:pBdr>
          <w:top w:val="nil"/>
          <w:left w:val="nil"/>
          <w:bottom w:val="nil"/>
          <w:right w:val="nil"/>
          <w:between w:val="nil"/>
        </w:pBdr>
        <w:tabs>
          <w:tab w:val="left" w:pos="851"/>
        </w:tabs>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 abertura da presente licitação dar-se-á em sessão pública, por meio de sistema eletrônico, na data, horário e local indicados neste Edital.</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Também será desclassificada a proposta cadastrada no sistema que identifique o licitante.</w:t>
      </w:r>
    </w:p>
    <w:p w:rsidR="005955EE" w:rsidRDefault="0047145A">
      <w:pPr>
        <w:numPr>
          <w:ilvl w:val="2"/>
          <w:numId w:val="4"/>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A desclassificação será sempre fundamentada e registrada no sistema, com acompanhamento em tempo real por todos os participantes.</w:t>
      </w:r>
    </w:p>
    <w:p w:rsidR="005955EE" w:rsidRDefault="0047145A">
      <w:pPr>
        <w:numPr>
          <w:ilvl w:val="2"/>
          <w:numId w:val="4"/>
        </w:numPr>
        <w:tabs>
          <w:tab w:val="left" w:pos="1560"/>
          <w:tab w:val="left" w:pos="1701"/>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A não desclassificação da proposta não impede o seu julgamento definitivo em sentido contrário, levado a efeito na fase de aceitação.</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 sistema ordenará automaticamente as propostas classificadas, sendo que somente estas participarão da fase de lances.</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 sistema disponibilizará campo próprio para troca de mensagens entre o pregoeiro e os licitantes.</w:t>
      </w:r>
    </w:p>
    <w:p w:rsidR="005955EE" w:rsidRDefault="0047145A">
      <w:pPr>
        <w:numPr>
          <w:ilvl w:val="2"/>
          <w:numId w:val="4"/>
        </w:numPr>
        <w:pBdr>
          <w:top w:val="nil"/>
          <w:left w:val="nil"/>
          <w:bottom w:val="nil"/>
          <w:right w:val="nil"/>
          <w:between w:val="nil"/>
        </w:pBdr>
        <w:tabs>
          <w:tab w:val="left" w:pos="851"/>
        </w:tabs>
        <w:spacing w:after="120" w:line="276" w:lineRule="auto"/>
        <w:ind w:left="1560" w:right="49" w:hanging="709"/>
        <w:jc w:val="both"/>
        <w:rPr>
          <w:rFonts w:ascii="Arial" w:eastAsia="Arial" w:hAnsi="Arial" w:cs="Arial"/>
          <w:b/>
          <w:color w:val="000000"/>
          <w:sz w:val="24"/>
          <w:szCs w:val="24"/>
        </w:rPr>
      </w:pPr>
      <w:r>
        <w:rPr>
          <w:rFonts w:ascii="Arial" w:eastAsia="Arial" w:hAnsi="Arial" w:cs="Arial"/>
          <w:b/>
          <w:color w:val="000000"/>
          <w:sz w:val="24"/>
          <w:szCs w:val="24"/>
        </w:rPr>
        <w:t>Quando demandado pelo chat, o licitante terá o prazo de 10 (dez) minutos para responder as solicitações realizadas pelo Pregoeiro.</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5955EE" w:rsidRDefault="0047145A">
      <w:pPr>
        <w:numPr>
          <w:ilvl w:val="2"/>
          <w:numId w:val="4"/>
        </w:numPr>
        <w:pBdr>
          <w:top w:val="nil"/>
          <w:left w:val="nil"/>
          <w:bottom w:val="nil"/>
          <w:right w:val="nil"/>
          <w:between w:val="nil"/>
        </w:pBdr>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O lance deverá ser ofertado pelo valor total do item.</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Os licitantes poderão oferecer lances sucessivos, observando o horário fixado para abertura da sessão e as regras estabelecidas no Edital.</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 licitante somente poderá oferecer lance inferior ao último por ele ofertado e registrado pelo sistema.</w:t>
      </w:r>
    </w:p>
    <w:p w:rsidR="005955EE" w:rsidRDefault="0047145A">
      <w:pPr>
        <w:numPr>
          <w:ilvl w:val="1"/>
          <w:numId w:val="4"/>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Será adotado para o envio de lances no pregão eletrônico o modo de disputa </w:t>
      </w:r>
      <w:r>
        <w:rPr>
          <w:rFonts w:ascii="Arial" w:eastAsia="Arial" w:hAnsi="Arial" w:cs="Arial"/>
          <w:b/>
          <w:sz w:val="24"/>
          <w:szCs w:val="24"/>
        </w:rPr>
        <w:t>“aberto e fechado”</w:t>
      </w:r>
      <w:r>
        <w:rPr>
          <w:rFonts w:ascii="Arial" w:eastAsia="Arial" w:hAnsi="Arial" w:cs="Arial"/>
          <w:sz w:val="24"/>
          <w:szCs w:val="24"/>
        </w:rPr>
        <w:t xml:space="preserve">, em que os licitantes apresentarão lances públicos e sucessivos, com lance final e fechado. </w:t>
      </w:r>
    </w:p>
    <w:p w:rsidR="005955EE" w:rsidRDefault="0047145A">
      <w:pPr>
        <w:numPr>
          <w:ilvl w:val="1"/>
          <w:numId w:val="4"/>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lastRenderedPageBreak/>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5955EE" w:rsidRDefault="0047145A">
      <w:pPr>
        <w:numPr>
          <w:ilvl w:val="1"/>
          <w:numId w:val="4"/>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rsidR="005955EE" w:rsidRDefault="0047145A">
      <w:pPr>
        <w:numPr>
          <w:ilvl w:val="2"/>
          <w:numId w:val="4"/>
        </w:numPr>
        <w:pBdr>
          <w:top w:val="nil"/>
          <w:left w:val="nil"/>
          <w:bottom w:val="nil"/>
          <w:right w:val="nil"/>
          <w:between w:val="nil"/>
        </w:pBdr>
        <w:spacing w:after="120" w:line="276" w:lineRule="auto"/>
        <w:ind w:left="1701" w:right="49" w:hanging="850"/>
        <w:jc w:val="both"/>
        <w:rPr>
          <w:rFonts w:ascii="Arial" w:eastAsia="Arial" w:hAnsi="Arial" w:cs="Arial"/>
          <w:color w:val="000000"/>
          <w:sz w:val="24"/>
          <w:szCs w:val="24"/>
        </w:rPr>
      </w:pPr>
      <w:r>
        <w:rPr>
          <w:rFonts w:ascii="Arial" w:eastAsia="Arial" w:hAnsi="Arial" w:cs="Arial"/>
          <w:color w:val="000000"/>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5955EE" w:rsidRDefault="0047145A">
      <w:pPr>
        <w:numPr>
          <w:ilvl w:val="1"/>
          <w:numId w:val="4"/>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 Após o término dos prazos estabelecidos nos itens anteriores, o sistema ordenará os lances dez por cento superior àquela colocada em primeiro lugar.</w:t>
      </w:r>
    </w:p>
    <w:p w:rsidR="005955EE" w:rsidRDefault="0047145A">
      <w:pPr>
        <w:numPr>
          <w:ilvl w:val="2"/>
          <w:numId w:val="4"/>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5955EE" w:rsidRDefault="0047145A">
      <w:pPr>
        <w:numPr>
          <w:ilvl w:val="1"/>
          <w:numId w:val="4"/>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Poderá o Pregoeiro, auxiliado pela equipe de apoio, justificadamente, admitir o reinício da etapa fechada, caso nenhum licitante classificado na etapa de lance fechado atender às exigências de habilitação.</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rsidR="005955EE" w:rsidRDefault="0047145A">
      <w:pPr>
        <w:numPr>
          <w:ilvl w:val="2"/>
          <w:numId w:val="4"/>
        </w:numPr>
        <w:pBdr>
          <w:top w:val="nil"/>
          <w:left w:val="nil"/>
          <w:bottom w:val="nil"/>
          <w:right w:val="nil"/>
          <w:between w:val="nil"/>
        </w:pBdr>
        <w:spacing w:after="120" w:line="276" w:lineRule="auto"/>
        <w:ind w:left="1701" w:right="49" w:hanging="850"/>
        <w:jc w:val="both"/>
        <w:rPr>
          <w:rFonts w:ascii="Arial" w:eastAsia="Arial" w:hAnsi="Arial" w:cs="Arial"/>
          <w:color w:val="000000"/>
          <w:sz w:val="24"/>
          <w:szCs w:val="24"/>
        </w:rPr>
      </w:pPr>
      <w:r>
        <w:rPr>
          <w:rFonts w:ascii="Arial" w:eastAsia="Arial" w:hAnsi="Arial" w:cs="Arial"/>
          <w:color w:val="000000"/>
          <w:sz w:val="24"/>
          <w:szCs w:val="24"/>
        </w:rPr>
        <w:t>Na hipótese do subitem anterior, a ocorrência será registrada em campo próprio do sistema.</w:t>
      </w:r>
    </w:p>
    <w:p w:rsidR="005955EE" w:rsidRDefault="0047145A">
      <w:pPr>
        <w:numPr>
          <w:ilvl w:val="1"/>
          <w:numId w:val="4"/>
        </w:numPr>
        <w:pBdr>
          <w:top w:val="nil"/>
          <w:left w:val="nil"/>
          <w:bottom w:val="nil"/>
          <w:right w:val="nil"/>
          <w:between w:val="nil"/>
        </w:pBdr>
        <w:spacing w:after="120" w:line="276" w:lineRule="auto"/>
        <w:ind w:left="851" w:right="49" w:hanging="574"/>
        <w:jc w:val="both"/>
        <w:rPr>
          <w:rFonts w:ascii="Arial" w:eastAsia="Arial" w:hAnsi="Arial" w:cs="Arial"/>
          <w:color w:val="000000"/>
          <w:sz w:val="24"/>
          <w:szCs w:val="24"/>
        </w:rPr>
      </w:pPr>
      <w:r>
        <w:rPr>
          <w:rFonts w:ascii="Arial" w:eastAsia="Arial" w:hAnsi="Arial" w:cs="Arial"/>
          <w:color w:val="000000"/>
          <w:sz w:val="24"/>
          <w:szCs w:val="24"/>
        </w:rPr>
        <w:t xml:space="preserve">Não serão aceitos dois ou mais lances de mesmo valor, prevalecendo aquele que for recebido e registrado em primeiro lugar. </w:t>
      </w:r>
    </w:p>
    <w:p w:rsidR="005955EE" w:rsidRDefault="0047145A">
      <w:pPr>
        <w:numPr>
          <w:ilvl w:val="1"/>
          <w:numId w:val="4"/>
        </w:numPr>
        <w:pBdr>
          <w:top w:val="nil"/>
          <w:left w:val="nil"/>
          <w:bottom w:val="nil"/>
          <w:right w:val="nil"/>
          <w:between w:val="nil"/>
        </w:pBdr>
        <w:spacing w:after="120" w:line="276" w:lineRule="auto"/>
        <w:ind w:left="851" w:right="49" w:hanging="574"/>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Durante o transcurso da sessão pública, os licitantes serão informados, em tempo real, do valor do menor lance registrado, </w:t>
      </w:r>
      <w:r>
        <w:rPr>
          <w:rFonts w:ascii="Arial" w:eastAsia="Arial" w:hAnsi="Arial" w:cs="Arial"/>
          <w:b/>
          <w:color w:val="000000"/>
          <w:sz w:val="24"/>
          <w:szCs w:val="24"/>
        </w:rPr>
        <w:t>vedada</w:t>
      </w:r>
      <w:r>
        <w:rPr>
          <w:rFonts w:ascii="Arial" w:eastAsia="Arial" w:hAnsi="Arial" w:cs="Arial"/>
          <w:color w:val="000000"/>
          <w:sz w:val="24"/>
          <w:szCs w:val="24"/>
        </w:rPr>
        <w:t xml:space="preserve"> a identificação do licitante. </w:t>
      </w:r>
    </w:p>
    <w:p w:rsidR="005955EE" w:rsidRDefault="0047145A">
      <w:pPr>
        <w:numPr>
          <w:ilvl w:val="1"/>
          <w:numId w:val="4"/>
        </w:numPr>
        <w:pBdr>
          <w:top w:val="nil"/>
          <w:left w:val="nil"/>
          <w:bottom w:val="nil"/>
          <w:right w:val="nil"/>
          <w:between w:val="nil"/>
        </w:pBdr>
        <w:spacing w:after="120" w:line="276" w:lineRule="auto"/>
        <w:ind w:left="851" w:right="49" w:hanging="574"/>
        <w:jc w:val="both"/>
        <w:rPr>
          <w:rFonts w:ascii="Arial" w:eastAsia="Arial" w:hAnsi="Arial" w:cs="Arial"/>
          <w:color w:val="000000"/>
          <w:sz w:val="24"/>
          <w:szCs w:val="24"/>
        </w:rPr>
      </w:pPr>
      <w:r>
        <w:rPr>
          <w:rFonts w:ascii="Arial" w:eastAsia="Arial" w:hAnsi="Arial" w:cs="Arial"/>
          <w:color w:val="000000"/>
          <w:sz w:val="24"/>
          <w:szCs w:val="24"/>
        </w:rPr>
        <w:t xml:space="preserve">No caso de desconexão com o pregoeiro, no decorrer da etapa competitiva do Pregão, o sistema eletrônico poderá permanecer acessível aos licitantes para a recepção dos lances. </w:t>
      </w:r>
    </w:p>
    <w:p w:rsidR="005955EE" w:rsidRDefault="0047145A">
      <w:pPr>
        <w:numPr>
          <w:ilvl w:val="1"/>
          <w:numId w:val="4"/>
        </w:numPr>
        <w:pBdr>
          <w:top w:val="nil"/>
          <w:left w:val="nil"/>
          <w:bottom w:val="nil"/>
          <w:right w:val="nil"/>
          <w:between w:val="nil"/>
        </w:pBdr>
        <w:spacing w:after="12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5955EE" w:rsidRDefault="0047145A">
      <w:pPr>
        <w:numPr>
          <w:ilvl w:val="1"/>
          <w:numId w:val="4"/>
        </w:numPr>
        <w:pBdr>
          <w:top w:val="nil"/>
          <w:left w:val="nil"/>
          <w:bottom w:val="nil"/>
          <w:right w:val="nil"/>
          <w:between w:val="nil"/>
        </w:pBdr>
        <w:spacing w:after="12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t xml:space="preserve">O Critério de julgamento adotado será o de </w:t>
      </w:r>
      <w:r>
        <w:rPr>
          <w:rFonts w:ascii="Arial" w:eastAsia="Arial" w:hAnsi="Arial" w:cs="Arial"/>
          <w:b/>
          <w:color w:val="000000"/>
          <w:sz w:val="24"/>
          <w:szCs w:val="24"/>
        </w:rPr>
        <w:t>menor preço</w:t>
      </w:r>
      <w:r>
        <w:rPr>
          <w:rFonts w:ascii="Arial" w:eastAsia="Arial" w:hAnsi="Arial" w:cs="Arial"/>
          <w:color w:val="000000"/>
          <w:sz w:val="24"/>
          <w:szCs w:val="24"/>
        </w:rPr>
        <w:t xml:space="preserve">, conforme definido neste Edital e seus anexos. </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ascii="Arial" w:eastAsia="Arial" w:hAnsi="Arial" w:cs="Arial"/>
          <w:color w:val="000000"/>
          <w:sz w:val="24"/>
          <w:szCs w:val="24"/>
        </w:rPr>
        <w:t>arts</w:t>
      </w:r>
      <w:proofErr w:type="spellEnd"/>
      <w:r>
        <w:rPr>
          <w:rFonts w:ascii="Arial" w:eastAsia="Arial" w:hAnsi="Arial" w:cs="Arial"/>
          <w:color w:val="000000"/>
          <w:sz w:val="24"/>
          <w:szCs w:val="24"/>
        </w:rPr>
        <w:t>. 44 e 45 da LC nº 123, de 2006, regulamentada pelo Decreto nº 8.538, de 2015 e Lei Complementar Municipal n 267, de 25/11/2019.</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Nessas condições, as propostas de microempresas e empresas de pequeno porte que se encontrarem na faixa de até 5% (cinco por cento) acima da melhor proposta ou melhor lance serão consideradas empatadas com a primeira colocada.</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Havendo eventual empate entre propostas ou lances, o critério de desempate será aquele previsto no art. 3º, § 2º, da Lei nº 8.666, de 1993, assegurando-se a preferência, sucessivamente, aos bens fornecidos:</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Por empresas brasileiras. </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Por empresas que invistam em pesquisa e no desenvolvimento de tecnologia no país.</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Por empresas que comprovem cumprimento de reserva de cargos prevista em lei para pessoa com deficiência ou para reabilitado da previdência social e que atendam às regras de acessibilidade previstas na legislação.</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Persistindo o empate entre propostas ou lances, será aplicado o sorteio como critério de desempate. </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 negociação será realizada por meio do sistema, podendo ser acompanhada pelos demais licitantes.</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O pregoeiro solicitará ao licitante melhor classificado que, no prazo de 02 (duas)</w:t>
      </w:r>
      <w:r>
        <w:rPr>
          <w:rFonts w:ascii="Arial" w:eastAsia="Arial" w:hAnsi="Arial" w:cs="Arial"/>
          <w:i/>
          <w:color w:val="000000"/>
          <w:sz w:val="24"/>
          <w:szCs w:val="24"/>
        </w:rPr>
        <w:t xml:space="preserve"> </w:t>
      </w:r>
      <w:r>
        <w:rPr>
          <w:rFonts w:ascii="Arial" w:eastAsia="Arial" w:hAnsi="Arial" w:cs="Arial"/>
          <w:color w:val="000000"/>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Também nas hipóteses em que o Pregoeiro não aceitar a proposta e passar à subsequente, poderá negociar com o licitante para que seja obtido preço melhor.</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lastRenderedPageBreak/>
        <w:t>Após a negociação do preço, o pregoeiro iniciará a fase de aceitação e julgamento da proposta.</w:t>
      </w:r>
    </w:p>
    <w:p w:rsidR="005955EE" w:rsidRDefault="0047145A">
      <w:pPr>
        <w:numPr>
          <w:ilvl w:val="0"/>
          <w:numId w:val="4"/>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hanging="284"/>
        <w:jc w:val="both"/>
        <w:rPr>
          <w:rFonts w:ascii="Arial" w:eastAsia="Arial" w:hAnsi="Arial" w:cs="Arial"/>
          <w:color w:val="000000"/>
          <w:sz w:val="24"/>
          <w:szCs w:val="24"/>
        </w:rPr>
      </w:pPr>
      <w:r>
        <w:rPr>
          <w:rFonts w:ascii="Arial" w:eastAsia="Arial" w:hAnsi="Arial" w:cs="Arial"/>
          <w:b/>
          <w:color w:val="000000"/>
          <w:sz w:val="24"/>
          <w:szCs w:val="24"/>
        </w:rPr>
        <w:t>DAS AMOSTRAS</w:t>
      </w:r>
    </w:p>
    <w:p w:rsidR="005955EE" w:rsidRDefault="0047145A">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Não há amostras.</w:t>
      </w:r>
    </w:p>
    <w:p w:rsidR="005955EE" w:rsidRDefault="0047145A">
      <w:pPr>
        <w:keepNext/>
        <w:keepLines/>
        <w:numPr>
          <w:ilvl w:val="0"/>
          <w:numId w:val="4"/>
        </w:numPr>
        <w:pBdr>
          <w:top w:val="nil"/>
          <w:left w:val="nil"/>
          <w:bottom w:val="nil"/>
          <w:right w:val="nil"/>
          <w:between w:val="nil"/>
        </w:pBdr>
        <w:tabs>
          <w:tab w:val="left" w:pos="567"/>
          <w:tab w:val="left" w:pos="284"/>
        </w:tabs>
        <w:spacing w:before="240" w:after="24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DA ACEITABILIDADE DA PROPOSTA VENCEDORA.</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Será desclassificada a proposta ou o lance vencedor com valor superior ao preço máximo fixado ou que apresentar preço manifestamente inexequível.</w:t>
      </w:r>
    </w:p>
    <w:p w:rsidR="005955EE" w:rsidRDefault="0047145A">
      <w:pPr>
        <w:numPr>
          <w:ilvl w:val="2"/>
          <w:numId w:val="4"/>
        </w:numPr>
        <w:spacing w:after="240" w:line="276" w:lineRule="auto"/>
        <w:ind w:left="1560" w:hanging="709"/>
        <w:jc w:val="both"/>
        <w:rPr>
          <w:rFonts w:ascii="Arial" w:eastAsia="Arial" w:hAnsi="Arial" w:cs="Arial"/>
          <w:sz w:val="24"/>
          <w:szCs w:val="24"/>
        </w:rPr>
      </w:pPr>
      <w:r>
        <w:rPr>
          <w:rFonts w:ascii="Arial" w:eastAsia="Arial" w:hAnsi="Arial" w:cs="Arial"/>
          <w:sz w:val="24"/>
          <w:szCs w:val="24"/>
        </w:rPr>
        <w:t xml:space="preserve">Considera-se inexequível a proposta que apresente preços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Qualquer interessado poderá requerer que se realizem diligências para aferir a exequibilidade e a legalidade das propostas, devendo apresentar as provas ou os indícios que fundamentam a suspeita.</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O pregoeiro poderá convocar o licitante para enviar documento digital complementar, por meio de funcionalidade disponível no sistema, no prazo de 48 (quarenta e oito) horas, sob pena de não aceitação da proposta.</w:t>
      </w:r>
    </w:p>
    <w:p w:rsidR="005955EE" w:rsidRDefault="0047145A">
      <w:pPr>
        <w:numPr>
          <w:ilvl w:val="2"/>
          <w:numId w:val="4"/>
        </w:numPr>
        <w:spacing w:after="240" w:line="276" w:lineRule="auto"/>
        <w:ind w:left="1560" w:hanging="709"/>
        <w:jc w:val="both"/>
        <w:rPr>
          <w:rFonts w:ascii="Arial" w:eastAsia="Arial" w:hAnsi="Arial" w:cs="Arial"/>
          <w:sz w:val="24"/>
          <w:szCs w:val="24"/>
        </w:rPr>
      </w:pPr>
      <w:r>
        <w:rPr>
          <w:rFonts w:ascii="Arial" w:eastAsia="Arial" w:hAnsi="Arial" w:cs="Arial"/>
          <w:sz w:val="24"/>
          <w:szCs w:val="24"/>
        </w:rPr>
        <w:t xml:space="preserve">É facultado ao pregoeiro prorrogar o prazo estabelecido, a partir de solicitação fundamentada feita no chat pelo licitante, antes de findo o prazo. </w:t>
      </w:r>
    </w:p>
    <w:p w:rsidR="005955EE" w:rsidRDefault="0047145A">
      <w:pPr>
        <w:numPr>
          <w:ilvl w:val="2"/>
          <w:numId w:val="4"/>
        </w:numPr>
        <w:spacing w:after="240" w:line="276" w:lineRule="auto"/>
        <w:ind w:left="1560" w:hanging="709"/>
        <w:jc w:val="both"/>
        <w:rPr>
          <w:rFonts w:ascii="Arial" w:eastAsia="Arial" w:hAnsi="Arial" w:cs="Arial"/>
          <w:sz w:val="24"/>
          <w:szCs w:val="24"/>
        </w:rPr>
      </w:pPr>
      <w:r>
        <w:rPr>
          <w:rFonts w:ascii="Arial" w:eastAsia="Arial" w:hAnsi="Arial" w:cs="Arial"/>
          <w:sz w:val="24"/>
          <w:szCs w:val="24"/>
        </w:rPr>
        <w:lastRenderedPageBreak/>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Encerrada a análise quanto à aceitação da proposta, o pregoeiro verificará a habilitação do licitante, observado o disposto neste Edital. </w:t>
      </w:r>
    </w:p>
    <w:p w:rsidR="005955EE" w:rsidRDefault="0047145A">
      <w:pPr>
        <w:numPr>
          <w:ilvl w:val="0"/>
          <w:numId w:val="4"/>
        </w:numPr>
        <w:pBdr>
          <w:top w:val="nil"/>
          <w:left w:val="nil"/>
          <w:bottom w:val="nil"/>
          <w:right w:val="nil"/>
          <w:between w:val="nil"/>
        </w:pBdr>
        <w:tabs>
          <w:tab w:val="left" w:pos="284"/>
        </w:tabs>
        <w:spacing w:after="120" w:line="276" w:lineRule="auto"/>
        <w:ind w:left="284" w:right="49" w:hanging="426"/>
        <w:jc w:val="both"/>
        <w:rPr>
          <w:rFonts w:ascii="Arial" w:eastAsia="Arial" w:hAnsi="Arial" w:cs="Arial"/>
          <w:b/>
          <w:color w:val="000000"/>
          <w:sz w:val="24"/>
          <w:szCs w:val="24"/>
        </w:rPr>
      </w:pPr>
      <w:r>
        <w:rPr>
          <w:rFonts w:ascii="Arial" w:eastAsia="Arial" w:hAnsi="Arial" w:cs="Arial"/>
          <w:b/>
          <w:color w:val="000000"/>
          <w:sz w:val="24"/>
          <w:szCs w:val="24"/>
        </w:rPr>
        <w:t>DA HABILITAÇÃO:</w:t>
      </w:r>
    </w:p>
    <w:p w:rsidR="005955EE" w:rsidRDefault="0047145A">
      <w:pPr>
        <w:numPr>
          <w:ilvl w:val="1"/>
          <w:numId w:val="4"/>
        </w:numPr>
        <w:pBdr>
          <w:top w:val="nil"/>
          <w:left w:val="nil"/>
          <w:bottom w:val="nil"/>
          <w:right w:val="nil"/>
          <w:between w:val="nil"/>
        </w:pBdr>
        <w:tabs>
          <w:tab w:val="left" w:pos="993"/>
        </w:tabs>
        <w:spacing w:before="240" w:after="12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5955EE" w:rsidRDefault="0047145A">
      <w:pPr>
        <w:numPr>
          <w:ilvl w:val="2"/>
          <w:numId w:val="4"/>
        </w:numPr>
        <w:pBdr>
          <w:top w:val="nil"/>
          <w:left w:val="nil"/>
          <w:bottom w:val="nil"/>
          <w:right w:val="nil"/>
          <w:between w:val="nil"/>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SICAF – Sistema de Cadastro Unificado de Fornecedores.</w:t>
      </w:r>
    </w:p>
    <w:p w:rsidR="005955EE" w:rsidRDefault="0047145A">
      <w:pPr>
        <w:numPr>
          <w:ilvl w:val="2"/>
          <w:numId w:val="4"/>
        </w:numPr>
        <w:pBdr>
          <w:top w:val="nil"/>
          <w:left w:val="nil"/>
          <w:bottom w:val="nil"/>
          <w:right w:val="nil"/>
          <w:between w:val="nil"/>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Cadastro Nacional de Empresas Inidôneas e Suspensas – CEIS, mantido pela Controladoria-Geral da União (</w:t>
      </w:r>
      <w:hyperlink r:id="rId11">
        <w:r>
          <w:rPr>
            <w:rFonts w:ascii="Arial" w:eastAsia="Arial" w:hAnsi="Arial" w:cs="Arial"/>
            <w:color w:val="0000FF"/>
            <w:sz w:val="24"/>
            <w:szCs w:val="24"/>
            <w:u w:val="single"/>
          </w:rPr>
          <w:t>www.portaldatransparencia.gov.br/ceis</w:t>
        </w:r>
      </w:hyperlink>
      <w:r>
        <w:rPr>
          <w:rFonts w:ascii="Arial" w:eastAsia="Arial" w:hAnsi="Arial" w:cs="Arial"/>
          <w:color w:val="000000"/>
          <w:sz w:val="24"/>
          <w:szCs w:val="24"/>
        </w:rPr>
        <w:t>).</w:t>
      </w:r>
    </w:p>
    <w:p w:rsidR="005955EE" w:rsidRDefault="0047145A">
      <w:pPr>
        <w:numPr>
          <w:ilvl w:val="2"/>
          <w:numId w:val="4"/>
        </w:numPr>
        <w:pBdr>
          <w:top w:val="nil"/>
          <w:left w:val="nil"/>
          <w:bottom w:val="nil"/>
          <w:right w:val="nil"/>
          <w:between w:val="nil"/>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Cadastro Nacional de Condenações Cíveis por Atos de Improbidade Administrativa e Inelegibilidade mantido pelo Conselho Nacional de Justiça (</w:t>
      </w:r>
      <w:hyperlink r:id="rId12">
        <w:r>
          <w:rPr>
            <w:rFonts w:ascii="Arial" w:eastAsia="Arial" w:hAnsi="Arial" w:cs="Arial"/>
            <w:color w:val="0000FF"/>
            <w:sz w:val="24"/>
            <w:szCs w:val="24"/>
            <w:u w:val="single"/>
          </w:rPr>
          <w:t>www.cnj.jus.br/improbidade_adm/consultar_requerido.php</w:t>
        </w:r>
      </w:hyperlink>
      <w:r>
        <w:rPr>
          <w:rFonts w:ascii="Arial" w:eastAsia="Arial" w:hAnsi="Arial" w:cs="Arial"/>
          <w:color w:val="000000"/>
          <w:sz w:val="24"/>
          <w:szCs w:val="24"/>
        </w:rPr>
        <w:t>).</w:t>
      </w:r>
    </w:p>
    <w:p w:rsidR="005955EE" w:rsidRDefault="0047145A">
      <w:pPr>
        <w:numPr>
          <w:ilvl w:val="2"/>
          <w:numId w:val="4"/>
        </w:numPr>
        <w:pBdr>
          <w:top w:val="nil"/>
          <w:left w:val="nil"/>
          <w:bottom w:val="nil"/>
          <w:right w:val="nil"/>
          <w:between w:val="nil"/>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 xml:space="preserve">Lista de </w:t>
      </w:r>
      <w:proofErr w:type="gramStart"/>
      <w:r>
        <w:rPr>
          <w:rFonts w:ascii="Arial" w:eastAsia="Arial" w:hAnsi="Arial" w:cs="Arial"/>
          <w:color w:val="000000"/>
          <w:sz w:val="24"/>
          <w:szCs w:val="24"/>
        </w:rPr>
        <w:t>Inidôneos  e</w:t>
      </w:r>
      <w:proofErr w:type="gramEnd"/>
      <w:r>
        <w:rPr>
          <w:rFonts w:ascii="Arial" w:eastAsia="Arial" w:hAnsi="Arial" w:cs="Arial"/>
          <w:color w:val="000000"/>
          <w:sz w:val="24"/>
          <w:szCs w:val="24"/>
        </w:rPr>
        <w:t xml:space="preserve"> o Cadastro Integrado de Condenações por Ilícitos Administrativos - CADICON, mantidos pelo Tribunal de Contas da União – TCU.</w:t>
      </w:r>
    </w:p>
    <w:p w:rsidR="005955EE" w:rsidRDefault="0047145A">
      <w:pPr>
        <w:numPr>
          <w:ilvl w:val="2"/>
          <w:numId w:val="4"/>
        </w:numPr>
        <w:pBdr>
          <w:top w:val="nil"/>
          <w:left w:val="nil"/>
          <w:bottom w:val="nil"/>
          <w:right w:val="nil"/>
          <w:between w:val="nil"/>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 xml:space="preserve">A consulta aos cadastros será realizada em nome da empresa licitante, por força do artigo 12 da Lei n° 8.429, de 1992, que prevê, </w:t>
      </w:r>
      <w:r>
        <w:rPr>
          <w:rFonts w:ascii="Arial" w:eastAsia="Arial" w:hAnsi="Arial" w:cs="Arial"/>
          <w:color w:val="000000"/>
          <w:sz w:val="24"/>
          <w:szCs w:val="24"/>
        </w:rPr>
        <w:lastRenderedPageBreak/>
        <w:t>dentre as sanções impostas ao responsável pela prática de ato de improbidade administrativa, a proibição de contratar com o Poder Público, inclusive por intermédio de pessoa jurídica da qual seja sócio majoritário.</w:t>
      </w:r>
    </w:p>
    <w:p w:rsidR="005955EE" w:rsidRDefault="0047145A">
      <w:pPr>
        <w:numPr>
          <w:ilvl w:val="3"/>
          <w:numId w:val="4"/>
        </w:numPr>
        <w:pBdr>
          <w:top w:val="nil"/>
          <w:left w:val="nil"/>
          <w:bottom w:val="nil"/>
          <w:right w:val="nil"/>
          <w:between w:val="nil"/>
        </w:pBdr>
        <w:spacing w:before="240"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5955EE" w:rsidRDefault="0047145A">
      <w:pPr>
        <w:numPr>
          <w:ilvl w:val="3"/>
          <w:numId w:val="4"/>
        </w:numPr>
        <w:pBdr>
          <w:top w:val="nil"/>
          <w:left w:val="nil"/>
          <w:bottom w:val="nil"/>
          <w:right w:val="nil"/>
          <w:between w:val="nil"/>
        </w:pBdr>
        <w:spacing w:before="240"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A tentativa de burla será verificada por meio dos vínculos societários, linhas de fornecimento similares, dentre outros.</w:t>
      </w:r>
    </w:p>
    <w:p w:rsidR="005955EE" w:rsidRDefault="0047145A">
      <w:pPr>
        <w:numPr>
          <w:ilvl w:val="3"/>
          <w:numId w:val="4"/>
        </w:numPr>
        <w:pBdr>
          <w:top w:val="nil"/>
          <w:left w:val="nil"/>
          <w:bottom w:val="nil"/>
          <w:right w:val="nil"/>
          <w:between w:val="nil"/>
        </w:pBdr>
        <w:spacing w:before="240"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O licitante será convocado para manifestação previamente à sua desclassificação.</w:t>
      </w:r>
    </w:p>
    <w:p w:rsidR="005955EE" w:rsidRDefault="0047145A">
      <w:pPr>
        <w:numPr>
          <w:ilvl w:val="3"/>
          <w:numId w:val="4"/>
        </w:numPr>
        <w:pBdr>
          <w:top w:val="nil"/>
          <w:left w:val="nil"/>
          <w:bottom w:val="nil"/>
          <w:right w:val="nil"/>
          <w:between w:val="nil"/>
        </w:pBdr>
        <w:spacing w:before="240"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 xml:space="preserve"> Para a consulta de licitantes pessoa jurídica poderá haver a substituição das consultas das alíneas 10.1.2, 10.1.3 e 10.1.4 acima pela Consulta Consolidada de Pessoa Jurídica do TCU </w:t>
      </w:r>
      <w:hyperlink r:id="rId13">
        <w:r>
          <w:rPr>
            <w:rFonts w:ascii="Arial" w:eastAsia="Arial" w:hAnsi="Arial" w:cs="Arial"/>
            <w:color w:val="0000FF"/>
            <w:sz w:val="24"/>
            <w:szCs w:val="24"/>
            <w:u w:val="single"/>
          </w:rPr>
          <w:t>https://certidoes-apf.apps.tcu.gov.br/</w:t>
        </w:r>
      </w:hyperlink>
    </w:p>
    <w:p w:rsidR="005955EE" w:rsidRDefault="0047145A">
      <w:pPr>
        <w:numPr>
          <w:ilvl w:val="2"/>
          <w:numId w:val="4"/>
        </w:numPr>
        <w:pBdr>
          <w:top w:val="nil"/>
          <w:left w:val="nil"/>
          <w:bottom w:val="nil"/>
          <w:right w:val="nil"/>
          <w:between w:val="nil"/>
        </w:pBdr>
        <w:spacing w:before="240"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Constatada a existência de sanção, o pregoeiro reputará o licitante inabilitado, por falta de condição de participação.</w:t>
      </w:r>
    </w:p>
    <w:p w:rsidR="005955EE" w:rsidRDefault="0047145A">
      <w:pPr>
        <w:numPr>
          <w:ilvl w:val="2"/>
          <w:numId w:val="4"/>
        </w:numPr>
        <w:pBdr>
          <w:top w:val="nil"/>
          <w:left w:val="nil"/>
          <w:bottom w:val="nil"/>
          <w:right w:val="nil"/>
          <w:between w:val="nil"/>
        </w:pBdr>
        <w:spacing w:before="240"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 xml:space="preserve">No caso de inabilitação, haverá nova verificação, pelo sistema, da eventual ocorrência do empate ficto, previsto nos </w:t>
      </w:r>
      <w:proofErr w:type="spellStart"/>
      <w:r>
        <w:rPr>
          <w:rFonts w:ascii="Arial" w:eastAsia="Arial" w:hAnsi="Arial" w:cs="Arial"/>
          <w:color w:val="000000"/>
          <w:sz w:val="24"/>
          <w:szCs w:val="24"/>
        </w:rPr>
        <w:t>arts</w:t>
      </w:r>
      <w:proofErr w:type="spellEnd"/>
      <w:r>
        <w:rPr>
          <w:rFonts w:ascii="Arial" w:eastAsia="Arial" w:hAnsi="Arial" w:cs="Arial"/>
          <w:color w:val="000000"/>
          <w:sz w:val="24"/>
          <w:szCs w:val="24"/>
        </w:rPr>
        <w:t>. 44 e 45 da Lei Complementar nº 123, de 2006, seguindo-se a disciplina antes estabelecida para aceitação da proposta subsequente.</w:t>
      </w:r>
    </w:p>
    <w:p w:rsidR="005955EE" w:rsidRDefault="0047145A">
      <w:pPr>
        <w:numPr>
          <w:ilvl w:val="1"/>
          <w:numId w:val="4"/>
        </w:numPr>
        <w:pBdr>
          <w:top w:val="nil"/>
          <w:left w:val="nil"/>
          <w:bottom w:val="nil"/>
          <w:right w:val="nil"/>
          <w:between w:val="nil"/>
        </w:pBdr>
        <w:spacing w:before="240" w:after="12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5955EE" w:rsidRDefault="0047145A">
      <w:pPr>
        <w:numPr>
          <w:ilvl w:val="2"/>
          <w:numId w:val="4"/>
        </w:numPr>
        <w:pBdr>
          <w:top w:val="nil"/>
          <w:left w:val="nil"/>
          <w:bottom w:val="nil"/>
          <w:right w:val="nil"/>
          <w:between w:val="nil"/>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5955EE" w:rsidRDefault="0047145A">
      <w:pPr>
        <w:numPr>
          <w:ilvl w:val="2"/>
          <w:numId w:val="4"/>
        </w:numPr>
        <w:pBdr>
          <w:top w:val="nil"/>
          <w:left w:val="nil"/>
          <w:bottom w:val="nil"/>
          <w:right w:val="nil"/>
          <w:between w:val="nil"/>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lastRenderedPageBreak/>
        <w:t>É dever do licitante atualizar previamente as comprovações constantes do SICAF para que estejam vigentes na data da abertura da sessão pública, ou encaminhar, em conjunto com a apresentação da proposta, a respectiva documentação atualizada.</w:t>
      </w:r>
    </w:p>
    <w:p w:rsidR="005955EE" w:rsidRDefault="0047145A">
      <w:pPr>
        <w:numPr>
          <w:ilvl w:val="2"/>
          <w:numId w:val="4"/>
        </w:numPr>
        <w:pBdr>
          <w:top w:val="nil"/>
          <w:left w:val="nil"/>
          <w:bottom w:val="nil"/>
          <w:right w:val="nil"/>
          <w:between w:val="nil"/>
        </w:pBdr>
        <w:spacing w:before="240" w:after="16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 xml:space="preserve">O descumprimento do subitem acima implicará a inabilitação do licitante, exceto se a consulta aos sítios eletrônicos oficiais emissores de certidões feita pelo pregoeiro lograr êxito em encontrar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s) certidão(</w:t>
      </w:r>
      <w:proofErr w:type="spellStart"/>
      <w:r>
        <w:rPr>
          <w:rFonts w:ascii="Arial" w:eastAsia="Arial" w:hAnsi="Arial" w:cs="Arial"/>
          <w:color w:val="000000"/>
          <w:sz w:val="24"/>
          <w:szCs w:val="24"/>
        </w:rPr>
        <w:t>ões</w:t>
      </w:r>
      <w:proofErr w:type="spellEnd"/>
      <w:r>
        <w:rPr>
          <w:rFonts w:ascii="Arial" w:eastAsia="Arial" w:hAnsi="Arial" w:cs="Arial"/>
          <w:color w:val="000000"/>
          <w:sz w:val="24"/>
          <w:szCs w:val="24"/>
        </w:rPr>
        <w:t>) válida(s), conforme art. 43, §3º, do Decreto 10.024, de 2019.</w:t>
      </w:r>
    </w:p>
    <w:p w:rsidR="005955EE" w:rsidRDefault="0047145A">
      <w:pPr>
        <w:numPr>
          <w:ilvl w:val="1"/>
          <w:numId w:val="4"/>
        </w:numPr>
        <w:pBdr>
          <w:top w:val="nil"/>
          <w:left w:val="nil"/>
          <w:bottom w:val="nil"/>
          <w:right w:val="nil"/>
          <w:between w:val="nil"/>
        </w:pBdr>
        <w:spacing w:before="240" w:after="12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t>Ressalvado o disposto no item 5.3, os licitantes deverão encaminhar, nos termos deste Edital, a documentação relacionada nos itens a seguir, para fins de habilitação:</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b/>
          <w:color w:val="000000"/>
          <w:sz w:val="24"/>
          <w:szCs w:val="24"/>
        </w:rPr>
      </w:pPr>
      <w:r>
        <w:rPr>
          <w:rFonts w:ascii="Arial" w:eastAsia="Arial" w:hAnsi="Arial" w:cs="Arial"/>
          <w:b/>
          <w:color w:val="000000"/>
          <w:sz w:val="24"/>
          <w:szCs w:val="24"/>
        </w:rPr>
        <w:t xml:space="preserve">Habilitação jurídica: </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No caso de empresário individual: inscrição no Registro Público de Empresas Mercantis, a cargo da Junta Comercial da respectiva sede. </w:t>
      </w:r>
      <w:proofErr w:type="gramStart"/>
      <w:r>
        <w:rPr>
          <w:rFonts w:ascii="Arial" w:eastAsia="Arial" w:hAnsi="Arial" w:cs="Arial"/>
          <w:color w:val="000000"/>
          <w:sz w:val="24"/>
          <w:szCs w:val="24"/>
        </w:rPr>
        <w:t>que</w:t>
      </w:r>
      <w:proofErr w:type="gramEnd"/>
      <w:r>
        <w:rPr>
          <w:rFonts w:ascii="Arial" w:eastAsia="Arial" w:hAnsi="Arial" w:cs="Arial"/>
          <w:color w:val="000000"/>
          <w:sz w:val="24"/>
          <w:szCs w:val="24"/>
        </w:rPr>
        <w:t xml:space="preserve"> comprovem que o ramo de atividade da empresa é compatível com o objeto da Licitação.</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r>
          <w:rPr>
            <w:rFonts w:ascii="Arial" w:eastAsia="Arial" w:hAnsi="Arial" w:cs="Arial"/>
            <w:color w:val="0000FF"/>
            <w:sz w:val="24"/>
            <w:szCs w:val="24"/>
            <w:u w:val="single"/>
          </w:rPr>
          <w:t>www.portaldoempreendedor.gov.br</w:t>
        </w:r>
      </w:hyperlink>
      <w:r>
        <w:rPr>
          <w:rFonts w:ascii="Arial" w:eastAsia="Arial" w:hAnsi="Arial" w:cs="Arial"/>
          <w:color w:val="000000"/>
          <w:sz w:val="24"/>
          <w:szCs w:val="24"/>
        </w:rPr>
        <w:t>, que comprovem que o ramo de atividade da empresa é compatível com o objeto da Licitação.</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Inscrição no Registro Público de Empresas Mercantis onde opera, com averbação no Registro onde tem sede a matriz, no caso de ser </w:t>
      </w:r>
      <w:proofErr w:type="gramStart"/>
      <w:r>
        <w:rPr>
          <w:rFonts w:ascii="Arial" w:eastAsia="Arial" w:hAnsi="Arial" w:cs="Arial"/>
          <w:color w:val="000000"/>
          <w:sz w:val="24"/>
          <w:szCs w:val="24"/>
        </w:rPr>
        <w:t>o participante sucursal</w:t>
      </w:r>
      <w:proofErr w:type="gramEnd"/>
      <w:r>
        <w:rPr>
          <w:rFonts w:ascii="Arial" w:eastAsia="Arial" w:hAnsi="Arial" w:cs="Arial"/>
          <w:color w:val="000000"/>
          <w:sz w:val="24"/>
          <w:szCs w:val="24"/>
        </w:rPr>
        <w:t>, filial ou agência, que comprovem que o ramo de atividade da empresa é compatível com o objeto da Licitação.</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lastRenderedPageBreak/>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 caso de empresa ou sociedade estrangeira em funcionamento no País: decreto de autorização.</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 caso de consórcio autorizado, o ato de oficialização da atividade consorciada com os devidos documentos comprobatórios da sua diretoria e poderes a eles autorizados.</w:t>
      </w:r>
    </w:p>
    <w:p w:rsidR="005955EE" w:rsidRDefault="0047145A">
      <w:pPr>
        <w:numPr>
          <w:ilvl w:val="2"/>
          <w:numId w:val="4"/>
        </w:numPr>
        <w:pBdr>
          <w:top w:val="nil"/>
          <w:left w:val="nil"/>
          <w:bottom w:val="nil"/>
          <w:right w:val="nil"/>
          <w:between w:val="nil"/>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Os documentos acima deverão estar acompanhados de todas as alterações ou da consolidação respectiva.</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b/>
          <w:color w:val="000000"/>
          <w:sz w:val="24"/>
          <w:szCs w:val="24"/>
        </w:rPr>
      </w:pPr>
      <w:r>
        <w:rPr>
          <w:rFonts w:ascii="Arial" w:eastAsia="Arial" w:hAnsi="Arial" w:cs="Arial"/>
          <w:b/>
          <w:color w:val="000000"/>
          <w:sz w:val="24"/>
          <w:szCs w:val="24"/>
        </w:rPr>
        <w:t>Regularidade fiscal e trabalhista:</w:t>
      </w:r>
    </w:p>
    <w:p w:rsidR="005955EE" w:rsidRDefault="0047145A">
      <w:pPr>
        <w:numPr>
          <w:ilvl w:val="2"/>
          <w:numId w:val="4"/>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Prova de inscrição no Cadastro Nacional de Pessoas Jurídicas ou no Cadastro de Pessoas Físicas (CNPJ), conforme o caso.</w:t>
      </w:r>
    </w:p>
    <w:p w:rsidR="005955EE" w:rsidRDefault="0047145A">
      <w:pPr>
        <w:numPr>
          <w:ilvl w:val="2"/>
          <w:numId w:val="4"/>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5955EE" w:rsidRDefault="0047145A">
      <w:pPr>
        <w:numPr>
          <w:ilvl w:val="2"/>
          <w:numId w:val="4"/>
        </w:numP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Prova de regularidade com o Fundo de Garantia do Tempo de Serviço (FGTS).</w:t>
      </w:r>
    </w:p>
    <w:p w:rsidR="005955EE" w:rsidRDefault="0047145A">
      <w:pPr>
        <w:numPr>
          <w:ilvl w:val="2"/>
          <w:numId w:val="4"/>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Prova de inexistência de débitos inadimplidos perante a justiça do trabalho (CNDT), mediante a apresentação de certidão negativa ou positiva com efeito de negativa, nos termos do Título VII-A da Consolidação das Leis do Trabalho, aprovada pelo Decreto-Lei nº 5.452, de 1º de maio de 1943.</w:t>
      </w:r>
    </w:p>
    <w:p w:rsidR="005955EE" w:rsidRDefault="0047145A">
      <w:pPr>
        <w:numPr>
          <w:ilvl w:val="2"/>
          <w:numId w:val="4"/>
        </w:numP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p>
    <w:p w:rsidR="005955EE" w:rsidRDefault="0047145A">
      <w:pPr>
        <w:numPr>
          <w:ilvl w:val="2"/>
          <w:numId w:val="4"/>
        </w:numPr>
        <w:spacing w:after="120" w:line="276" w:lineRule="auto"/>
        <w:ind w:left="1701" w:right="49" w:hanging="851"/>
        <w:jc w:val="both"/>
        <w:rPr>
          <w:rFonts w:ascii="Arial" w:eastAsia="Arial" w:hAnsi="Arial" w:cs="Arial"/>
          <w:b/>
          <w:sz w:val="24"/>
          <w:szCs w:val="24"/>
        </w:rPr>
      </w:pPr>
      <w:r>
        <w:rPr>
          <w:rFonts w:ascii="Arial" w:eastAsia="Arial" w:hAnsi="Arial" w:cs="Arial"/>
          <w:sz w:val="24"/>
          <w:szCs w:val="24"/>
        </w:rPr>
        <w:t xml:space="preserve"> Prova de regularidade fiscal com a Fazenda Estadual do domicílio ou sede do licitante, relativa à atividade em cujo exercício contrata ou concorre.</w:t>
      </w:r>
    </w:p>
    <w:p w:rsidR="005955EE" w:rsidRDefault="0047145A">
      <w:pPr>
        <w:numPr>
          <w:ilvl w:val="2"/>
          <w:numId w:val="4"/>
        </w:numPr>
        <w:spacing w:after="120" w:line="276" w:lineRule="auto"/>
        <w:ind w:left="1701" w:right="49" w:hanging="851"/>
        <w:jc w:val="both"/>
        <w:rPr>
          <w:rFonts w:ascii="Arial" w:eastAsia="Arial" w:hAnsi="Arial" w:cs="Arial"/>
          <w:b/>
          <w:sz w:val="24"/>
          <w:szCs w:val="24"/>
        </w:rPr>
      </w:pPr>
      <w:r>
        <w:rPr>
          <w:rFonts w:ascii="Arial" w:eastAsia="Arial" w:hAnsi="Arial" w:cs="Arial"/>
          <w:sz w:val="24"/>
          <w:szCs w:val="24"/>
        </w:rPr>
        <w:lastRenderedPageBreak/>
        <w:t>Prova de regularidade fiscal com a Fazenda Municipal do domicílio ou sede do licitante, relativa à atividade em cujo exercício contrata ou concorre.</w:t>
      </w:r>
    </w:p>
    <w:p w:rsidR="005955EE" w:rsidRDefault="0047145A">
      <w:pPr>
        <w:numPr>
          <w:ilvl w:val="2"/>
          <w:numId w:val="4"/>
        </w:numPr>
        <w:spacing w:after="120" w:line="276" w:lineRule="auto"/>
        <w:ind w:left="1701" w:right="49" w:hanging="851"/>
        <w:jc w:val="both"/>
        <w:rPr>
          <w:rFonts w:ascii="Arial" w:eastAsia="Arial" w:hAnsi="Arial" w:cs="Arial"/>
          <w:b/>
          <w:color w:val="000000"/>
          <w:sz w:val="24"/>
          <w:szCs w:val="24"/>
        </w:rPr>
      </w:pPr>
      <w:r>
        <w:rPr>
          <w:rFonts w:ascii="Arial" w:eastAsia="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5955EE" w:rsidRDefault="0047145A">
      <w:pPr>
        <w:numPr>
          <w:ilvl w:val="2"/>
          <w:numId w:val="4"/>
        </w:numPr>
        <w:spacing w:after="120" w:line="276" w:lineRule="auto"/>
        <w:ind w:left="1701" w:right="49" w:hanging="851"/>
        <w:jc w:val="both"/>
        <w:rPr>
          <w:rFonts w:ascii="Arial" w:eastAsia="Arial" w:hAnsi="Arial" w:cs="Arial"/>
          <w:b/>
          <w:sz w:val="24"/>
          <w:szCs w:val="24"/>
          <w:u w:val="single"/>
        </w:rPr>
      </w:pPr>
      <w:r>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5955EE" w:rsidRDefault="0047145A">
      <w:pPr>
        <w:numPr>
          <w:ilvl w:val="1"/>
          <w:numId w:val="4"/>
        </w:numPr>
        <w:pBdr>
          <w:top w:val="nil"/>
          <w:left w:val="nil"/>
          <w:bottom w:val="nil"/>
          <w:right w:val="nil"/>
          <w:between w:val="nil"/>
        </w:pBdr>
        <w:tabs>
          <w:tab w:val="left" w:pos="851"/>
        </w:tabs>
        <w:spacing w:after="120" w:line="276" w:lineRule="auto"/>
        <w:ind w:left="851" w:right="49" w:hanging="567"/>
        <w:jc w:val="both"/>
        <w:rPr>
          <w:rFonts w:ascii="Arial" w:eastAsia="Arial" w:hAnsi="Arial" w:cs="Arial"/>
          <w:b/>
          <w:color w:val="000000"/>
          <w:sz w:val="24"/>
          <w:szCs w:val="24"/>
        </w:rPr>
      </w:pPr>
      <w:r>
        <w:rPr>
          <w:rFonts w:ascii="Arial" w:eastAsia="Arial" w:hAnsi="Arial" w:cs="Arial"/>
          <w:b/>
          <w:color w:val="000000"/>
          <w:sz w:val="24"/>
          <w:szCs w:val="24"/>
        </w:rPr>
        <w:t>Qualificação econômico-financeira:</w:t>
      </w:r>
    </w:p>
    <w:p w:rsidR="005955EE" w:rsidRDefault="0047145A">
      <w:pPr>
        <w:numPr>
          <w:ilvl w:val="2"/>
          <w:numId w:val="4"/>
        </w:numPr>
        <w:tabs>
          <w:tab w:val="left" w:pos="1701"/>
        </w:tabs>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Certidão negativa de falência expedida pelo distribuidor da sede da pessoa jurídica.</w:t>
      </w:r>
    </w:p>
    <w:p w:rsidR="005955EE" w:rsidRDefault="0047145A">
      <w:pPr>
        <w:numPr>
          <w:ilvl w:val="2"/>
          <w:numId w:val="4"/>
        </w:numPr>
        <w:tabs>
          <w:tab w:val="left" w:pos="1701"/>
        </w:tabs>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p>
    <w:p w:rsidR="005955EE" w:rsidRDefault="0047145A">
      <w:pPr>
        <w:numPr>
          <w:ilvl w:val="3"/>
          <w:numId w:val="4"/>
        </w:numPr>
        <w:tabs>
          <w:tab w:val="left" w:pos="1440"/>
          <w:tab w:val="left" w:pos="2835"/>
        </w:tabs>
        <w:spacing w:after="120" w:line="276" w:lineRule="auto"/>
        <w:ind w:left="2835" w:right="49" w:hanging="1161"/>
        <w:jc w:val="both"/>
        <w:rPr>
          <w:rFonts w:ascii="Arial" w:eastAsia="Arial" w:hAnsi="Arial" w:cs="Arial"/>
          <w:color w:val="000000"/>
          <w:sz w:val="24"/>
          <w:szCs w:val="24"/>
        </w:rPr>
      </w:pPr>
      <w:r>
        <w:rPr>
          <w:rFonts w:ascii="Arial" w:eastAsia="Arial" w:hAnsi="Arial" w:cs="Arial"/>
          <w:color w:val="000000"/>
          <w:sz w:val="24"/>
          <w:szCs w:val="24"/>
        </w:rPr>
        <w:t>O Balanço Patrimonial deverá estar assinado pelo Representante Legal da licitante e pelo Contador ou Técnico em Contabilidade, com indicação de seu número de Registro no CRC.</w:t>
      </w:r>
    </w:p>
    <w:p w:rsidR="005955EE" w:rsidRDefault="0047145A">
      <w:pPr>
        <w:numPr>
          <w:ilvl w:val="3"/>
          <w:numId w:val="4"/>
        </w:numPr>
        <w:tabs>
          <w:tab w:val="left" w:pos="2835"/>
        </w:tabs>
        <w:spacing w:after="240" w:line="276" w:lineRule="auto"/>
        <w:ind w:left="2835" w:hanging="1134"/>
        <w:jc w:val="both"/>
        <w:rPr>
          <w:rFonts w:ascii="Arial" w:eastAsia="Arial" w:hAnsi="Arial" w:cs="Arial"/>
          <w:b/>
          <w:sz w:val="24"/>
          <w:szCs w:val="24"/>
        </w:rPr>
      </w:pPr>
      <w:r>
        <w:rPr>
          <w:rFonts w:ascii="Arial" w:eastAsia="Arial" w:hAnsi="Arial" w:cs="Arial"/>
          <w:b/>
          <w:sz w:val="24"/>
          <w:szCs w:val="24"/>
        </w:rPr>
        <w:t>Para efeito de segurança no procedimento licitatório, o Balanço Patrimonial a ser apresentado, deverá estar devidamente registrado na Junta Comercial do Estado sede da empresa licitante.</w:t>
      </w:r>
    </w:p>
    <w:p w:rsidR="005955EE" w:rsidRDefault="0047145A">
      <w:pPr>
        <w:numPr>
          <w:ilvl w:val="3"/>
          <w:numId w:val="4"/>
        </w:numPr>
        <w:pBdr>
          <w:top w:val="none" w:sz="0" w:space="0" w:color="000000"/>
          <w:left w:val="none" w:sz="0" w:space="0" w:color="000000"/>
          <w:bottom w:val="none" w:sz="0" w:space="0" w:color="000000"/>
          <w:right w:val="none" w:sz="0" w:space="0" w:color="000000"/>
          <w:between w:val="none" w:sz="0" w:space="0" w:color="000000"/>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 xml:space="preserve">Poderá ser apresentado, para de autenticação dos livros contábeis, a </w:t>
      </w:r>
      <w:r>
        <w:rPr>
          <w:rFonts w:ascii="Arial" w:eastAsia="Arial" w:hAnsi="Arial" w:cs="Arial"/>
          <w:b/>
          <w:color w:val="000000"/>
          <w:sz w:val="24"/>
          <w:szCs w:val="24"/>
        </w:rPr>
        <w:t>Escrituração Digital</w:t>
      </w:r>
      <w:r>
        <w:rPr>
          <w:rFonts w:ascii="Arial" w:eastAsia="Arial" w:hAnsi="Arial" w:cs="Arial"/>
          <w:color w:val="000000"/>
          <w:sz w:val="24"/>
          <w:szCs w:val="24"/>
        </w:rPr>
        <w:t xml:space="preserve">,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w:t>
      </w:r>
      <w:r>
        <w:rPr>
          <w:rFonts w:ascii="Arial" w:eastAsia="Arial" w:hAnsi="Arial" w:cs="Arial"/>
          <w:color w:val="000000"/>
          <w:sz w:val="24"/>
          <w:szCs w:val="24"/>
        </w:rPr>
        <w:lastRenderedPageBreak/>
        <w:t>oficiais quando encerrados há mais de 03 (três) meses da data da apresentação da proposta.</w:t>
      </w:r>
    </w:p>
    <w:p w:rsidR="005955EE" w:rsidRDefault="0047145A">
      <w:pPr>
        <w:numPr>
          <w:ilvl w:val="3"/>
          <w:numId w:val="4"/>
        </w:numPr>
        <w:pBdr>
          <w:top w:val="nil"/>
          <w:left w:val="nil"/>
          <w:bottom w:val="nil"/>
          <w:right w:val="nil"/>
          <w:between w:val="nil"/>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5955EE" w:rsidRDefault="0047145A">
      <w:pPr>
        <w:numPr>
          <w:ilvl w:val="3"/>
          <w:numId w:val="4"/>
        </w:numPr>
        <w:pBdr>
          <w:top w:val="nil"/>
          <w:left w:val="nil"/>
          <w:bottom w:val="nil"/>
          <w:right w:val="nil"/>
          <w:between w:val="nil"/>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No caso de empresa constituída no exercício social vigente, admite-se a apresentação de balanço patrimonial e demonstrações contábeis referentes ao período de existência da sociedade.</w:t>
      </w:r>
    </w:p>
    <w:p w:rsidR="005955EE" w:rsidRDefault="0047145A">
      <w:pPr>
        <w:numPr>
          <w:ilvl w:val="3"/>
          <w:numId w:val="4"/>
        </w:numPr>
        <w:pBdr>
          <w:top w:val="nil"/>
          <w:left w:val="nil"/>
          <w:bottom w:val="nil"/>
          <w:right w:val="nil"/>
          <w:between w:val="nil"/>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É admissível o balanço intermediário, se decorrer de lei ou contrato social/estatuto social.</w:t>
      </w:r>
    </w:p>
    <w:p w:rsidR="005955EE" w:rsidRDefault="0047145A">
      <w:pPr>
        <w:numPr>
          <w:ilvl w:val="3"/>
          <w:numId w:val="4"/>
        </w:numPr>
        <w:pBdr>
          <w:top w:val="nil"/>
          <w:left w:val="nil"/>
          <w:bottom w:val="nil"/>
          <w:right w:val="nil"/>
          <w:between w:val="nil"/>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5955EE" w:rsidRDefault="0047145A">
      <w:pPr>
        <w:numPr>
          <w:ilvl w:val="2"/>
          <w:numId w:val="4"/>
        </w:numPr>
        <w:tabs>
          <w:tab w:val="left" w:pos="1701"/>
        </w:tabs>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comprovação da situação financeira da empresa será constatada mediante obtenção de índices de Liquidez Geral (LG), Solvência Geral (SG) e Liquidez Corrente (LC), iguais ou superiores a 1 (um) resultantes da aplicação das fórmulas, conforme Anexo</w:t>
      </w:r>
      <w:r>
        <w:rPr>
          <w:rFonts w:ascii="Arial" w:eastAsia="Arial" w:hAnsi="Arial" w:cs="Arial"/>
          <w:sz w:val="24"/>
          <w:szCs w:val="24"/>
        </w:rPr>
        <w:t xml:space="preserve"> III.</w:t>
      </w:r>
    </w:p>
    <w:p w:rsidR="005955EE" w:rsidRDefault="0047145A">
      <w:pPr>
        <w:numPr>
          <w:ilvl w:val="2"/>
          <w:numId w:val="4"/>
        </w:numPr>
        <w:tabs>
          <w:tab w:val="left" w:pos="1701"/>
        </w:tabs>
        <w:spacing w:after="120" w:line="276" w:lineRule="auto"/>
        <w:ind w:left="1701" w:right="49" w:hanging="851"/>
        <w:jc w:val="both"/>
        <w:rPr>
          <w:rFonts w:ascii="Arial" w:eastAsia="Arial" w:hAnsi="Arial" w:cs="Arial"/>
          <w:i/>
          <w:sz w:val="24"/>
          <w:szCs w:val="24"/>
        </w:rPr>
      </w:pPr>
      <w:r>
        <w:rPr>
          <w:rFonts w:ascii="Arial" w:eastAsia="Arial" w:hAnsi="Arial" w:cs="Arial"/>
          <w:sz w:val="24"/>
          <w:szCs w:val="24"/>
        </w:rPr>
        <w:t>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5955EE" w:rsidRDefault="0047145A">
      <w:pPr>
        <w:numPr>
          <w:ilvl w:val="1"/>
          <w:numId w:val="4"/>
        </w:numPr>
        <w:pBdr>
          <w:top w:val="nil"/>
          <w:left w:val="nil"/>
          <w:bottom w:val="nil"/>
          <w:right w:val="nil"/>
          <w:between w:val="nil"/>
        </w:pBdr>
        <w:spacing w:before="240" w:after="120" w:line="276" w:lineRule="auto"/>
        <w:ind w:left="851" w:right="51" w:hanging="567"/>
        <w:jc w:val="both"/>
        <w:rPr>
          <w:rFonts w:ascii="Arial" w:eastAsia="Arial" w:hAnsi="Arial" w:cs="Arial"/>
          <w:b/>
          <w:color w:val="000000"/>
          <w:sz w:val="24"/>
          <w:szCs w:val="24"/>
        </w:rPr>
      </w:pPr>
      <w:r>
        <w:rPr>
          <w:rFonts w:ascii="Arial" w:eastAsia="Arial" w:hAnsi="Arial" w:cs="Arial"/>
          <w:b/>
          <w:color w:val="000000"/>
          <w:sz w:val="24"/>
          <w:szCs w:val="24"/>
        </w:rPr>
        <w:t xml:space="preserve">Qualificação técnica: </w:t>
      </w:r>
    </w:p>
    <w:p w:rsidR="005955EE" w:rsidRDefault="0047145A">
      <w:pPr>
        <w:numPr>
          <w:ilvl w:val="2"/>
          <w:numId w:val="4"/>
        </w:numPr>
        <w:pBdr>
          <w:top w:val="nil"/>
          <w:left w:val="nil"/>
          <w:bottom w:val="nil"/>
          <w:right w:val="nil"/>
          <w:between w:val="nil"/>
        </w:pBdr>
        <w:tabs>
          <w:tab w:val="left" w:pos="1560"/>
        </w:tabs>
        <w:spacing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p>
    <w:p w:rsidR="005955EE" w:rsidRDefault="0047145A">
      <w:pPr>
        <w:numPr>
          <w:ilvl w:val="1"/>
          <w:numId w:val="4"/>
        </w:numPr>
        <w:pBdr>
          <w:top w:val="nil"/>
          <w:left w:val="nil"/>
          <w:bottom w:val="nil"/>
          <w:right w:val="nil"/>
          <w:between w:val="nil"/>
        </w:pBdr>
        <w:spacing w:before="240" w:after="120" w:line="276" w:lineRule="auto"/>
        <w:ind w:left="851" w:right="51" w:hanging="567"/>
        <w:jc w:val="both"/>
        <w:rPr>
          <w:rFonts w:ascii="Arial" w:eastAsia="Arial" w:hAnsi="Arial" w:cs="Arial"/>
          <w:b/>
          <w:color w:val="000000"/>
          <w:sz w:val="24"/>
          <w:szCs w:val="24"/>
          <w:u w:val="single"/>
        </w:rPr>
      </w:pPr>
      <w:r>
        <w:rPr>
          <w:rFonts w:ascii="Arial" w:eastAsia="Arial" w:hAnsi="Arial" w:cs="Arial"/>
          <w:color w:val="000000"/>
          <w:sz w:val="24"/>
          <w:szCs w:val="24"/>
        </w:rPr>
        <w:lastRenderedPageBreak/>
        <w:t>Os documentos exigidos para habilitação relacionados nos subitens acima, deverão ser apresentados em meio digital pelos licitantes, por meio de funcionalidade presente no sistema (upload).</w:t>
      </w:r>
    </w:p>
    <w:p w:rsidR="005955EE" w:rsidRDefault="0047145A">
      <w:pPr>
        <w:numPr>
          <w:ilvl w:val="2"/>
          <w:numId w:val="4"/>
        </w:numPr>
        <w:pBdr>
          <w:top w:val="nil"/>
          <w:left w:val="nil"/>
          <w:bottom w:val="nil"/>
          <w:right w:val="nil"/>
          <w:between w:val="nil"/>
        </w:pBdr>
        <w:tabs>
          <w:tab w:val="left" w:pos="1701"/>
        </w:tabs>
        <w:spacing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Somente haverá a necessidade de comprovação do preenchimento de requisitos mediante apresentação dos documentos originais não-digitais quando houver dúvida em relação à integridade do documento digital.</w:t>
      </w:r>
    </w:p>
    <w:p w:rsidR="005955EE" w:rsidRDefault="0047145A">
      <w:pPr>
        <w:numPr>
          <w:ilvl w:val="2"/>
          <w:numId w:val="4"/>
        </w:numPr>
        <w:pBdr>
          <w:top w:val="nil"/>
          <w:left w:val="nil"/>
          <w:bottom w:val="nil"/>
          <w:right w:val="nil"/>
          <w:between w:val="nil"/>
        </w:pBdr>
        <w:tabs>
          <w:tab w:val="left" w:pos="1701"/>
        </w:tabs>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Não serão aceitos documentos com indicação de CNPJ/CPF diferentes, salvo aqueles legalmente permitidos.</w:t>
      </w:r>
    </w:p>
    <w:p w:rsidR="005955EE" w:rsidRDefault="0047145A">
      <w:pPr>
        <w:numPr>
          <w:ilvl w:val="2"/>
          <w:numId w:val="4"/>
        </w:numPr>
        <w:pBdr>
          <w:top w:val="nil"/>
          <w:left w:val="nil"/>
          <w:bottom w:val="nil"/>
          <w:right w:val="nil"/>
          <w:between w:val="nil"/>
        </w:pBdr>
        <w:tabs>
          <w:tab w:val="left" w:pos="1701"/>
        </w:tabs>
        <w:spacing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rsidR="005955EE" w:rsidRDefault="0047145A">
      <w:pPr>
        <w:numPr>
          <w:ilvl w:val="2"/>
          <w:numId w:val="4"/>
        </w:numPr>
        <w:pBdr>
          <w:top w:val="nil"/>
          <w:left w:val="nil"/>
          <w:bottom w:val="nil"/>
          <w:right w:val="nil"/>
          <w:between w:val="nil"/>
        </w:pBdr>
        <w:tabs>
          <w:tab w:val="left" w:pos="1701"/>
        </w:tabs>
        <w:spacing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Serão aceitos registros de CNPJ de licitante matriz e filial com diferenças de números de documentos pertinentes ao CND e ao CRF/FGTS, quando for comprovada a centralização do recolhimento dessas contribuições.</w:t>
      </w:r>
    </w:p>
    <w:p w:rsidR="005955EE" w:rsidRDefault="0047145A">
      <w:pPr>
        <w:numPr>
          <w:ilvl w:val="2"/>
          <w:numId w:val="4"/>
        </w:numPr>
        <w:pBdr>
          <w:top w:val="nil"/>
          <w:left w:val="nil"/>
          <w:bottom w:val="nil"/>
          <w:right w:val="nil"/>
          <w:between w:val="nil"/>
        </w:pBdr>
        <w:tabs>
          <w:tab w:val="left" w:pos="1701"/>
        </w:tabs>
        <w:spacing w:after="120" w:line="276" w:lineRule="auto"/>
        <w:ind w:left="1701" w:right="51" w:hanging="850"/>
        <w:jc w:val="both"/>
        <w:rPr>
          <w:rFonts w:ascii="Arial" w:eastAsia="Arial" w:hAnsi="Arial" w:cs="Arial"/>
          <w:b/>
          <w:color w:val="000000"/>
          <w:sz w:val="24"/>
          <w:szCs w:val="24"/>
        </w:rPr>
      </w:pPr>
      <w:r>
        <w:rPr>
          <w:rFonts w:ascii="Arial" w:eastAsia="Arial" w:hAnsi="Arial" w:cs="Arial"/>
          <w:b/>
          <w:color w:val="000000"/>
          <w:sz w:val="24"/>
          <w:szCs w:val="24"/>
        </w:rPr>
        <w:t>Serão considerados os prazos de validade expressos nos documentos.</w:t>
      </w:r>
    </w:p>
    <w:p w:rsidR="005955EE" w:rsidRDefault="0047145A">
      <w:pPr>
        <w:numPr>
          <w:ilvl w:val="3"/>
          <w:numId w:val="4"/>
        </w:numPr>
        <w:pBdr>
          <w:top w:val="nil"/>
          <w:left w:val="nil"/>
          <w:bottom w:val="nil"/>
          <w:right w:val="nil"/>
          <w:between w:val="nil"/>
        </w:pBdr>
        <w:spacing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5955EE" w:rsidRDefault="0047145A">
      <w:pPr>
        <w:numPr>
          <w:ilvl w:val="3"/>
          <w:numId w:val="4"/>
        </w:numPr>
        <w:pBdr>
          <w:top w:val="nil"/>
          <w:left w:val="nil"/>
          <w:bottom w:val="nil"/>
          <w:right w:val="nil"/>
          <w:between w:val="nil"/>
        </w:pBdr>
        <w:spacing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Os certificados/certidões deverão ter prazo de validade com vencimento até, no mínimo, a data marcada para a abertura do certame.</w:t>
      </w:r>
    </w:p>
    <w:p w:rsidR="005955EE" w:rsidRDefault="0047145A">
      <w:pPr>
        <w:numPr>
          <w:ilvl w:val="1"/>
          <w:numId w:val="4"/>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after="200" w:line="276" w:lineRule="auto"/>
        <w:ind w:left="851" w:right="51" w:hanging="567"/>
        <w:jc w:val="both"/>
        <w:rPr>
          <w:rFonts w:ascii="Arial" w:eastAsia="Arial" w:hAnsi="Arial" w:cs="Arial"/>
          <w:color w:val="000000"/>
          <w:sz w:val="24"/>
          <w:szCs w:val="24"/>
        </w:rPr>
      </w:pPr>
      <w:r>
        <w:rPr>
          <w:rFonts w:ascii="Arial" w:eastAsia="Arial" w:hAnsi="Arial" w:cs="Arial"/>
          <w:b/>
          <w:color w:val="000000"/>
          <w:sz w:val="24"/>
          <w:szCs w:val="24"/>
        </w:rPr>
        <w:t xml:space="preserve">Além dos documentos previstos no item 10.4, 10.5, 10.6 e 10.7, as empresas </w:t>
      </w:r>
      <w:r>
        <w:rPr>
          <w:rFonts w:ascii="Arial" w:eastAsia="Arial" w:hAnsi="Arial" w:cs="Arial"/>
          <w:b/>
          <w:color w:val="FF0000"/>
          <w:sz w:val="24"/>
          <w:szCs w:val="24"/>
          <w:u w:val="single"/>
        </w:rPr>
        <w:t>DEVERÃO</w:t>
      </w:r>
      <w:r>
        <w:rPr>
          <w:rFonts w:ascii="Arial" w:eastAsia="Arial" w:hAnsi="Arial" w:cs="Arial"/>
          <w:b/>
          <w:color w:val="000000"/>
          <w:sz w:val="24"/>
          <w:szCs w:val="24"/>
        </w:rPr>
        <w:t xml:space="preserve"> encaminhar os anexos III e V:</w:t>
      </w:r>
    </w:p>
    <w:p w:rsidR="005955EE" w:rsidRDefault="0047145A">
      <w:pPr>
        <w:pBdr>
          <w:top w:val="nil"/>
          <w:left w:val="nil"/>
          <w:bottom w:val="nil"/>
          <w:right w:val="nil"/>
          <w:between w:val="nil"/>
        </w:pBdr>
        <w:tabs>
          <w:tab w:val="left" w:pos="993"/>
        </w:tabs>
        <w:spacing w:line="276" w:lineRule="auto"/>
        <w:ind w:left="851" w:right="49"/>
        <w:jc w:val="both"/>
        <w:rPr>
          <w:rFonts w:ascii="Arial" w:eastAsia="Arial" w:hAnsi="Arial" w:cs="Arial"/>
          <w:b/>
          <w:color w:val="000000"/>
          <w:sz w:val="24"/>
          <w:szCs w:val="24"/>
        </w:rPr>
      </w:pPr>
      <w:r>
        <w:rPr>
          <w:rFonts w:ascii="Arial" w:eastAsia="Arial" w:hAnsi="Arial" w:cs="Arial"/>
          <w:b/>
          <w:color w:val="000000"/>
          <w:sz w:val="24"/>
          <w:szCs w:val="24"/>
        </w:rPr>
        <w:t>Anexo III – Declaração de análise econômico-financeira.</w:t>
      </w:r>
    </w:p>
    <w:p w:rsidR="005955EE" w:rsidRDefault="0047145A">
      <w:pPr>
        <w:pBdr>
          <w:top w:val="nil"/>
          <w:left w:val="nil"/>
          <w:bottom w:val="nil"/>
          <w:right w:val="nil"/>
          <w:between w:val="nil"/>
        </w:pBdr>
        <w:tabs>
          <w:tab w:val="left" w:pos="993"/>
        </w:tabs>
        <w:spacing w:after="120" w:line="276" w:lineRule="auto"/>
        <w:ind w:left="851" w:right="49"/>
        <w:jc w:val="both"/>
        <w:rPr>
          <w:rFonts w:ascii="Arial" w:eastAsia="Arial" w:hAnsi="Arial" w:cs="Arial"/>
          <w:b/>
          <w:color w:val="000000"/>
          <w:sz w:val="24"/>
          <w:szCs w:val="24"/>
        </w:rPr>
      </w:pPr>
      <w:r>
        <w:rPr>
          <w:rFonts w:ascii="Arial" w:eastAsia="Arial" w:hAnsi="Arial" w:cs="Arial"/>
          <w:b/>
          <w:color w:val="000000"/>
          <w:sz w:val="24"/>
          <w:szCs w:val="24"/>
        </w:rPr>
        <w:t>Anexo V – Declaração conjunta de prazo de fornecimento, artigo 88 da lei orgânica municipal e sobre funcionário inelegível.</w:t>
      </w:r>
    </w:p>
    <w:p w:rsidR="005955EE" w:rsidRDefault="0047145A">
      <w:pPr>
        <w:numPr>
          <w:ilvl w:val="2"/>
          <w:numId w:val="4"/>
        </w:numPr>
        <w:pBdr>
          <w:top w:val="none" w:sz="0" w:space="0" w:color="000000"/>
          <w:left w:val="none" w:sz="0" w:space="0" w:color="000000"/>
          <w:bottom w:val="none" w:sz="0" w:space="0" w:color="000000"/>
          <w:right w:val="none" w:sz="0" w:space="0" w:color="000000"/>
          <w:between w:val="none" w:sz="0" w:space="0" w:color="000000"/>
        </w:pBdr>
        <w:tabs>
          <w:tab w:val="left" w:pos="1701"/>
        </w:tabs>
        <w:spacing w:before="120" w:after="200" w:line="276" w:lineRule="auto"/>
        <w:ind w:left="1701" w:right="51" w:hanging="850"/>
        <w:jc w:val="both"/>
        <w:rPr>
          <w:rFonts w:ascii="Arial" w:eastAsia="Arial" w:hAnsi="Arial" w:cs="Arial"/>
          <w:b/>
          <w:color w:val="000000"/>
          <w:sz w:val="24"/>
          <w:szCs w:val="24"/>
        </w:rPr>
      </w:pPr>
      <w:r>
        <w:rPr>
          <w:rFonts w:ascii="Arial" w:eastAsia="Arial" w:hAnsi="Arial" w:cs="Arial"/>
          <w:b/>
          <w:color w:val="000000"/>
          <w:sz w:val="24"/>
          <w:szCs w:val="24"/>
        </w:rPr>
        <w:lastRenderedPageBreak/>
        <w:t>As declarações contidas no item supramencionado, quando não apresentadas pelo licitante em sua documentação, deverão ser enviadas em até 30 (trinta) minutos quando solicitadas pelo Pregoeiro.</w:t>
      </w:r>
    </w:p>
    <w:p w:rsidR="005955EE" w:rsidRDefault="0047145A">
      <w:pPr>
        <w:numPr>
          <w:ilvl w:val="1"/>
          <w:numId w:val="4"/>
        </w:numPr>
        <w:pBdr>
          <w:top w:val="nil"/>
          <w:left w:val="nil"/>
          <w:bottom w:val="nil"/>
          <w:right w:val="nil"/>
          <w:between w:val="nil"/>
        </w:pBdr>
        <w:tabs>
          <w:tab w:val="left" w:pos="993"/>
        </w:tabs>
        <w:spacing w:before="240" w:after="16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5955EE" w:rsidRDefault="0047145A">
      <w:pPr>
        <w:numPr>
          <w:ilvl w:val="1"/>
          <w:numId w:val="4"/>
        </w:numPr>
        <w:pBdr>
          <w:top w:val="nil"/>
          <w:left w:val="nil"/>
          <w:bottom w:val="nil"/>
          <w:right w:val="nil"/>
          <w:between w:val="nil"/>
        </w:pBd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5955EE" w:rsidRDefault="0047145A">
      <w:pPr>
        <w:numPr>
          <w:ilvl w:val="1"/>
          <w:numId w:val="4"/>
        </w:numPr>
        <w:pBdr>
          <w:top w:val="nil"/>
          <w:left w:val="nil"/>
          <w:bottom w:val="nil"/>
          <w:right w:val="nil"/>
          <w:between w:val="nil"/>
        </w:pBd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5955EE" w:rsidRDefault="0047145A">
      <w:pPr>
        <w:numPr>
          <w:ilvl w:val="1"/>
          <w:numId w:val="4"/>
        </w:numPr>
        <w:pBdr>
          <w:top w:val="nil"/>
          <w:left w:val="nil"/>
          <w:bottom w:val="nil"/>
          <w:right w:val="nil"/>
          <w:between w:val="nil"/>
        </w:pBd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Havendo necessidade de analisar minuciosamente os documentos exigidos, o Pregoeiro suspenderá a sessão, informando no “chat” a nova data e horário para a continuidade da mesma.</w:t>
      </w:r>
    </w:p>
    <w:p w:rsidR="005955EE" w:rsidRDefault="0047145A">
      <w:pPr>
        <w:numPr>
          <w:ilvl w:val="1"/>
          <w:numId w:val="4"/>
        </w:numPr>
        <w:pBdr>
          <w:top w:val="nil"/>
          <w:left w:val="nil"/>
          <w:bottom w:val="nil"/>
          <w:right w:val="nil"/>
          <w:between w:val="nil"/>
        </w:pBd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Será inabilitado o licitante que não comprovar sua habilitação, seja por não apresentar quaisquer dos documentos exigidos, ou apresentá-los em desacordo com o estabelecido neste Edital.</w:t>
      </w:r>
    </w:p>
    <w:p w:rsidR="005955EE" w:rsidRDefault="0047145A">
      <w:pPr>
        <w:numPr>
          <w:ilvl w:val="1"/>
          <w:numId w:val="4"/>
        </w:numPr>
        <w:pBdr>
          <w:top w:val="nil"/>
          <w:left w:val="nil"/>
          <w:bottom w:val="nil"/>
          <w:right w:val="nil"/>
          <w:between w:val="nil"/>
        </w:pBd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rsidR="005955EE" w:rsidRDefault="0047145A">
      <w:pPr>
        <w:numPr>
          <w:ilvl w:val="1"/>
          <w:numId w:val="4"/>
        </w:numPr>
        <w:pBdr>
          <w:top w:val="nil"/>
          <w:left w:val="nil"/>
          <w:bottom w:val="nil"/>
          <w:right w:val="nil"/>
          <w:between w:val="nil"/>
        </w:pBd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Constatado o atendimento às exigências de habilitação fixadas no Edital, o licitante será declarado vencedor.</w:t>
      </w:r>
    </w:p>
    <w:p w:rsidR="005955EE" w:rsidRDefault="0047145A">
      <w:pPr>
        <w:keepNext/>
        <w:keepLines/>
        <w:numPr>
          <w:ilvl w:val="0"/>
          <w:numId w:val="4"/>
        </w:numPr>
        <w:pBdr>
          <w:top w:val="nil"/>
          <w:left w:val="nil"/>
          <w:bottom w:val="nil"/>
          <w:right w:val="nil"/>
          <w:between w:val="nil"/>
        </w:pBdr>
        <w:tabs>
          <w:tab w:val="left" w:pos="567"/>
          <w:tab w:val="left" w:pos="284"/>
        </w:tabs>
        <w:spacing w:before="240" w:line="276" w:lineRule="auto"/>
        <w:ind w:left="284" w:right="49"/>
        <w:jc w:val="both"/>
        <w:rPr>
          <w:rFonts w:ascii="Arial" w:eastAsia="Arial" w:hAnsi="Arial" w:cs="Arial"/>
          <w:b/>
          <w:color w:val="000000"/>
          <w:sz w:val="24"/>
          <w:szCs w:val="24"/>
        </w:rPr>
      </w:pPr>
      <w:r>
        <w:rPr>
          <w:rFonts w:ascii="Arial" w:eastAsia="Arial" w:hAnsi="Arial" w:cs="Arial"/>
          <w:b/>
          <w:color w:val="000000"/>
          <w:sz w:val="24"/>
          <w:szCs w:val="24"/>
        </w:rPr>
        <w:lastRenderedPageBreak/>
        <w:t>DO ENCAMINHAMENTO DA PROPOSTA VENCEDORA</w:t>
      </w:r>
    </w:p>
    <w:p w:rsidR="005955EE" w:rsidRDefault="0047145A">
      <w:pPr>
        <w:numPr>
          <w:ilvl w:val="1"/>
          <w:numId w:val="4"/>
        </w:numPr>
        <w:pBdr>
          <w:top w:val="nil"/>
          <w:left w:val="nil"/>
          <w:bottom w:val="nil"/>
          <w:right w:val="nil"/>
          <w:between w:val="nil"/>
        </w:pBdr>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 proposta final do licitante declarado vencedor deverá ser encaminhada no prazo de 02 (duas) horas, a contar da solicitação do Pregoeiro no sistema eletrônico e deverá:</w:t>
      </w:r>
    </w:p>
    <w:p w:rsidR="005955EE" w:rsidRDefault="0047145A">
      <w:pPr>
        <w:numPr>
          <w:ilvl w:val="2"/>
          <w:numId w:val="4"/>
        </w:numPr>
        <w:pBdr>
          <w:top w:val="nil"/>
          <w:left w:val="nil"/>
          <w:bottom w:val="nil"/>
          <w:right w:val="nil"/>
          <w:between w:val="nil"/>
        </w:pBdr>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Ser redigida em língua portuguesa, datilografada ou digitada, em uma via, sem emendas, rasuras, entrelinhas ou ressalvas, devendo a última folha ser assinada e as demais rubricadas pelo licitante ou seu representante legal.</w:t>
      </w:r>
    </w:p>
    <w:p w:rsidR="005955EE" w:rsidRDefault="0047145A">
      <w:pPr>
        <w:numPr>
          <w:ilvl w:val="2"/>
          <w:numId w:val="4"/>
        </w:numPr>
        <w:pBdr>
          <w:top w:val="nil"/>
          <w:left w:val="nil"/>
          <w:bottom w:val="nil"/>
          <w:right w:val="nil"/>
          <w:between w:val="nil"/>
        </w:pBdr>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Conter a indicação do banco, número da conta e agência do licitante vencedor, para fins de pagamento.</w:t>
      </w:r>
    </w:p>
    <w:p w:rsidR="005955EE" w:rsidRDefault="0047145A">
      <w:pPr>
        <w:numPr>
          <w:ilvl w:val="1"/>
          <w:numId w:val="4"/>
        </w:numPr>
        <w:pBdr>
          <w:top w:val="nil"/>
          <w:left w:val="nil"/>
          <w:bottom w:val="nil"/>
          <w:right w:val="nil"/>
          <w:between w:val="nil"/>
        </w:pBdr>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 proposta final deverá ser documentada nos autos e será levada em consideração no decorrer da execução do contrato e aplicação de eventual sanção à Contratada, se for o caso.</w:t>
      </w:r>
    </w:p>
    <w:p w:rsidR="005955EE" w:rsidRDefault="0047145A">
      <w:pPr>
        <w:numPr>
          <w:ilvl w:val="2"/>
          <w:numId w:val="4"/>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Todas as especificações do objeto contidas na proposta, tais como marca, modelo, tipo, fabricante e procedência, vinculam a Contratada.</w:t>
      </w:r>
    </w:p>
    <w:p w:rsidR="005955EE" w:rsidRDefault="0047145A">
      <w:pPr>
        <w:numPr>
          <w:ilvl w:val="1"/>
          <w:numId w:val="4"/>
        </w:numPr>
        <w:pBdr>
          <w:top w:val="nil"/>
          <w:left w:val="nil"/>
          <w:bottom w:val="nil"/>
          <w:right w:val="nil"/>
          <w:between w:val="nil"/>
        </w:pBdr>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Os preços deverão ser expressos em moeda corrente nacional, o valor unitário em algarismos e o valor global em algarismos e por extenso (art. 5º da Lei nº 8.666/93).</w:t>
      </w:r>
    </w:p>
    <w:p w:rsidR="005955EE" w:rsidRDefault="0047145A">
      <w:pPr>
        <w:numPr>
          <w:ilvl w:val="2"/>
          <w:numId w:val="4"/>
        </w:numPr>
        <w:spacing w:before="240" w:after="120" w:line="276" w:lineRule="auto"/>
        <w:ind w:left="1701" w:right="49" w:hanging="851"/>
        <w:jc w:val="both"/>
        <w:rPr>
          <w:rFonts w:ascii="Arial" w:eastAsia="Arial" w:hAnsi="Arial" w:cs="Arial"/>
          <w:sz w:val="24"/>
          <w:szCs w:val="24"/>
        </w:rPr>
      </w:pPr>
      <w:r>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5955EE" w:rsidRDefault="0047145A">
      <w:pPr>
        <w:numPr>
          <w:ilvl w:val="1"/>
          <w:numId w:val="4"/>
        </w:numPr>
        <w:spacing w:before="240" w:after="240" w:line="276" w:lineRule="auto"/>
        <w:ind w:left="851" w:hanging="567"/>
        <w:jc w:val="both"/>
        <w:rPr>
          <w:rFonts w:ascii="Arial" w:eastAsia="Arial" w:hAnsi="Arial" w:cs="Arial"/>
          <w:sz w:val="24"/>
          <w:szCs w:val="24"/>
        </w:rPr>
      </w:pPr>
      <w:r>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5955EE" w:rsidRDefault="0047145A">
      <w:pPr>
        <w:numPr>
          <w:ilvl w:val="1"/>
          <w:numId w:val="4"/>
        </w:numPr>
        <w:spacing w:before="240" w:after="240" w:line="276" w:lineRule="auto"/>
        <w:ind w:left="851" w:hanging="567"/>
        <w:jc w:val="both"/>
        <w:rPr>
          <w:rFonts w:ascii="Arial" w:eastAsia="Arial" w:hAnsi="Arial" w:cs="Arial"/>
          <w:sz w:val="24"/>
          <w:szCs w:val="24"/>
        </w:rPr>
      </w:pPr>
      <w:r>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5955EE" w:rsidRDefault="0047145A">
      <w:pPr>
        <w:numPr>
          <w:ilvl w:val="0"/>
          <w:numId w:val="4"/>
        </w:numPr>
        <w:pBdr>
          <w:top w:val="nil"/>
          <w:left w:val="nil"/>
          <w:bottom w:val="nil"/>
          <w:right w:val="nil"/>
          <w:between w:val="nil"/>
        </w:pBdr>
        <w:spacing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DOS RECURSOS:</w:t>
      </w:r>
    </w:p>
    <w:p w:rsidR="005955EE" w:rsidRDefault="0047145A">
      <w:pPr>
        <w:numPr>
          <w:ilvl w:val="1"/>
          <w:numId w:val="4"/>
        </w:numPr>
        <w:pBdr>
          <w:top w:val="nil"/>
          <w:left w:val="nil"/>
          <w:bottom w:val="nil"/>
          <w:right w:val="nil"/>
          <w:between w:val="nil"/>
        </w:pBdr>
        <w:spacing w:before="240" w:after="12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t xml:space="preserve">Declarado o vencedor e decorrida a fase de regularização fiscal e trabalhista da licitante qualificada como microempresa ou empresa de pequeno porte, se </w:t>
      </w:r>
      <w:r>
        <w:rPr>
          <w:rFonts w:ascii="Arial" w:eastAsia="Arial" w:hAnsi="Arial" w:cs="Arial"/>
          <w:color w:val="000000"/>
          <w:sz w:val="24"/>
          <w:szCs w:val="24"/>
        </w:rPr>
        <w:lastRenderedPageBreak/>
        <w:t xml:space="preserve">for o caso, será concedido o prazo de no mínimo 20 (vinte) minutos, para que qualquer licitante manifeste a intenção de recorrer, de forma motivada, isto é, indicando contra </w:t>
      </w:r>
      <w:proofErr w:type="gramStart"/>
      <w:r>
        <w:rPr>
          <w:rFonts w:ascii="Arial" w:eastAsia="Arial" w:hAnsi="Arial" w:cs="Arial"/>
          <w:color w:val="000000"/>
          <w:sz w:val="24"/>
          <w:szCs w:val="24"/>
        </w:rPr>
        <w:t>qual(</w:t>
      </w:r>
      <w:proofErr w:type="spellStart"/>
      <w:proofErr w:type="gramEnd"/>
      <w:r>
        <w:rPr>
          <w:rFonts w:ascii="Arial" w:eastAsia="Arial" w:hAnsi="Arial" w:cs="Arial"/>
          <w:color w:val="000000"/>
          <w:sz w:val="24"/>
          <w:szCs w:val="24"/>
        </w:rPr>
        <w:t>is</w:t>
      </w:r>
      <w:proofErr w:type="spellEnd"/>
      <w:r>
        <w:rPr>
          <w:rFonts w:ascii="Arial" w:eastAsia="Arial" w:hAnsi="Arial" w:cs="Arial"/>
          <w:color w:val="000000"/>
          <w:sz w:val="24"/>
          <w:szCs w:val="24"/>
        </w:rPr>
        <w:t>) decisão(</w:t>
      </w:r>
      <w:proofErr w:type="spellStart"/>
      <w:r>
        <w:rPr>
          <w:rFonts w:ascii="Arial" w:eastAsia="Arial" w:hAnsi="Arial" w:cs="Arial"/>
          <w:color w:val="000000"/>
          <w:sz w:val="24"/>
          <w:szCs w:val="24"/>
        </w:rPr>
        <w:t>ões</w:t>
      </w:r>
      <w:proofErr w:type="spellEnd"/>
      <w:r>
        <w:rPr>
          <w:rFonts w:ascii="Arial" w:eastAsia="Arial" w:hAnsi="Arial" w:cs="Arial"/>
          <w:color w:val="000000"/>
          <w:sz w:val="24"/>
          <w:szCs w:val="24"/>
        </w:rPr>
        <w:t>) pretende recorrer e por quais motivos, em campo próprio do sistema.</w:t>
      </w:r>
    </w:p>
    <w:p w:rsidR="005955EE" w:rsidRDefault="0047145A">
      <w:pPr>
        <w:numPr>
          <w:ilvl w:val="1"/>
          <w:numId w:val="4"/>
        </w:numPr>
        <w:pBdr>
          <w:top w:val="nil"/>
          <w:left w:val="nil"/>
          <w:bottom w:val="nil"/>
          <w:right w:val="nil"/>
          <w:between w:val="nil"/>
        </w:pBdr>
        <w:spacing w:before="240" w:after="12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t>Havendo quem se manifeste, caberá ao Pregoeiro verificar a tempestividade e a existência de motivação da intenção de recorrer, para decidir se admite ou não o recurso, fundamentadamente.</w:t>
      </w:r>
    </w:p>
    <w:p w:rsidR="005955EE" w:rsidRDefault="0047145A">
      <w:pPr>
        <w:numPr>
          <w:ilvl w:val="2"/>
          <w:numId w:val="4"/>
        </w:numPr>
        <w:tabs>
          <w:tab w:val="left" w:pos="1440"/>
        </w:tabs>
        <w:spacing w:before="240"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Nesse momento, o pregoeiro não adentrará no mérito recursal, mas apenas verificará as condições de admissibilidade do recurso.</w:t>
      </w:r>
    </w:p>
    <w:p w:rsidR="005955EE" w:rsidRDefault="0047145A">
      <w:pPr>
        <w:numPr>
          <w:ilvl w:val="2"/>
          <w:numId w:val="4"/>
        </w:numPr>
        <w:tabs>
          <w:tab w:val="left" w:pos="1440"/>
        </w:tabs>
        <w:spacing w:before="240" w:after="120" w:line="276" w:lineRule="auto"/>
        <w:ind w:left="1701" w:right="51" w:hanging="851"/>
        <w:jc w:val="both"/>
        <w:rPr>
          <w:rFonts w:ascii="Arial" w:eastAsia="Arial" w:hAnsi="Arial" w:cs="Arial"/>
          <w:sz w:val="24"/>
          <w:szCs w:val="24"/>
          <w:u w:val="single"/>
        </w:rPr>
      </w:pPr>
      <w:r>
        <w:rPr>
          <w:rFonts w:ascii="Arial" w:eastAsia="Arial" w:hAnsi="Arial" w:cs="Arial"/>
          <w:sz w:val="24"/>
          <w:szCs w:val="24"/>
        </w:rPr>
        <w:t>A falta de manifestação motivada do licitante quanto à intenção de recorrer importará a decadência desse direito.</w:t>
      </w:r>
    </w:p>
    <w:p w:rsidR="005955EE" w:rsidRDefault="0047145A">
      <w:pPr>
        <w:numPr>
          <w:ilvl w:val="2"/>
          <w:numId w:val="4"/>
        </w:numPr>
        <w:tabs>
          <w:tab w:val="left" w:pos="1440"/>
        </w:tabs>
        <w:spacing w:before="240" w:after="120" w:line="276" w:lineRule="auto"/>
        <w:ind w:left="1701" w:right="51" w:hanging="851"/>
        <w:jc w:val="both"/>
        <w:rPr>
          <w:rFonts w:ascii="Arial" w:eastAsia="Arial" w:hAnsi="Arial" w:cs="Arial"/>
          <w:color w:val="000000"/>
          <w:sz w:val="24"/>
          <w:szCs w:val="24"/>
        </w:rPr>
      </w:pPr>
      <w:r>
        <w:rPr>
          <w:rFonts w:ascii="Arial" w:eastAsia="Arial" w:hAnsi="Arial" w:cs="Arial"/>
          <w:sz w:val="24"/>
          <w:szCs w:val="24"/>
        </w:rPr>
        <w:t xml:space="preserve">Uma vez admitido </w:t>
      </w:r>
      <w:r>
        <w:rPr>
          <w:rFonts w:ascii="Arial" w:eastAsia="Arial" w:hAnsi="Arial" w:cs="Arial"/>
          <w:color w:val="000000"/>
          <w:sz w:val="24"/>
          <w:szCs w:val="24"/>
        </w:rPr>
        <w:t>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rsidR="005955EE" w:rsidRDefault="0047145A">
      <w:pPr>
        <w:numPr>
          <w:ilvl w:val="1"/>
          <w:numId w:val="4"/>
        </w:numPr>
        <w:pBdr>
          <w:top w:val="nil"/>
          <w:left w:val="nil"/>
          <w:bottom w:val="nil"/>
          <w:right w:val="nil"/>
          <w:between w:val="nil"/>
        </w:pBdr>
        <w:spacing w:before="240" w:after="12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t xml:space="preserve">O acolhimento do recurso invalida tão somente os atos insuscetíveis de aproveitamento. </w:t>
      </w:r>
    </w:p>
    <w:p w:rsidR="005955EE" w:rsidRDefault="0047145A">
      <w:pPr>
        <w:numPr>
          <w:ilvl w:val="1"/>
          <w:numId w:val="4"/>
        </w:numPr>
        <w:pBdr>
          <w:top w:val="nil"/>
          <w:left w:val="nil"/>
          <w:bottom w:val="nil"/>
          <w:right w:val="nil"/>
          <w:between w:val="nil"/>
        </w:pBdr>
        <w:spacing w:before="240" w:after="12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t>Os autos do processo permanecerão com vista franqueada aos interessados, no endereço constante neste Edital.</w:t>
      </w:r>
    </w:p>
    <w:p w:rsidR="005955EE" w:rsidRDefault="0047145A">
      <w:pPr>
        <w:numPr>
          <w:ilvl w:val="0"/>
          <w:numId w:val="4"/>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DA REABERTURA DA SESSÃO:</w:t>
      </w:r>
    </w:p>
    <w:p w:rsidR="005955EE" w:rsidRDefault="0047145A">
      <w:pPr>
        <w:numPr>
          <w:ilvl w:val="1"/>
          <w:numId w:val="4"/>
        </w:numPr>
        <w:pBdr>
          <w:top w:val="nil"/>
          <w:left w:val="nil"/>
          <w:bottom w:val="nil"/>
          <w:right w:val="nil"/>
          <w:between w:val="nil"/>
        </w:pBdr>
        <w:tabs>
          <w:tab w:val="left" w:pos="567"/>
        </w:tabs>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 sessão pública poderá ser reaberta:</w:t>
      </w:r>
    </w:p>
    <w:p w:rsidR="005955EE" w:rsidRDefault="0047145A">
      <w:pPr>
        <w:numPr>
          <w:ilvl w:val="2"/>
          <w:numId w:val="4"/>
        </w:numPr>
        <w:pBdr>
          <w:top w:val="nil"/>
          <w:left w:val="nil"/>
          <w:bottom w:val="nil"/>
          <w:right w:val="nil"/>
          <w:between w:val="nil"/>
        </w:pBdr>
        <w:tabs>
          <w:tab w:val="left" w:pos="567"/>
        </w:tabs>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5955EE" w:rsidRDefault="0047145A">
      <w:pPr>
        <w:numPr>
          <w:ilvl w:val="2"/>
          <w:numId w:val="4"/>
        </w:numPr>
        <w:pBdr>
          <w:top w:val="nil"/>
          <w:left w:val="nil"/>
          <w:bottom w:val="nil"/>
          <w:right w:val="nil"/>
          <w:between w:val="nil"/>
        </w:pBdr>
        <w:tabs>
          <w:tab w:val="left" w:pos="567"/>
        </w:tabs>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w:t>
      </w:r>
      <w:r>
        <w:rPr>
          <w:rFonts w:ascii="Arial" w:eastAsia="Arial" w:hAnsi="Arial" w:cs="Arial"/>
          <w:color w:val="000000"/>
          <w:sz w:val="24"/>
          <w:szCs w:val="24"/>
        </w:rPr>
        <w:lastRenderedPageBreak/>
        <w:t xml:space="preserve">Nessas hipóteses, serão adotados os procedimentos imediatamente posteriores ao encerramento da etapa de lances. </w:t>
      </w:r>
    </w:p>
    <w:p w:rsidR="005955EE" w:rsidRDefault="0047145A">
      <w:pPr>
        <w:numPr>
          <w:ilvl w:val="1"/>
          <w:numId w:val="4"/>
        </w:numPr>
        <w:pBdr>
          <w:top w:val="nil"/>
          <w:left w:val="nil"/>
          <w:bottom w:val="nil"/>
          <w:right w:val="nil"/>
          <w:between w:val="nil"/>
        </w:pBdr>
        <w:tabs>
          <w:tab w:val="left" w:pos="567"/>
        </w:tabs>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Todos os licitantes remanescentes deverão ser convocados para acompanhar a sessão reaberta.</w:t>
      </w:r>
    </w:p>
    <w:p w:rsidR="005955EE" w:rsidRDefault="0047145A">
      <w:pPr>
        <w:numPr>
          <w:ilvl w:val="2"/>
          <w:numId w:val="4"/>
        </w:numPr>
        <w:pBdr>
          <w:top w:val="nil"/>
          <w:left w:val="nil"/>
          <w:bottom w:val="nil"/>
          <w:right w:val="nil"/>
          <w:between w:val="nil"/>
        </w:pBdr>
        <w:tabs>
          <w:tab w:val="left" w:pos="567"/>
        </w:tabs>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convocação se dará por meio do sistema eletrônico (“chat”) ou e-mail, ou, de acordo com a fase do procedimento licitatório.</w:t>
      </w:r>
    </w:p>
    <w:p w:rsidR="005955EE" w:rsidRDefault="0047145A">
      <w:pPr>
        <w:numPr>
          <w:ilvl w:val="2"/>
          <w:numId w:val="4"/>
        </w:numPr>
        <w:pBdr>
          <w:top w:val="nil"/>
          <w:left w:val="nil"/>
          <w:bottom w:val="nil"/>
          <w:right w:val="nil"/>
          <w:between w:val="nil"/>
        </w:pBdr>
        <w:tabs>
          <w:tab w:val="left" w:pos="567"/>
        </w:tabs>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convocação feita por e-mail dar-se-á de acordo com os dados contidos no SICAF, sendo responsabilidade do licitante manter seus dados cadastrais atualizados.</w:t>
      </w:r>
    </w:p>
    <w:p w:rsidR="005955EE" w:rsidRDefault="0047145A">
      <w:pPr>
        <w:numPr>
          <w:ilvl w:val="0"/>
          <w:numId w:val="4"/>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DA ADJUDICAÇÃO E HOMOLOGAÇÃO:</w:t>
      </w:r>
    </w:p>
    <w:p w:rsidR="005955EE" w:rsidRDefault="0047145A">
      <w:pPr>
        <w:numPr>
          <w:ilvl w:val="1"/>
          <w:numId w:val="4"/>
        </w:numPr>
        <w:pBdr>
          <w:top w:val="nil"/>
          <w:left w:val="nil"/>
          <w:bottom w:val="nil"/>
          <w:right w:val="nil"/>
          <w:between w:val="nil"/>
        </w:pBdr>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rsidR="005955EE" w:rsidRDefault="0047145A">
      <w:pPr>
        <w:numPr>
          <w:ilvl w:val="1"/>
          <w:numId w:val="4"/>
        </w:numPr>
        <w:pBdr>
          <w:top w:val="nil"/>
          <w:left w:val="nil"/>
          <w:bottom w:val="nil"/>
          <w:right w:val="nil"/>
          <w:between w:val="nil"/>
        </w:pBd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Após a fase recursal, constatada a regularidade dos atos praticados, a autoridade competente homologará o procedimento licitatório. </w:t>
      </w:r>
    </w:p>
    <w:p w:rsidR="005955EE" w:rsidRDefault="0047145A">
      <w:pPr>
        <w:numPr>
          <w:ilvl w:val="0"/>
          <w:numId w:val="4"/>
        </w:numPr>
        <w:pBdr>
          <w:top w:val="nil"/>
          <w:left w:val="nil"/>
          <w:bottom w:val="nil"/>
          <w:right w:val="nil"/>
          <w:between w:val="nil"/>
        </w:pBdr>
        <w:spacing w:before="240" w:after="120" w:line="276" w:lineRule="auto"/>
        <w:ind w:left="284" w:right="49"/>
        <w:jc w:val="both"/>
        <w:rPr>
          <w:rFonts w:ascii="Arial" w:eastAsia="Arial" w:hAnsi="Arial" w:cs="Arial"/>
          <w:b/>
          <w:color w:val="000000"/>
          <w:sz w:val="24"/>
          <w:szCs w:val="24"/>
        </w:rPr>
      </w:pPr>
      <w:bookmarkStart w:id="0" w:name="_heading=h.gjdgxs" w:colFirst="0" w:colLast="0"/>
      <w:bookmarkEnd w:id="0"/>
      <w:r>
        <w:rPr>
          <w:rFonts w:ascii="Arial" w:eastAsia="Arial" w:hAnsi="Arial" w:cs="Arial"/>
          <w:b/>
          <w:color w:val="000000"/>
          <w:sz w:val="24"/>
          <w:szCs w:val="24"/>
        </w:rPr>
        <w:t xml:space="preserve">DA CONTRATAÇÃO: </w:t>
      </w:r>
    </w:p>
    <w:p w:rsidR="005955EE" w:rsidRDefault="0047145A">
      <w:pPr>
        <w:numPr>
          <w:ilvl w:val="1"/>
          <w:numId w:val="4"/>
        </w:numPr>
        <w:pBdr>
          <w:top w:val="nil"/>
          <w:left w:val="nil"/>
          <w:bottom w:val="nil"/>
          <w:right w:val="nil"/>
          <w:between w:val="nil"/>
        </w:pBdr>
        <w:spacing w:before="240"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Após a homologação da licitação, em sendo realizada a contratação, será firmado Termo de Contrato ou emitido instrumento equivalente.</w:t>
      </w:r>
    </w:p>
    <w:p w:rsidR="005955EE" w:rsidRDefault="0047145A">
      <w:pPr>
        <w:numPr>
          <w:ilvl w:val="2"/>
          <w:numId w:val="4"/>
        </w:numPr>
        <w:pBdr>
          <w:top w:val="nil"/>
          <w:left w:val="nil"/>
          <w:bottom w:val="nil"/>
          <w:right w:val="nil"/>
          <w:between w:val="nil"/>
        </w:pBdr>
        <w:spacing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5955EE" w:rsidRDefault="0047145A">
      <w:pPr>
        <w:numPr>
          <w:ilvl w:val="2"/>
          <w:numId w:val="4"/>
        </w:numPr>
        <w:pBdr>
          <w:top w:val="nil"/>
          <w:left w:val="nil"/>
          <w:bottom w:val="nil"/>
          <w:right w:val="nil"/>
          <w:between w:val="nil"/>
        </w:pBdr>
        <w:spacing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5955EE" w:rsidRDefault="0047145A">
      <w:pPr>
        <w:keepNext/>
        <w:keepLines/>
        <w:numPr>
          <w:ilvl w:val="1"/>
          <w:numId w:val="4"/>
        </w:numPr>
        <w:pBdr>
          <w:top w:val="nil"/>
          <w:left w:val="nil"/>
          <w:bottom w:val="nil"/>
          <w:right w:val="nil"/>
          <w:between w:val="nil"/>
        </w:pBdr>
        <w:tabs>
          <w:tab w:val="left" w:pos="567"/>
        </w:tabs>
        <w:spacing w:after="240" w:line="276" w:lineRule="auto"/>
        <w:ind w:left="851" w:right="51" w:hanging="567"/>
        <w:jc w:val="both"/>
        <w:rPr>
          <w:rFonts w:ascii="Arial" w:eastAsia="Arial" w:hAnsi="Arial" w:cs="Arial"/>
          <w:color w:val="000000"/>
          <w:sz w:val="24"/>
          <w:szCs w:val="24"/>
        </w:rPr>
      </w:pPr>
      <w:r>
        <w:rPr>
          <w:rFonts w:ascii="Arial" w:eastAsia="Arial" w:hAnsi="Arial" w:cs="Arial"/>
          <w:color w:val="000000"/>
          <w:sz w:val="24"/>
          <w:szCs w:val="24"/>
        </w:rPr>
        <w:lastRenderedPageBreak/>
        <w:t>O prazo previsto no subitem anterior poderá ser prorrogado, por igual período, por solicitação justificada do adjudicatário e aceita pela Administração.</w:t>
      </w:r>
    </w:p>
    <w:p w:rsidR="005955EE" w:rsidRDefault="0047145A">
      <w:pPr>
        <w:keepNext/>
        <w:keepLines/>
        <w:numPr>
          <w:ilvl w:val="1"/>
          <w:numId w:val="4"/>
        </w:numPr>
        <w:pBdr>
          <w:top w:val="nil"/>
          <w:left w:val="nil"/>
          <w:bottom w:val="nil"/>
          <w:right w:val="nil"/>
          <w:between w:val="nil"/>
        </w:pBdr>
        <w:tabs>
          <w:tab w:val="left" w:pos="567"/>
        </w:tabs>
        <w:spacing w:after="24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 Aceite da Nota de Empenho ou do instrumento equivalente, emitida à empresa adjudicada, implica no reconhecimento de que:</w:t>
      </w:r>
    </w:p>
    <w:p w:rsidR="005955EE" w:rsidRDefault="0047145A">
      <w:pPr>
        <w:numPr>
          <w:ilvl w:val="2"/>
          <w:numId w:val="4"/>
        </w:numPr>
        <w:pBdr>
          <w:top w:val="nil"/>
          <w:left w:val="nil"/>
          <w:bottom w:val="nil"/>
          <w:right w:val="nil"/>
          <w:between w:val="nil"/>
        </w:pBdr>
        <w:spacing w:after="24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referida Nota está substituindo o contrato, aplicando-se à relação de negócios ali estabelecida as disposições da Lei nº 8.666, de 1993.</w:t>
      </w:r>
    </w:p>
    <w:p w:rsidR="005955EE" w:rsidRDefault="0047145A">
      <w:pPr>
        <w:numPr>
          <w:ilvl w:val="2"/>
          <w:numId w:val="4"/>
        </w:numPr>
        <w:pBdr>
          <w:top w:val="nil"/>
          <w:left w:val="nil"/>
          <w:bottom w:val="nil"/>
          <w:right w:val="nil"/>
          <w:between w:val="nil"/>
        </w:pBdr>
        <w:spacing w:after="24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contratada se vincula à sua proposta e às previsões contidas no edital e seus anexos.</w:t>
      </w:r>
    </w:p>
    <w:p w:rsidR="005955EE" w:rsidRDefault="0047145A">
      <w:pPr>
        <w:numPr>
          <w:ilvl w:val="2"/>
          <w:numId w:val="4"/>
        </w:numPr>
        <w:pBdr>
          <w:top w:val="nil"/>
          <w:left w:val="nil"/>
          <w:bottom w:val="nil"/>
          <w:right w:val="nil"/>
          <w:between w:val="nil"/>
        </w:pBdr>
        <w:spacing w:after="24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contratada reconhece que as hipóteses de rescisão são aquelas previstas nos artigos 77 e 78 da Lei nº 8.666/93 e reconhece os direitos da Administração previstos nos artigos 79 e 80 da mesma Lei.</w:t>
      </w:r>
    </w:p>
    <w:p w:rsidR="005955EE" w:rsidRDefault="0047145A">
      <w:pPr>
        <w:numPr>
          <w:ilvl w:val="1"/>
          <w:numId w:val="4"/>
        </w:numPr>
        <w:pBdr>
          <w:top w:val="nil"/>
          <w:left w:val="nil"/>
          <w:bottom w:val="nil"/>
          <w:right w:val="nil"/>
          <w:between w:val="nil"/>
        </w:pBdr>
        <w:spacing w:before="240" w:after="16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5955EE" w:rsidRDefault="0047145A">
      <w:pPr>
        <w:numPr>
          <w:ilvl w:val="2"/>
          <w:numId w:val="4"/>
        </w:numPr>
        <w:pBdr>
          <w:top w:val="nil"/>
          <w:left w:val="nil"/>
          <w:bottom w:val="nil"/>
          <w:right w:val="nil"/>
          <w:between w:val="nil"/>
        </w:pBdr>
        <w:spacing w:before="240" w:after="16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Nos casos em que houver necessidade de assinatura do instrumento de contrato, e o fornecedor não estiver inscrito no SICAF, este deverá proceder ao seu cadastramento, sem ônus, antes da contratação.</w:t>
      </w:r>
    </w:p>
    <w:p w:rsidR="005955EE" w:rsidRDefault="0047145A">
      <w:pPr>
        <w:keepNext/>
        <w:keepLines/>
        <w:numPr>
          <w:ilvl w:val="2"/>
          <w:numId w:val="4"/>
        </w:numPr>
        <w:pBdr>
          <w:top w:val="nil"/>
          <w:left w:val="nil"/>
          <w:bottom w:val="nil"/>
          <w:right w:val="nil"/>
          <w:between w:val="nil"/>
        </w:pBdr>
        <w:tabs>
          <w:tab w:val="left" w:pos="567"/>
        </w:tabs>
        <w:spacing w:after="24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Na hipótese de irregularidade do registro no SICAF, o contratado deverá regularizar a sua situação perante o cadastro no prazo de até 05 (cinco) dias úteis, sob pena de aplicação das penalidades previstas no edital e anexos.</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Na assinatura do contrato, será exigida a comprovação das condições de habilitação consignadas no edital, que deverão ser mantidas pelo licitante durante a vigência do contrato.</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rsidR="005955EE" w:rsidRDefault="0047145A">
      <w:pPr>
        <w:pStyle w:val="Ttulo1"/>
        <w:keepNext w:val="0"/>
        <w:widowControl w:val="0"/>
        <w:numPr>
          <w:ilvl w:val="0"/>
          <w:numId w:val="4"/>
        </w:numPr>
        <w:tabs>
          <w:tab w:val="left" w:pos="284"/>
        </w:tabs>
        <w:spacing w:after="240" w:line="276" w:lineRule="auto"/>
        <w:ind w:left="284" w:right="49"/>
        <w:rPr>
          <w:rFonts w:ascii="Arial" w:eastAsia="Arial" w:hAnsi="Arial" w:cs="Arial"/>
          <w:u w:val="none"/>
        </w:rPr>
      </w:pPr>
      <w:bookmarkStart w:id="1" w:name="_heading=h.30j0zll" w:colFirst="0" w:colLast="0"/>
      <w:bookmarkEnd w:id="1"/>
      <w:r>
        <w:rPr>
          <w:rFonts w:ascii="Arial" w:eastAsia="Arial" w:hAnsi="Arial" w:cs="Arial"/>
          <w:u w:val="none"/>
        </w:rPr>
        <w:lastRenderedPageBreak/>
        <w:t>ENTREGA E CRITÉRIOS DE ACEITAÇÃO DO OBJETO.</w:t>
      </w:r>
    </w:p>
    <w:p w:rsidR="005955EE" w:rsidRDefault="0047145A">
      <w:pPr>
        <w:widowControl w:val="0"/>
        <w:numPr>
          <w:ilvl w:val="1"/>
          <w:numId w:val="4"/>
        </w:numPr>
        <w:pBdr>
          <w:top w:val="nil"/>
          <w:left w:val="nil"/>
          <w:bottom w:val="nil"/>
          <w:right w:val="nil"/>
          <w:between w:val="nil"/>
        </w:pBdr>
        <w:spacing w:after="16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Após a expedição da Ordem de Compra e Empenho, expedida pelo Fundo Municipal de Assistência Social, a empresa deverá entregar o material permanente em </w:t>
      </w:r>
      <w:r>
        <w:rPr>
          <w:rFonts w:ascii="Arial" w:eastAsia="Arial" w:hAnsi="Arial" w:cs="Arial"/>
          <w:b/>
          <w:color w:val="000000"/>
          <w:sz w:val="24"/>
          <w:szCs w:val="24"/>
        </w:rPr>
        <w:t>até 30 (trinta) dias</w:t>
      </w:r>
      <w:r>
        <w:rPr>
          <w:rFonts w:ascii="Arial" w:eastAsia="Arial" w:hAnsi="Arial" w:cs="Arial"/>
          <w:color w:val="000000"/>
          <w:sz w:val="24"/>
          <w:szCs w:val="24"/>
        </w:rPr>
        <w:t>.</w:t>
      </w:r>
    </w:p>
    <w:p w:rsidR="005955EE" w:rsidRDefault="0047145A">
      <w:pPr>
        <w:widowControl w:val="0"/>
        <w:numPr>
          <w:ilvl w:val="1"/>
          <w:numId w:val="4"/>
        </w:numPr>
        <w:pBdr>
          <w:top w:val="nil"/>
          <w:left w:val="nil"/>
          <w:bottom w:val="nil"/>
          <w:right w:val="nil"/>
          <w:between w:val="nil"/>
        </w:pBdr>
        <w:spacing w:after="160" w:line="276" w:lineRule="auto"/>
        <w:ind w:left="851" w:right="49" w:hanging="567"/>
        <w:jc w:val="both"/>
        <w:rPr>
          <w:rFonts w:ascii="Arial" w:eastAsia="Arial" w:hAnsi="Arial" w:cs="Arial"/>
          <w:b/>
          <w:color w:val="000000"/>
          <w:sz w:val="24"/>
          <w:szCs w:val="24"/>
        </w:rPr>
      </w:pPr>
      <w:r>
        <w:rPr>
          <w:rFonts w:ascii="Arial" w:eastAsia="Arial" w:hAnsi="Arial" w:cs="Arial"/>
          <w:color w:val="000000"/>
          <w:sz w:val="24"/>
          <w:szCs w:val="24"/>
        </w:rPr>
        <w:t>O presente objeto neste termo de referência deverá ser entregue/realizados no seguinte endereço: Av. Lúcio Meira, nº 375, Centro – Teresópolis/RJ.  (21 3641-5886).</w:t>
      </w:r>
    </w:p>
    <w:p w:rsidR="005955EE" w:rsidRDefault="0047145A">
      <w:pPr>
        <w:widowControl w:val="0"/>
        <w:numPr>
          <w:ilvl w:val="1"/>
          <w:numId w:val="4"/>
        </w:numPr>
        <w:pBdr>
          <w:top w:val="nil"/>
          <w:left w:val="nil"/>
          <w:bottom w:val="nil"/>
          <w:right w:val="nil"/>
          <w:between w:val="nil"/>
        </w:pBdr>
        <w:spacing w:after="160" w:line="276" w:lineRule="auto"/>
        <w:ind w:left="851" w:right="49" w:hanging="567"/>
        <w:jc w:val="both"/>
        <w:rPr>
          <w:rFonts w:ascii="Arial" w:eastAsia="Arial" w:hAnsi="Arial" w:cs="Arial"/>
          <w:b/>
          <w:color w:val="000000"/>
          <w:sz w:val="24"/>
          <w:szCs w:val="24"/>
        </w:rPr>
      </w:pPr>
      <w:r>
        <w:rPr>
          <w:rFonts w:ascii="Arial" w:eastAsia="Arial" w:hAnsi="Arial" w:cs="Arial"/>
          <w:color w:val="000000"/>
          <w:sz w:val="24"/>
          <w:szCs w:val="24"/>
        </w:rPr>
        <w:t>O veículo deverá ser fornecido conforme especificações deste Edital e Termo de Referência e de sua proposta, com a alocação dos empregados necessários ao perfeito cumprimento das cláusulas contratuais.</w:t>
      </w:r>
    </w:p>
    <w:p w:rsidR="005955EE" w:rsidRDefault="0047145A">
      <w:pPr>
        <w:widowControl w:val="0"/>
        <w:numPr>
          <w:ilvl w:val="1"/>
          <w:numId w:val="4"/>
        </w:numPr>
        <w:pBdr>
          <w:top w:val="nil"/>
          <w:left w:val="nil"/>
          <w:bottom w:val="nil"/>
          <w:right w:val="nil"/>
          <w:between w:val="nil"/>
        </w:pBdr>
        <w:spacing w:after="160" w:line="276" w:lineRule="auto"/>
        <w:ind w:left="851" w:right="49" w:hanging="567"/>
        <w:jc w:val="both"/>
        <w:rPr>
          <w:rFonts w:ascii="Arial" w:eastAsia="Arial" w:hAnsi="Arial" w:cs="Arial"/>
          <w:b/>
          <w:color w:val="000000"/>
          <w:sz w:val="24"/>
          <w:szCs w:val="24"/>
        </w:rPr>
      </w:pPr>
      <w:r>
        <w:rPr>
          <w:rFonts w:ascii="Arial" w:eastAsia="Arial" w:hAnsi="Arial" w:cs="Arial"/>
          <w:color w:val="000000"/>
          <w:sz w:val="24"/>
          <w:szCs w:val="24"/>
        </w:rPr>
        <w:t>O veículo poderá ser rejeitado quando em desacordo com as especificações constantes neste Edital e anexos, e na proposta, devendo ser sanadas no prazo designado pela secretaria solicitante, a contar do requerimento, às suas custas, sem prejuízo da aplicação das penalidades.</w:t>
      </w:r>
    </w:p>
    <w:p w:rsidR="005955EE" w:rsidRDefault="0047145A">
      <w:pPr>
        <w:widowControl w:val="0"/>
        <w:numPr>
          <w:ilvl w:val="1"/>
          <w:numId w:val="4"/>
        </w:numPr>
        <w:pBdr>
          <w:top w:val="nil"/>
          <w:left w:val="nil"/>
          <w:bottom w:val="nil"/>
          <w:right w:val="nil"/>
          <w:between w:val="nil"/>
        </w:pBdr>
        <w:spacing w:after="160" w:line="276" w:lineRule="auto"/>
        <w:ind w:left="851" w:right="49" w:hanging="567"/>
        <w:jc w:val="both"/>
        <w:rPr>
          <w:rFonts w:ascii="Arial" w:eastAsia="Arial" w:hAnsi="Arial" w:cs="Arial"/>
          <w:b/>
          <w:color w:val="000000"/>
          <w:sz w:val="24"/>
          <w:szCs w:val="24"/>
        </w:rPr>
      </w:pPr>
      <w:r>
        <w:rPr>
          <w:rFonts w:ascii="Arial" w:eastAsia="Arial" w:hAnsi="Arial" w:cs="Arial"/>
          <w:color w:val="000000"/>
          <w:sz w:val="24"/>
          <w:szCs w:val="24"/>
        </w:rPr>
        <w:t>O recebimento será efetivado nos seguintes termos:</w:t>
      </w:r>
    </w:p>
    <w:p w:rsidR="005955EE" w:rsidRDefault="0047145A">
      <w:pPr>
        <w:widowControl w:val="0"/>
        <w:numPr>
          <w:ilvl w:val="2"/>
          <w:numId w:val="4"/>
        </w:numPr>
        <w:pBdr>
          <w:top w:val="nil"/>
          <w:left w:val="nil"/>
          <w:bottom w:val="nil"/>
          <w:right w:val="nil"/>
          <w:between w:val="nil"/>
        </w:pBdr>
        <w:spacing w:after="160" w:line="276" w:lineRule="auto"/>
        <w:ind w:left="1701" w:right="49" w:hanging="850"/>
        <w:jc w:val="both"/>
        <w:rPr>
          <w:rFonts w:ascii="Arial" w:eastAsia="Arial" w:hAnsi="Arial" w:cs="Arial"/>
          <w:b/>
          <w:color w:val="000000"/>
          <w:sz w:val="24"/>
          <w:szCs w:val="24"/>
        </w:rPr>
      </w:pPr>
      <w:r>
        <w:rPr>
          <w:rFonts w:ascii="Arial" w:eastAsia="Arial" w:hAnsi="Arial" w:cs="Arial"/>
          <w:b/>
          <w:color w:val="000000"/>
          <w:sz w:val="24"/>
          <w:szCs w:val="24"/>
        </w:rPr>
        <w:t>PROVISORIAMENTE</w:t>
      </w:r>
      <w:r>
        <w:rPr>
          <w:rFonts w:ascii="Arial" w:eastAsia="Arial" w:hAnsi="Arial" w:cs="Arial"/>
          <w:color w:val="000000"/>
          <w:sz w:val="24"/>
          <w:szCs w:val="24"/>
        </w:rPr>
        <w:t>, para efeito de posterior verificação do veículo ofertado com as especificações constantes no Termo de Referência, e similaridade com as amostras aprovadas no certame.</w:t>
      </w:r>
    </w:p>
    <w:p w:rsidR="005955EE" w:rsidRDefault="0047145A">
      <w:pPr>
        <w:widowControl w:val="0"/>
        <w:numPr>
          <w:ilvl w:val="2"/>
          <w:numId w:val="4"/>
        </w:numPr>
        <w:pBdr>
          <w:top w:val="nil"/>
          <w:left w:val="nil"/>
          <w:bottom w:val="nil"/>
          <w:right w:val="nil"/>
          <w:between w:val="nil"/>
        </w:pBdr>
        <w:spacing w:after="160" w:line="276" w:lineRule="auto"/>
        <w:ind w:left="1701" w:right="49" w:hanging="850"/>
        <w:jc w:val="both"/>
        <w:rPr>
          <w:rFonts w:ascii="Arial" w:eastAsia="Arial" w:hAnsi="Arial" w:cs="Arial"/>
          <w:color w:val="000000"/>
          <w:sz w:val="24"/>
          <w:szCs w:val="24"/>
        </w:rPr>
      </w:pPr>
      <w:r>
        <w:rPr>
          <w:rFonts w:ascii="Arial" w:eastAsia="Arial" w:hAnsi="Arial" w:cs="Arial"/>
          <w:b/>
          <w:color w:val="000000"/>
          <w:sz w:val="24"/>
          <w:szCs w:val="24"/>
        </w:rPr>
        <w:t>DEFINITIVAMENTE</w:t>
      </w:r>
      <w:r>
        <w:rPr>
          <w:rFonts w:ascii="Arial" w:eastAsia="Arial" w:hAnsi="Arial" w:cs="Arial"/>
          <w:color w:val="000000"/>
          <w:sz w:val="24"/>
          <w:szCs w:val="24"/>
        </w:rPr>
        <w:t>, após a verificação da qualidade e quantidade do veículo e consequente aceitação pelo Setor Competente.</w:t>
      </w:r>
    </w:p>
    <w:p w:rsidR="005955EE" w:rsidRDefault="0047145A">
      <w:pPr>
        <w:widowControl w:val="0"/>
        <w:numPr>
          <w:ilvl w:val="1"/>
          <w:numId w:val="4"/>
        </w:numPr>
        <w:pBdr>
          <w:top w:val="nil"/>
          <w:left w:val="nil"/>
          <w:bottom w:val="nil"/>
          <w:right w:val="nil"/>
          <w:between w:val="nil"/>
        </w:pBdr>
        <w:spacing w:after="160" w:line="276" w:lineRule="auto"/>
        <w:ind w:left="851" w:right="49" w:hanging="567"/>
        <w:jc w:val="both"/>
        <w:rPr>
          <w:rFonts w:ascii="Arial" w:eastAsia="Arial" w:hAnsi="Arial" w:cs="Arial"/>
          <w:b/>
          <w:color w:val="000000"/>
          <w:sz w:val="24"/>
          <w:szCs w:val="24"/>
        </w:rPr>
      </w:pPr>
      <w:r>
        <w:rPr>
          <w:rFonts w:ascii="Arial" w:eastAsia="Arial" w:hAnsi="Arial" w:cs="Arial"/>
          <w:color w:val="000000"/>
          <w:sz w:val="24"/>
          <w:szCs w:val="24"/>
        </w:rPr>
        <w:t>O recebimento provisório ou definitivo do objeto não exclui a responsabilidade da contratada pelos prejuízos resultantes da incorreta execução do contrato.</w:t>
      </w:r>
    </w:p>
    <w:p w:rsidR="005955EE" w:rsidRDefault="0047145A">
      <w:pPr>
        <w:widowControl w:val="0"/>
        <w:numPr>
          <w:ilvl w:val="1"/>
          <w:numId w:val="4"/>
        </w:numPr>
        <w:pBdr>
          <w:top w:val="nil"/>
          <w:left w:val="nil"/>
          <w:bottom w:val="nil"/>
          <w:right w:val="nil"/>
          <w:between w:val="nil"/>
        </w:pBdr>
        <w:tabs>
          <w:tab w:val="left" w:pos="993"/>
        </w:tabs>
        <w:spacing w:after="16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 Fundo Municipal de Assistência Social reserva-se o direito de não receber o veículo em desacordo com o previsto neste Edital e Termo de Referência, podendo aplicar as sanções cabíveis, nos termos da legislação vigente.</w:t>
      </w:r>
    </w:p>
    <w:p w:rsidR="005955EE" w:rsidRDefault="0047145A">
      <w:pPr>
        <w:pStyle w:val="Ttulo1"/>
        <w:keepNext w:val="0"/>
        <w:widowControl w:val="0"/>
        <w:numPr>
          <w:ilvl w:val="0"/>
          <w:numId w:val="4"/>
        </w:numPr>
        <w:tabs>
          <w:tab w:val="left" w:pos="477"/>
        </w:tabs>
        <w:spacing w:before="240" w:after="240" w:line="276" w:lineRule="auto"/>
        <w:ind w:left="284" w:right="49"/>
        <w:rPr>
          <w:rFonts w:ascii="Arial" w:eastAsia="Arial" w:hAnsi="Arial" w:cs="Arial"/>
          <w:u w:val="none"/>
        </w:rPr>
      </w:pPr>
      <w:r>
        <w:rPr>
          <w:rFonts w:ascii="Arial" w:eastAsia="Arial" w:hAnsi="Arial" w:cs="Arial"/>
          <w:u w:val="none"/>
        </w:rPr>
        <w:t>OBRIGAÇÕES DA CONTRATANTE</w:t>
      </w:r>
    </w:p>
    <w:p w:rsidR="005955EE" w:rsidRDefault="0047145A">
      <w:pPr>
        <w:widowControl w:val="0"/>
        <w:numPr>
          <w:ilvl w:val="1"/>
          <w:numId w:val="4"/>
        </w:numPr>
        <w:pBdr>
          <w:top w:val="nil"/>
          <w:left w:val="nil"/>
          <w:bottom w:val="nil"/>
          <w:right w:val="nil"/>
          <w:between w:val="nil"/>
        </w:pBdr>
        <w:tabs>
          <w:tab w:val="left" w:pos="851"/>
        </w:tabs>
        <w:spacing w:after="24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Receber o veículo, conforme local, data e horário estipulados no Empenho.</w:t>
      </w:r>
    </w:p>
    <w:p w:rsidR="005955EE" w:rsidRDefault="0047145A">
      <w:pPr>
        <w:widowControl w:val="0"/>
        <w:numPr>
          <w:ilvl w:val="1"/>
          <w:numId w:val="4"/>
        </w:numPr>
        <w:pBdr>
          <w:top w:val="nil"/>
          <w:left w:val="nil"/>
          <w:bottom w:val="nil"/>
          <w:right w:val="nil"/>
          <w:between w:val="nil"/>
        </w:pBdr>
        <w:tabs>
          <w:tab w:val="left" w:pos="851"/>
        </w:tabs>
        <w:spacing w:after="24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Efetuar o pagamento no prazo previsto.</w:t>
      </w:r>
    </w:p>
    <w:p w:rsidR="005955EE" w:rsidRDefault="0047145A">
      <w:pPr>
        <w:widowControl w:val="0"/>
        <w:numPr>
          <w:ilvl w:val="1"/>
          <w:numId w:val="4"/>
        </w:numPr>
        <w:pBdr>
          <w:top w:val="nil"/>
          <w:left w:val="nil"/>
          <w:bottom w:val="nil"/>
          <w:right w:val="nil"/>
          <w:between w:val="nil"/>
        </w:pBdr>
        <w:tabs>
          <w:tab w:val="left" w:pos="851"/>
        </w:tabs>
        <w:spacing w:after="24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Verificar minuciosamente, no prazo fixado, a conformidade dos bens recebidos com as especificações constantes do Edital e da proposta.</w:t>
      </w:r>
    </w:p>
    <w:p w:rsidR="005955EE" w:rsidRDefault="0047145A">
      <w:pPr>
        <w:widowControl w:val="0"/>
        <w:numPr>
          <w:ilvl w:val="1"/>
          <w:numId w:val="4"/>
        </w:numPr>
        <w:pBdr>
          <w:top w:val="nil"/>
          <w:left w:val="nil"/>
          <w:bottom w:val="nil"/>
          <w:right w:val="nil"/>
          <w:between w:val="nil"/>
        </w:pBdr>
        <w:tabs>
          <w:tab w:val="left" w:pos="851"/>
        </w:tabs>
        <w:spacing w:after="24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 xml:space="preserve">Comunicar à Contratada, por escrito, sobre imperfeições, falhas ou irregularidades verificadas no objeto recebido, para que seja substituído, </w:t>
      </w:r>
      <w:r>
        <w:rPr>
          <w:rFonts w:ascii="Arial" w:eastAsia="Arial" w:hAnsi="Arial" w:cs="Arial"/>
          <w:color w:val="000000"/>
          <w:sz w:val="24"/>
          <w:szCs w:val="24"/>
        </w:rPr>
        <w:lastRenderedPageBreak/>
        <w:t>reparado ou corrigido.</w:t>
      </w:r>
    </w:p>
    <w:p w:rsidR="005955EE" w:rsidRDefault="0047145A">
      <w:pPr>
        <w:widowControl w:val="0"/>
        <w:numPr>
          <w:ilvl w:val="1"/>
          <w:numId w:val="4"/>
        </w:numPr>
        <w:pBdr>
          <w:top w:val="nil"/>
          <w:left w:val="nil"/>
          <w:bottom w:val="nil"/>
          <w:right w:val="nil"/>
          <w:between w:val="nil"/>
        </w:pBdr>
        <w:tabs>
          <w:tab w:val="left" w:pos="851"/>
        </w:tabs>
        <w:spacing w:after="24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Conferir o veículo no ato da entrega, não aceitando, sob qualquer hipótese, alguma avaria e violação, se for o caso.</w:t>
      </w:r>
    </w:p>
    <w:p w:rsidR="005955EE" w:rsidRDefault="0047145A">
      <w:pPr>
        <w:widowControl w:val="0"/>
        <w:numPr>
          <w:ilvl w:val="1"/>
          <w:numId w:val="4"/>
        </w:numPr>
        <w:pBdr>
          <w:top w:val="nil"/>
          <w:left w:val="nil"/>
          <w:bottom w:val="nil"/>
          <w:right w:val="nil"/>
          <w:between w:val="nil"/>
        </w:pBdr>
        <w:tabs>
          <w:tab w:val="left" w:pos="851"/>
        </w:tabs>
        <w:spacing w:after="24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Acompanhar e fiscalizar o cumprimento das obrigações da Contratada, através de comissão/servidor especialmente designado.</w:t>
      </w:r>
    </w:p>
    <w:p w:rsidR="005955EE" w:rsidRDefault="0047145A">
      <w:pPr>
        <w:widowControl w:val="0"/>
        <w:numPr>
          <w:ilvl w:val="0"/>
          <w:numId w:val="4"/>
        </w:numPr>
        <w:pBdr>
          <w:top w:val="nil"/>
          <w:left w:val="nil"/>
          <w:bottom w:val="nil"/>
          <w:right w:val="nil"/>
          <w:between w:val="nil"/>
        </w:pBdr>
        <w:tabs>
          <w:tab w:val="left" w:pos="284"/>
        </w:tabs>
        <w:spacing w:after="240" w:line="276" w:lineRule="auto"/>
        <w:ind w:left="284" w:right="49"/>
        <w:jc w:val="both"/>
        <w:rPr>
          <w:rFonts w:ascii="Arial" w:eastAsia="Arial" w:hAnsi="Arial" w:cs="Arial"/>
          <w:b/>
          <w:color w:val="000000"/>
          <w:sz w:val="24"/>
          <w:szCs w:val="24"/>
        </w:rPr>
      </w:pPr>
      <w:r>
        <w:rPr>
          <w:rFonts w:ascii="Arial" w:eastAsia="Arial" w:hAnsi="Arial" w:cs="Arial"/>
          <w:b/>
          <w:color w:val="000000"/>
          <w:sz w:val="22"/>
          <w:szCs w:val="22"/>
        </w:rPr>
        <w:t>OBRIGAÇÕES DA CONTRATADA</w:t>
      </w:r>
    </w:p>
    <w:p w:rsidR="005955EE" w:rsidRDefault="0047145A">
      <w:pPr>
        <w:pStyle w:val="Ttulo1"/>
        <w:widowControl w:val="0"/>
        <w:numPr>
          <w:ilvl w:val="1"/>
          <w:numId w:val="4"/>
        </w:numPr>
        <w:tabs>
          <w:tab w:val="left" w:pos="851"/>
        </w:tabs>
        <w:spacing w:before="240" w:line="276" w:lineRule="auto"/>
        <w:ind w:left="851" w:right="49" w:hanging="567"/>
        <w:rPr>
          <w:rFonts w:ascii="Arial" w:eastAsia="Arial" w:hAnsi="Arial" w:cs="Arial"/>
          <w:b w:val="0"/>
          <w:u w:val="none"/>
        </w:rPr>
      </w:pPr>
      <w:r>
        <w:rPr>
          <w:rFonts w:ascii="Arial" w:eastAsia="Arial" w:hAnsi="Arial" w:cs="Arial"/>
          <w:b w:val="0"/>
          <w:u w:val="none"/>
        </w:rPr>
        <w:t>Fornecer o veículo conforme especificado neste termo, acompanhado da respectiva nota fiscal constando detalhadamente a indicação da marca/fabricante indicada na proposta comercial apresentada na ocasião do certame.</w:t>
      </w:r>
    </w:p>
    <w:p w:rsidR="005955EE" w:rsidRDefault="0047145A">
      <w:pPr>
        <w:pStyle w:val="Ttulo1"/>
        <w:widowControl w:val="0"/>
        <w:numPr>
          <w:ilvl w:val="1"/>
          <w:numId w:val="4"/>
        </w:numPr>
        <w:tabs>
          <w:tab w:val="left" w:pos="851"/>
        </w:tabs>
        <w:spacing w:before="240" w:line="276" w:lineRule="auto"/>
        <w:ind w:left="851" w:right="49" w:hanging="567"/>
        <w:rPr>
          <w:rFonts w:ascii="Arial" w:eastAsia="Arial" w:hAnsi="Arial" w:cs="Arial"/>
          <w:b w:val="0"/>
          <w:u w:val="none"/>
        </w:rPr>
      </w:pPr>
      <w:r>
        <w:rPr>
          <w:rFonts w:ascii="Arial" w:eastAsia="Arial" w:hAnsi="Arial" w:cs="Arial"/>
          <w:b w:val="0"/>
          <w:u w:val="none"/>
        </w:rPr>
        <w:t xml:space="preserve">Responsabilizar-se por todos os prejuízos que por ventura ocasione ao Município ou a terceiros, em razão da execução do fornecimento decorrente do objeto do Edital. </w:t>
      </w:r>
    </w:p>
    <w:p w:rsidR="005955EE" w:rsidRDefault="0047145A">
      <w:pPr>
        <w:pStyle w:val="Ttulo1"/>
        <w:widowControl w:val="0"/>
        <w:numPr>
          <w:ilvl w:val="1"/>
          <w:numId w:val="4"/>
        </w:numPr>
        <w:tabs>
          <w:tab w:val="left" w:pos="851"/>
        </w:tabs>
        <w:spacing w:before="240" w:line="276" w:lineRule="auto"/>
        <w:ind w:left="851" w:right="49" w:hanging="567"/>
        <w:rPr>
          <w:rFonts w:ascii="Arial" w:eastAsia="Arial" w:hAnsi="Arial" w:cs="Arial"/>
          <w:b w:val="0"/>
          <w:u w:val="none"/>
        </w:rPr>
      </w:pPr>
      <w:r>
        <w:rPr>
          <w:rFonts w:ascii="Arial" w:eastAsia="Arial" w:hAnsi="Arial" w:cs="Arial"/>
          <w:b w:val="0"/>
          <w:u w:val="none"/>
        </w:rPr>
        <w:t>Comunicar à Administração, no prazo de 72 (setenta e duas) horas que antecede a data a devida da entrega, os motivos que impossibilitem o cumprimento do prazo previsto, com comprovação.</w:t>
      </w:r>
    </w:p>
    <w:p w:rsidR="005955EE" w:rsidRDefault="0047145A">
      <w:pPr>
        <w:pStyle w:val="Ttulo1"/>
        <w:widowControl w:val="0"/>
        <w:numPr>
          <w:ilvl w:val="1"/>
          <w:numId w:val="4"/>
        </w:numPr>
        <w:tabs>
          <w:tab w:val="left" w:pos="851"/>
        </w:tabs>
        <w:spacing w:before="240" w:line="276" w:lineRule="auto"/>
        <w:ind w:left="851" w:right="49" w:hanging="567"/>
        <w:rPr>
          <w:rFonts w:ascii="Arial" w:eastAsia="Arial" w:hAnsi="Arial" w:cs="Arial"/>
          <w:b w:val="0"/>
          <w:u w:val="none"/>
        </w:rPr>
      </w:pPr>
      <w:r>
        <w:rPr>
          <w:rFonts w:ascii="Arial" w:eastAsia="Arial" w:hAnsi="Arial" w:cs="Arial"/>
          <w:b w:val="0"/>
          <w:u w:val="none"/>
        </w:rPr>
        <w:t>Responsabilizar-se pelas despesas comerciais, taxas, fretes, seguros, deslocamentos de pessoal e quaisquer outras que incidam ou venham a incidir na execução do contrato.</w:t>
      </w:r>
    </w:p>
    <w:p w:rsidR="005955EE" w:rsidRDefault="0047145A">
      <w:pPr>
        <w:numPr>
          <w:ilvl w:val="1"/>
          <w:numId w:val="4"/>
        </w:numPr>
        <w:spacing w:before="240" w:after="240" w:line="276" w:lineRule="auto"/>
        <w:ind w:left="851" w:right="49" w:hanging="567"/>
        <w:jc w:val="both"/>
        <w:rPr>
          <w:rFonts w:ascii="Arial" w:eastAsia="Arial" w:hAnsi="Arial" w:cs="Arial"/>
          <w:sz w:val="24"/>
          <w:szCs w:val="24"/>
        </w:rPr>
      </w:pPr>
      <w:r>
        <w:rPr>
          <w:rFonts w:ascii="Arial" w:eastAsia="Arial" w:hAnsi="Arial" w:cs="Arial"/>
          <w:sz w:val="24"/>
          <w:szCs w:val="24"/>
        </w:rPr>
        <w:t>Responsabilizar-se pela procedência, qualidade da entrega do carro.</w:t>
      </w:r>
    </w:p>
    <w:p w:rsidR="005955EE" w:rsidRDefault="0047145A">
      <w:pPr>
        <w:numPr>
          <w:ilvl w:val="1"/>
          <w:numId w:val="4"/>
        </w:numPr>
        <w:spacing w:before="240" w:after="240" w:line="276" w:lineRule="auto"/>
        <w:ind w:left="851" w:right="49" w:hanging="567"/>
        <w:jc w:val="both"/>
        <w:rPr>
          <w:rFonts w:ascii="Arial" w:eastAsia="Arial" w:hAnsi="Arial" w:cs="Arial"/>
          <w:sz w:val="24"/>
          <w:szCs w:val="24"/>
        </w:rPr>
      </w:pPr>
      <w:r>
        <w:rPr>
          <w:rFonts w:ascii="Arial" w:eastAsia="Arial" w:hAnsi="Arial" w:cs="Arial"/>
          <w:sz w:val="24"/>
          <w:szCs w:val="24"/>
        </w:rPr>
        <w:t>Entregar o material permanente/carro, acondicionado adequadamente, de forma a permitir completa segurança durante o transporte, acompanhado de nota fiscal, discriminado o bem, de acordo com as especificações técnicas.</w:t>
      </w:r>
    </w:p>
    <w:p w:rsidR="005955EE" w:rsidRDefault="0047145A">
      <w:pPr>
        <w:numPr>
          <w:ilvl w:val="1"/>
          <w:numId w:val="4"/>
        </w:numPr>
        <w:spacing w:before="240" w:after="240" w:line="276" w:lineRule="auto"/>
        <w:ind w:left="851" w:right="49" w:hanging="567"/>
        <w:jc w:val="both"/>
        <w:rPr>
          <w:rFonts w:ascii="Arial" w:eastAsia="Arial" w:hAnsi="Arial" w:cs="Arial"/>
          <w:sz w:val="24"/>
          <w:szCs w:val="24"/>
        </w:rPr>
      </w:pPr>
      <w:r>
        <w:rPr>
          <w:rFonts w:ascii="Arial" w:eastAsia="Arial" w:hAnsi="Arial" w:cs="Arial"/>
          <w:sz w:val="24"/>
          <w:szCs w:val="24"/>
        </w:rPr>
        <w:t>Substituir qualquer item que não esteja dentro do padrão de qualidade, em bom estado de conservação.</w:t>
      </w:r>
    </w:p>
    <w:p w:rsidR="005955EE" w:rsidRDefault="0047145A">
      <w:pPr>
        <w:numPr>
          <w:ilvl w:val="1"/>
          <w:numId w:val="4"/>
        </w:numPr>
        <w:spacing w:before="240" w:after="240" w:line="276" w:lineRule="auto"/>
        <w:ind w:left="851" w:right="49" w:hanging="567"/>
        <w:jc w:val="both"/>
        <w:rPr>
          <w:rFonts w:ascii="Arial" w:eastAsia="Arial" w:hAnsi="Arial" w:cs="Arial"/>
          <w:sz w:val="24"/>
          <w:szCs w:val="24"/>
        </w:rPr>
      </w:pPr>
      <w:r>
        <w:rPr>
          <w:rFonts w:ascii="Arial" w:eastAsia="Arial" w:hAnsi="Arial" w:cs="Arial"/>
          <w:sz w:val="24"/>
          <w:szCs w:val="24"/>
        </w:rPr>
        <w:t>A empresa vencedora não será responsável pelo emplacamento, somente pela a entrega do veículo no respectivo local mencionado no termo de referência e pelas notas fiscais, sendo elas: 1. Nota Fiscal da montadora/fabricante para e Empresa vencedora e 2. Nota Fiscal da Empresa vencedora para o Fundo Municipal de Assistência Social, CNPJ: 14.780.006/0001-33, com todos os dados devidamente preenchidos e documentos corretos.</w:t>
      </w:r>
    </w:p>
    <w:p w:rsidR="005955EE" w:rsidRDefault="0047145A">
      <w:pPr>
        <w:pStyle w:val="Ttulo1"/>
        <w:keepNext w:val="0"/>
        <w:widowControl w:val="0"/>
        <w:numPr>
          <w:ilvl w:val="0"/>
          <w:numId w:val="4"/>
        </w:numPr>
        <w:tabs>
          <w:tab w:val="left" w:pos="284"/>
        </w:tabs>
        <w:spacing w:before="240" w:line="276" w:lineRule="auto"/>
        <w:ind w:right="49"/>
        <w:rPr>
          <w:rFonts w:ascii="Arial" w:eastAsia="Arial" w:hAnsi="Arial" w:cs="Arial"/>
          <w:u w:val="none"/>
        </w:rPr>
      </w:pPr>
      <w:r>
        <w:rPr>
          <w:rFonts w:ascii="Arial" w:eastAsia="Arial" w:hAnsi="Arial" w:cs="Arial"/>
          <w:u w:val="none"/>
        </w:rPr>
        <w:lastRenderedPageBreak/>
        <w:t>DO CONTROLE E FISCALIZAÇÃO DA EXECUÇÃO</w:t>
      </w:r>
    </w:p>
    <w:p w:rsidR="005955EE" w:rsidRDefault="0047145A">
      <w:pPr>
        <w:widowControl w:val="0"/>
        <w:numPr>
          <w:ilvl w:val="1"/>
          <w:numId w:val="4"/>
        </w:numPr>
        <w:pBdr>
          <w:top w:val="nil"/>
          <w:left w:val="nil"/>
          <w:bottom w:val="nil"/>
          <w:right w:val="nil"/>
          <w:between w:val="nil"/>
        </w:pBdr>
        <w:tabs>
          <w:tab w:val="left" w:pos="851"/>
        </w:tabs>
        <w:spacing w:before="240" w:after="16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 fiscalização e o recebimento definitivo do objeto deste Edital serão feitos pelo Fundo Municipal de Assistência Social.</w:t>
      </w:r>
    </w:p>
    <w:p w:rsidR="005955EE" w:rsidRDefault="0047145A">
      <w:pPr>
        <w:widowControl w:val="0"/>
        <w:numPr>
          <w:ilvl w:val="1"/>
          <w:numId w:val="4"/>
        </w:numPr>
        <w:pBdr>
          <w:top w:val="nil"/>
          <w:left w:val="nil"/>
          <w:bottom w:val="nil"/>
          <w:right w:val="nil"/>
          <w:between w:val="nil"/>
        </w:pBdr>
        <w:tabs>
          <w:tab w:val="left" w:pos="851"/>
        </w:tabs>
        <w:spacing w:before="240" w:after="16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No caso de o veículo apresentar alguma irregularidade, este será recusado, cabendo à empresa vencedora substituí-lo por outro com as mesmas características exigidas, no prazo a ser determinado pelo Fundo Municipal de Assistência Social.</w:t>
      </w:r>
    </w:p>
    <w:p w:rsidR="005955EE" w:rsidRDefault="0047145A">
      <w:pPr>
        <w:widowControl w:val="0"/>
        <w:numPr>
          <w:ilvl w:val="1"/>
          <w:numId w:val="4"/>
        </w:numPr>
        <w:pBdr>
          <w:top w:val="nil"/>
          <w:left w:val="nil"/>
          <w:bottom w:val="nil"/>
          <w:right w:val="nil"/>
          <w:between w:val="nil"/>
        </w:pBdr>
        <w:tabs>
          <w:tab w:val="left" w:pos="851"/>
        </w:tabs>
        <w:spacing w:before="240" w:after="16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O fiscal do contrato do Fundo Municipal de Assistência Social registrará todas as ocorrências, determinando o que for necessário à regularização das faltas observadas.</w:t>
      </w:r>
    </w:p>
    <w:p w:rsidR="005955EE" w:rsidRDefault="0047145A">
      <w:pPr>
        <w:pStyle w:val="Ttulo1"/>
        <w:keepNext w:val="0"/>
        <w:widowControl w:val="0"/>
        <w:numPr>
          <w:ilvl w:val="0"/>
          <w:numId w:val="4"/>
        </w:numPr>
        <w:tabs>
          <w:tab w:val="left" w:pos="142"/>
        </w:tabs>
        <w:spacing w:before="240" w:after="240" w:line="276" w:lineRule="auto"/>
        <w:ind w:left="284" w:right="49"/>
        <w:rPr>
          <w:rFonts w:ascii="Arial" w:eastAsia="Arial" w:hAnsi="Arial" w:cs="Arial"/>
          <w:u w:val="none"/>
        </w:rPr>
      </w:pPr>
      <w:r>
        <w:rPr>
          <w:rFonts w:ascii="Arial" w:eastAsia="Arial" w:hAnsi="Arial" w:cs="Arial"/>
          <w:u w:val="none"/>
        </w:rPr>
        <w:t>DO PAGAMENTO</w:t>
      </w:r>
    </w:p>
    <w:p w:rsidR="005955EE" w:rsidRDefault="0047145A">
      <w:pPr>
        <w:numPr>
          <w:ilvl w:val="1"/>
          <w:numId w:val="4"/>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 pagamento será efetuado após 30 dias a entrega do objeto permanente, mediante apresentação de documento de cobrança da contratada, que deverá conter o detalhamento do material, devendo a contratada apresentar a nota de Empenho, Cópia do Contrato, juntamente com a documentação exigida nos itens subsequentes.</w:t>
      </w:r>
    </w:p>
    <w:p w:rsidR="005955EE" w:rsidRDefault="0047145A">
      <w:pPr>
        <w:numPr>
          <w:ilvl w:val="2"/>
          <w:numId w:val="4"/>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 abertura do processo de pagamento deverá ser realizada de forma digital, através do link: https://teresopolis.1doc.com.br/b.php?pg=o/login&amp;n=3, devendo constar toda documentação elencada neste item.</w:t>
      </w:r>
    </w:p>
    <w:p w:rsidR="005955EE" w:rsidRDefault="0047145A">
      <w:pPr>
        <w:numPr>
          <w:ilvl w:val="1"/>
          <w:numId w:val="4"/>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 Contratada deverá ainda apresentar a Documentação de Regularidade Fiscal com as Fazendas Federal, Estadual, Municipal, Certificado de Regularidade de situação relativo aos FGTS, Certidão Negativa de Débitos Trabalhistas juntamente com a Nota Fiscal.</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5955EE" w:rsidRDefault="005955EE">
      <w:pPr>
        <w:widowControl w:val="0"/>
        <w:tabs>
          <w:tab w:val="left" w:pos="851"/>
        </w:tabs>
        <w:spacing w:line="276" w:lineRule="auto"/>
        <w:ind w:right="49"/>
        <w:jc w:val="both"/>
        <w:rPr>
          <w:rFonts w:ascii="Arial" w:eastAsia="Arial" w:hAnsi="Arial" w:cs="Arial"/>
          <w:sz w:val="24"/>
          <w:szCs w:val="24"/>
        </w:rPr>
      </w:pPr>
    </w:p>
    <w:p w:rsidR="005955EE" w:rsidRDefault="0047145A">
      <w:pPr>
        <w:widowControl w:val="0"/>
        <w:numPr>
          <w:ilvl w:val="2"/>
          <w:numId w:val="4"/>
        </w:numPr>
        <w:pBdr>
          <w:top w:val="nil"/>
          <w:left w:val="nil"/>
          <w:bottom w:val="nil"/>
          <w:right w:val="nil"/>
          <w:between w:val="nil"/>
        </w:pBdr>
        <w:tabs>
          <w:tab w:val="left" w:pos="1701"/>
        </w:tabs>
        <w:spacing w:after="16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Constatando-se, junto ao SICAF, a situação de irregularidade do fornecedor contratado, deverão ser tomadas as providências previstas no do art. 31 da Instrução Normativa nº 3, de 26 de abril de 2018.</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lastRenderedPageBreak/>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Será considerada data do pagamento o dia em que constar como emitida a ordem bancária para pagamento.</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Antes de cada pagamento à contratada, será realizada consulta ao SICAF para verificar a manutenção das condições de habilitação exigidas no edital.</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Persistindo a irregularidade, a contratante deverá adotar as medidas necessárias à rescisão contratual nos autos do processo administrativo correspondente, assegurada à contratada a ampla defesa.</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Havendo a efetiva execução do objeto, os pagamentos serão realizados normalmente, até que se decida pela rescisão do contrato, caso a contratada não regularize sua situação junto ao SICAF.</w:t>
      </w:r>
    </w:p>
    <w:p w:rsidR="005955EE" w:rsidRDefault="0047145A">
      <w:pPr>
        <w:widowControl w:val="0"/>
        <w:numPr>
          <w:ilvl w:val="2"/>
          <w:numId w:val="4"/>
        </w:numPr>
        <w:pBdr>
          <w:top w:val="nil"/>
          <w:left w:val="nil"/>
          <w:bottom w:val="nil"/>
          <w:right w:val="nil"/>
          <w:between w:val="nil"/>
        </w:pBdr>
        <w:tabs>
          <w:tab w:val="left" w:pos="1843"/>
        </w:tabs>
        <w:spacing w:after="160" w:line="276" w:lineRule="auto"/>
        <w:ind w:left="1843" w:right="49" w:hanging="992"/>
        <w:jc w:val="both"/>
        <w:rPr>
          <w:rFonts w:ascii="Arial" w:eastAsia="Arial" w:hAnsi="Arial" w:cs="Arial"/>
          <w:color w:val="000000"/>
          <w:sz w:val="24"/>
          <w:szCs w:val="24"/>
        </w:rPr>
      </w:pPr>
      <w:r>
        <w:rPr>
          <w:rFonts w:ascii="Arial" w:eastAsia="Arial" w:hAnsi="Arial" w:cs="Arial"/>
          <w:color w:val="000000"/>
          <w:sz w:val="24"/>
          <w:szCs w:val="24"/>
        </w:rPr>
        <w:t xml:space="preserve"> Será rescindido o contrato em execução com a contratada inadimplente no SICAF, salvo por motivo de economicidade, segurança nacional ou outro de interesse público de alta relevância, </w:t>
      </w:r>
      <w:r>
        <w:rPr>
          <w:rFonts w:ascii="Arial" w:eastAsia="Arial" w:hAnsi="Arial" w:cs="Arial"/>
          <w:color w:val="000000"/>
          <w:sz w:val="24"/>
          <w:szCs w:val="24"/>
        </w:rPr>
        <w:lastRenderedPageBreak/>
        <w:t>devidamente justificado, em qualquer caso, pela máxima autoridade da contratante.</w:t>
      </w:r>
    </w:p>
    <w:p w:rsidR="005955EE" w:rsidRDefault="0047145A">
      <w:pPr>
        <w:widowControl w:val="0"/>
        <w:numPr>
          <w:ilvl w:val="1"/>
          <w:numId w:val="4"/>
        </w:numPr>
        <w:pBdr>
          <w:top w:val="nil"/>
          <w:left w:val="nil"/>
          <w:bottom w:val="nil"/>
          <w:right w:val="nil"/>
          <w:between w:val="nil"/>
        </w:pBdr>
        <w:tabs>
          <w:tab w:val="left" w:pos="851"/>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Quando do pagamento, será efetuada a retenção tributária prevista na legislação aplicável.</w:t>
      </w:r>
    </w:p>
    <w:p w:rsidR="005955EE" w:rsidRDefault="0047145A">
      <w:pPr>
        <w:widowControl w:val="0"/>
        <w:numPr>
          <w:ilvl w:val="2"/>
          <w:numId w:val="4"/>
        </w:numPr>
        <w:pBdr>
          <w:top w:val="nil"/>
          <w:left w:val="nil"/>
          <w:bottom w:val="nil"/>
          <w:right w:val="nil"/>
          <w:between w:val="nil"/>
        </w:pBdr>
        <w:tabs>
          <w:tab w:val="left" w:pos="1701"/>
          <w:tab w:val="left" w:pos="1843"/>
        </w:tabs>
        <w:spacing w:after="160" w:line="276" w:lineRule="auto"/>
        <w:ind w:left="1843" w:right="49" w:hanging="992"/>
        <w:jc w:val="both"/>
        <w:rPr>
          <w:rFonts w:ascii="Arial" w:eastAsia="Arial" w:hAnsi="Arial" w:cs="Arial"/>
          <w:color w:val="000000"/>
          <w:sz w:val="24"/>
          <w:szCs w:val="24"/>
        </w:rPr>
      </w:pPr>
      <w:r>
        <w:rPr>
          <w:rFonts w:ascii="Arial" w:eastAsia="Arial" w:hAnsi="Arial" w:cs="Arial"/>
          <w:color w:val="000000"/>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955EE" w:rsidRDefault="0047145A">
      <w:pPr>
        <w:widowControl w:val="0"/>
        <w:numPr>
          <w:ilvl w:val="1"/>
          <w:numId w:val="4"/>
        </w:numPr>
        <w:pBdr>
          <w:top w:val="nil"/>
          <w:left w:val="nil"/>
          <w:bottom w:val="nil"/>
          <w:right w:val="nil"/>
          <w:between w:val="nil"/>
        </w:pBdr>
        <w:tabs>
          <w:tab w:val="left" w:pos="851"/>
          <w:tab w:val="left" w:pos="1538"/>
        </w:tabs>
        <w:spacing w:after="160" w:line="276" w:lineRule="auto"/>
        <w:ind w:left="851" w:right="49" w:hanging="709"/>
        <w:jc w:val="both"/>
        <w:rPr>
          <w:rFonts w:ascii="Arial" w:eastAsia="Arial" w:hAnsi="Arial" w:cs="Arial"/>
          <w:color w:val="000000"/>
          <w:sz w:val="24"/>
          <w:szCs w:val="24"/>
        </w:rPr>
      </w:pPr>
      <w:r>
        <w:rPr>
          <w:rFonts w:ascii="Arial" w:eastAsia="Arial" w:hAnsi="Arial" w:cs="Arial"/>
          <w:color w:val="000000"/>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5955EE" w:rsidRDefault="0047145A">
      <w:pPr>
        <w:spacing w:line="360" w:lineRule="auto"/>
        <w:ind w:left="851" w:right="49"/>
        <w:jc w:val="both"/>
        <w:rPr>
          <w:rFonts w:ascii="Arial" w:eastAsia="Arial" w:hAnsi="Arial" w:cs="Arial"/>
          <w:sz w:val="24"/>
          <w:szCs w:val="24"/>
        </w:rPr>
      </w:pPr>
      <w:r>
        <w:rPr>
          <w:rFonts w:ascii="Arial" w:eastAsia="Arial" w:hAnsi="Arial" w:cs="Arial"/>
          <w:sz w:val="24"/>
          <w:szCs w:val="24"/>
        </w:rPr>
        <w:t>EM = I x N x VP, sendo:</w:t>
      </w:r>
    </w:p>
    <w:p w:rsidR="005955EE" w:rsidRDefault="0047145A">
      <w:pPr>
        <w:spacing w:line="360" w:lineRule="auto"/>
        <w:ind w:left="851" w:right="49"/>
        <w:jc w:val="both"/>
        <w:rPr>
          <w:rFonts w:ascii="Arial" w:eastAsia="Arial" w:hAnsi="Arial" w:cs="Arial"/>
          <w:sz w:val="24"/>
          <w:szCs w:val="24"/>
        </w:rPr>
      </w:pPr>
      <w:r>
        <w:rPr>
          <w:rFonts w:ascii="Arial" w:eastAsia="Arial" w:hAnsi="Arial" w:cs="Arial"/>
          <w:sz w:val="24"/>
          <w:szCs w:val="24"/>
        </w:rPr>
        <w:t>EM = Encargos moratórios;</w:t>
      </w:r>
    </w:p>
    <w:p w:rsidR="005955EE" w:rsidRDefault="0047145A">
      <w:pPr>
        <w:spacing w:line="360" w:lineRule="auto"/>
        <w:ind w:left="851" w:right="49"/>
        <w:jc w:val="both"/>
        <w:rPr>
          <w:rFonts w:ascii="Arial" w:eastAsia="Arial" w:hAnsi="Arial" w:cs="Arial"/>
          <w:sz w:val="24"/>
          <w:szCs w:val="24"/>
        </w:rPr>
      </w:pPr>
      <w:r>
        <w:rPr>
          <w:rFonts w:ascii="Arial" w:eastAsia="Arial" w:hAnsi="Arial" w:cs="Arial"/>
          <w:sz w:val="24"/>
          <w:szCs w:val="24"/>
        </w:rPr>
        <w:t xml:space="preserve">N = Número de dias entre a data prevista para o pagamento e a do efetivo pagamento; </w:t>
      </w:r>
    </w:p>
    <w:p w:rsidR="005955EE" w:rsidRDefault="0047145A">
      <w:pPr>
        <w:spacing w:line="360" w:lineRule="auto"/>
        <w:ind w:left="851" w:right="49"/>
        <w:jc w:val="both"/>
        <w:rPr>
          <w:rFonts w:ascii="Arial" w:eastAsia="Arial" w:hAnsi="Arial" w:cs="Arial"/>
          <w:sz w:val="24"/>
          <w:szCs w:val="24"/>
        </w:rPr>
      </w:pPr>
      <w:r>
        <w:rPr>
          <w:rFonts w:ascii="Arial" w:eastAsia="Arial" w:hAnsi="Arial" w:cs="Arial"/>
          <w:sz w:val="24"/>
          <w:szCs w:val="24"/>
        </w:rPr>
        <w:t>VP = Valor da parcela a ser paga.</w:t>
      </w:r>
    </w:p>
    <w:p w:rsidR="005955EE" w:rsidRDefault="0047145A">
      <w:pPr>
        <w:widowControl w:val="0"/>
        <w:pBdr>
          <w:top w:val="nil"/>
          <w:left w:val="nil"/>
          <w:bottom w:val="nil"/>
          <w:right w:val="nil"/>
          <w:between w:val="nil"/>
        </w:pBdr>
        <w:spacing w:line="360" w:lineRule="auto"/>
        <w:ind w:left="851" w:right="49"/>
        <w:jc w:val="both"/>
        <w:rPr>
          <w:rFonts w:ascii="Arial" w:eastAsia="Arial" w:hAnsi="Arial" w:cs="Arial"/>
          <w:color w:val="000000"/>
          <w:sz w:val="24"/>
          <w:szCs w:val="24"/>
        </w:rPr>
      </w:pPr>
      <w:r>
        <w:rPr>
          <w:rFonts w:ascii="Arial" w:eastAsia="Arial" w:hAnsi="Arial" w:cs="Arial"/>
          <w:color w:val="000000"/>
          <w:sz w:val="24"/>
          <w:szCs w:val="24"/>
        </w:rPr>
        <w:t>I = Índice de compensação financeira = 0,00016438, assim apurado:</w:t>
      </w:r>
    </w:p>
    <w:p w:rsidR="005955EE" w:rsidRDefault="0047145A">
      <w:pPr>
        <w:spacing w:after="120" w:line="276" w:lineRule="auto"/>
        <w:ind w:left="851" w:right="49"/>
        <w:jc w:val="both"/>
        <w:rPr>
          <w:rFonts w:ascii="Arial" w:eastAsia="Arial" w:hAnsi="Arial" w:cs="Arial"/>
          <w:sz w:val="24"/>
          <w:szCs w:val="24"/>
        </w:rPr>
      </w:pPr>
      <w:r>
        <w:rPr>
          <w:rFonts w:ascii="Arial" w:eastAsia="Arial" w:hAnsi="Arial" w:cs="Arial"/>
          <w:sz w:val="24"/>
          <w:szCs w:val="24"/>
        </w:rPr>
        <w:t>I = (</w:t>
      </w:r>
      <w:proofErr w:type="gramStart"/>
      <w:r>
        <w:rPr>
          <w:rFonts w:ascii="Arial" w:eastAsia="Arial" w:hAnsi="Arial" w:cs="Arial"/>
          <w:sz w:val="24"/>
          <w:szCs w:val="24"/>
        </w:rPr>
        <w:t>TX)</w:t>
      </w:r>
      <w:r>
        <w:rPr>
          <w:rFonts w:ascii="Arial" w:eastAsia="Arial" w:hAnsi="Arial" w:cs="Arial"/>
          <w:sz w:val="24"/>
          <w:szCs w:val="24"/>
        </w:rPr>
        <w:tab/>
      </w:r>
      <w:proofErr w:type="gramEnd"/>
      <w:r>
        <w:rPr>
          <w:rFonts w:ascii="Arial" w:eastAsia="Arial" w:hAnsi="Arial" w:cs="Arial"/>
          <w:sz w:val="24"/>
          <w:szCs w:val="24"/>
        </w:rPr>
        <w:t xml:space="preserve">    </w:t>
      </w:r>
      <w:r>
        <w:rPr>
          <w:rFonts w:ascii="Arial" w:eastAsia="Arial" w:hAnsi="Arial" w:cs="Arial"/>
          <w:sz w:val="24"/>
          <w:szCs w:val="24"/>
          <w:u w:val="single"/>
        </w:rPr>
        <w:t>I = (6 / 100)</w:t>
      </w:r>
      <w:r>
        <w:rPr>
          <w:rFonts w:ascii="Arial" w:eastAsia="Arial" w:hAnsi="Arial" w:cs="Arial"/>
          <w:sz w:val="24"/>
          <w:szCs w:val="24"/>
        </w:rPr>
        <w:t xml:space="preserve">          I = 0,00016438</w:t>
      </w:r>
    </w:p>
    <w:p w:rsidR="005955EE" w:rsidRDefault="0047145A">
      <w:pPr>
        <w:spacing w:line="276" w:lineRule="auto"/>
        <w:ind w:left="851" w:right="49"/>
        <w:rPr>
          <w:rFonts w:ascii="Arial" w:eastAsia="Arial" w:hAnsi="Arial" w:cs="Arial"/>
          <w:sz w:val="24"/>
          <w:szCs w:val="24"/>
        </w:rPr>
      </w:pPr>
      <w:r>
        <w:rPr>
          <w:rFonts w:ascii="Arial" w:eastAsia="Arial" w:hAnsi="Arial" w:cs="Arial"/>
          <w:sz w:val="24"/>
          <w:szCs w:val="24"/>
        </w:rPr>
        <w:t xml:space="preserve">                               365               TX = Percentual da taxa anual =6%</w:t>
      </w:r>
    </w:p>
    <w:p w:rsidR="005955EE" w:rsidRDefault="0047145A">
      <w:pPr>
        <w:pStyle w:val="Ttulo1"/>
        <w:keepNext w:val="0"/>
        <w:widowControl w:val="0"/>
        <w:numPr>
          <w:ilvl w:val="0"/>
          <w:numId w:val="4"/>
        </w:numPr>
        <w:spacing w:before="240" w:after="240" w:line="276" w:lineRule="auto"/>
        <w:ind w:left="284" w:right="49"/>
        <w:rPr>
          <w:rFonts w:ascii="Arial" w:eastAsia="Arial" w:hAnsi="Arial" w:cs="Arial"/>
          <w:u w:val="none"/>
        </w:rPr>
      </w:pPr>
      <w:r>
        <w:rPr>
          <w:rFonts w:ascii="Arial" w:eastAsia="Arial" w:hAnsi="Arial" w:cs="Arial"/>
          <w:u w:val="none"/>
        </w:rPr>
        <w:t>DAS SANÇÕES ADMINISTRATIVAS:</w:t>
      </w:r>
    </w:p>
    <w:p w:rsidR="005955EE" w:rsidRDefault="0047145A">
      <w:pPr>
        <w:numPr>
          <w:ilvl w:val="1"/>
          <w:numId w:val="4"/>
        </w:numPr>
        <w:pBdr>
          <w:top w:val="nil"/>
          <w:left w:val="nil"/>
          <w:bottom w:val="nil"/>
          <w:right w:val="nil"/>
          <w:between w:val="nil"/>
        </w:pBdr>
        <w:spacing w:before="240" w:after="160" w:line="276" w:lineRule="auto"/>
        <w:ind w:left="851" w:hanging="567"/>
        <w:jc w:val="both"/>
        <w:rPr>
          <w:rFonts w:ascii="Arial" w:eastAsia="Arial" w:hAnsi="Arial" w:cs="Arial"/>
          <w:color w:val="000000"/>
          <w:sz w:val="24"/>
          <w:szCs w:val="24"/>
        </w:rPr>
      </w:pPr>
      <w:r>
        <w:rPr>
          <w:rFonts w:ascii="Arial" w:eastAsia="Arial" w:hAnsi="Arial" w:cs="Arial"/>
          <w:color w:val="000000"/>
          <w:sz w:val="24"/>
          <w:szCs w:val="24"/>
        </w:rPr>
        <w:t>Comete infração administrativa, a Licitante que praticar qualquer ato previsto no art. 7º da Lei nº 10.520, de 2002, notadamente os abaixo descritos:</w:t>
      </w:r>
    </w:p>
    <w:p w:rsidR="005955EE" w:rsidRDefault="0047145A">
      <w:pPr>
        <w:numPr>
          <w:ilvl w:val="2"/>
          <w:numId w:val="4"/>
        </w:numPr>
        <w:pBdr>
          <w:top w:val="nil"/>
          <w:left w:val="nil"/>
          <w:bottom w:val="nil"/>
          <w:right w:val="nil"/>
          <w:between w:val="nil"/>
        </w:pBdr>
        <w:spacing w:before="240" w:after="160" w:line="276" w:lineRule="auto"/>
        <w:ind w:left="1701" w:hanging="850"/>
        <w:jc w:val="both"/>
        <w:rPr>
          <w:rFonts w:ascii="Arial" w:eastAsia="Arial" w:hAnsi="Arial" w:cs="Arial"/>
          <w:color w:val="000000"/>
          <w:sz w:val="24"/>
          <w:szCs w:val="24"/>
        </w:rPr>
      </w:pPr>
      <w:proofErr w:type="spellStart"/>
      <w:r>
        <w:rPr>
          <w:rFonts w:ascii="Arial" w:eastAsia="Arial" w:hAnsi="Arial" w:cs="Arial"/>
          <w:color w:val="000000"/>
          <w:sz w:val="24"/>
          <w:szCs w:val="24"/>
        </w:rPr>
        <w:t>Inexecutar</w:t>
      </w:r>
      <w:proofErr w:type="spellEnd"/>
      <w:r>
        <w:rPr>
          <w:rFonts w:ascii="Arial" w:eastAsia="Arial" w:hAnsi="Arial" w:cs="Arial"/>
          <w:color w:val="000000"/>
          <w:sz w:val="24"/>
          <w:szCs w:val="24"/>
        </w:rPr>
        <w:t xml:space="preserve"> total ou parcialmente qualquer das obrigações assumidas em decorrência da contratação.</w:t>
      </w:r>
    </w:p>
    <w:p w:rsidR="005955EE" w:rsidRDefault="0047145A">
      <w:pPr>
        <w:numPr>
          <w:ilvl w:val="2"/>
          <w:numId w:val="4"/>
        </w:numPr>
        <w:pBdr>
          <w:top w:val="nil"/>
          <w:left w:val="nil"/>
          <w:bottom w:val="nil"/>
          <w:right w:val="nil"/>
          <w:between w:val="nil"/>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Ensejar o retardamento da execução do objeto.</w:t>
      </w:r>
    </w:p>
    <w:p w:rsidR="005955EE" w:rsidRDefault="0047145A">
      <w:pPr>
        <w:numPr>
          <w:ilvl w:val="2"/>
          <w:numId w:val="4"/>
        </w:numPr>
        <w:pBdr>
          <w:top w:val="nil"/>
          <w:left w:val="nil"/>
          <w:bottom w:val="nil"/>
          <w:right w:val="nil"/>
          <w:between w:val="nil"/>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Falhar ou fraudar na execução do contrato.</w:t>
      </w:r>
    </w:p>
    <w:p w:rsidR="005955EE" w:rsidRDefault="0047145A">
      <w:pPr>
        <w:numPr>
          <w:ilvl w:val="2"/>
          <w:numId w:val="4"/>
        </w:numPr>
        <w:pBdr>
          <w:top w:val="nil"/>
          <w:left w:val="nil"/>
          <w:bottom w:val="nil"/>
          <w:right w:val="nil"/>
          <w:between w:val="nil"/>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Comportar-se de modo inidôneo.</w:t>
      </w:r>
    </w:p>
    <w:p w:rsidR="005955EE" w:rsidRDefault="0047145A">
      <w:pPr>
        <w:numPr>
          <w:ilvl w:val="2"/>
          <w:numId w:val="4"/>
        </w:numPr>
        <w:pBdr>
          <w:top w:val="nil"/>
          <w:left w:val="nil"/>
          <w:bottom w:val="nil"/>
          <w:right w:val="nil"/>
          <w:between w:val="nil"/>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lastRenderedPageBreak/>
        <w:t>Cometer fraude fiscal.</w:t>
      </w:r>
    </w:p>
    <w:p w:rsidR="005955EE" w:rsidRDefault="0047145A">
      <w:pPr>
        <w:numPr>
          <w:ilvl w:val="2"/>
          <w:numId w:val="4"/>
        </w:numPr>
        <w:pBdr>
          <w:top w:val="nil"/>
          <w:left w:val="nil"/>
          <w:bottom w:val="nil"/>
          <w:right w:val="nil"/>
          <w:between w:val="nil"/>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Deixar de apresentar amostras, quando solicitadas.</w:t>
      </w:r>
    </w:p>
    <w:p w:rsidR="005955EE" w:rsidRDefault="0047145A">
      <w:pPr>
        <w:numPr>
          <w:ilvl w:val="2"/>
          <w:numId w:val="4"/>
        </w:numPr>
        <w:pBdr>
          <w:top w:val="nil"/>
          <w:left w:val="nil"/>
          <w:bottom w:val="nil"/>
          <w:right w:val="nil"/>
          <w:between w:val="nil"/>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Deixar de entregar ou apresentar documentação falsa exigida para o certame.</w:t>
      </w:r>
    </w:p>
    <w:p w:rsidR="005955EE" w:rsidRDefault="0047145A">
      <w:pPr>
        <w:numPr>
          <w:ilvl w:val="1"/>
          <w:numId w:val="4"/>
        </w:numPr>
        <w:pBdr>
          <w:top w:val="nil"/>
          <w:left w:val="nil"/>
          <w:bottom w:val="nil"/>
          <w:right w:val="nil"/>
          <w:between w:val="nil"/>
        </w:pBdr>
        <w:spacing w:before="240" w:after="160" w:line="276" w:lineRule="auto"/>
        <w:ind w:left="851" w:hanging="567"/>
        <w:jc w:val="both"/>
        <w:rPr>
          <w:rFonts w:ascii="Arial" w:eastAsia="Arial" w:hAnsi="Arial" w:cs="Arial"/>
          <w:color w:val="000000"/>
          <w:sz w:val="24"/>
          <w:szCs w:val="24"/>
        </w:rPr>
      </w:pPr>
      <w:r>
        <w:rPr>
          <w:rFonts w:ascii="Arial" w:eastAsia="Arial" w:hAnsi="Arial" w:cs="Arial"/>
          <w:color w:val="000000"/>
          <w:sz w:val="24"/>
          <w:szCs w:val="24"/>
        </w:rPr>
        <w:t>O licitante/adjudicatário que cometer qualquer das infrações discriminadas nos subitens anteriores ficará sujeito, sem prejuízo da responsabilidade civil e criminal, às seguintes sanções:</w:t>
      </w:r>
    </w:p>
    <w:p w:rsidR="005955EE" w:rsidRDefault="0047145A">
      <w:pPr>
        <w:numPr>
          <w:ilvl w:val="2"/>
          <w:numId w:val="4"/>
        </w:numPr>
        <w:pBdr>
          <w:top w:val="nil"/>
          <w:left w:val="nil"/>
          <w:bottom w:val="nil"/>
          <w:right w:val="nil"/>
          <w:between w:val="nil"/>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5955EE" w:rsidRDefault="0047145A">
      <w:pPr>
        <w:numPr>
          <w:ilvl w:val="2"/>
          <w:numId w:val="4"/>
        </w:numPr>
        <w:pBdr>
          <w:top w:val="nil"/>
          <w:left w:val="nil"/>
          <w:bottom w:val="nil"/>
          <w:right w:val="nil"/>
          <w:between w:val="nil"/>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Multa compensatória de 10% (dez por cento) sobre o valor total do contrato, no caso de inexecução total do objeto.</w:t>
      </w:r>
    </w:p>
    <w:p w:rsidR="005955EE" w:rsidRDefault="0047145A">
      <w:pPr>
        <w:numPr>
          <w:ilvl w:val="3"/>
          <w:numId w:val="4"/>
        </w:numPr>
        <w:pBdr>
          <w:top w:val="nil"/>
          <w:left w:val="nil"/>
          <w:bottom w:val="nil"/>
          <w:right w:val="nil"/>
          <w:between w:val="nil"/>
        </w:pBdr>
        <w:spacing w:before="240" w:after="160" w:line="276" w:lineRule="auto"/>
        <w:ind w:left="2694" w:hanging="993"/>
        <w:jc w:val="both"/>
        <w:rPr>
          <w:rFonts w:ascii="Arial" w:eastAsia="Arial" w:hAnsi="Arial" w:cs="Arial"/>
          <w:color w:val="000000"/>
          <w:sz w:val="24"/>
          <w:szCs w:val="24"/>
        </w:rPr>
      </w:pPr>
      <w:r>
        <w:rPr>
          <w:rFonts w:ascii="Arial" w:eastAsia="Arial" w:hAnsi="Arial" w:cs="Arial"/>
          <w:color w:val="000000"/>
          <w:sz w:val="24"/>
          <w:szCs w:val="24"/>
        </w:rPr>
        <w:t>Em caso de inexecução parcial, a multa compensatória, no mesmo percentual do subitem acima, será aplicada de forma proporcional à obrigação inadimplida.</w:t>
      </w:r>
    </w:p>
    <w:p w:rsidR="005955EE" w:rsidRDefault="0047145A">
      <w:pPr>
        <w:numPr>
          <w:ilvl w:val="2"/>
          <w:numId w:val="4"/>
        </w:numPr>
        <w:pBdr>
          <w:top w:val="nil"/>
          <w:left w:val="nil"/>
          <w:bottom w:val="nil"/>
          <w:right w:val="nil"/>
          <w:between w:val="nil"/>
        </w:pBdr>
        <w:tabs>
          <w:tab w:val="left" w:pos="1134"/>
        </w:tabs>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Multa de 0,01%, calculada sobre o valor da proposta apresentada no certame pelo licitante, caso este não apresente amostras, quando solicitadas.</w:t>
      </w:r>
    </w:p>
    <w:p w:rsidR="005955EE" w:rsidRDefault="0047145A">
      <w:pPr>
        <w:numPr>
          <w:ilvl w:val="2"/>
          <w:numId w:val="4"/>
        </w:numPr>
        <w:pBdr>
          <w:top w:val="nil"/>
          <w:left w:val="nil"/>
          <w:bottom w:val="nil"/>
          <w:right w:val="nil"/>
          <w:between w:val="nil"/>
        </w:pBdr>
        <w:tabs>
          <w:tab w:val="left" w:pos="1134"/>
        </w:tabs>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Multa de 10% (dez por cento) pela recusa injustificada em retirar a ordem de compra/empenho ou recusa, também injustificada, em assinar o contrato.</w:t>
      </w:r>
    </w:p>
    <w:p w:rsidR="005955EE" w:rsidRDefault="0047145A">
      <w:pPr>
        <w:numPr>
          <w:ilvl w:val="2"/>
          <w:numId w:val="4"/>
        </w:numPr>
        <w:pBdr>
          <w:top w:val="nil"/>
          <w:left w:val="nil"/>
          <w:bottom w:val="nil"/>
          <w:right w:val="nil"/>
          <w:between w:val="nil"/>
        </w:pBdr>
        <w:tabs>
          <w:tab w:val="left" w:pos="1134"/>
        </w:tabs>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Impedimento de licitar e contratar com órgãos e entidades da União com o consequente descredenciamento no SICAF pelo prazo de até 5 (cinco) anos.</w:t>
      </w:r>
    </w:p>
    <w:p w:rsidR="005955EE" w:rsidRDefault="0047145A">
      <w:pPr>
        <w:numPr>
          <w:ilvl w:val="1"/>
          <w:numId w:val="4"/>
        </w:numPr>
        <w:pBdr>
          <w:top w:val="nil"/>
          <w:left w:val="nil"/>
          <w:bottom w:val="nil"/>
          <w:right w:val="nil"/>
          <w:between w:val="nil"/>
        </w:pBdr>
        <w:spacing w:before="240" w:after="160" w:line="276" w:lineRule="auto"/>
        <w:ind w:left="851" w:hanging="567"/>
        <w:jc w:val="both"/>
        <w:rPr>
          <w:rFonts w:ascii="Arial" w:eastAsia="Arial" w:hAnsi="Arial" w:cs="Arial"/>
          <w:color w:val="000000"/>
          <w:sz w:val="24"/>
          <w:szCs w:val="24"/>
        </w:rPr>
      </w:pPr>
      <w:r>
        <w:rPr>
          <w:rFonts w:ascii="Arial" w:eastAsia="Arial" w:hAnsi="Arial" w:cs="Arial"/>
          <w:color w:val="000000"/>
          <w:sz w:val="24"/>
          <w:szCs w:val="24"/>
        </w:rPr>
        <w:t xml:space="preserve"> A penalidade de multa pode ser aplicada cumulativamente com as demais sanções.</w:t>
      </w:r>
    </w:p>
    <w:p w:rsidR="005955EE" w:rsidRDefault="0047145A">
      <w:pPr>
        <w:numPr>
          <w:ilvl w:val="1"/>
          <w:numId w:val="4"/>
        </w:numPr>
        <w:pBdr>
          <w:top w:val="nil"/>
          <w:left w:val="nil"/>
          <w:bottom w:val="nil"/>
          <w:right w:val="nil"/>
          <w:between w:val="nil"/>
        </w:pBdr>
        <w:spacing w:before="240" w:after="160" w:line="276" w:lineRule="auto"/>
        <w:ind w:left="851" w:hanging="567"/>
        <w:jc w:val="both"/>
        <w:rPr>
          <w:rFonts w:ascii="Arial" w:eastAsia="Arial" w:hAnsi="Arial" w:cs="Arial"/>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5955EE" w:rsidRDefault="0047145A">
      <w:pPr>
        <w:numPr>
          <w:ilvl w:val="2"/>
          <w:numId w:val="4"/>
        </w:numPr>
        <w:pBdr>
          <w:top w:val="nil"/>
          <w:left w:val="nil"/>
          <w:bottom w:val="nil"/>
          <w:right w:val="nil"/>
          <w:between w:val="nil"/>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lastRenderedPageBreak/>
        <w:t>As notificações decorrentes de procedimentos de punições administrativas serão feitas através de Carta Registrada, publicação dos atos no D.O.E do Município, ou pelos e-mails informados pelo fornecedor no certame e no decorrer da contratação;</w:t>
      </w:r>
    </w:p>
    <w:p w:rsidR="005955EE" w:rsidRDefault="0047145A">
      <w:pPr>
        <w:numPr>
          <w:ilvl w:val="2"/>
          <w:numId w:val="4"/>
        </w:numPr>
        <w:pBdr>
          <w:top w:val="nil"/>
          <w:left w:val="nil"/>
          <w:bottom w:val="nil"/>
          <w:right w:val="nil"/>
          <w:between w:val="nil"/>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Após a instauração do procedimento, a empresa será notificada através de um dos meios previstos no subitem anterior, para apresentar sua defesa prévia, no prazo de 5 (cinco) dias úteis;</w:t>
      </w:r>
    </w:p>
    <w:p w:rsidR="005955EE" w:rsidRDefault="0047145A">
      <w:pPr>
        <w:numPr>
          <w:ilvl w:val="2"/>
          <w:numId w:val="4"/>
        </w:numPr>
        <w:pBdr>
          <w:top w:val="nil"/>
          <w:left w:val="nil"/>
          <w:bottom w:val="nil"/>
          <w:right w:val="nil"/>
          <w:between w:val="nil"/>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Caso após a defesa prévia da empresa, a administração pública apresente novas provas ou argumentos, a empresa será notificada para apresentar suas alegações finais, no prazo de 10 (dez) dias úteis;</w:t>
      </w:r>
    </w:p>
    <w:p w:rsidR="005955EE" w:rsidRDefault="0047145A">
      <w:pPr>
        <w:numPr>
          <w:ilvl w:val="2"/>
          <w:numId w:val="4"/>
        </w:numPr>
        <w:pBdr>
          <w:top w:val="nil"/>
          <w:left w:val="nil"/>
          <w:bottom w:val="nil"/>
          <w:right w:val="nil"/>
          <w:between w:val="nil"/>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Após a decisão, independente da aplicação ou não de sanções, a empresa será cientificada através de um dos meios previstos no subitem 21.4.1, sendo certo que terá outros 5 (cinco) dias úteis para apresentação de recurso à autoridade máxima, que decidirá no prazo máximo de 30 (trinta) dias, podendo ser prorrogado por igual período.</w:t>
      </w:r>
    </w:p>
    <w:p w:rsidR="005955EE" w:rsidRDefault="0047145A">
      <w:pPr>
        <w:numPr>
          <w:ilvl w:val="1"/>
          <w:numId w:val="4"/>
        </w:numPr>
        <w:pBdr>
          <w:top w:val="nil"/>
          <w:left w:val="nil"/>
          <w:bottom w:val="nil"/>
          <w:right w:val="nil"/>
          <w:between w:val="nil"/>
        </w:pBdr>
        <w:spacing w:before="240" w:after="160" w:line="276" w:lineRule="auto"/>
        <w:ind w:left="851" w:hanging="567"/>
        <w:jc w:val="both"/>
        <w:rPr>
          <w:rFonts w:ascii="Arial" w:eastAsia="Arial" w:hAnsi="Arial" w:cs="Arial"/>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5955EE" w:rsidRDefault="0047145A">
      <w:pPr>
        <w:numPr>
          <w:ilvl w:val="1"/>
          <w:numId w:val="4"/>
        </w:numPr>
        <w:pBdr>
          <w:top w:val="nil"/>
          <w:left w:val="nil"/>
          <w:bottom w:val="nil"/>
          <w:right w:val="nil"/>
          <w:between w:val="nil"/>
        </w:pBdr>
        <w:spacing w:before="240" w:after="160" w:line="276" w:lineRule="auto"/>
        <w:ind w:left="851" w:hanging="567"/>
        <w:jc w:val="both"/>
        <w:rPr>
          <w:rFonts w:ascii="Arial" w:eastAsia="Arial" w:hAnsi="Arial" w:cs="Arial"/>
          <w:color w:val="000000"/>
          <w:sz w:val="24"/>
          <w:szCs w:val="24"/>
        </w:rPr>
      </w:pPr>
      <w:r>
        <w:rPr>
          <w:rFonts w:ascii="Arial" w:eastAsia="Arial" w:hAnsi="Arial" w:cs="Arial"/>
          <w:color w:val="000000"/>
          <w:sz w:val="24"/>
          <w:szCs w:val="24"/>
        </w:rPr>
        <w:t xml:space="preserve">As penalidades serão obrigatoriamente registradas no SICAF. </w:t>
      </w:r>
    </w:p>
    <w:p w:rsidR="005955EE" w:rsidRDefault="0047145A">
      <w:pPr>
        <w:numPr>
          <w:ilvl w:val="1"/>
          <w:numId w:val="4"/>
        </w:numPr>
        <w:pBdr>
          <w:top w:val="nil"/>
          <w:left w:val="nil"/>
          <w:bottom w:val="nil"/>
          <w:right w:val="nil"/>
          <w:between w:val="nil"/>
        </w:pBdr>
        <w:spacing w:before="240" w:after="160" w:line="276" w:lineRule="auto"/>
        <w:ind w:left="851" w:hanging="567"/>
        <w:jc w:val="both"/>
        <w:rPr>
          <w:rFonts w:ascii="Arial" w:eastAsia="Arial" w:hAnsi="Arial" w:cs="Arial"/>
          <w:color w:val="000000"/>
          <w:sz w:val="24"/>
          <w:szCs w:val="24"/>
        </w:rPr>
      </w:pPr>
      <w:r>
        <w:rPr>
          <w:rFonts w:ascii="Arial" w:eastAsia="Arial" w:hAnsi="Arial" w:cs="Arial"/>
          <w:color w:val="000000"/>
          <w:sz w:val="24"/>
          <w:szCs w:val="24"/>
        </w:rPr>
        <w:t xml:space="preserve">As demais sanções por atos praticados no decorrer da contratação poderão estar previstas no Termo de Referência (Anexo I). </w:t>
      </w:r>
    </w:p>
    <w:p w:rsidR="005955EE" w:rsidRDefault="0047145A">
      <w:pPr>
        <w:numPr>
          <w:ilvl w:val="1"/>
          <w:numId w:val="4"/>
        </w:numPr>
        <w:pBdr>
          <w:top w:val="nil"/>
          <w:left w:val="nil"/>
          <w:bottom w:val="nil"/>
          <w:right w:val="nil"/>
          <w:between w:val="nil"/>
        </w:pBdr>
        <w:spacing w:before="240" w:after="160" w:line="276" w:lineRule="auto"/>
        <w:ind w:left="851" w:hanging="567"/>
        <w:jc w:val="both"/>
        <w:rPr>
          <w:rFonts w:ascii="Arial" w:eastAsia="Arial" w:hAnsi="Arial" w:cs="Arial"/>
          <w:color w:val="000000"/>
          <w:sz w:val="24"/>
          <w:szCs w:val="24"/>
          <w:highlight w:val="white"/>
        </w:rPr>
      </w:pPr>
      <w:r>
        <w:rPr>
          <w:rFonts w:ascii="Arial" w:eastAsia="Arial" w:hAnsi="Arial" w:cs="Arial"/>
          <w:color w:val="000000"/>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5955EE" w:rsidRDefault="0047145A">
      <w:pPr>
        <w:numPr>
          <w:ilvl w:val="1"/>
          <w:numId w:val="4"/>
        </w:numPr>
        <w:pBdr>
          <w:top w:val="nil"/>
          <w:left w:val="nil"/>
          <w:bottom w:val="nil"/>
          <w:right w:val="nil"/>
          <w:between w:val="nil"/>
        </w:pBdr>
        <w:spacing w:before="240" w:after="160" w:line="276" w:lineRule="auto"/>
        <w:ind w:left="851" w:hanging="567"/>
        <w:jc w:val="both"/>
        <w:rPr>
          <w:rFonts w:ascii="Arial" w:eastAsia="Arial" w:hAnsi="Arial" w:cs="Arial"/>
          <w:color w:val="000000"/>
          <w:sz w:val="24"/>
          <w:szCs w:val="24"/>
          <w:highlight w:val="white"/>
        </w:rPr>
      </w:pPr>
      <w:r>
        <w:rPr>
          <w:rFonts w:ascii="Arial" w:eastAsia="Arial" w:hAnsi="Arial" w:cs="Arial"/>
          <w:color w:val="000000"/>
          <w:sz w:val="24"/>
          <w:szCs w:val="24"/>
        </w:rPr>
        <w:t>O não pagamento de multas no prazo previsto ensejará a inscrição do respectivo valor como dívida ativa, sujeitando-se a LICITANTE ao processo judicial de execução.</w:t>
      </w:r>
    </w:p>
    <w:p w:rsidR="005955EE" w:rsidRDefault="0047145A">
      <w:pPr>
        <w:numPr>
          <w:ilvl w:val="0"/>
          <w:numId w:val="4"/>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DA IMPUGNAÇÃO AO EDITAL E DO PEDIDO DE ESCLARECIMENTO:</w:t>
      </w:r>
    </w:p>
    <w:p w:rsidR="005955EE" w:rsidRDefault="0047145A">
      <w:pPr>
        <w:numPr>
          <w:ilvl w:val="1"/>
          <w:numId w:val="4"/>
        </w:numPr>
        <w:spacing w:before="240" w:after="240" w:line="276" w:lineRule="auto"/>
        <w:ind w:left="851" w:hanging="567"/>
        <w:jc w:val="both"/>
        <w:rPr>
          <w:rFonts w:ascii="Arial" w:eastAsia="Arial" w:hAnsi="Arial" w:cs="Arial"/>
          <w:sz w:val="24"/>
          <w:szCs w:val="24"/>
        </w:rPr>
      </w:pPr>
      <w:r>
        <w:rPr>
          <w:rFonts w:ascii="Arial" w:eastAsia="Arial" w:hAnsi="Arial" w:cs="Arial"/>
          <w:sz w:val="24"/>
          <w:szCs w:val="24"/>
        </w:rPr>
        <w:t xml:space="preserve">Até 03 (três) dias úteis antes da data designada para a abertura da sessão pública, qualquer pessoa poderá impugnar este Edital. </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lastRenderedPageBreak/>
        <w:t xml:space="preserve">A impugnação deverá ser realizada por forma eletrônica, pelo e-mail </w:t>
      </w:r>
      <w:hyperlink r:id="rId15">
        <w:r>
          <w:rPr>
            <w:rFonts w:ascii="Arial" w:eastAsia="Arial" w:hAnsi="Arial" w:cs="Arial"/>
            <w:color w:val="0000FF"/>
            <w:sz w:val="24"/>
            <w:szCs w:val="24"/>
            <w:u w:val="single"/>
          </w:rPr>
          <w:t>licitacao.impugnacao@teresopolis.rj.gov.br</w:t>
        </w:r>
      </w:hyperlink>
      <w:r>
        <w:rPr>
          <w:rFonts w:ascii="Arial" w:eastAsia="Arial" w:hAnsi="Arial" w:cs="Arial"/>
          <w:sz w:val="24"/>
          <w:szCs w:val="24"/>
        </w:rPr>
        <w:t>, ou por petição protocolada através do link: https://teresopolis.1doc.com.br/b.php?pg=wp/wp&amp;itd=5.</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 xml:space="preserve">Caberá </w:t>
      </w:r>
      <w:proofErr w:type="spellStart"/>
      <w:r>
        <w:rPr>
          <w:rFonts w:ascii="Arial" w:eastAsia="Arial" w:hAnsi="Arial" w:cs="Arial"/>
          <w:sz w:val="24"/>
          <w:szCs w:val="24"/>
        </w:rPr>
        <w:t>o</w:t>
      </w:r>
      <w:proofErr w:type="spellEnd"/>
      <w:r>
        <w:rPr>
          <w:rFonts w:ascii="Arial" w:eastAsia="Arial" w:hAnsi="Arial" w:cs="Arial"/>
          <w:sz w:val="24"/>
          <w:szCs w:val="24"/>
        </w:rPr>
        <w:t xml:space="preserve"> pregoeiro, auxiliada pelos responsáveis pela elaboração deste Edital e seus anexos, decidir sobre a impugnação no prazo de até 02 (dois) dias úteis contados da data de recebimento da impugnação.</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Acolhida a impugnação, será definida e publicada nova data para a realização do certame.</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5955EE" w:rsidRDefault="0047145A">
      <w:pPr>
        <w:numPr>
          <w:ilvl w:val="1"/>
          <w:numId w:val="4"/>
        </w:numPr>
        <w:spacing w:after="240" w:line="276" w:lineRule="auto"/>
        <w:ind w:left="851" w:hanging="567"/>
        <w:jc w:val="both"/>
        <w:rPr>
          <w:rFonts w:ascii="Arial" w:eastAsia="Arial" w:hAnsi="Arial" w:cs="Arial"/>
          <w:sz w:val="24"/>
          <w:szCs w:val="24"/>
        </w:rPr>
      </w:pPr>
      <w:r>
        <w:rPr>
          <w:rFonts w:ascii="Arial" w:eastAsia="Arial" w:hAnsi="Arial" w:cs="Arial"/>
          <w:sz w:val="24"/>
          <w:szCs w:val="24"/>
        </w:rPr>
        <w:t>As impugnações e pedidos de esclarecimentos não suspendem os prazos previstos no certame.</w:t>
      </w:r>
    </w:p>
    <w:p w:rsidR="005955EE" w:rsidRDefault="0047145A">
      <w:pPr>
        <w:numPr>
          <w:ilvl w:val="2"/>
          <w:numId w:val="4"/>
        </w:numP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concessão de efeito suspensivo à impugnação é medida excepcional e deverá ser motivada pelo pregoeiro, nos autos do processo de licitação.</w:t>
      </w:r>
    </w:p>
    <w:p w:rsidR="005955EE" w:rsidRDefault="0047145A">
      <w:pPr>
        <w:numPr>
          <w:ilvl w:val="1"/>
          <w:numId w:val="4"/>
        </w:numPr>
        <w:spacing w:after="120" w:line="276" w:lineRule="auto"/>
        <w:ind w:left="851" w:right="49" w:hanging="567"/>
        <w:jc w:val="both"/>
        <w:rPr>
          <w:rFonts w:ascii="Arial" w:eastAsia="Arial" w:hAnsi="Arial" w:cs="Arial"/>
          <w:color w:val="000000"/>
          <w:sz w:val="24"/>
          <w:szCs w:val="24"/>
        </w:rPr>
      </w:pPr>
      <w:r>
        <w:rPr>
          <w:rFonts w:ascii="Arial" w:eastAsia="Arial" w:hAnsi="Arial" w:cs="Arial"/>
          <w:color w:val="000000"/>
          <w:sz w:val="24"/>
          <w:szCs w:val="24"/>
        </w:rPr>
        <w:t>As respostas aos pedidos de esclarecimentos serão divulgadas pelo sistema e vincularão os participantes e a administração.</w:t>
      </w:r>
    </w:p>
    <w:p w:rsidR="005955EE" w:rsidRDefault="0047145A">
      <w:pPr>
        <w:numPr>
          <w:ilvl w:val="0"/>
          <w:numId w:val="4"/>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DAS DISPOSIÇÕES GERAIS:</w:t>
      </w:r>
    </w:p>
    <w:p w:rsidR="005955EE" w:rsidRDefault="0047145A">
      <w:pPr>
        <w:numPr>
          <w:ilvl w:val="1"/>
          <w:numId w:val="4"/>
        </w:numPr>
        <w:tabs>
          <w:tab w:val="left" w:pos="993"/>
        </w:tabs>
        <w:spacing w:before="240" w:after="120" w:line="276" w:lineRule="auto"/>
        <w:ind w:left="993" w:right="49" w:hanging="709"/>
        <w:jc w:val="both"/>
        <w:rPr>
          <w:rFonts w:ascii="Arial" w:eastAsia="Arial" w:hAnsi="Arial" w:cs="Arial"/>
          <w:color w:val="000000"/>
          <w:sz w:val="24"/>
          <w:szCs w:val="24"/>
        </w:rPr>
      </w:pPr>
      <w:bookmarkStart w:id="2" w:name="_heading=h.1fob9te" w:colFirst="0" w:colLast="0"/>
      <w:bookmarkEnd w:id="2"/>
      <w:r>
        <w:rPr>
          <w:rFonts w:ascii="Arial" w:eastAsia="Arial" w:hAnsi="Arial" w:cs="Arial"/>
          <w:color w:val="000000"/>
          <w:sz w:val="24"/>
          <w:szCs w:val="24"/>
        </w:rPr>
        <w:t>Da sessão pública do Pregão divulgar-se-á Ata no sistema eletrônico.</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Todas as referências de tempo no Edital, no aviso e durante a sessão pública observarão o horário de Brasília – DF.</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lastRenderedPageBreak/>
        <w:t>O licitante será responsável por todas as transações que forem efetuadas em seu nome no sistema eletrônico, assumindo como firmes e verdadeiras suas propostas e lances.</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A homologação do resultado desta licitação não implicará direito à contratação.</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rsidR="005955EE" w:rsidRDefault="0047145A">
      <w:pPr>
        <w:numPr>
          <w:ilvl w:val="1"/>
          <w:numId w:val="4"/>
        </w:numP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Em caso de divergência entre disposições deste Edital e de seus anexos ou demais peças que compõem o processo, prevalecerá as deste Edital.</w:t>
      </w:r>
    </w:p>
    <w:p w:rsidR="005955EE" w:rsidRDefault="0047145A">
      <w:pPr>
        <w:numPr>
          <w:ilvl w:val="1"/>
          <w:numId w:val="4"/>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Edital está disponibilizado, na íntegra, no endereço eletrônico www.licitacao.teresopolis.rj.gov.br, e também poderão ser lidos e/ou obtidos no endereço Avenida Feliciano Sodré, 595, 1º andar, Várzea, Teresópolis, RJ, nos dias úteis, no horário das 12:00 horas às 18:00 horas, mesmo endereço e período no qual os autos do processo administrativo permanecerão com vista franqueada aos interessados.</w:t>
      </w:r>
    </w:p>
    <w:p w:rsidR="005955EE" w:rsidRDefault="0047145A">
      <w:pPr>
        <w:numPr>
          <w:ilvl w:val="1"/>
          <w:numId w:val="4"/>
        </w:numPr>
        <w:pBdr>
          <w:top w:val="nil"/>
          <w:left w:val="nil"/>
          <w:bottom w:val="nil"/>
          <w:right w:val="nil"/>
          <w:between w:val="nil"/>
        </w:pBdr>
        <w:tabs>
          <w:tab w:val="left" w:pos="993"/>
        </w:tabs>
        <w:spacing w:before="120" w:after="120" w:line="276" w:lineRule="auto"/>
        <w:ind w:left="993" w:hanging="709"/>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Todos os requerimentos a serem realizados pelo contratado ou detentor de atas de registro de preços, decorrentes ou não de contratações posteriores à assinatura da ata, deverão ser formalizados através do link: </w:t>
      </w:r>
      <w:hyperlink r:id="rId16">
        <w:r>
          <w:rPr>
            <w:rFonts w:ascii="Arial" w:eastAsia="Arial" w:hAnsi="Arial" w:cs="Arial"/>
            <w:color w:val="0000FF"/>
            <w:sz w:val="24"/>
            <w:szCs w:val="24"/>
            <w:u w:val="single"/>
          </w:rPr>
          <w:t>https://teresopolis.1doc.com.br/b.php?pg=wp/wp&amp;itd=5</w:t>
        </w:r>
      </w:hyperlink>
      <w:r>
        <w:rPr>
          <w:rFonts w:ascii="Arial" w:eastAsia="Arial" w:hAnsi="Arial" w:cs="Arial"/>
          <w:color w:val="000000"/>
          <w:sz w:val="24"/>
          <w:szCs w:val="24"/>
        </w:rPr>
        <w:t>.</w:t>
      </w:r>
    </w:p>
    <w:p w:rsidR="005955EE" w:rsidRDefault="0047145A">
      <w:pPr>
        <w:numPr>
          <w:ilvl w:val="1"/>
          <w:numId w:val="4"/>
        </w:numPr>
        <w:pBdr>
          <w:top w:val="nil"/>
          <w:left w:val="nil"/>
          <w:bottom w:val="nil"/>
          <w:right w:val="nil"/>
          <w:between w:val="nil"/>
        </w:pBdr>
        <w:tabs>
          <w:tab w:val="left" w:pos="993"/>
        </w:tabs>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O foro da Cidade de Teresópolis, será o único competente para dirimir e julgar toda e qualquer dúvida relativa ao presente procedimento, com exclusão de qualquer outro.</w:t>
      </w:r>
    </w:p>
    <w:p w:rsidR="005955EE" w:rsidRDefault="0047145A">
      <w:pPr>
        <w:numPr>
          <w:ilvl w:val="1"/>
          <w:numId w:val="4"/>
        </w:numPr>
        <w:pBdr>
          <w:top w:val="nil"/>
          <w:left w:val="nil"/>
          <w:bottom w:val="nil"/>
          <w:right w:val="nil"/>
          <w:between w:val="nil"/>
        </w:pBdr>
        <w:spacing w:after="120" w:line="276" w:lineRule="auto"/>
        <w:ind w:left="993" w:right="49" w:hanging="709"/>
        <w:jc w:val="both"/>
        <w:rPr>
          <w:rFonts w:ascii="Arial" w:eastAsia="Arial" w:hAnsi="Arial" w:cs="Arial"/>
          <w:color w:val="000000"/>
          <w:sz w:val="24"/>
          <w:szCs w:val="24"/>
        </w:rPr>
      </w:pPr>
      <w:r>
        <w:rPr>
          <w:rFonts w:ascii="Arial" w:eastAsia="Arial" w:hAnsi="Arial" w:cs="Arial"/>
          <w:color w:val="000000"/>
          <w:sz w:val="24"/>
          <w:szCs w:val="24"/>
        </w:rPr>
        <w:t>São integrantes deste Edital:</w:t>
      </w:r>
    </w:p>
    <w:p w:rsidR="005955EE" w:rsidRDefault="0047145A">
      <w:pPr>
        <w:pBdr>
          <w:top w:val="nil"/>
          <w:left w:val="nil"/>
          <w:bottom w:val="nil"/>
          <w:right w:val="nil"/>
          <w:between w:val="nil"/>
        </w:pBdr>
        <w:spacing w:after="120" w:line="276" w:lineRule="auto"/>
        <w:ind w:left="993" w:right="49"/>
        <w:jc w:val="both"/>
        <w:rPr>
          <w:rFonts w:ascii="Arial" w:eastAsia="Arial" w:hAnsi="Arial" w:cs="Arial"/>
          <w:color w:val="000000"/>
          <w:sz w:val="24"/>
          <w:szCs w:val="24"/>
        </w:rPr>
      </w:pPr>
      <w:r>
        <w:rPr>
          <w:rFonts w:ascii="Arial" w:eastAsia="Arial" w:hAnsi="Arial" w:cs="Arial"/>
          <w:color w:val="000000"/>
          <w:sz w:val="24"/>
          <w:szCs w:val="24"/>
        </w:rPr>
        <w:t>Anexo I</w:t>
      </w:r>
      <w:r>
        <w:rPr>
          <w:rFonts w:ascii="Arial" w:eastAsia="Arial" w:hAnsi="Arial" w:cs="Arial"/>
          <w:color w:val="000000"/>
          <w:sz w:val="24"/>
          <w:szCs w:val="24"/>
        </w:rPr>
        <w:tab/>
        <w:t>Termo de Referência.</w:t>
      </w:r>
    </w:p>
    <w:p w:rsidR="005955EE" w:rsidRDefault="0047145A">
      <w:pPr>
        <w:pBdr>
          <w:top w:val="nil"/>
          <w:left w:val="nil"/>
          <w:bottom w:val="nil"/>
          <w:right w:val="nil"/>
          <w:between w:val="nil"/>
        </w:pBdr>
        <w:spacing w:after="120" w:line="276" w:lineRule="auto"/>
        <w:ind w:left="993" w:right="49"/>
        <w:jc w:val="both"/>
        <w:rPr>
          <w:rFonts w:ascii="Arial" w:eastAsia="Arial" w:hAnsi="Arial" w:cs="Arial"/>
          <w:color w:val="000000"/>
          <w:sz w:val="24"/>
          <w:szCs w:val="24"/>
        </w:rPr>
      </w:pPr>
      <w:r>
        <w:rPr>
          <w:rFonts w:ascii="Arial" w:eastAsia="Arial" w:hAnsi="Arial" w:cs="Arial"/>
          <w:color w:val="000000"/>
          <w:sz w:val="24"/>
          <w:szCs w:val="24"/>
        </w:rPr>
        <w:t>Anexo II</w:t>
      </w:r>
      <w:r>
        <w:rPr>
          <w:rFonts w:ascii="Arial" w:eastAsia="Arial" w:hAnsi="Arial" w:cs="Arial"/>
          <w:color w:val="000000"/>
          <w:sz w:val="24"/>
          <w:szCs w:val="24"/>
        </w:rPr>
        <w:tab/>
        <w:t>Modelo de Proposta de Preços.</w:t>
      </w:r>
    </w:p>
    <w:p w:rsidR="005955EE" w:rsidRDefault="0047145A">
      <w:pPr>
        <w:pBdr>
          <w:top w:val="nil"/>
          <w:left w:val="nil"/>
          <w:bottom w:val="nil"/>
          <w:right w:val="nil"/>
          <w:between w:val="nil"/>
        </w:pBdr>
        <w:spacing w:after="120" w:line="276" w:lineRule="auto"/>
        <w:ind w:left="993" w:right="49"/>
        <w:jc w:val="both"/>
        <w:rPr>
          <w:rFonts w:ascii="Arial" w:eastAsia="Arial" w:hAnsi="Arial" w:cs="Arial"/>
          <w:color w:val="000000"/>
          <w:sz w:val="24"/>
          <w:szCs w:val="24"/>
        </w:rPr>
      </w:pPr>
      <w:r>
        <w:rPr>
          <w:rFonts w:ascii="Arial" w:eastAsia="Arial" w:hAnsi="Arial" w:cs="Arial"/>
          <w:color w:val="000000"/>
          <w:sz w:val="24"/>
          <w:szCs w:val="24"/>
        </w:rPr>
        <w:t>Anexo III</w:t>
      </w:r>
      <w:r>
        <w:rPr>
          <w:rFonts w:ascii="Arial" w:eastAsia="Arial" w:hAnsi="Arial" w:cs="Arial"/>
          <w:color w:val="000000"/>
          <w:sz w:val="24"/>
          <w:szCs w:val="24"/>
        </w:rPr>
        <w:tab/>
        <w:t>Modelo análise econômico-financeiro.</w:t>
      </w:r>
    </w:p>
    <w:p w:rsidR="005955EE" w:rsidRDefault="0047145A">
      <w:pPr>
        <w:pBdr>
          <w:top w:val="nil"/>
          <w:left w:val="nil"/>
          <w:bottom w:val="nil"/>
          <w:right w:val="nil"/>
          <w:between w:val="nil"/>
        </w:pBdr>
        <w:spacing w:after="120" w:line="276" w:lineRule="auto"/>
        <w:ind w:left="993" w:right="49"/>
        <w:jc w:val="both"/>
        <w:rPr>
          <w:rFonts w:ascii="Arial" w:eastAsia="Arial" w:hAnsi="Arial" w:cs="Arial"/>
          <w:color w:val="000000"/>
          <w:sz w:val="24"/>
          <w:szCs w:val="24"/>
        </w:rPr>
      </w:pPr>
      <w:r>
        <w:rPr>
          <w:rFonts w:ascii="Arial" w:eastAsia="Arial" w:hAnsi="Arial" w:cs="Arial"/>
          <w:color w:val="000000"/>
          <w:sz w:val="24"/>
          <w:szCs w:val="24"/>
        </w:rPr>
        <w:t>Anexo IV</w:t>
      </w:r>
      <w:r>
        <w:rPr>
          <w:rFonts w:ascii="Arial" w:eastAsia="Arial" w:hAnsi="Arial" w:cs="Arial"/>
          <w:color w:val="000000"/>
          <w:sz w:val="24"/>
          <w:szCs w:val="24"/>
        </w:rPr>
        <w:tab/>
        <w:t>Minuta do contrato.</w:t>
      </w:r>
    </w:p>
    <w:p w:rsidR="005955EE" w:rsidRDefault="0047145A">
      <w:pPr>
        <w:pBdr>
          <w:top w:val="nil"/>
          <w:left w:val="nil"/>
          <w:bottom w:val="nil"/>
          <w:right w:val="nil"/>
          <w:between w:val="nil"/>
        </w:pBdr>
        <w:spacing w:after="120" w:line="276" w:lineRule="auto"/>
        <w:ind w:left="2127" w:right="49" w:hanging="1134"/>
        <w:jc w:val="both"/>
        <w:rPr>
          <w:rFonts w:ascii="Arial" w:eastAsia="Arial" w:hAnsi="Arial" w:cs="Arial"/>
          <w:color w:val="000000"/>
          <w:sz w:val="24"/>
          <w:szCs w:val="24"/>
        </w:rPr>
      </w:pPr>
      <w:r>
        <w:rPr>
          <w:rFonts w:ascii="Arial" w:eastAsia="Arial" w:hAnsi="Arial" w:cs="Arial"/>
          <w:color w:val="000000"/>
          <w:sz w:val="24"/>
          <w:szCs w:val="24"/>
        </w:rPr>
        <w:t>Anexo V</w:t>
      </w:r>
      <w:r>
        <w:rPr>
          <w:rFonts w:ascii="Arial" w:eastAsia="Arial" w:hAnsi="Arial" w:cs="Arial"/>
          <w:color w:val="000000"/>
          <w:sz w:val="24"/>
          <w:szCs w:val="24"/>
        </w:rPr>
        <w:tab/>
        <w:t>Modelo de declaração conjunta sobre funcionário inelegível, prazo de entrega e do Artigo 88 da Lei Orgânica Municipal.</w:t>
      </w:r>
    </w:p>
    <w:p w:rsidR="005955EE" w:rsidRDefault="005955EE">
      <w:pPr>
        <w:pBdr>
          <w:top w:val="nil"/>
          <w:left w:val="nil"/>
          <w:bottom w:val="nil"/>
          <w:right w:val="nil"/>
          <w:between w:val="nil"/>
        </w:pBdr>
        <w:spacing w:line="276" w:lineRule="auto"/>
        <w:jc w:val="both"/>
        <w:rPr>
          <w:rFonts w:ascii="Arial" w:eastAsia="Arial" w:hAnsi="Arial" w:cs="Arial"/>
          <w:b/>
          <w:color w:val="000000"/>
          <w:sz w:val="24"/>
          <w:szCs w:val="24"/>
        </w:rPr>
      </w:pPr>
    </w:p>
    <w:p w:rsidR="005955EE" w:rsidRDefault="0047145A">
      <w:pPr>
        <w:pBdr>
          <w:top w:val="nil"/>
          <w:left w:val="nil"/>
          <w:bottom w:val="nil"/>
          <w:right w:val="nil"/>
          <w:between w:val="nil"/>
        </w:pBd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Teresópolis, 07 de outubro de 2022.</w:t>
      </w:r>
    </w:p>
    <w:p w:rsidR="005955EE" w:rsidRDefault="005955EE">
      <w:pPr>
        <w:pBdr>
          <w:top w:val="nil"/>
          <w:left w:val="nil"/>
          <w:bottom w:val="nil"/>
          <w:right w:val="nil"/>
          <w:between w:val="nil"/>
        </w:pBdr>
        <w:spacing w:line="276" w:lineRule="auto"/>
        <w:jc w:val="center"/>
        <w:rPr>
          <w:rFonts w:ascii="Arial" w:eastAsia="Arial" w:hAnsi="Arial" w:cs="Arial"/>
          <w:b/>
          <w:color w:val="000000"/>
          <w:sz w:val="24"/>
          <w:szCs w:val="24"/>
        </w:rPr>
      </w:pPr>
    </w:p>
    <w:p w:rsidR="005955EE" w:rsidRDefault="005955EE">
      <w:pPr>
        <w:pBdr>
          <w:top w:val="nil"/>
          <w:left w:val="nil"/>
          <w:bottom w:val="nil"/>
          <w:right w:val="nil"/>
          <w:between w:val="nil"/>
        </w:pBdr>
        <w:tabs>
          <w:tab w:val="center" w:pos="4320"/>
          <w:tab w:val="right" w:pos="8640"/>
          <w:tab w:val="right" w:pos="8080"/>
        </w:tabs>
        <w:spacing w:line="276" w:lineRule="auto"/>
        <w:rPr>
          <w:rFonts w:ascii="Arial" w:eastAsia="Arial" w:hAnsi="Arial" w:cs="Arial"/>
          <w:b/>
          <w:color w:val="000000"/>
          <w:sz w:val="24"/>
          <w:szCs w:val="24"/>
        </w:rPr>
      </w:pPr>
    </w:p>
    <w:p w:rsidR="005955EE" w:rsidRDefault="0047145A">
      <w:pPr>
        <w:jc w:val="center"/>
        <w:rPr>
          <w:rFonts w:ascii="Arial" w:eastAsia="Arial" w:hAnsi="Arial" w:cs="Arial"/>
          <w:b/>
          <w:sz w:val="24"/>
          <w:szCs w:val="24"/>
        </w:rPr>
      </w:pPr>
      <w:proofErr w:type="spellStart"/>
      <w:r>
        <w:rPr>
          <w:rFonts w:ascii="Arial" w:eastAsia="Arial" w:hAnsi="Arial" w:cs="Arial"/>
          <w:b/>
          <w:sz w:val="24"/>
          <w:szCs w:val="24"/>
        </w:rPr>
        <w:t>Valdeck</w:t>
      </w:r>
      <w:proofErr w:type="spellEnd"/>
      <w:r>
        <w:rPr>
          <w:rFonts w:ascii="Arial" w:eastAsia="Arial" w:hAnsi="Arial" w:cs="Arial"/>
          <w:b/>
          <w:sz w:val="24"/>
          <w:szCs w:val="24"/>
        </w:rPr>
        <w:t xml:space="preserve"> Antônio do Amaral</w:t>
      </w:r>
    </w:p>
    <w:p w:rsidR="005955EE" w:rsidRDefault="0047145A">
      <w:pPr>
        <w:jc w:val="center"/>
        <w:rPr>
          <w:rFonts w:ascii="Arial" w:eastAsia="Arial" w:hAnsi="Arial" w:cs="Arial"/>
          <w:b/>
          <w:sz w:val="24"/>
          <w:szCs w:val="24"/>
        </w:rPr>
      </w:pPr>
      <w:r>
        <w:rPr>
          <w:rFonts w:ascii="Arial" w:eastAsia="Arial" w:hAnsi="Arial" w:cs="Arial"/>
          <w:b/>
          <w:sz w:val="24"/>
          <w:szCs w:val="24"/>
        </w:rPr>
        <w:t>Secretário do Fundo Municipal de Assistência Social</w:t>
      </w:r>
    </w:p>
    <w:p w:rsidR="005955EE" w:rsidRDefault="0047145A">
      <w:pPr>
        <w:jc w:val="center"/>
        <w:rPr>
          <w:rFonts w:ascii="Arial" w:eastAsia="Arial" w:hAnsi="Arial" w:cs="Arial"/>
          <w:b/>
          <w:sz w:val="24"/>
          <w:szCs w:val="24"/>
        </w:rPr>
      </w:pPr>
      <w:r>
        <w:rPr>
          <w:rFonts w:ascii="Arial" w:eastAsia="Arial" w:hAnsi="Arial" w:cs="Arial"/>
          <w:b/>
          <w:sz w:val="24"/>
          <w:szCs w:val="24"/>
        </w:rPr>
        <w:t>Mat. 4.18581-6</w:t>
      </w:r>
    </w:p>
    <w:p w:rsidR="005955EE" w:rsidRDefault="0047145A">
      <w:pPr>
        <w:rPr>
          <w:rFonts w:ascii="Arial" w:eastAsia="Arial" w:hAnsi="Arial" w:cs="Arial"/>
          <w:b/>
          <w:sz w:val="24"/>
          <w:szCs w:val="24"/>
          <w:u w:val="single"/>
        </w:rPr>
      </w:pPr>
      <w:r>
        <w:br w:type="page"/>
      </w:r>
    </w:p>
    <w:p w:rsidR="005955EE" w:rsidRDefault="0047145A">
      <w:pPr>
        <w:pBdr>
          <w:top w:val="nil"/>
          <w:left w:val="nil"/>
          <w:bottom w:val="nil"/>
          <w:right w:val="nil"/>
          <w:between w:val="nil"/>
        </w:pBdr>
        <w:tabs>
          <w:tab w:val="center" w:pos="4320"/>
          <w:tab w:val="right" w:pos="8640"/>
          <w:tab w:val="right" w:pos="8080"/>
        </w:tabs>
        <w:spacing w:before="57" w:after="57" w:line="276" w:lineRule="auto"/>
        <w:jc w:val="center"/>
        <w:rPr>
          <w:rFonts w:ascii="Arial" w:eastAsia="Arial" w:hAnsi="Arial" w:cs="Arial"/>
          <w:b/>
          <w:color w:val="000000"/>
          <w:sz w:val="24"/>
          <w:szCs w:val="24"/>
        </w:rPr>
      </w:pPr>
      <w:r>
        <w:rPr>
          <w:rFonts w:ascii="Arial" w:eastAsia="Arial" w:hAnsi="Arial" w:cs="Arial"/>
          <w:b/>
          <w:color w:val="000000"/>
          <w:sz w:val="24"/>
          <w:szCs w:val="24"/>
          <w:u w:val="single"/>
        </w:rPr>
        <w:lastRenderedPageBreak/>
        <w:t>ANEXO I</w:t>
      </w:r>
    </w:p>
    <w:p w:rsidR="005955EE" w:rsidRDefault="005955EE">
      <w:pPr>
        <w:pBdr>
          <w:top w:val="nil"/>
          <w:left w:val="nil"/>
          <w:bottom w:val="nil"/>
          <w:right w:val="nil"/>
          <w:between w:val="nil"/>
        </w:pBdr>
        <w:spacing w:before="57" w:after="57" w:line="276" w:lineRule="auto"/>
        <w:jc w:val="center"/>
        <w:rPr>
          <w:rFonts w:ascii="Arial" w:eastAsia="Arial" w:hAnsi="Arial" w:cs="Arial"/>
          <w:b/>
          <w:color w:val="000000"/>
          <w:sz w:val="16"/>
          <w:szCs w:val="16"/>
          <w:u w:val="single"/>
        </w:rPr>
      </w:pPr>
    </w:p>
    <w:p w:rsidR="005955EE" w:rsidRDefault="0047145A">
      <w:pPr>
        <w:pBdr>
          <w:top w:val="nil"/>
          <w:left w:val="nil"/>
          <w:bottom w:val="nil"/>
          <w:right w:val="nil"/>
          <w:between w:val="nil"/>
        </w:pBdr>
        <w:spacing w:before="57" w:after="57" w:line="276" w:lineRule="auto"/>
        <w:jc w:val="center"/>
        <w:rPr>
          <w:rFonts w:ascii="Arial" w:eastAsia="Arial" w:hAnsi="Arial" w:cs="Arial"/>
          <w:b/>
          <w:color w:val="000000"/>
          <w:sz w:val="24"/>
          <w:szCs w:val="24"/>
        </w:rPr>
      </w:pPr>
      <w:r>
        <w:rPr>
          <w:rFonts w:ascii="Arial" w:eastAsia="Arial" w:hAnsi="Arial" w:cs="Arial"/>
          <w:b/>
          <w:color w:val="000000"/>
          <w:sz w:val="24"/>
          <w:szCs w:val="24"/>
        </w:rPr>
        <w:t>TERMO DE REFERÊNCIA</w:t>
      </w:r>
    </w:p>
    <w:p w:rsidR="005955EE" w:rsidRDefault="0047145A">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before="57" w:after="57" w:line="360" w:lineRule="auto"/>
        <w:ind w:right="49"/>
        <w:jc w:val="both"/>
        <w:rPr>
          <w:rFonts w:ascii="Arial" w:eastAsia="Arial" w:hAnsi="Arial" w:cs="Arial"/>
          <w:color w:val="000000"/>
          <w:sz w:val="24"/>
          <w:szCs w:val="24"/>
        </w:rPr>
      </w:pPr>
      <w:r>
        <w:rPr>
          <w:rFonts w:ascii="Arial" w:eastAsia="Arial" w:hAnsi="Arial" w:cs="Arial"/>
          <w:b/>
          <w:color w:val="000000"/>
          <w:sz w:val="24"/>
          <w:szCs w:val="24"/>
        </w:rPr>
        <w:t>OBJETO:</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AQUISIÇÃO DE VEÍCULO ZERO KM PARA ATENDER AS DEMANDAS DO CADASTRO ÚNICO/AUXÍLIO BRASIL.</w:t>
      </w:r>
    </w:p>
    <w:p w:rsidR="005955EE" w:rsidRDefault="0047145A">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before="57" w:after="57" w:line="360" w:lineRule="auto"/>
        <w:ind w:right="49"/>
        <w:jc w:val="both"/>
        <w:rPr>
          <w:rFonts w:ascii="Arial" w:eastAsia="Arial" w:hAnsi="Arial" w:cs="Arial"/>
          <w:b/>
          <w:color w:val="000000"/>
          <w:sz w:val="24"/>
          <w:szCs w:val="24"/>
        </w:rPr>
      </w:pPr>
      <w:bookmarkStart w:id="3" w:name="_heading=h.3znysh7" w:colFirst="0" w:colLast="0"/>
      <w:bookmarkEnd w:id="3"/>
      <w:r>
        <w:rPr>
          <w:rFonts w:ascii="Arial" w:eastAsia="Arial" w:hAnsi="Arial" w:cs="Arial"/>
          <w:b/>
          <w:color w:val="000000"/>
          <w:sz w:val="24"/>
          <w:szCs w:val="24"/>
        </w:rPr>
        <w:t xml:space="preserve">JUSTIFICATIVA: </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O veículo a ser adquirido será específico ao Fundo Municipal de Assistência Social. Tendo como pontos relevantes às condições previstas de uso desse veículo, quais sejam os de realizar atendimentos nos centros urbanos e zona rural deste município, atendendo assim com assiduidade, e deslocamento em centros urbanos, e trafegar em rodovias e/ou estradas intermunicipais e interestaduais de acordo com a demanda do Fundo Municipal de Assistência Social.</w:t>
      </w:r>
    </w:p>
    <w:p w:rsidR="005955EE" w:rsidRDefault="0047145A">
      <w:pPr>
        <w:pBdr>
          <w:top w:val="nil"/>
          <w:left w:val="nil"/>
          <w:bottom w:val="nil"/>
          <w:right w:val="nil"/>
          <w:between w:val="nil"/>
        </w:pBdr>
        <w:spacing w:before="57" w:after="57" w:line="360" w:lineRule="auto"/>
        <w:ind w:left="993"/>
        <w:jc w:val="both"/>
        <w:rPr>
          <w:rFonts w:ascii="Arial" w:eastAsia="Arial" w:hAnsi="Arial" w:cs="Arial"/>
          <w:color w:val="000000"/>
          <w:sz w:val="24"/>
          <w:szCs w:val="24"/>
        </w:rPr>
      </w:pPr>
      <w:r>
        <w:rPr>
          <w:rFonts w:ascii="Arial" w:eastAsia="Arial" w:hAnsi="Arial" w:cs="Arial"/>
          <w:color w:val="000000"/>
          <w:sz w:val="24"/>
          <w:szCs w:val="24"/>
        </w:rPr>
        <w:t>Considerando que Teresópolis é um município com 700 km², sendo aproximadamente 64 km² em área urbana, ou seja, quase 90% de sua área situam-se em áreas rurais em grande extensão de terra que abrange dois distritos muito distantes da sede dos serviços públicos oferecidos pela gestão.</w:t>
      </w:r>
    </w:p>
    <w:p w:rsidR="005955EE" w:rsidRDefault="0047145A">
      <w:pPr>
        <w:pBdr>
          <w:top w:val="nil"/>
          <w:left w:val="nil"/>
          <w:bottom w:val="nil"/>
          <w:right w:val="nil"/>
          <w:between w:val="nil"/>
        </w:pBdr>
        <w:spacing w:before="57" w:after="57" w:line="360" w:lineRule="auto"/>
        <w:ind w:left="993"/>
        <w:jc w:val="both"/>
        <w:rPr>
          <w:rFonts w:ascii="Arial" w:eastAsia="Arial" w:hAnsi="Arial" w:cs="Arial"/>
          <w:color w:val="000000"/>
          <w:sz w:val="24"/>
          <w:szCs w:val="24"/>
        </w:rPr>
      </w:pPr>
      <w:r>
        <w:rPr>
          <w:rFonts w:ascii="Arial" w:eastAsia="Arial" w:hAnsi="Arial" w:cs="Arial"/>
          <w:color w:val="000000"/>
          <w:sz w:val="24"/>
          <w:szCs w:val="24"/>
        </w:rPr>
        <w:t>Considerando o Cadastro Único é o instrumento que o governo usa para identificar as famílias de baixa renda que têm interesse em participar de Programas Sociais, como o programa Bolsa Família, atualmente chama-se Auxílio Brasil. Com uma população de 184 mil habitantes, mais de 40 mil estão residindo nos distritos e em bairros distantes, o que dificulta o acesso aos serviços disponíveis, tornando necessárias ações que garantam a acessibilidade dessas pessoas aos serviços públicos de saúde, segurança, educação, esportes e de Assistência Social.</w:t>
      </w:r>
    </w:p>
    <w:p w:rsidR="005955EE" w:rsidRDefault="0047145A">
      <w:pPr>
        <w:pBdr>
          <w:top w:val="nil"/>
          <w:left w:val="nil"/>
          <w:bottom w:val="nil"/>
          <w:right w:val="nil"/>
          <w:between w:val="nil"/>
        </w:pBdr>
        <w:spacing w:before="57" w:after="57" w:line="360" w:lineRule="auto"/>
        <w:ind w:left="993"/>
        <w:jc w:val="both"/>
        <w:rPr>
          <w:rFonts w:ascii="Arial" w:eastAsia="Arial" w:hAnsi="Arial" w:cs="Arial"/>
          <w:color w:val="000000"/>
          <w:sz w:val="24"/>
          <w:szCs w:val="24"/>
        </w:rPr>
      </w:pPr>
      <w:r>
        <w:rPr>
          <w:rFonts w:ascii="Arial" w:eastAsia="Arial" w:hAnsi="Arial" w:cs="Arial"/>
          <w:color w:val="000000"/>
          <w:sz w:val="24"/>
          <w:szCs w:val="24"/>
        </w:rPr>
        <w:t>De forma, a aquisição de veículo é uma solução viável para a Fundo Municipal de Assistência Social tem como objetivo agilizar e alcançar a prestação e integração dos serviços, bem como a prestação de serviço público com maior transparência e eficiência.</w:t>
      </w:r>
    </w:p>
    <w:p w:rsidR="005955EE" w:rsidRDefault="0047145A">
      <w:pPr>
        <w:numPr>
          <w:ilvl w:val="0"/>
          <w:numId w:val="2"/>
        </w:numPr>
        <w:pBdr>
          <w:top w:val="nil"/>
          <w:left w:val="nil"/>
          <w:bottom w:val="nil"/>
          <w:right w:val="nil"/>
          <w:between w:val="nil"/>
        </w:pBdr>
        <w:spacing w:before="57" w:after="57"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DO QUANTITATIVO E ESPECIFICAÇÕES:</w:t>
      </w:r>
    </w:p>
    <w:tbl>
      <w:tblPr>
        <w:tblStyle w:val="a"/>
        <w:tblW w:w="8926" w:type="dxa"/>
        <w:tblInd w:w="0" w:type="dxa"/>
        <w:tblLayout w:type="fixed"/>
        <w:tblLook w:val="0400" w:firstRow="0" w:lastRow="0" w:firstColumn="0" w:lastColumn="0" w:noHBand="0" w:noVBand="1"/>
      </w:tblPr>
      <w:tblGrid>
        <w:gridCol w:w="703"/>
        <w:gridCol w:w="1134"/>
        <w:gridCol w:w="992"/>
        <w:gridCol w:w="709"/>
        <w:gridCol w:w="2411"/>
        <w:gridCol w:w="1417"/>
        <w:gridCol w:w="1560"/>
      </w:tblGrid>
      <w:tr w:rsidR="005955EE" w:rsidTr="00EF0C79">
        <w:trPr>
          <w:trHeight w:val="255"/>
        </w:trPr>
        <w:tc>
          <w:tcPr>
            <w:tcW w:w="703" w:type="dxa"/>
            <w:tcBorders>
              <w:top w:val="single" w:sz="4" w:space="0" w:color="000000"/>
              <w:left w:val="single" w:sz="4" w:space="0" w:color="000000"/>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ITEM</w:t>
            </w:r>
          </w:p>
        </w:tc>
        <w:tc>
          <w:tcPr>
            <w:tcW w:w="1134" w:type="dxa"/>
            <w:tcBorders>
              <w:top w:val="single" w:sz="4" w:space="0" w:color="000000"/>
              <w:left w:val="nil"/>
              <w:bottom w:val="single" w:sz="4" w:space="0" w:color="000000"/>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CATMAT</w:t>
            </w:r>
          </w:p>
        </w:tc>
        <w:tc>
          <w:tcPr>
            <w:tcW w:w="992" w:type="dxa"/>
            <w:tcBorders>
              <w:top w:val="single" w:sz="4" w:space="0" w:color="000000"/>
              <w:left w:val="single" w:sz="4" w:space="0" w:color="000000"/>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QUANT</w:t>
            </w:r>
          </w:p>
        </w:tc>
        <w:tc>
          <w:tcPr>
            <w:tcW w:w="709" w:type="dxa"/>
            <w:tcBorders>
              <w:top w:val="single" w:sz="4" w:space="0" w:color="000000"/>
              <w:left w:val="nil"/>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UNI</w:t>
            </w:r>
          </w:p>
        </w:tc>
        <w:tc>
          <w:tcPr>
            <w:tcW w:w="2411" w:type="dxa"/>
            <w:tcBorders>
              <w:top w:val="single" w:sz="4" w:space="0" w:color="000000"/>
              <w:left w:val="nil"/>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DESCRIÇÃO</w:t>
            </w:r>
          </w:p>
        </w:tc>
        <w:tc>
          <w:tcPr>
            <w:tcW w:w="1417" w:type="dxa"/>
            <w:tcBorders>
              <w:top w:val="single" w:sz="4" w:space="0" w:color="000000"/>
              <w:left w:val="nil"/>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VALOR UNITÁRIO</w:t>
            </w:r>
          </w:p>
        </w:tc>
        <w:tc>
          <w:tcPr>
            <w:tcW w:w="1560" w:type="dxa"/>
            <w:tcBorders>
              <w:top w:val="single" w:sz="4" w:space="0" w:color="000000"/>
              <w:left w:val="nil"/>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VALOR TOTAL</w:t>
            </w:r>
          </w:p>
        </w:tc>
      </w:tr>
      <w:tr w:rsidR="005955EE" w:rsidTr="00EF0C79">
        <w:trPr>
          <w:trHeight w:val="439"/>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955EE" w:rsidRDefault="0047145A">
            <w:pPr>
              <w:spacing w:line="276" w:lineRule="auto"/>
              <w:jc w:val="center"/>
              <w:rPr>
                <w:rFonts w:ascii="Arial" w:eastAsia="Arial" w:hAnsi="Arial" w:cs="Arial"/>
              </w:rPr>
            </w:pPr>
            <w:r>
              <w:rPr>
                <w:rFonts w:ascii="Arial" w:eastAsia="Arial" w:hAnsi="Arial" w:cs="Arial"/>
                <w:sz w:val="22"/>
                <w:szCs w:val="22"/>
              </w:rPr>
              <w:t>1</w:t>
            </w:r>
          </w:p>
        </w:tc>
        <w:tc>
          <w:tcPr>
            <w:tcW w:w="1134" w:type="dxa"/>
            <w:tcBorders>
              <w:top w:val="single" w:sz="4" w:space="0" w:color="000000"/>
              <w:left w:val="nil"/>
              <w:bottom w:val="single" w:sz="4" w:space="0" w:color="000000"/>
              <w:right w:val="single" w:sz="4" w:space="0" w:color="000000"/>
            </w:tcBorders>
          </w:tcPr>
          <w:p w:rsidR="005955EE" w:rsidRDefault="0047145A">
            <w:pPr>
              <w:spacing w:line="276" w:lineRule="auto"/>
              <w:ind w:left="87" w:hanging="87"/>
              <w:jc w:val="center"/>
              <w:rPr>
                <w:rFonts w:ascii="Arial" w:eastAsia="Arial" w:hAnsi="Arial" w:cs="Arial"/>
              </w:rPr>
            </w:pPr>
            <w:r>
              <w:rPr>
                <w:rFonts w:ascii="Arial" w:eastAsia="Arial" w:hAnsi="Arial" w:cs="Arial"/>
                <w:sz w:val="22"/>
                <w:szCs w:val="22"/>
              </w:rPr>
              <w:t>150068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955EE" w:rsidRDefault="0047145A">
            <w:pPr>
              <w:spacing w:line="276" w:lineRule="auto"/>
              <w:jc w:val="center"/>
              <w:rPr>
                <w:rFonts w:ascii="Arial" w:eastAsia="Arial" w:hAnsi="Arial" w:cs="Arial"/>
                <w:color w:val="000000"/>
              </w:rPr>
            </w:pPr>
            <w:r>
              <w:rPr>
                <w:rFonts w:ascii="Arial" w:eastAsia="Arial" w:hAnsi="Arial" w:cs="Arial"/>
                <w:sz w:val="22"/>
                <w:szCs w:val="22"/>
              </w:rPr>
              <w:t>1</w:t>
            </w:r>
          </w:p>
        </w:tc>
        <w:tc>
          <w:tcPr>
            <w:tcW w:w="709" w:type="dxa"/>
            <w:tcBorders>
              <w:top w:val="single" w:sz="4" w:space="0" w:color="000000"/>
              <w:left w:val="nil"/>
              <w:bottom w:val="single" w:sz="4" w:space="0" w:color="000000"/>
              <w:right w:val="single" w:sz="4" w:space="0" w:color="000000"/>
            </w:tcBorders>
            <w:shd w:val="clear" w:color="auto" w:fill="auto"/>
          </w:tcPr>
          <w:p w:rsidR="005955EE" w:rsidRDefault="0047145A">
            <w:pPr>
              <w:spacing w:line="276" w:lineRule="auto"/>
              <w:jc w:val="center"/>
              <w:rPr>
                <w:rFonts w:ascii="Arial" w:eastAsia="Arial" w:hAnsi="Arial" w:cs="Arial"/>
                <w:color w:val="000000"/>
              </w:rPr>
            </w:pPr>
            <w:r>
              <w:rPr>
                <w:rFonts w:ascii="Arial" w:eastAsia="Arial" w:hAnsi="Arial" w:cs="Arial"/>
                <w:sz w:val="22"/>
                <w:szCs w:val="22"/>
              </w:rPr>
              <w:t>UNI</w:t>
            </w:r>
          </w:p>
        </w:tc>
        <w:tc>
          <w:tcPr>
            <w:tcW w:w="2411" w:type="dxa"/>
            <w:tcBorders>
              <w:top w:val="single" w:sz="4" w:space="0" w:color="000000"/>
              <w:left w:val="nil"/>
              <w:bottom w:val="single" w:sz="4" w:space="0" w:color="000000"/>
              <w:right w:val="single" w:sz="4" w:space="0" w:color="000000"/>
            </w:tcBorders>
          </w:tcPr>
          <w:p w:rsidR="005955EE" w:rsidRDefault="0047145A">
            <w:pPr>
              <w:jc w:val="both"/>
              <w:rPr>
                <w:rFonts w:ascii="Arial" w:eastAsia="Arial" w:hAnsi="Arial" w:cs="Arial"/>
              </w:rPr>
            </w:pPr>
            <w:r>
              <w:rPr>
                <w:rFonts w:ascii="Arial" w:eastAsia="Arial" w:hAnsi="Arial" w:cs="Arial"/>
                <w:sz w:val="22"/>
                <w:szCs w:val="22"/>
              </w:rPr>
              <w:t xml:space="preserve">Veículo tipo sedan, zero quilômetro, ano e modelo não inferior à data da compra, capacidade de transporte de 05 (cinco) passageiros, motor </w:t>
            </w:r>
            <w:proofErr w:type="spellStart"/>
            <w:r>
              <w:rPr>
                <w:rFonts w:ascii="Arial" w:eastAsia="Arial" w:hAnsi="Arial" w:cs="Arial"/>
                <w:sz w:val="22"/>
                <w:szCs w:val="22"/>
              </w:rPr>
              <w:t>flex</w:t>
            </w:r>
            <w:proofErr w:type="spellEnd"/>
            <w:r>
              <w:rPr>
                <w:rFonts w:ascii="Arial" w:eastAsia="Arial" w:hAnsi="Arial" w:cs="Arial"/>
                <w:sz w:val="22"/>
                <w:szCs w:val="22"/>
              </w:rPr>
              <w:t xml:space="preserve"> (álcool e gasolina) com capacidade para uso dos dois tipos de combustível ao mesmo tempo, independente da proporção utilizada, motorização mínima de 1.6, câmbio manual de 05 (cinco) marchas à frente e 01 (uma) marcha ré, ar condicionado, cintos de segurança retráteis de 03 (três) pontos, direção hidráulica, conta-giros, </w:t>
            </w:r>
            <w:proofErr w:type="spellStart"/>
            <w:r>
              <w:rPr>
                <w:rFonts w:ascii="Arial" w:eastAsia="Arial" w:hAnsi="Arial" w:cs="Arial"/>
                <w:sz w:val="22"/>
                <w:szCs w:val="22"/>
              </w:rPr>
              <w:t>airbag</w:t>
            </w:r>
            <w:proofErr w:type="spellEnd"/>
            <w:r>
              <w:rPr>
                <w:rFonts w:ascii="Arial" w:eastAsia="Arial" w:hAnsi="Arial" w:cs="Arial"/>
                <w:sz w:val="22"/>
                <w:szCs w:val="22"/>
              </w:rPr>
              <w:t xml:space="preserve"> duplo (motorista e passageiro), freios </w:t>
            </w:r>
            <w:proofErr w:type="spellStart"/>
            <w:r>
              <w:rPr>
                <w:rFonts w:ascii="Arial" w:eastAsia="Arial" w:hAnsi="Arial" w:cs="Arial"/>
                <w:sz w:val="22"/>
                <w:szCs w:val="22"/>
              </w:rPr>
              <w:t>abs</w:t>
            </w:r>
            <w:proofErr w:type="spellEnd"/>
            <w:r>
              <w:rPr>
                <w:rFonts w:ascii="Arial" w:eastAsia="Arial" w:hAnsi="Arial" w:cs="Arial"/>
                <w:sz w:val="22"/>
                <w:szCs w:val="22"/>
              </w:rPr>
              <w:t xml:space="preserve">, vidros e travas elétricas, cor branca e demais equipamentos exigidos pelo Contran, tudo em plena conformidade com as exigências do código de trânsito brasileiro, equipado com os demais itens de estética e segurança originais de fábrica ao modelo ofertado, com 12 (doze) meses de garantia, devendo vir acompanhado de certificado de garantia e do manual e instruções e emissões máximas de acordo </w:t>
            </w:r>
            <w:r>
              <w:rPr>
                <w:rFonts w:ascii="Arial" w:eastAsia="Arial" w:hAnsi="Arial" w:cs="Arial"/>
                <w:sz w:val="22"/>
                <w:szCs w:val="22"/>
              </w:rPr>
              <w:lastRenderedPageBreak/>
              <w:t>com o programa de controle de poluição do ar por veículos automotores (</w:t>
            </w:r>
            <w:proofErr w:type="spellStart"/>
            <w:r>
              <w:rPr>
                <w:rFonts w:ascii="Arial" w:eastAsia="Arial" w:hAnsi="Arial" w:cs="Arial"/>
                <w:sz w:val="22"/>
                <w:szCs w:val="22"/>
              </w:rPr>
              <w:t>Proconve</w:t>
            </w:r>
            <w:proofErr w:type="spellEnd"/>
            <w:r>
              <w:rPr>
                <w:rFonts w:ascii="Arial" w:eastAsia="Arial" w:hAnsi="Arial" w:cs="Arial"/>
                <w:sz w:val="22"/>
                <w:szCs w:val="22"/>
              </w:rPr>
              <w:t>).</w:t>
            </w:r>
          </w:p>
        </w:tc>
        <w:tc>
          <w:tcPr>
            <w:tcW w:w="1417" w:type="dxa"/>
            <w:tcBorders>
              <w:top w:val="single" w:sz="4" w:space="0" w:color="000000"/>
              <w:left w:val="nil"/>
              <w:bottom w:val="single" w:sz="4" w:space="0" w:color="000000"/>
              <w:right w:val="single" w:sz="4" w:space="0" w:color="000000"/>
            </w:tcBorders>
            <w:vAlign w:val="center"/>
          </w:tcPr>
          <w:p w:rsidR="005955EE" w:rsidRDefault="0047145A">
            <w:pPr>
              <w:spacing w:line="276" w:lineRule="auto"/>
              <w:jc w:val="center"/>
              <w:rPr>
                <w:rFonts w:ascii="Arial" w:eastAsia="Arial" w:hAnsi="Arial" w:cs="Arial"/>
              </w:rPr>
            </w:pPr>
            <w:r>
              <w:rPr>
                <w:rFonts w:ascii="Arial" w:eastAsia="Arial" w:hAnsi="Arial" w:cs="Arial"/>
                <w:sz w:val="22"/>
                <w:szCs w:val="22"/>
              </w:rPr>
              <w:lastRenderedPageBreak/>
              <w:t>R$ 105.038,20</w:t>
            </w:r>
          </w:p>
        </w:tc>
        <w:tc>
          <w:tcPr>
            <w:tcW w:w="1560" w:type="dxa"/>
            <w:tcBorders>
              <w:top w:val="single" w:sz="4" w:space="0" w:color="000000"/>
              <w:left w:val="nil"/>
              <w:bottom w:val="single" w:sz="4" w:space="0" w:color="000000"/>
              <w:right w:val="single" w:sz="4" w:space="0" w:color="000000"/>
            </w:tcBorders>
            <w:vAlign w:val="center"/>
          </w:tcPr>
          <w:p w:rsidR="005955EE" w:rsidRDefault="0047145A">
            <w:pPr>
              <w:spacing w:line="276" w:lineRule="auto"/>
              <w:jc w:val="center"/>
              <w:rPr>
                <w:rFonts w:ascii="Arial" w:eastAsia="Arial" w:hAnsi="Arial" w:cs="Arial"/>
              </w:rPr>
            </w:pPr>
            <w:r>
              <w:rPr>
                <w:rFonts w:ascii="Arial" w:eastAsia="Arial" w:hAnsi="Arial" w:cs="Arial"/>
                <w:sz w:val="22"/>
                <w:szCs w:val="22"/>
              </w:rPr>
              <w:t>R$ 105.038,20</w:t>
            </w:r>
          </w:p>
        </w:tc>
      </w:tr>
      <w:tr w:rsidR="005955EE" w:rsidTr="00EF0C79">
        <w:trPr>
          <w:trHeight w:val="305"/>
        </w:trPr>
        <w:tc>
          <w:tcPr>
            <w:tcW w:w="594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55EE" w:rsidRDefault="0047145A">
            <w:pPr>
              <w:spacing w:line="276" w:lineRule="auto"/>
              <w:jc w:val="right"/>
              <w:rPr>
                <w:rFonts w:ascii="Arial" w:eastAsia="Arial" w:hAnsi="Arial" w:cs="Arial"/>
                <w:color w:val="000000"/>
              </w:rPr>
            </w:pPr>
            <w:r>
              <w:rPr>
                <w:rFonts w:ascii="Arial" w:eastAsia="Arial" w:hAnsi="Arial" w:cs="Arial"/>
                <w:b/>
                <w:sz w:val="22"/>
                <w:szCs w:val="22"/>
              </w:rPr>
              <w:t>VALOR TOTAL ESTIMADO</w:t>
            </w:r>
          </w:p>
        </w:tc>
        <w:tc>
          <w:tcPr>
            <w:tcW w:w="2977" w:type="dxa"/>
            <w:gridSpan w:val="2"/>
            <w:tcBorders>
              <w:top w:val="single" w:sz="4" w:space="0" w:color="000000"/>
              <w:left w:val="nil"/>
              <w:bottom w:val="single" w:sz="4" w:space="0" w:color="000000"/>
              <w:right w:val="single" w:sz="4" w:space="0" w:color="000000"/>
            </w:tcBorders>
            <w:vAlign w:val="center"/>
          </w:tcPr>
          <w:p w:rsidR="005955EE" w:rsidRDefault="0047145A">
            <w:pPr>
              <w:spacing w:line="276" w:lineRule="auto"/>
              <w:jc w:val="center"/>
              <w:rPr>
                <w:rFonts w:ascii="Arial" w:eastAsia="Arial" w:hAnsi="Arial" w:cs="Arial"/>
                <w:color w:val="000000"/>
              </w:rPr>
            </w:pPr>
            <w:r>
              <w:rPr>
                <w:rFonts w:ascii="Arial" w:eastAsia="Arial" w:hAnsi="Arial" w:cs="Arial"/>
                <w:b/>
                <w:sz w:val="22"/>
                <w:szCs w:val="22"/>
              </w:rPr>
              <w:t>R$ 105.038,20</w:t>
            </w:r>
          </w:p>
        </w:tc>
      </w:tr>
    </w:tbl>
    <w:p w:rsidR="005955EE" w:rsidRDefault="0047145A">
      <w:pPr>
        <w:numPr>
          <w:ilvl w:val="0"/>
          <w:numId w:val="2"/>
        </w:numPr>
        <w:pBdr>
          <w:top w:val="nil"/>
          <w:left w:val="nil"/>
          <w:bottom w:val="nil"/>
          <w:right w:val="nil"/>
          <w:between w:val="nil"/>
        </w:pBdr>
        <w:spacing w:before="240" w:after="240" w:line="276" w:lineRule="auto"/>
        <w:jc w:val="both"/>
        <w:rPr>
          <w:rFonts w:ascii="Arial" w:eastAsia="Arial" w:hAnsi="Arial" w:cs="Arial"/>
          <w:b/>
          <w:color w:val="000000"/>
          <w:sz w:val="24"/>
          <w:szCs w:val="24"/>
        </w:rPr>
      </w:pPr>
      <w:r>
        <w:rPr>
          <w:rFonts w:ascii="Arial" w:eastAsia="Arial" w:hAnsi="Arial" w:cs="Arial"/>
          <w:b/>
          <w:color w:val="000000"/>
          <w:sz w:val="24"/>
          <w:szCs w:val="24"/>
        </w:rPr>
        <w:t>DOS RECURSOS ORÇAMENTÁRIOS:</w:t>
      </w:r>
    </w:p>
    <w:p w:rsidR="005955EE" w:rsidRDefault="0047145A">
      <w:pPr>
        <w:numPr>
          <w:ilvl w:val="1"/>
          <w:numId w:val="2"/>
        </w:numPr>
        <w:pBdr>
          <w:top w:val="nil"/>
          <w:left w:val="nil"/>
          <w:bottom w:val="nil"/>
          <w:right w:val="nil"/>
          <w:between w:val="nil"/>
        </w:pBdr>
        <w:spacing w:before="240" w:after="240" w:line="276"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As despesas decorrentes desta aquisição ocorrerão na seguinte dotação orçamentaria:</w:t>
      </w:r>
    </w:p>
    <w:p w:rsidR="005955EE" w:rsidRDefault="0047145A">
      <w:pPr>
        <w:numPr>
          <w:ilvl w:val="2"/>
          <w:numId w:val="2"/>
        </w:numPr>
        <w:pBdr>
          <w:top w:val="nil"/>
          <w:left w:val="nil"/>
          <w:bottom w:val="nil"/>
          <w:right w:val="nil"/>
          <w:between w:val="nil"/>
        </w:pBdr>
        <w:spacing w:before="240" w:after="240" w:line="276" w:lineRule="auto"/>
        <w:ind w:left="1843" w:hanging="709"/>
        <w:jc w:val="both"/>
        <w:rPr>
          <w:rFonts w:ascii="Arial" w:eastAsia="Arial" w:hAnsi="Arial" w:cs="Arial"/>
          <w:color w:val="000000"/>
          <w:sz w:val="24"/>
          <w:szCs w:val="24"/>
        </w:rPr>
      </w:pPr>
      <w:r>
        <w:rPr>
          <w:rFonts w:ascii="Arial" w:eastAsia="Arial" w:hAnsi="Arial" w:cs="Arial"/>
          <w:color w:val="000000"/>
          <w:sz w:val="24"/>
          <w:szCs w:val="24"/>
        </w:rPr>
        <w:t>Fundo Municipal de Assistência Social:</w:t>
      </w:r>
    </w:p>
    <w:p w:rsidR="005955EE" w:rsidRDefault="0047145A">
      <w:pPr>
        <w:pBdr>
          <w:top w:val="nil"/>
          <w:left w:val="nil"/>
          <w:bottom w:val="nil"/>
          <w:right w:val="nil"/>
          <w:between w:val="nil"/>
        </w:pBdr>
        <w:spacing w:before="240" w:after="240" w:line="276" w:lineRule="auto"/>
        <w:ind w:left="1134"/>
        <w:jc w:val="both"/>
        <w:rPr>
          <w:rFonts w:ascii="Arial" w:eastAsia="Arial" w:hAnsi="Arial" w:cs="Arial"/>
          <w:b/>
          <w:color w:val="000000"/>
          <w:sz w:val="24"/>
          <w:szCs w:val="24"/>
        </w:rPr>
      </w:pPr>
      <w:r>
        <w:rPr>
          <w:rFonts w:ascii="Arial" w:eastAsia="Arial" w:hAnsi="Arial" w:cs="Arial"/>
          <w:b/>
          <w:color w:val="000000"/>
          <w:sz w:val="24"/>
          <w:szCs w:val="24"/>
        </w:rPr>
        <w:t>06.001.08.244.0021.2148   4.4.90.52.00.00   Fonte: 87    Conta: 21</w:t>
      </w:r>
    </w:p>
    <w:p w:rsidR="005955EE" w:rsidRDefault="0047145A">
      <w:pPr>
        <w:numPr>
          <w:ilvl w:val="0"/>
          <w:numId w:val="2"/>
        </w:numPr>
        <w:pBdr>
          <w:top w:val="nil"/>
          <w:left w:val="nil"/>
          <w:bottom w:val="nil"/>
          <w:right w:val="nil"/>
          <w:between w:val="nil"/>
        </w:pBdr>
        <w:spacing w:before="240" w:after="240" w:line="276" w:lineRule="auto"/>
        <w:jc w:val="both"/>
        <w:rPr>
          <w:rFonts w:ascii="Arial" w:eastAsia="Arial" w:hAnsi="Arial" w:cs="Arial"/>
          <w:color w:val="000000"/>
          <w:sz w:val="24"/>
          <w:szCs w:val="24"/>
        </w:rPr>
      </w:pPr>
      <w:r>
        <w:rPr>
          <w:rFonts w:ascii="Arial" w:eastAsia="Arial" w:hAnsi="Arial" w:cs="Arial"/>
          <w:b/>
          <w:color w:val="000000"/>
          <w:sz w:val="24"/>
          <w:szCs w:val="24"/>
        </w:rPr>
        <w:t>QUALIFICAÇÃO TÉCNICA:</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5955EE" w:rsidRDefault="0047145A">
      <w:pPr>
        <w:numPr>
          <w:ilvl w:val="0"/>
          <w:numId w:val="2"/>
        </w:numPr>
        <w:pBdr>
          <w:top w:val="nil"/>
          <w:left w:val="nil"/>
          <w:bottom w:val="nil"/>
          <w:right w:val="nil"/>
          <w:between w:val="nil"/>
        </w:pBdr>
        <w:spacing w:before="57" w:after="57" w:line="360" w:lineRule="auto"/>
        <w:jc w:val="both"/>
        <w:rPr>
          <w:rFonts w:ascii="Arial" w:eastAsia="Arial" w:hAnsi="Arial" w:cs="Arial"/>
          <w:color w:val="000000"/>
          <w:sz w:val="24"/>
          <w:szCs w:val="24"/>
        </w:rPr>
      </w:pPr>
      <w:r>
        <w:rPr>
          <w:rFonts w:ascii="Arial" w:eastAsia="Arial" w:hAnsi="Arial" w:cs="Arial"/>
          <w:b/>
          <w:color w:val="000000"/>
          <w:sz w:val="24"/>
          <w:szCs w:val="24"/>
        </w:rPr>
        <w:t>CRITÉRIOS DE ACEITABILIDADE E JULGAMENTO:</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 xml:space="preserve"> Conforme especificações do edital.</w:t>
      </w:r>
    </w:p>
    <w:p w:rsidR="005955EE" w:rsidRDefault="0047145A">
      <w:pPr>
        <w:numPr>
          <w:ilvl w:val="0"/>
          <w:numId w:val="2"/>
        </w:numPr>
        <w:pBdr>
          <w:top w:val="nil"/>
          <w:left w:val="nil"/>
          <w:bottom w:val="nil"/>
          <w:right w:val="nil"/>
          <w:between w:val="nil"/>
        </w:pBdr>
        <w:spacing w:before="57" w:after="57" w:line="360" w:lineRule="auto"/>
        <w:jc w:val="both"/>
        <w:rPr>
          <w:rFonts w:ascii="Arial" w:eastAsia="Arial" w:hAnsi="Arial" w:cs="Arial"/>
          <w:b/>
          <w:color w:val="000000"/>
          <w:sz w:val="24"/>
          <w:szCs w:val="24"/>
        </w:rPr>
      </w:pPr>
      <w:r>
        <w:rPr>
          <w:rFonts w:ascii="Arial" w:eastAsia="Arial" w:hAnsi="Arial" w:cs="Arial"/>
          <w:b/>
          <w:color w:val="000000"/>
          <w:sz w:val="24"/>
          <w:szCs w:val="24"/>
        </w:rPr>
        <w:t>DAS AMOSTRAS:</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5955EE" w:rsidRDefault="0047145A">
      <w:pPr>
        <w:numPr>
          <w:ilvl w:val="0"/>
          <w:numId w:val="2"/>
        </w:numPr>
        <w:pBdr>
          <w:top w:val="nil"/>
          <w:left w:val="nil"/>
          <w:bottom w:val="nil"/>
          <w:right w:val="nil"/>
          <w:between w:val="nil"/>
        </w:pBdr>
        <w:spacing w:before="57" w:after="57" w:line="360" w:lineRule="auto"/>
        <w:jc w:val="both"/>
        <w:rPr>
          <w:rFonts w:ascii="Arial" w:eastAsia="Arial" w:hAnsi="Arial" w:cs="Arial"/>
          <w:b/>
          <w:color w:val="000000"/>
          <w:sz w:val="24"/>
          <w:szCs w:val="24"/>
        </w:rPr>
      </w:pPr>
      <w:r>
        <w:rPr>
          <w:rFonts w:ascii="Arial" w:eastAsia="Arial" w:hAnsi="Arial" w:cs="Arial"/>
          <w:b/>
          <w:color w:val="000000"/>
          <w:sz w:val="24"/>
          <w:szCs w:val="24"/>
        </w:rPr>
        <w:t>PRAZO DE EXECUÇÃO:</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5955EE" w:rsidRDefault="0047145A">
      <w:pPr>
        <w:numPr>
          <w:ilvl w:val="0"/>
          <w:numId w:val="2"/>
        </w:numPr>
        <w:pBdr>
          <w:top w:val="nil"/>
          <w:left w:val="nil"/>
          <w:bottom w:val="nil"/>
          <w:right w:val="nil"/>
          <w:between w:val="nil"/>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FISCALIZAÇÃO:</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5955EE" w:rsidRDefault="0047145A">
      <w:pPr>
        <w:numPr>
          <w:ilvl w:val="0"/>
          <w:numId w:val="2"/>
        </w:numPr>
        <w:pBdr>
          <w:top w:val="nil"/>
          <w:left w:val="nil"/>
          <w:bottom w:val="nil"/>
          <w:right w:val="nil"/>
          <w:between w:val="nil"/>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PAGAMENTO:</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5955EE" w:rsidRDefault="0047145A">
      <w:pPr>
        <w:numPr>
          <w:ilvl w:val="0"/>
          <w:numId w:val="2"/>
        </w:numPr>
        <w:pBdr>
          <w:top w:val="nil"/>
          <w:left w:val="nil"/>
          <w:bottom w:val="nil"/>
          <w:right w:val="nil"/>
          <w:between w:val="nil"/>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OBRIGAÇÕES DA CONTRATADA:</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5955EE" w:rsidRDefault="0047145A">
      <w:pPr>
        <w:numPr>
          <w:ilvl w:val="0"/>
          <w:numId w:val="2"/>
        </w:numPr>
        <w:pBdr>
          <w:top w:val="nil"/>
          <w:left w:val="nil"/>
          <w:bottom w:val="nil"/>
          <w:right w:val="nil"/>
          <w:between w:val="nil"/>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OBRIGAÇÕES DA CONTRATANTE:</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5955EE" w:rsidRDefault="0047145A">
      <w:pPr>
        <w:numPr>
          <w:ilvl w:val="0"/>
          <w:numId w:val="2"/>
        </w:numPr>
        <w:pBdr>
          <w:top w:val="nil"/>
          <w:left w:val="nil"/>
          <w:bottom w:val="nil"/>
          <w:right w:val="nil"/>
          <w:between w:val="nil"/>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SANSÕES ADMINISTRATIVAS:</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5955EE" w:rsidRDefault="0047145A">
      <w:pPr>
        <w:numPr>
          <w:ilvl w:val="0"/>
          <w:numId w:val="2"/>
        </w:numPr>
        <w:pBdr>
          <w:top w:val="nil"/>
          <w:left w:val="nil"/>
          <w:bottom w:val="nil"/>
          <w:right w:val="nil"/>
          <w:between w:val="nil"/>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lastRenderedPageBreak/>
        <w:t>DISPOSIÇÕES GERAIS:</w:t>
      </w:r>
    </w:p>
    <w:p w:rsidR="005955EE" w:rsidRDefault="0047145A">
      <w:pPr>
        <w:numPr>
          <w:ilvl w:val="1"/>
          <w:numId w:val="2"/>
        </w:numPr>
        <w:pBdr>
          <w:top w:val="nil"/>
          <w:left w:val="nil"/>
          <w:bottom w:val="nil"/>
          <w:right w:val="nil"/>
          <w:between w:val="nil"/>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5955EE" w:rsidRDefault="005955EE">
      <w:pPr>
        <w:pBdr>
          <w:top w:val="nil"/>
          <w:left w:val="nil"/>
          <w:bottom w:val="nil"/>
          <w:right w:val="nil"/>
          <w:between w:val="nil"/>
        </w:pBdr>
        <w:spacing w:line="276" w:lineRule="auto"/>
        <w:jc w:val="center"/>
        <w:rPr>
          <w:rFonts w:ascii="Arial" w:eastAsia="Arial" w:hAnsi="Arial" w:cs="Arial"/>
          <w:b/>
          <w:color w:val="000000"/>
          <w:sz w:val="24"/>
          <w:szCs w:val="24"/>
        </w:rPr>
      </w:pPr>
    </w:p>
    <w:p w:rsidR="005955EE" w:rsidRDefault="005955EE">
      <w:pPr>
        <w:pBdr>
          <w:top w:val="nil"/>
          <w:left w:val="nil"/>
          <w:bottom w:val="nil"/>
          <w:right w:val="nil"/>
          <w:between w:val="nil"/>
        </w:pBdr>
        <w:spacing w:line="276" w:lineRule="auto"/>
        <w:jc w:val="center"/>
        <w:rPr>
          <w:rFonts w:ascii="Arial" w:eastAsia="Arial" w:hAnsi="Arial" w:cs="Arial"/>
          <w:b/>
          <w:color w:val="000000"/>
          <w:sz w:val="24"/>
          <w:szCs w:val="24"/>
        </w:rPr>
      </w:pPr>
    </w:p>
    <w:p w:rsidR="005955EE" w:rsidRDefault="0047145A">
      <w:pPr>
        <w:jc w:val="center"/>
        <w:rPr>
          <w:rFonts w:ascii="Arial" w:eastAsia="Arial" w:hAnsi="Arial" w:cs="Arial"/>
          <w:b/>
          <w:sz w:val="24"/>
          <w:szCs w:val="24"/>
        </w:rPr>
      </w:pPr>
      <w:proofErr w:type="spellStart"/>
      <w:r>
        <w:rPr>
          <w:rFonts w:ascii="Arial" w:eastAsia="Arial" w:hAnsi="Arial" w:cs="Arial"/>
          <w:b/>
          <w:sz w:val="24"/>
          <w:szCs w:val="24"/>
        </w:rPr>
        <w:t>Valdeck</w:t>
      </w:r>
      <w:proofErr w:type="spellEnd"/>
      <w:r>
        <w:rPr>
          <w:rFonts w:ascii="Arial" w:eastAsia="Arial" w:hAnsi="Arial" w:cs="Arial"/>
          <w:b/>
          <w:sz w:val="24"/>
          <w:szCs w:val="24"/>
        </w:rPr>
        <w:t xml:space="preserve"> Antônio do Amaral</w:t>
      </w:r>
    </w:p>
    <w:p w:rsidR="005955EE" w:rsidRDefault="0047145A">
      <w:pPr>
        <w:jc w:val="center"/>
        <w:rPr>
          <w:rFonts w:ascii="Arial" w:eastAsia="Arial" w:hAnsi="Arial" w:cs="Arial"/>
          <w:b/>
          <w:sz w:val="24"/>
          <w:szCs w:val="24"/>
        </w:rPr>
      </w:pPr>
      <w:r>
        <w:rPr>
          <w:rFonts w:ascii="Arial" w:eastAsia="Arial" w:hAnsi="Arial" w:cs="Arial"/>
          <w:b/>
          <w:sz w:val="24"/>
          <w:szCs w:val="24"/>
        </w:rPr>
        <w:t>Secretário do Fundo Municipal de Assistência Social</w:t>
      </w:r>
    </w:p>
    <w:p w:rsidR="005955EE" w:rsidRDefault="0047145A">
      <w:pPr>
        <w:jc w:val="center"/>
        <w:rPr>
          <w:rFonts w:ascii="Arial" w:eastAsia="Arial" w:hAnsi="Arial" w:cs="Arial"/>
          <w:b/>
          <w:sz w:val="24"/>
          <w:szCs w:val="24"/>
        </w:rPr>
      </w:pPr>
      <w:r>
        <w:rPr>
          <w:rFonts w:ascii="Arial" w:eastAsia="Arial" w:hAnsi="Arial" w:cs="Arial"/>
          <w:b/>
          <w:sz w:val="24"/>
          <w:szCs w:val="24"/>
        </w:rPr>
        <w:t>Mat. 4.18581-6</w:t>
      </w:r>
    </w:p>
    <w:p w:rsidR="005955EE" w:rsidRDefault="005955EE">
      <w:pPr>
        <w:jc w:val="center"/>
        <w:rPr>
          <w:rFonts w:ascii="Arial" w:eastAsia="Arial" w:hAnsi="Arial" w:cs="Arial"/>
          <w:b/>
          <w:sz w:val="24"/>
          <w:szCs w:val="24"/>
        </w:rPr>
      </w:pPr>
    </w:p>
    <w:p w:rsidR="005955EE" w:rsidRDefault="005955EE">
      <w:pPr>
        <w:jc w:val="center"/>
        <w:rPr>
          <w:rFonts w:ascii="Arial" w:eastAsia="Arial" w:hAnsi="Arial" w:cs="Arial"/>
          <w:b/>
          <w:sz w:val="24"/>
          <w:szCs w:val="24"/>
        </w:rPr>
      </w:pPr>
    </w:p>
    <w:p w:rsidR="005955EE" w:rsidRDefault="005955EE">
      <w:pPr>
        <w:jc w:val="center"/>
        <w:rPr>
          <w:rFonts w:ascii="Arial" w:eastAsia="Arial" w:hAnsi="Arial" w:cs="Arial"/>
          <w:b/>
          <w:sz w:val="24"/>
          <w:szCs w:val="24"/>
        </w:rPr>
      </w:pPr>
    </w:p>
    <w:p w:rsidR="005955EE" w:rsidRDefault="005955EE">
      <w:pPr>
        <w:jc w:val="center"/>
        <w:rPr>
          <w:rFonts w:ascii="Arial" w:eastAsia="Arial" w:hAnsi="Arial" w:cs="Arial"/>
          <w:b/>
          <w:sz w:val="24"/>
          <w:szCs w:val="24"/>
        </w:rPr>
      </w:pPr>
    </w:p>
    <w:p w:rsidR="005955EE" w:rsidRDefault="005955EE">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EF0C79" w:rsidRDefault="00EF0C79">
      <w:pPr>
        <w:jc w:val="center"/>
        <w:rPr>
          <w:rFonts w:ascii="Arial" w:eastAsia="Arial" w:hAnsi="Arial" w:cs="Arial"/>
          <w:b/>
          <w:sz w:val="24"/>
          <w:szCs w:val="24"/>
        </w:rPr>
      </w:pPr>
    </w:p>
    <w:p w:rsidR="005955EE" w:rsidRDefault="005955EE">
      <w:pPr>
        <w:rPr>
          <w:rFonts w:ascii="Arial" w:eastAsia="Arial" w:hAnsi="Arial" w:cs="Arial"/>
          <w:b/>
          <w:sz w:val="24"/>
          <w:szCs w:val="24"/>
        </w:rPr>
      </w:pPr>
    </w:p>
    <w:p w:rsidR="005955EE" w:rsidRDefault="005955EE">
      <w:pPr>
        <w:rPr>
          <w:rFonts w:ascii="Arial" w:eastAsia="Arial" w:hAnsi="Arial" w:cs="Arial"/>
          <w:b/>
          <w:sz w:val="24"/>
          <w:szCs w:val="24"/>
        </w:rPr>
      </w:pPr>
    </w:p>
    <w:p w:rsidR="005955EE" w:rsidRDefault="005955EE">
      <w:pPr>
        <w:rPr>
          <w:rFonts w:ascii="Arial" w:eastAsia="Arial" w:hAnsi="Arial" w:cs="Arial"/>
          <w:b/>
          <w:sz w:val="24"/>
          <w:szCs w:val="24"/>
          <w:u w:val="single"/>
        </w:rPr>
      </w:pPr>
    </w:p>
    <w:p w:rsidR="005955EE" w:rsidRDefault="0047145A">
      <w:pPr>
        <w:pBdr>
          <w:top w:val="nil"/>
          <w:left w:val="nil"/>
          <w:bottom w:val="nil"/>
          <w:right w:val="nil"/>
          <w:between w:val="nil"/>
        </w:pBdr>
        <w:spacing w:line="276" w:lineRule="auto"/>
        <w:jc w:val="center"/>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ANEXO II:</w:t>
      </w:r>
    </w:p>
    <w:p w:rsidR="005955EE" w:rsidRDefault="005955EE">
      <w:pPr>
        <w:pBdr>
          <w:top w:val="nil"/>
          <w:left w:val="nil"/>
          <w:bottom w:val="nil"/>
          <w:right w:val="nil"/>
          <w:between w:val="nil"/>
        </w:pBdr>
        <w:spacing w:line="276" w:lineRule="auto"/>
        <w:rPr>
          <w:rFonts w:ascii="Arial" w:eastAsia="Arial" w:hAnsi="Arial" w:cs="Arial"/>
          <w:b/>
          <w:color w:val="000000"/>
          <w:sz w:val="24"/>
          <w:szCs w:val="24"/>
          <w:u w:val="single"/>
        </w:rPr>
      </w:pPr>
    </w:p>
    <w:p w:rsidR="005955EE" w:rsidRDefault="0047145A">
      <w:pPr>
        <w:pBdr>
          <w:top w:val="nil"/>
          <w:left w:val="nil"/>
          <w:bottom w:val="nil"/>
          <w:right w:val="nil"/>
          <w:between w:val="nil"/>
        </w:pBdr>
        <w:spacing w:line="276" w:lineRule="auto"/>
        <w:jc w:val="center"/>
        <w:rPr>
          <w:rFonts w:ascii="Arial" w:eastAsia="Arial" w:hAnsi="Arial" w:cs="Arial"/>
          <w:color w:val="000000"/>
          <w:sz w:val="24"/>
          <w:szCs w:val="24"/>
        </w:rPr>
      </w:pPr>
      <w:r>
        <w:rPr>
          <w:rFonts w:ascii="Arial" w:eastAsia="Arial" w:hAnsi="Arial" w:cs="Arial"/>
          <w:b/>
          <w:color w:val="000000"/>
          <w:sz w:val="24"/>
          <w:szCs w:val="24"/>
        </w:rPr>
        <w:t>MODELO PADRÃO DE PROPOSTA COMERCIAL</w:t>
      </w:r>
    </w:p>
    <w:p w:rsidR="005955EE" w:rsidRDefault="0047145A">
      <w:pPr>
        <w:pBdr>
          <w:top w:val="nil"/>
          <w:left w:val="nil"/>
          <w:bottom w:val="nil"/>
          <w:right w:val="nil"/>
          <w:between w:val="nil"/>
        </w:pBdr>
        <w:spacing w:before="120" w:after="120" w:line="276" w:lineRule="auto"/>
        <w:ind w:left="-709" w:right="-284"/>
        <w:jc w:val="both"/>
        <w:rPr>
          <w:rFonts w:ascii="Arial" w:eastAsia="Arial" w:hAnsi="Arial" w:cs="Arial"/>
          <w:color w:val="000000"/>
          <w:sz w:val="24"/>
          <w:szCs w:val="24"/>
        </w:rPr>
      </w:pPr>
      <w:r>
        <w:rPr>
          <w:rFonts w:ascii="Arial" w:eastAsia="Arial" w:hAnsi="Arial" w:cs="Arial"/>
          <w:color w:val="000000"/>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11.853/2022 e processo licitatório Pregão Eletrônico nº XXX/2022</w:t>
      </w:r>
      <w:r>
        <w:rPr>
          <w:rFonts w:ascii="Arial" w:eastAsia="Arial" w:hAnsi="Arial" w:cs="Arial"/>
          <w:b/>
          <w:color w:val="000000"/>
          <w:sz w:val="24"/>
          <w:szCs w:val="24"/>
        </w:rPr>
        <w:t xml:space="preserve"> </w:t>
      </w:r>
      <w:r>
        <w:rPr>
          <w:rFonts w:ascii="Arial" w:eastAsia="Arial" w:hAnsi="Arial" w:cs="Arial"/>
          <w:color w:val="000000"/>
          <w:sz w:val="24"/>
          <w:szCs w:val="24"/>
        </w:rPr>
        <w:t xml:space="preserve"> da licitação em epígrafe, comunica aos interessados que irá realizar </w:t>
      </w:r>
      <w:r>
        <w:rPr>
          <w:rFonts w:ascii="Arial" w:eastAsia="Arial" w:hAnsi="Arial" w:cs="Arial"/>
          <w:b/>
          <w:color w:val="000000"/>
          <w:sz w:val="24"/>
          <w:szCs w:val="24"/>
        </w:rPr>
        <w:t xml:space="preserve">PREGÃO ELETRÔNICO DO TIPO MENOR PREÇO PARA AQUISIÇÃO DE VEÍCULO ZERO KM PARA ATENDER AS DEMANDAS DO CADASTRO ÚNICO/AUXÍLIO BRASIL, </w:t>
      </w:r>
      <w:r>
        <w:rPr>
          <w:rFonts w:ascii="Arial" w:eastAsia="Arial" w:hAnsi="Arial" w:cs="Arial"/>
          <w:color w:val="000000"/>
          <w:sz w:val="24"/>
          <w:szCs w:val="24"/>
        </w:rPr>
        <w:t>solicitado pelo Fundo Municipal de Assistência Social na forma abaixo discriminada, que serão distribuídas conforme solicitação da Secretaria.</w:t>
      </w:r>
    </w:p>
    <w:tbl>
      <w:tblPr>
        <w:tblStyle w:val="a0"/>
        <w:tblW w:w="9351" w:type="dxa"/>
        <w:tblInd w:w="0" w:type="dxa"/>
        <w:tblLayout w:type="fixed"/>
        <w:tblLook w:val="0400" w:firstRow="0" w:lastRow="0" w:firstColumn="0" w:lastColumn="0" w:noHBand="0" w:noVBand="1"/>
      </w:tblPr>
      <w:tblGrid>
        <w:gridCol w:w="704"/>
        <w:gridCol w:w="992"/>
        <w:gridCol w:w="993"/>
        <w:gridCol w:w="708"/>
        <w:gridCol w:w="2835"/>
        <w:gridCol w:w="1418"/>
        <w:gridCol w:w="1701"/>
      </w:tblGrid>
      <w:tr w:rsidR="005955EE" w:rsidTr="00EF0C79">
        <w:trPr>
          <w:trHeight w:val="557"/>
        </w:trPr>
        <w:tc>
          <w:tcPr>
            <w:tcW w:w="9351" w:type="dxa"/>
            <w:gridSpan w:val="7"/>
            <w:tcBorders>
              <w:top w:val="single" w:sz="4" w:space="0" w:color="000000"/>
              <w:left w:val="single" w:sz="4" w:space="0" w:color="000000"/>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rPr>
            </w:pPr>
            <w:r>
              <w:rPr>
                <w:rFonts w:ascii="Arial" w:eastAsia="Arial" w:hAnsi="Arial" w:cs="Arial"/>
                <w:b/>
                <w:color w:val="000000"/>
                <w:sz w:val="22"/>
                <w:szCs w:val="22"/>
              </w:rPr>
              <w:t>PROPOSTA COMERCIAL</w:t>
            </w:r>
          </w:p>
        </w:tc>
      </w:tr>
      <w:tr w:rsidR="005955EE" w:rsidTr="00EF0C79">
        <w:trPr>
          <w:trHeight w:val="255"/>
        </w:trPr>
        <w:tc>
          <w:tcPr>
            <w:tcW w:w="704" w:type="dxa"/>
            <w:tcBorders>
              <w:top w:val="single" w:sz="4" w:space="0" w:color="000000"/>
              <w:left w:val="single" w:sz="4" w:space="0" w:color="000000"/>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ITEM</w:t>
            </w:r>
          </w:p>
        </w:tc>
        <w:tc>
          <w:tcPr>
            <w:tcW w:w="992" w:type="dxa"/>
            <w:tcBorders>
              <w:top w:val="single" w:sz="4" w:space="0" w:color="000000"/>
              <w:left w:val="nil"/>
              <w:bottom w:val="single" w:sz="4" w:space="0" w:color="000000"/>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CATMAT</w:t>
            </w:r>
          </w:p>
        </w:tc>
        <w:tc>
          <w:tcPr>
            <w:tcW w:w="993" w:type="dxa"/>
            <w:tcBorders>
              <w:top w:val="single" w:sz="4" w:space="0" w:color="000000"/>
              <w:left w:val="single" w:sz="4" w:space="0" w:color="000000"/>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QUANT</w:t>
            </w:r>
          </w:p>
        </w:tc>
        <w:tc>
          <w:tcPr>
            <w:tcW w:w="708" w:type="dxa"/>
            <w:tcBorders>
              <w:top w:val="single" w:sz="4" w:space="0" w:color="000000"/>
              <w:left w:val="nil"/>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UNI</w:t>
            </w:r>
          </w:p>
        </w:tc>
        <w:tc>
          <w:tcPr>
            <w:tcW w:w="2835" w:type="dxa"/>
            <w:tcBorders>
              <w:top w:val="single" w:sz="4" w:space="0" w:color="000000"/>
              <w:left w:val="nil"/>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rPr>
            </w:pPr>
            <w:r>
              <w:rPr>
                <w:rFonts w:ascii="Arial" w:eastAsia="Arial" w:hAnsi="Arial" w:cs="Arial"/>
                <w:b/>
                <w:color w:val="000000"/>
                <w:sz w:val="22"/>
                <w:szCs w:val="22"/>
              </w:rPr>
              <w:t>DESCRIÇÃO</w:t>
            </w:r>
          </w:p>
        </w:tc>
        <w:tc>
          <w:tcPr>
            <w:tcW w:w="1418" w:type="dxa"/>
            <w:tcBorders>
              <w:top w:val="single" w:sz="4" w:space="0" w:color="000000"/>
              <w:left w:val="nil"/>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rPr>
            </w:pPr>
            <w:r>
              <w:rPr>
                <w:rFonts w:ascii="Arial" w:eastAsia="Arial" w:hAnsi="Arial" w:cs="Arial"/>
                <w:b/>
                <w:color w:val="000000"/>
                <w:sz w:val="22"/>
                <w:szCs w:val="22"/>
              </w:rPr>
              <w:t>VALOR UNITÁRIO</w:t>
            </w:r>
          </w:p>
        </w:tc>
        <w:tc>
          <w:tcPr>
            <w:tcW w:w="1701" w:type="dxa"/>
            <w:tcBorders>
              <w:top w:val="single" w:sz="4" w:space="0" w:color="000000"/>
              <w:left w:val="nil"/>
              <w:bottom w:val="nil"/>
              <w:right w:val="single" w:sz="4" w:space="0" w:color="000000"/>
            </w:tcBorders>
            <w:shd w:val="clear" w:color="auto" w:fill="AEAAAA"/>
            <w:vAlign w:val="center"/>
          </w:tcPr>
          <w:p w:rsidR="005955EE" w:rsidRDefault="0047145A">
            <w:pPr>
              <w:spacing w:line="276" w:lineRule="auto"/>
              <w:jc w:val="center"/>
              <w:rPr>
                <w:rFonts w:ascii="Arial" w:eastAsia="Arial" w:hAnsi="Arial" w:cs="Arial"/>
                <w:b/>
                <w:color w:val="000000"/>
              </w:rPr>
            </w:pPr>
            <w:r>
              <w:rPr>
                <w:rFonts w:ascii="Arial" w:eastAsia="Arial" w:hAnsi="Arial" w:cs="Arial"/>
                <w:b/>
                <w:color w:val="000000"/>
                <w:sz w:val="22"/>
                <w:szCs w:val="22"/>
              </w:rPr>
              <w:t>VALOR TOTAL</w:t>
            </w:r>
          </w:p>
        </w:tc>
      </w:tr>
      <w:tr w:rsidR="005955EE" w:rsidTr="00EF0C79">
        <w:trPr>
          <w:trHeight w:val="43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5955EE" w:rsidRDefault="0047145A">
            <w:pPr>
              <w:spacing w:line="276" w:lineRule="auto"/>
              <w:jc w:val="center"/>
              <w:rPr>
                <w:rFonts w:ascii="Arial" w:eastAsia="Arial" w:hAnsi="Arial" w:cs="Arial"/>
              </w:rPr>
            </w:pPr>
            <w:r>
              <w:rPr>
                <w:rFonts w:ascii="Arial" w:eastAsia="Arial" w:hAnsi="Arial" w:cs="Arial"/>
                <w:sz w:val="22"/>
                <w:szCs w:val="22"/>
              </w:rPr>
              <w:t>1</w:t>
            </w:r>
          </w:p>
        </w:tc>
        <w:tc>
          <w:tcPr>
            <w:tcW w:w="992" w:type="dxa"/>
            <w:tcBorders>
              <w:top w:val="single" w:sz="4" w:space="0" w:color="000000"/>
              <w:left w:val="nil"/>
              <w:bottom w:val="single" w:sz="4" w:space="0" w:color="000000"/>
              <w:right w:val="single" w:sz="4" w:space="0" w:color="000000"/>
            </w:tcBorders>
          </w:tcPr>
          <w:p w:rsidR="005955EE" w:rsidRDefault="0047145A">
            <w:pPr>
              <w:spacing w:line="276" w:lineRule="auto"/>
              <w:ind w:left="87" w:hanging="87"/>
              <w:jc w:val="center"/>
              <w:rPr>
                <w:rFonts w:ascii="Arial" w:eastAsia="Arial" w:hAnsi="Arial" w:cs="Arial"/>
                <w:color w:val="000000"/>
                <w:highlight w:val="cyan"/>
              </w:rPr>
            </w:pPr>
            <w:r>
              <w:rPr>
                <w:rFonts w:ascii="Arial" w:eastAsia="Arial" w:hAnsi="Arial" w:cs="Arial"/>
                <w:sz w:val="22"/>
                <w:szCs w:val="22"/>
              </w:rPr>
              <w:t>150068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5955EE" w:rsidRDefault="0047145A">
            <w:pPr>
              <w:spacing w:line="276" w:lineRule="auto"/>
              <w:jc w:val="center"/>
              <w:rPr>
                <w:rFonts w:ascii="Arial" w:eastAsia="Arial" w:hAnsi="Arial" w:cs="Arial"/>
                <w:color w:val="000000"/>
              </w:rPr>
            </w:pPr>
            <w:r>
              <w:rPr>
                <w:rFonts w:ascii="Arial" w:eastAsia="Arial" w:hAnsi="Arial" w:cs="Arial"/>
                <w:sz w:val="22"/>
                <w:szCs w:val="22"/>
              </w:rPr>
              <w:t>1</w:t>
            </w:r>
          </w:p>
        </w:tc>
        <w:tc>
          <w:tcPr>
            <w:tcW w:w="708" w:type="dxa"/>
            <w:tcBorders>
              <w:top w:val="single" w:sz="4" w:space="0" w:color="000000"/>
              <w:left w:val="nil"/>
              <w:bottom w:val="single" w:sz="4" w:space="0" w:color="000000"/>
              <w:right w:val="single" w:sz="4" w:space="0" w:color="000000"/>
            </w:tcBorders>
            <w:shd w:val="clear" w:color="auto" w:fill="auto"/>
          </w:tcPr>
          <w:p w:rsidR="005955EE" w:rsidRDefault="0047145A">
            <w:pPr>
              <w:spacing w:line="276" w:lineRule="auto"/>
              <w:jc w:val="center"/>
              <w:rPr>
                <w:rFonts w:ascii="Arial" w:eastAsia="Arial" w:hAnsi="Arial" w:cs="Arial"/>
                <w:color w:val="000000"/>
              </w:rPr>
            </w:pPr>
            <w:r>
              <w:rPr>
                <w:rFonts w:ascii="Arial" w:eastAsia="Arial" w:hAnsi="Arial" w:cs="Arial"/>
                <w:sz w:val="22"/>
                <w:szCs w:val="22"/>
              </w:rPr>
              <w:t>UNI</w:t>
            </w:r>
          </w:p>
        </w:tc>
        <w:tc>
          <w:tcPr>
            <w:tcW w:w="2835" w:type="dxa"/>
            <w:tcBorders>
              <w:top w:val="single" w:sz="4" w:space="0" w:color="000000"/>
              <w:left w:val="nil"/>
              <w:bottom w:val="single" w:sz="4" w:space="0" w:color="000000"/>
              <w:right w:val="single" w:sz="4" w:space="0" w:color="000000"/>
            </w:tcBorders>
          </w:tcPr>
          <w:p w:rsidR="005955EE" w:rsidRDefault="0047145A">
            <w:pPr>
              <w:jc w:val="both"/>
              <w:rPr>
                <w:rFonts w:ascii="Arial" w:eastAsia="Arial" w:hAnsi="Arial" w:cs="Arial"/>
              </w:rPr>
            </w:pPr>
            <w:r>
              <w:rPr>
                <w:rFonts w:ascii="Arial" w:eastAsia="Arial" w:hAnsi="Arial" w:cs="Arial"/>
                <w:sz w:val="22"/>
                <w:szCs w:val="22"/>
              </w:rPr>
              <w:t xml:space="preserve">Veículo tipo sedan, zero quilômetro, ano e modelo não inferior à data da compra, capacidade de transporte de 05 (cinco) passageiros, motor </w:t>
            </w:r>
            <w:proofErr w:type="spellStart"/>
            <w:r>
              <w:rPr>
                <w:rFonts w:ascii="Arial" w:eastAsia="Arial" w:hAnsi="Arial" w:cs="Arial"/>
                <w:sz w:val="22"/>
                <w:szCs w:val="22"/>
              </w:rPr>
              <w:t>flex</w:t>
            </w:r>
            <w:proofErr w:type="spellEnd"/>
            <w:r>
              <w:rPr>
                <w:rFonts w:ascii="Arial" w:eastAsia="Arial" w:hAnsi="Arial" w:cs="Arial"/>
                <w:sz w:val="22"/>
                <w:szCs w:val="22"/>
              </w:rPr>
              <w:t xml:space="preserve"> (álcool e gasolina) com capacidade para uso dos dois tipos de combustível ao mesmo tempo, independente da proporção utilizada, motorização mínima de 1.6, câmbio manual de 05 (cinco) marchas à frente e 01 (uma) marcha ré, ar condicionado, cintos de segurança retráteis de 03 (três) pontos, direção hidráulica, conta-giros, </w:t>
            </w:r>
            <w:proofErr w:type="spellStart"/>
            <w:r>
              <w:rPr>
                <w:rFonts w:ascii="Arial" w:eastAsia="Arial" w:hAnsi="Arial" w:cs="Arial"/>
                <w:sz w:val="22"/>
                <w:szCs w:val="22"/>
              </w:rPr>
              <w:t>airbag</w:t>
            </w:r>
            <w:proofErr w:type="spellEnd"/>
            <w:r>
              <w:rPr>
                <w:rFonts w:ascii="Arial" w:eastAsia="Arial" w:hAnsi="Arial" w:cs="Arial"/>
                <w:sz w:val="22"/>
                <w:szCs w:val="22"/>
              </w:rPr>
              <w:t xml:space="preserve"> duplo (motorista e passageiro), freios </w:t>
            </w:r>
            <w:proofErr w:type="spellStart"/>
            <w:r>
              <w:rPr>
                <w:rFonts w:ascii="Arial" w:eastAsia="Arial" w:hAnsi="Arial" w:cs="Arial"/>
                <w:sz w:val="22"/>
                <w:szCs w:val="22"/>
              </w:rPr>
              <w:t>abs</w:t>
            </w:r>
            <w:proofErr w:type="spellEnd"/>
            <w:r>
              <w:rPr>
                <w:rFonts w:ascii="Arial" w:eastAsia="Arial" w:hAnsi="Arial" w:cs="Arial"/>
                <w:sz w:val="22"/>
                <w:szCs w:val="22"/>
              </w:rPr>
              <w:t xml:space="preserve">, vidros e travas elétricas, cor branca e demais equipamentos exigidos pelo Contran, tudo em </w:t>
            </w:r>
            <w:r>
              <w:rPr>
                <w:rFonts w:ascii="Arial" w:eastAsia="Arial" w:hAnsi="Arial" w:cs="Arial"/>
                <w:sz w:val="22"/>
                <w:szCs w:val="22"/>
              </w:rPr>
              <w:lastRenderedPageBreak/>
              <w:t>plena conformidade com as exigências do código de trânsito brasileiro, equipado com os demais itens de estética e segurança originais de fábrica ao modelo ofertado, com 12 (doze) meses de garantia, devendo vir acompanhado de certificado de garantia e do manual e instruções e emissões máximas de acordo com o programa de controle de poluição do ar por veículos automotores (</w:t>
            </w:r>
            <w:proofErr w:type="spellStart"/>
            <w:r>
              <w:rPr>
                <w:rFonts w:ascii="Arial" w:eastAsia="Arial" w:hAnsi="Arial" w:cs="Arial"/>
                <w:sz w:val="22"/>
                <w:szCs w:val="22"/>
              </w:rPr>
              <w:t>Proconve</w:t>
            </w:r>
            <w:proofErr w:type="spellEnd"/>
            <w:r>
              <w:rPr>
                <w:rFonts w:ascii="Arial" w:eastAsia="Arial" w:hAnsi="Arial" w:cs="Arial"/>
                <w:sz w:val="22"/>
                <w:szCs w:val="22"/>
              </w:rPr>
              <w:t>).</w:t>
            </w:r>
          </w:p>
        </w:tc>
        <w:tc>
          <w:tcPr>
            <w:tcW w:w="1418" w:type="dxa"/>
            <w:tcBorders>
              <w:top w:val="single" w:sz="4" w:space="0" w:color="000000"/>
              <w:left w:val="nil"/>
              <w:bottom w:val="single" w:sz="4" w:space="0" w:color="000000"/>
              <w:right w:val="single" w:sz="4" w:space="0" w:color="000000"/>
            </w:tcBorders>
            <w:vAlign w:val="center"/>
          </w:tcPr>
          <w:p w:rsidR="005955EE" w:rsidRDefault="0047145A">
            <w:pPr>
              <w:spacing w:line="276" w:lineRule="auto"/>
              <w:jc w:val="center"/>
              <w:rPr>
                <w:rFonts w:ascii="Arial" w:eastAsia="Arial" w:hAnsi="Arial" w:cs="Arial"/>
              </w:rPr>
            </w:pPr>
            <w:r>
              <w:rPr>
                <w:rFonts w:ascii="Arial" w:eastAsia="Arial" w:hAnsi="Arial" w:cs="Arial"/>
                <w:b/>
                <w:color w:val="FF0000"/>
                <w:sz w:val="22"/>
                <w:szCs w:val="22"/>
              </w:rPr>
              <w:lastRenderedPageBreak/>
              <w:t xml:space="preserve">R$ </w:t>
            </w:r>
            <w:proofErr w:type="gramStart"/>
            <w:r>
              <w:rPr>
                <w:rFonts w:ascii="Arial" w:eastAsia="Arial" w:hAnsi="Arial" w:cs="Arial"/>
                <w:b/>
                <w:color w:val="FF0000"/>
                <w:sz w:val="22"/>
                <w:szCs w:val="22"/>
              </w:rPr>
              <w:t>XXX,XX</w:t>
            </w:r>
            <w:proofErr w:type="gramEnd"/>
          </w:p>
        </w:tc>
        <w:tc>
          <w:tcPr>
            <w:tcW w:w="1701" w:type="dxa"/>
            <w:tcBorders>
              <w:top w:val="single" w:sz="4" w:space="0" w:color="000000"/>
              <w:left w:val="nil"/>
              <w:bottom w:val="single" w:sz="4" w:space="0" w:color="000000"/>
              <w:right w:val="single" w:sz="4" w:space="0" w:color="000000"/>
            </w:tcBorders>
            <w:vAlign w:val="center"/>
          </w:tcPr>
          <w:p w:rsidR="005955EE" w:rsidRDefault="0047145A">
            <w:pPr>
              <w:spacing w:line="276" w:lineRule="auto"/>
              <w:jc w:val="center"/>
              <w:rPr>
                <w:rFonts w:ascii="Arial" w:eastAsia="Arial" w:hAnsi="Arial" w:cs="Arial"/>
              </w:rPr>
            </w:pPr>
            <w:r>
              <w:rPr>
                <w:rFonts w:ascii="Arial" w:eastAsia="Arial" w:hAnsi="Arial" w:cs="Arial"/>
                <w:b/>
                <w:color w:val="FF0000"/>
                <w:sz w:val="22"/>
                <w:szCs w:val="22"/>
              </w:rPr>
              <w:t xml:space="preserve">R$ </w:t>
            </w:r>
            <w:proofErr w:type="gramStart"/>
            <w:r>
              <w:rPr>
                <w:rFonts w:ascii="Arial" w:eastAsia="Arial" w:hAnsi="Arial" w:cs="Arial"/>
                <w:b/>
                <w:color w:val="FF0000"/>
                <w:sz w:val="22"/>
                <w:szCs w:val="22"/>
              </w:rPr>
              <w:t>XXX,XX</w:t>
            </w:r>
            <w:proofErr w:type="gramEnd"/>
          </w:p>
        </w:tc>
      </w:tr>
      <w:tr w:rsidR="005955EE" w:rsidTr="00EF0C79">
        <w:trPr>
          <w:trHeight w:val="439"/>
        </w:trPr>
        <w:tc>
          <w:tcPr>
            <w:tcW w:w="62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55EE" w:rsidRDefault="0047145A">
            <w:pPr>
              <w:spacing w:line="276" w:lineRule="auto"/>
              <w:jc w:val="right"/>
              <w:rPr>
                <w:rFonts w:ascii="Arial" w:eastAsia="Arial" w:hAnsi="Arial" w:cs="Arial"/>
                <w:color w:val="000000"/>
              </w:rPr>
            </w:pPr>
            <w:r>
              <w:rPr>
                <w:rFonts w:ascii="Arial" w:eastAsia="Arial" w:hAnsi="Arial" w:cs="Arial"/>
                <w:b/>
                <w:sz w:val="22"/>
                <w:szCs w:val="22"/>
              </w:rPr>
              <w:t>VALOR TOTAL ESTIMADO</w:t>
            </w:r>
          </w:p>
        </w:tc>
        <w:tc>
          <w:tcPr>
            <w:tcW w:w="3119" w:type="dxa"/>
            <w:gridSpan w:val="2"/>
            <w:tcBorders>
              <w:top w:val="single" w:sz="4" w:space="0" w:color="000000"/>
              <w:left w:val="nil"/>
              <w:bottom w:val="single" w:sz="4" w:space="0" w:color="000000"/>
              <w:right w:val="single" w:sz="4" w:space="0" w:color="000000"/>
            </w:tcBorders>
            <w:vAlign w:val="center"/>
          </w:tcPr>
          <w:p w:rsidR="005955EE" w:rsidRDefault="0047145A">
            <w:pPr>
              <w:spacing w:line="276" w:lineRule="auto"/>
              <w:jc w:val="center"/>
              <w:rPr>
                <w:rFonts w:ascii="Arial" w:eastAsia="Arial" w:hAnsi="Arial" w:cs="Arial"/>
                <w:color w:val="000000"/>
              </w:rPr>
            </w:pPr>
            <w:r>
              <w:rPr>
                <w:rFonts w:ascii="Arial" w:eastAsia="Arial" w:hAnsi="Arial" w:cs="Arial"/>
                <w:b/>
                <w:color w:val="FF0000"/>
                <w:sz w:val="22"/>
                <w:szCs w:val="22"/>
              </w:rPr>
              <w:t xml:space="preserve">R$ </w:t>
            </w:r>
            <w:proofErr w:type="gramStart"/>
            <w:r>
              <w:rPr>
                <w:rFonts w:ascii="Arial" w:eastAsia="Arial" w:hAnsi="Arial" w:cs="Arial"/>
                <w:b/>
                <w:color w:val="FF0000"/>
                <w:sz w:val="22"/>
                <w:szCs w:val="22"/>
              </w:rPr>
              <w:t>XXX,XX</w:t>
            </w:r>
            <w:proofErr w:type="gramEnd"/>
          </w:p>
        </w:tc>
      </w:tr>
    </w:tbl>
    <w:p w:rsidR="005955EE" w:rsidRDefault="005955EE">
      <w:pPr>
        <w:pBdr>
          <w:top w:val="nil"/>
          <w:left w:val="nil"/>
          <w:bottom w:val="nil"/>
          <w:right w:val="nil"/>
          <w:between w:val="nil"/>
        </w:pBdr>
        <w:tabs>
          <w:tab w:val="left" w:pos="851"/>
        </w:tabs>
        <w:spacing w:line="276" w:lineRule="auto"/>
        <w:ind w:right="49"/>
        <w:jc w:val="both"/>
        <w:rPr>
          <w:rFonts w:ascii="Arial" w:eastAsia="Arial" w:hAnsi="Arial" w:cs="Arial"/>
          <w:i/>
          <w:color w:val="000000"/>
          <w:sz w:val="22"/>
          <w:szCs w:val="22"/>
        </w:rPr>
      </w:pPr>
    </w:p>
    <w:p w:rsidR="005955EE" w:rsidRDefault="0047145A">
      <w:pPr>
        <w:pBdr>
          <w:top w:val="nil"/>
          <w:left w:val="nil"/>
          <w:bottom w:val="nil"/>
          <w:right w:val="nil"/>
          <w:between w:val="nil"/>
        </w:pBdr>
        <w:tabs>
          <w:tab w:val="left" w:pos="851"/>
        </w:tabs>
        <w:spacing w:line="276" w:lineRule="auto"/>
        <w:ind w:right="49"/>
        <w:jc w:val="both"/>
        <w:rPr>
          <w:rFonts w:ascii="Arial" w:eastAsia="Arial" w:hAnsi="Arial" w:cs="Arial"/>
          <w:i/>
          <w:color w:val="000000"/>
          <w:sz w:val="22"/>
          <w:szCs w:val="22"/>
        </w:rPr>
      </w:pPr>
      <w:proofErr w:type="gramStart"/>
      <w:r>
        <w:rPr>
          <w:rFonts w:ascii="Arial" w:eastAsia="Arial" w:hAnsi="Arial" w:cs="Arial"/>
          <w:i/>
          <w:color w:val="000000"/>
          <w:sz w:val="22"/>
          <w:szCs w:val="22"/>
        </w:rPr>
        <w:t>OBS.:O</w:t>
      </w:r>
      <w:proofErr w:type="gramEnd"/>
      <w:r>
        <w:rPr>
          <w:rFonts w:ascii="Arial" w:eastAsia="Arial" w:hAnsi="Arial" w:cs="Arial"/>
          <w:i/>
          <w:color w:val="000000"/>
          <w:sz w:val="22"/>
          <w:szCs w:val="22"/>
        </w:rPr>
        <w:t xml:space="preserve"> prazo de validade da proposta não será inferior a 90 (noventa) dias, a contar da data de sua apresentação, consoante cláusula 6.5 do edital. </w:t>
      </w:r>
    </w:p>
    <w:p w:rsidR="005955EE" w:rsidRDefault="0047145A">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w:t>
      </w:r>
      <w:proofErr w:type="gramStart"/>
      <w:r>
        <w:rPr>
          <w:rFonts w:ascii="Arial" w:eastAsia="Arial" w:hAnsi="Arial" w:cs="Arial"/>
          <w:b/>
          <w:color w:val="000000"/>
          <w:sz w:val="22"/>
          <w:szCs w:val="22"/>
        </w:rPr>
        <w:t>local</w:t>
      </w:r>
      <w:proofErr w:type="gramEnd"/>
      <w:r>
        <w:rPr>
          <w:rFonts w:ascii="Arial" w:eastAsia="Arial" w:hAnsi="Arial" w:cs="Arial"/>
          <w:b/>
          <w:color w:val="000000"/>
          <w:sz w:val="22"/>
          <w:szCs w:val="22"/>
        </w:rPr>
        <w:t xml:space="preserve"> e data)</w:t>
      </w:r>
    </w:p>
    <w:p w:rsidR="005955EE" w:rsidRDefault="0047145A">
      <w:pPr>
        <w:pBdr>
          <w:top w:val="nil"/>
          <w:left w:val="nil"/>
          <w:bottom w:val="nil"/>
          <w:right w:val="nil"/>
          <w:between w:val="nil"/>
        </w:pBdr>
        <w:spacing w:before="120" w:line="276" w:lineRule="auto"/>
        <w:jc w:val="both"/>
        <w:rPr>
          <w:rFonts w:ascii="Arial" w:eastAsia="Arial" w:hAnsi="Arial" w:cs="Arial"/>
          <w:b/>
          <w:color w:val="000000"/>
          <w:sz w:val="22"/>
          <w:szCs w:val="22"/>
        </w:rPr>
      </w:pPr>
      <w:r>
        <w:rPr>
          <w:rFonts w:ascii="Arial" w:eastAsia="Arial" w:hAnsi="Arial" w:cs="Arial"/>
          <w:b/>
          <w:color w:val="000000"/>
          <w:sz w:val="22"/>
          <w:szCs w:val="22"/>
        </w:rPr>
        <w:t>(</w:t>
      </w:r>
      <w:proofErr w:type="gramStart"/>
      <w:r>
        <w:rPr>
          <w:rFonts w:ascii="Arial" w:eastAsia="Arial" w:hAnsi="Arial" w:cs="Arial"/>
          <w:b/>
          <w:color w:val="000000"/>
          <w:sz w:val="22"/>
          <w:szCs w:val="22"/>
        </w:rPr>
        <w:t>nome</w:t>
      </w:r>
      <w:proofErr w:type="gramEnd"/>
      <w:r>
        <w:rPr>
          <w:rFonts w:ascii="Arial" w:eastAsia="Arial" w:hAnsi="Arial" w:cs="Arial"/>
          <w:b/>
          <w:color w:val="000000"/>
          <w:sz w:val="22"/>
          <w:szCs w:val="22"/>
        </w:rPr>
        <w:t xml:space="preserve"> completo, C.P.F., cargo ou função e assinatura do representante legal)</w:t>
      </w:r>
    </w:p>
    <w:p w:rsidR="005955EE" w:rsidRDefault="0047145A">
      <w:pPr>
        <w:pBdr>
          <w:top w:val="nil"/>
          <w:left w:val="nil"/>
          <w:bottom w:val="nil"/>
          <w:right w:val="nil"/>
          <w:between w:val="nil"/>
        </w:pBdr>
        <w:spacing w:before="120" w:line="276" w:lineRule="auto"/>
        <w:jc w:val="both"/>
        <w:rPr>
          <w:rFonts w:ascii="Arial" w:eastAsia="Arial" w:hAnsi="Arial" w:cs="Arial"/>
          <w:color w:val="000000"/>
          <w:sz w:val="18"/>
          <w:szCs w:val="18"/>
        </w:rPr>
      </w:pPr>
      <w:r>
        <w:rPr>
          <w:rFonts w:ascii="Arial" w:eastAsia="Arial" w:hAnsi="Arial" w:cs="Arial"/>
          <w:color w:val="000000"/>
          <w:sz w:val="18"/>
          <w:szCs w:val="18"/>
        </w:rPr>
        <w:t>Proposta escrita, impressa nos moldes do Edital.</w:t>
      </w: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5955EE">
      <w:pPr>
        <w:pBdr>
          <w:top w:val="nil"/>
          <w:left w:val="nil"/>
          <w:bottom w:val="nil"/>
          <w:right w:val="nil"/>
          <w:between w:val="nil"/>
        </w:pBdr>
        <w:spacing w:before="120" w:line="276" w:lineRule="auto"/>
        <w:jc w:val="both"/>
        <w:rPr>
          <w:rFonts w:ascii="Arial" w:eastAsia="Arial" w:hAnsi="Arial" w:cs="Arial"/>
          <w:color w:val="000000"/>
          <w:sz w:val="18"/>
          <w:szCs w:val="18"/>
        </w:rPr>
      </w:pPr>
    </w:p>
    <w:p w:rsidR="005955EE" w:rsidRDefault="0047145A">
      <w:pPr>
        <w:pBdr>
          <w:top w:val="nil"/>
          <w:left w:val="nil"/>
          <w:bottom w:val="nil"/>
          <w:right w:val="nil"/>
          <w:between w:val="nil"/>
        </w:pBdr>
        <w:spacing w:line="276" w:lineRule="auto"/>
        <w:jc w:val="center"/>
        <w:rPr>
          <w:rFonts w:ascii="Arial" w:eastAsia="Arial" w:hAnsi="Arial" w:cs="Arial"/>
          <w:color w:val="000000"/>
          <w:sz w:val="24"/>
          <w:szCs w:val="24"/>
          <w:u w:val="single"/>
        </w:rPr>
      </w:pPr>
      <w:bookmarkStart w:id="4" w:name="_GoBack"/>
      <w:bookmarkEnd w:id="4"/>
      <w:r>
        <w:rPr>
          <w:rFonts w:ascii="Arial" w:eastAsia="Arial" w:hAnsi="Arial" w:cs="Arial"/>
          <w:b/>
          <w:color w:val="000000"/>
          <w:sz w:val="24"/>
          <w:szCs w:val="24"/>
          <w:u w:val="single"/>
        </w:rPr>
        <w:lastRenderedPageBreak/>
        <w:t>ANEXO III:</w:t>
      </w:r>
    </w:p>
    <w:p w:rsidR="005955EE" w:rsidRDefault="005955EE">
      <w:pPr>
        <w:pBdr>
          <w:top w:val="nil"/>
          <w:left w:val="nil"/>
          <w:bottom w:val="nil"/>
          <w:right w:val="nil"/>
          <w:between w:val="nil"/>
        </w:pBdr>
        <w:spacing w:line="276" w:lineRule="auto"/>
        <w:jc w:val="center"/>
        <w:rPr>
          <w:rFonts w:ascii="Arial" w:eastAsia="Arial" w:hAnsi="Arial" w:cs="Arial"/>
          <w:color w:val="000000"/>
          <w:sz w:val="24"/>
          <w:szCs w:val="24"/>
          <w:u w:val="single"/>
        </w:rPr>
      </w:pPr>
    </w:p>
    <w:p w:rsidR="005955EE" w:rsidRDefault="0047145A">
      <w:pPr>
        <w:pBdr>
          <w:top w:val="nil"/>
          <w:left w:val="nil"/>
          <w:bottom w:val="nil"/>
          <w:right w:val="nil"/>
          <w:between w:val="nil"/>
        </w:pBdr>
        <w:spacing w:line="276" w:lineRule="auto"/>
        <w:jc w:val="center"/>
        <w:rPr>
          <w:rFonts w:ascii="Arial" w:eastAsia="Arial" w:hAnsi="Arial" w:cs="Arial"/>
          <w:color w:val="000000"/>
          <w:sz w:val="24"/>
          <w:szCs w:val="24"/>
        </w:rPr>
      </w:pPr>
      <w:r>
        <w:rPr>
          <w:rFonts w:ascii="Arial" w:eastAsia="Arial" w:hAnsi="Arial" w:cs="Arial"/>
          <w:b/>
          <w:color w:val="000000"/>
          <w:sz w:val="24"/>
          <w:szCs w:val="24"/>
        </w:rPr>
        <w:t>ANÁLISE ECONÔMICO – FINANCEIRO</w:t>
      </w:r>
    </w:p>
    <w:p w:rsidR="005955EE" w:rsidRDefault="0047145A">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11.853/2022, e processo licitatório Pregão Eletrônico nº XXX/2022 da licitação em epígrafe, na forma abaixo discriminada, apresenta a sua situação financeira a ser aferida por meio dos índices de liquidez corrente – LC, liquidez geral – LG e solvência geral – SG.</w:t>
      </w:r>
    </w:p>
    <w:p w:rsidR="005955EE" w:rsidRDefault="005955EE">
      <w:pPr>
        <w:pBdr>
          <w:top w:val="nil"/>
          <w:left w:val="nil"/>
          <w:bottom w:val="nil"/>
          <w:right w:val="nil"/>
          <w:between w:val="nil"/>
        </w:pBdr>
        <w:spacing w:line="276" w:lineRule="auto"/>
        <w:jc w:val="both"/>
        <w:rPr>
          <w:rFonts w:ascii="Arial" w:eastAsia="Arial" w:hAnsi="Arial" w:cs="Arial"/>
          <w:color w:val="000000"/>
          <w:sz w:val="24"/>
          <w:szCs w:val="24"/>
        </w:rPr>
      </w:pP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u w:val="single"/>
        </w:rPr>
      </w:pPr>
      <w:r>
        <w:rPr>
          <w:rFonts w:ascii="Arial" w:eastAsia="Arial" w:hAnsi="Arial" w:cs="Arial"/>
          <w:color w:val="000000"/>
          <w:sz w:val="24"/>
          <w:szCs w:val="24"/>
        </w:rPr>
        <w:t xml:space="preserve">LC=        </w:t>
      </w:r>
      <w:r>
        <w:rPr>
          <w:rFonts w:ascii="Arial" w:eastAsia="Arial" w:hAnsi="Arial" w:cs="Arial"/>
          <w:color w:val="000000"/>
          <w:sz w:val="24"/>
          <w:szCs w:val="24"/>
          <w:u w:val="single"/>
        </w:rPr>
        <w:t>Ativo Circulante</w:t>
      </w: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Passivo Circulante</w:t>
      </w:r>
    </w:p>
    <w:p w:rsidR="005955EE" w:rsidRDefault="005955EE">
      <w:pPr>
        <w:pBdr>
          <w:top w:val="nil"/>
          <w:left w:val="nil"/>
          <w:bottom w:val="nil"/>
          <w:right w:val="nil"/>
          <w:between w:val="nil"/>
        </w:pBdr>
        <w:spacing w:line="276" w:lineRule="auto"/>
        <w:jc w:val="both"/>
        <w:rPr>
          <w:rFonts w:ascii="Arial" w:eastAsia="Arial" w:hAnsi="Arial" w:cs="Arial"/>
          <w:color w:val="000000"/>
          <w:sz w:val="24"/>
          <w:szCs w:val="24"/>
        </w:rPr>
      </w:pP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u w:val="single"/>
        </w:rPr>
      </w:pPr>
      <w:r>
        <w:rPr>
          <w:rFonts w:ascii="Arial" w:eastAsia="Arial" w:hAnsi="Arial" w:cs="Arial"/>
          <w:color w:val="000000"/>
          <w:sz w:val="24"/>
          <w:szCs w:val="24"/>
        </w:rPr>
        <w:t xml:space="preserve">LG=        </w:t>
      </w:r>
      <w:r>
        <w:rPr>
          <w:rFonts w:ascii="Arial" w:eastAsia="Arial" w:hAnsi="Arial" w:cs="Arial"/>
          <w:color w:val="000000"/>
          <w:sz w:val="24"/>
          <w:szCs w:val="24"/>
          <w:u w:val="single"/>
        </w:rPr>
        <w:t>Ativo Circulante (+) Realizável a Longo Prazo</w:t>
      </w: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rsidR="005955EE" w:rsidRDefault="005955EE">
      <w:pPr>
        <w:pBdr>
          <w:top w:val="nil"/>
          <w:left w:val="nil"/>
          <w:bottom w:val="nil"/>
          <w:right w:val="nil"/>
          <w:between w:val="nil"/>
        </w:pBdr>
        <w:spacing w:line="276" w:lineRule="auto"/>
        <w:jc w:val="both"/>
        <w:rPr>
          <w:rFonts w:ascii="Arial" w:eastAsia="Arial" w:hAnsi="Arial" w:cs="Arial"/>
          <w:color w:val="000000"/>
          <w:sz w:val="24"/>
          <w:szCs w:val="24"/>
        </w:rPr>
      </w:pP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u w:val="single"/>
        </w:rPr>
      </w:pPr>
      <w:proofErr w:type="gramStart"/>
      <w:r>
        <w:rPr>
          <w:rFonts w:ascii="Arial" w:eastAsia="Arial" w:hAnsi="Arial" w:cs="Arial"/>
          <w:color w:val="000000"/>
          <w:sz w:val="24"/>
          <w:szCs w:val="24"/>
        </w:rPr>
        <w:t>SG  =</w:t>
      </w:r>
      <w:proofErr w:type="gramEnd"/>
      <w:r>
        <w:rPr>
          <w:rFonts w:ascii="Arial" w:eastAsia="Arial" w:hAnsi="Arial" w:cs="Arial"/>
          <w:color w:val="000000"/>
          <w:sz w:val="24"/>
          <w:szCs w:val="24"/>
        </w:rPr>
        <w:t xml:space="preserve">        </w:t>
      </w:r>
      <w:r>
        <w:rPr>
          <w:rFonts w:ascii="Arial" w:eastAsia="Arial" w:hAnsi="Arial" w:cs="Arial"/>
          <w:color w:val="000000"/>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color w:val="000000"/>
          <w:sz w:val="24"/>
          <w:szCs w:val="24"/>
          <w:u w:val="single"/>
        </w:rPr>
        <w:t xml:space="preserve">       </w:t>
      </w: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rsidR="005955EE" w:rsidRDefault="005955EE">
      <w:pPr>
        <w:pBdr>
          <w:top w:val="nil"/>
          <w:left w:val="nil"/>
          <w:bottom w:val="nil"/>
          <w:right w:val="nil"/>
          <w:between w:val="nil"/>
        </w:pBdr>
        <w:spacing w:line="276" w:lineRule="auto"/>
        <w:jc w:val="both"/>
        <w:rPr>
          <w:rFonts w:ascii="Arial" w:eastAsia="Arial" w:hAnsi="Arial" w:cs="Arial"/>
          <w:color w:val="000000"/>
          <w:sz w:val="24"/>
          <w:szCs w:val="24"/>
        </w:rPr>
      </w:pP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Os índices calculados, obrigatoriamente, acompanharão as demonstrações contábeis, sendo consideradas habilitadas as empresas que apresentarem os seguintes resultados:</w:t>
      </w:r>
    </w:p>
    <w:p w:rsidR="005955EE" w:rsidRDefault="005955EE">
      <w:pPr>
        <w:pBdr>
          <w:top w:val="nil"/>
          <w:left w:val="nil"/>
          <w:bottom w:val="nil"/>
          <w:right w:val="nil"/>
          <w:between w:val="nil"/>
        </w:pBdr>
        <w:spacing w:line="276" w:lineRule="auto"/>
        <w:jc w:val="both"/>
        <w:rPr>
          <w:rFonts w:ascii="Arial" w:eastAsia="Arial" w:hAnsi="Arial" w:cs="Arial"/>
          <w:color w:val="000000"/>
          <w:sz w:val="24"/>
          <w:szCs w:val="24"/>
        </w:rPr>
      </w:pP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Liquidez corrente</w:t>
      </w:r>
      <w:r>
        <w:rPr>
          <w:rFonts w:ascii="Arial" w:eastAsia="Arial" w:hAnsi="Arial" w:cs="Arial"/>
          <w:color w:val="000000"/>
          <w:sz w:val="24"/>
          <w:szCs w:val="24"/>
        </w:rPr>
        <w:tab/>
        <w:t xml:space="preserve">índice maior ou </w:t>
      </w:r>
      <w:proofErr w:type="gramStart"/>
      <w:r>
        <w:rPr>
          <w:rFonts w:ascii="Arial" w:eastAsia="Arial" w:hAnsi="Arial" w:cs="Arial"/>
          <w:color w:val="000000"/>
          <w:sz w:val="24"/>
          <w:szCs w:val="24"/>
        </w:rPr>
        <w:t>igual  a</w:t>
      </w:r>
      <w:proofErr w:type="gramEnd"/>
      <w:r>
        <w:rPr>
          <w:rFonts w:ascii="Arial" w:eastAsia="Arial" w:hAnsi="Arial" w:cs="Arial"/>
          <w:color w:val="000000"/>
          <w:sz w:val="24"/>
          <w:szCs w:val="24"/>
        </w:rPr>
        <w:t xml:space="preserve">  1,00</w:t>
      </w: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Liquidez geral</w:t>
      </w:r>
      <w:r>
        <w:rPr>
          <w:rFonts w:ascii="Arial" w:eastAsia="Arial" w:hAnsi="Arial" w:cs="Arial"/>
          <w:color w:val="000000"/>
          <w:sz w:val="24"/>
          <w:szCs w:val="24"/>
        </w:rPr>
        <w:tab/>
        <w:t xml:space="preserve">índice maior ou </w:t>
      </w:r>
      <w:proofErr w:type="gramStart"/>
      <w:r>
        <w:rPr>
          <w:rFonts w:ascii="Arial" w:eastAsia="Arial" w:hAnsi="Arial" w:cs="Arial"/>
          <w:color w:val="000000"/>
          <w:sz w:val="24"/>
          <w:szCs w:val="24"/>
        </w:rPr>
        <w:t>igual  a</w:t>
      </w:r>
      <w:proofErr w:type="gramEnd"/>
      <w:r>
        <w:rPr>
          <w:rFonts w:ascii="Arial" w:eastAsia="Arial" w:hAnsi="Arial" w:cs="Arial"/>
          <w:color w:val="000000"/>
          <w:sz w:val="24"/>
          <w:szCs w:val="24"/>
        </w:rPr>
        <w:t xml:space="preserve">  1,00</w:t>
      </w: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Solvência geral</w:t>
      </w:r>
      <w:r>
        <w:rPr>
          <w:rFonts w:ascii="Arial" w:eastAsia="Arial" w:hAnsi="Arial" w:cs="Arial"/>
          <w:color w:val="000000"/>
          <w:sz w:val="24"/>
          <w:szCs w:val="24"/>
        </w:rPr>
        <w:tab/>
        <w:t xml:space="preserve">índice maior ou </w:t>
      </w:r>
      <w:proofErr w:type="gramStart"/>
      <w:r>
        <w:rPr>
          <w:rFonts w:ascii="Arial" w:eastAsia="Arial" w:hAnsi="Arial" w:cs="Arial"/>
          <w:color w:val="000000"/>
          <w:sz w:val="24"/>
          <w:szCs w:val="24"/>
        </w:rPr>
        <w:t>igual  a</w:t>
      </w:r>
      <w:proofErr w:type="gramEnd"/>
      <w:r>
        <w:rPr>
          <w:rFonts w:ascii="Arial" w:eastAsia="Arial" w:hAnsi="Arial" w:cs="Arial"/>
          <w:color w:val="000000"/>
          <w:sz w:val="24"/>
          <w:szCs w:val="24"/>
        </w:rPr>
        <w:t xml:space="preserve">  1,00</w:t>
      </w:r>
    </w:p>
    <w:p w:rsidR="005955EE" w:rsidRDefault="005955EE">
      <w:pPr>
        <w:pBdr>
          <w:top w:val="nil"/>
          <w:left w:val="nil"/>
          <w:bottom w:val="nil"/>
          <w:right w:val="nil"/>
          <w:between w:val="nil"/>
        </w:pBdr>
        <w:spacing w:line="276" w:lineRule="auto"/>
        <w:jc w:val="both"/>
        <w:rPr>
          <w:rFonts w:ascii="Arial" w:eastAsia="Arial" w:hAnsi="Arial" w:cs="Arial"/>
          <w:color w:val="000000"/>
          <w:sz w:val="24"/>
          <w:szCs w:val="24"/>
        </w:rPr>
      </w:pPr>
    </w:p>
    <w:p w:rsidR="005955EE" w:rsidRDefault="0047145A">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local</w:t>
      </w:r>
      <w:proofErr w:type="gramEnd"/>
      <w:r>
        <w:rPr>
          <w:rFonts w:ascii="Arial" w:eastAsia="Arial" w:hAnsi="Arial" w:cs="Arial"/>
          <w:b/>
          <w:color w:val="000000"/>
          <w:sz w:val="24"/>
          <w:szCs w:val="24"/>
        </w:rPr>
        <w:t xml:space="preserve"> e data)</w:t>
      </w:r>
    </w:p>
    <w:p w:rsidR="005955EE" w:rsidRDefault="0047145A">
      <w:p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nome</w:t>
      </w:r>
      <w:proofErr w:type="gramEnd"/>
      <w:r>
        <w:rPr>
          <w:rFonts w:ascii="Arial" w:eastAsia="Arial" w:hAnsi="Arial" w:cs="Arial"/>
          <w:b/>
          <w:color w:val="000000"/>
          <w:sz w:val="24"/>
          <w:szCs w:val="24"/>
        </w:rPr>
        <w:t xml:space="preserve"> completo, C.P.F., cargo ou função e assinatura do representante legal)</w:t>
      </w:r>
    </w:p>
    <w:p w:rsidR="005955EE" w:rsidRDefault="0047145A">
      <w:pPr>
        <w:pStyle w:val="Ttulo3"/>
        <w:numPr>
          <w:ilvl w:val="2"/>
          <w:numId w:val="5"/>
        </w:numPr>
        <w:tabs>
          <w:tab w:val="left" w:pos="0"/>
        </w:tabs>
        <w:spacing w:line="276" w:lineRule="auto"/>
        <w:jc w:val="both"/>
      </w:pPr>
      <w:bookmarkStart w:id="5" w:name="_heading=h.2et92p0" w:colFirst="0" w:colLast="0"/>
      <w:bookmarkEnd w:id="5"/>
      <w:r>
        <w:rPr>
          <w:u w:val="none"/>
        </w:rPr>
        <w:t>(</w:t>
      </w:r>
      <w:proofErr w:type="gramStart"/>
      <w:r>
        <w:rPr>
          <w:u w:val="none"/>
        </w:rPr>
        <w:t>nome</w:t>
      </w:r>
      <w:proofErr w:type="gramEnd"/>
      <w:r>
        <w:rPr>
          <w:u w:val="none"/>
        </w:rPr>
        <w:t xml:space="preserve"> completo e CRC do contador responsável)</w:t>
      </w:r>
    </w:p>
    <w:p w:rsidR="005955EE" w:rsidRDefault="005955EE">
      <w:pPr>
        <w:pBdr>
          <w:top w:val="nil"/>
          <w:left w:val="nil"/>
          <w:bottom w:val="nil"/>
          <w:right w:val="nil"/>
          <w:between w:val="nil"/>
        </w:pBdr>
        <w:spacing w:line="276" w:lineRule="auto"/>
        <w:jc w:val="center"/>
        <w:rPr>
          <w:rFonts w:ascii="Arial" w:eastAsia="Arial" w:hAnsi="Arial" w:cs="Arial"/>
          <w:b/>
          <w:color w:val="000000"/>
          <w:sz w:val="24"/>
          <w:szCs w:val="24"/>
          <w:u w:val="single"/>
        </w:rPr>
      </w:pPr>
    </w:p>
    <w:p w:rsidR="005955EE" w:rsidRDefault="0047145A">
      <w:pPr>
        <w:rPr>
          <w:rFonts w:ascii="Arial" w:eastAsia="Arial" w:hAnsi="Arial" w:cs="Arial"/>
          <w:b/>
          <w:sz w:val="24"/>
          <w:szCs w:val="24"/>
          <w:u w:val="single"/>
        </w:rPr>
      </w:pPr>
      <w:r>
        <w:br w:type="page"/>
      </w:r>
    </w:p>
    <w:p w:rsidR="005955EE" w:rsidRDefault="0047145A">
      <w:pPr>
        <w:pBdr>
          <w:top w:val="nil"/>
          <w:left w:val="nil"/>
          <w:bottom w:val="nil"/>
          <w:right w:val="nil"/>
          <w:between w:val="nil"/>
        </w:pBdr>
        <w:spacing w:line="276"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IV</w:t>
      </w:r>
    </w:p>
    <w:p w:rsidR="005955EE" w:rsidRDefault="005955EE">
      <w:pPr>
        <w:pBdr>
          <w:top w:val="nil"/>
          <w:left w:val="nil"/>
          <w:bottom w:val="nil"/>
          <w:right w:val="nil"/>
          <w:between w:val="nil"/>
        </w:pBdr>
        <w:spacing w:line="276" w:lineRule="auto"/>
        <w:jc w:val="center"/>
        <w:rPr>
          <w:rFonts w:ascii="Arial" w:eastAsia="Arial" w:hAnsi="Arial" w:cs="Arial"/>
          <w:color w:val="000000"/>
          <w:sz w:val="24"/>
          <w:szCs w:val="24"/>
          <w:u w:val="single"/>
        </w:rPr>
      </w:pPr>
    </w:p>
    <w:p w:rsidR="005955EE" w:rsidRDefault="0047145A">
      <w:pPr>
        <w:pBdr>
          <w:top w:val="nil"/>
          <w:left w:val="nil"/>
          <w:bottom w:val="nil"/>
          <w:right w:val="nil"/>
          <w:between w:val="nil"/>
        </w:pBd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MINUTA DE CONTRATO</w:t>
      </w:r>
    </w:p>
    <w:p w:rsidR="005955EE" w:rsidRDefault="005955EE">
      <w:pPr>
        <w:pBdr>
          <w:top w:val="nil"/>
          <w:left w:val="nil"/>
          <w:bottom w:val="nil"/>
          <w:right w:val="nil"/>
          <w:between w:val="nil"/>
        </w:pBdr>
        <w:spacing w:line="276" w:lineRule="auto"/>
        <w:rPr>
          <w:rFonts w:ascii="Arial" w:eastAsia="Arial" w:hAnsi="Arial" w:cs="Arial"/>
          <w:color w:val="000000"/>
          <w:sz w:val="24"/>
          <w:szCs w:val="24"/>
        </w:rPr>
      </w:pPr>
    </w:p>
    <w:p w:rsidR="005955EE" w:rsidRDefault="0047145A">
      <w:pPr>
        <w:pStyle w:val="Ttulo1"/>
        <w:numPr>
          <w:ilvl w:val="0"/>
          <w:numId w:val="1"/>
        </w:numPr>
        <w:spacing w:line="276" w:lineRule="auto"/>
        <w:ind w:left="2834"/>
        <w:rPr>
          <w:rFonts w:ascii="Arial" w:eastAsia="Arial" w:hAnsi="Arial" w:cs="Arial"/>
        </w:rPr>
      </w:pPr>
      <w:bookmarkStart w:id="6" w:name="_heading=h.tyjcwt" w:colFirst="0" w:colLast="0"/>
      <w:bookmarkEnd w:id="6"/>
      <w:r>
        <w:rPr>
          <w:rFonts w:ascii="Arial" w:eastAsia="Arial" w:hAnsi="Arial" w:cs="Arial"/>
          <w:b w:val="0"/>
        </w:rPr>
        <w:t>CONTRATO que entre si firmam o PREFEITURA MUNICIPAL DE TERESÓPOLIS e a empresa _______________________</w:t>
      </w:r>
      <w:proofErr w:type="gramStart"/>
      <w:r>
        <w:rPr>
          <w:rFonts w:ascii="Arial" w:eastAsia="Arial" w:hAnsi="Arial" w:cs="Arial"/>
          <w:b w:val="0"/>
        </w:rPr>
        <w:t>_.,</w:t>
      </w:r>
      <w:proofErr w:type="gramEnd"/>
      <w:r>
        <w:rPr>
          <w:rFonts w:ascii="Arial" w:eastAsia="Arial" w:hAnsi="Arial" w:cs="Arial"/>
          <w:b w:val="0"/>
        </w:rPr>
        <w:t xml:space="preserve"> tendo por objeto o fornecimento pela empresa contratada, de ______________________________, na forma abaixo:</w:t>
      </w:r>
    </w:p>
    <w:p w:rsidR="005955EE" w:rsidRDefault="0047145A">
      <w:pPr>
        <w:widowControl w:val="0"/>
        <w:pBdr>
          <w:top w:val="nil"/>
          <w:left w:val="nil"/>
          <w:bottom w:val="nil"/>
          <w:right w:val="nil"/>
          <w:between w:val="nil"/>
        </w:pBdr>
        <w:tabs>
          <w:tab w:val="left" w:pos="284"/>
        </w:tabs>
        <w:spacing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eastAsia="Arial" w:hAnsi="Arial" w:cs="Arial"/>
          <w:color w:val="000000"/>
          <w:sz w:val="24"/>
          <w:szCs w:val="24"/>
          <w:u w:val="single"/>
        </w:rPr>
        <w:t>________________</w:t>
      </w:r>
      <w:r>
        <w:rPr>
          <w:rFonts w:ascii="Arial" w:eastAsia="Arial" w:hAnsi="Arial" w:cs="Arial"/>
          <w:color w:val="000000"/>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eastAsia="Arial" w:hAnsi="Arial" w:cs="Arial"/>
          <w:color w:val="000000"/>
          <w:sz w:val="24"/>
          <w:szCs w:val="24"/>
          <w:u w:val="single"/>
        </w:rPr>
        <w:t>____________________</w:t>
      </w:r>
      <w:r>
        <w:rPr>
          <w:rFonts w:ascii="Arial" w:eastAsia="Arial" w:hAnsi="Arial" w:cs="Arial"/>
          <w:color w:val="000000"/>
          <w:sz w:val="24"/>
          <w:szCs w:val="24"/>
        </w:rPr>
        <w:t xml:space="preserve">, inscrita no CNPJ/MF sob o nº, com sede na ___________________, neste ato representada pelo Sr. </w:t>
      </w:r>
      <w:r>
        <w:rPr>
          <w:rFonts w:ascii="Arial" w:eastAsia="Arial" w:hAnsi="Arial" w:cs="Arial"/>
          <w:i/>
          <w:color w:val="000000"/>
          <w:sz w:val="24"/>
          <w:szCs w:val="24"/>
          <w:u w:val="single"/>
        </w:rPr>
        <w:t>________________</w:t>
      </w:r>
      <w:r>
        <w:rPr>
          <w:rFonts w:ascii="Arial" w:eastAsia="Arial" w:hAnsi="Arial" w:cs="Arial"/>
          <w:color w:val="000000"/>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eastAsia="Arial" w:hAnsi="Arial" w:cs="Arial"/>
          <w:color w:val="000000"/>
          <w:sz w:val="24"/>
          <w:szCs w:val="24"/>
          <w:u w:val="single"/>
        </w:rPr>
        <w:t>PRIMEIRA: DO OBJETO:</w:t>
      </w:r>
      <w:r>
        <w:rPr>
          <w:rFonts w:ascii="Arial" w:eastAsia="Arial" w:hAnsi="Arial" w:cs="Arial"/>
          <w:color w:val="000000"/>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eastAsia="Arial" w:hAnsi="Arial" w:cs="Arial"/>
          <w:color w:val="000000"/>
          <w:sz w:val="24"/>
          <w:szCs w:val="24"/>
          <w:u w:val="single"/>
        </w:rPr>
        <w:t xml:space="preserve">SEGUNDA:  </w:t>
      </w:r>
      <w:proofErr w:type="gramStart"/>
      <w:r>
        <w:rPr>
          <w:rFonts w:ascii="Arial" w:eastAsia="Arial" w:hAnsi="Arial" w:cs="Arial"/>
          <w:color w:val="000000"/>
          <w:sz w:val="24"/>
          <w:szCs w:val="24"/>
          <w:u w:val="single"/>
        </w:rPr>
        <w:t>DO  PREÇO</w:t>
      </w:r>
      <w:proofErr w:type="gramEnd"/>
      <w:r>
        <w:rPr>
          <w:rFonts w:ascii="Arial" w:eastAsia="Arial" w:hAnsi="Arial" w:cs="Arial"/>
          <w:color w:val="000000"/>
          <w:sz w:val="24"/>
          <w:szCs w:val="24"/>
          <w:u w:val="single"/>
        </w:rPr>
        <w:t xml:space="preserve">  E  CONDIÇÕES  DE  PAGAMENTO:</w:t>
      </w:r>
      <w:r>
        <w:rPr>
          <w:rFonts w:ascii="Arial" w:eastAsia="Arial" w:hAnsi="Arial" w:cs="Arial"/>
          <w:color w:val="000000"/>
          <w:sz w:val="24"/>
          <w:szCs w:val="24"/>
        </w:rPr>
        <w:t xml:space="preserve"> 2.1. O valor unitário de será de R$ ______ (______________); 2.1.1. - O valor (POR ITEM)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notas fiscais, devidamente atestadas pela Secretaria Municipal de _______________, será efetuado 30 (trinta) dias após o fornecimento do material, mediante requerimento em processo de pagamento, na forma digital, através do link: </w:t>
      </w:r>
      <w:hyperlink r:id="rId17">
        <w:r>
          <w:rPr>
            <w:rFonts w:ascii="Arial" w:eastAsia="Arial" w:hAnsi="Arial" w:cs="Arial"/>
            <w:color w:val="0000FF"/>
            <w:sz w:val="24"/>
            <w:szCs w:val="24"/>
            <w:u w:val="single"/>
          </w:rPr>
          <w:t>https://teresopolis.1doc.com.br/b.php?pg=wp/wp&amp;itd=5</w:t>
        </w:r>
      </w:hyperlink>
      <w:r>
        <w:rPr>
          <w:rFonts w:ascii="Arial" w:eastAsia="Arial" w:hAnsi="Arial" w:cs="Arial"/>
          <w:color w:val="000000"/>
          <w:sz w:val="24"/>
          <w:szCs w:val="24"/>
        </w:rPr>
        <w:t xml:space="preserve">, devendo o Licitante apresentar, a cópia do contrato, da nota de empenho e da nota fiscal. 2.4. Ocorrendo atraso no pagamento dentro do prazo estabelecido, o valor será acrescido de 1% (um por cento) de juros de mora ao mês </w:t>
      </w:r>
      <w:proofErr w:type="gramStart"/>
      <w:r>
        <w:rPr>
          <w:rFonts w:ascii="Arial" w:eastAsia="Arial" w:hAnsi="Arial" w:cs="Arial"/>
          <w:color w:val="000000"/>
          <w:sz w:val="24"/>
          <w:szCs w:val="24"/>
        </w:rPr>
        <w:t>“pro</w:t>
      </w:r>
      <w:proofErr w:type="gramEnd"/>
      <w:r>
        <w:rPr>
          <w:rFonts w:ascii="Arial" w:eastAsia="Arial" w:hAnsi="Arial" w:cs="Arial"/>
          <w:color w:val="000000"/>
          <w:sz w:val="24"/>
          <w:szCs w:val="24"/>
        </w:rPr>
        <w:t xml:space="preserve"> rata tempore”, bem como, a título de compensação financeira, de 1% (um por cento) ao mês, pro rata dia. </w:t>
      </w:r>
      <w:r>
        <w:rPr>
          <w:rFonts w:ascii="Arial" w:eastAsia="Arial" w:hAnsi="Arial" w:cs="Arial"/>
          <w:color w:val="000000"/>
          <w:sz w:val="24"/>
          <w:szCs w:val="24"/>
        </w:rPr>
        <w:lastRenderedPageBreak/>
        <w:t xml:space="preserve">2.5. Ocorrendo antecipação no pagamento dentro do prazo estabelecido, a Prefeitura Municipal de Teresópolis, fará jus a um desconto na razão de 1% (um por cento) ao mês, </w:t>
      </w:r>
      <w:proofErr w:type="gramStart"/>
      <w:r>
        <w:rPr>
          <w:rFonts w:ascii="Arial" w:eastAsia="Arial" w:hAnsi="Arial" w:cs="Arial"/>
          <w:color w:val="000000"/>
          <w:sz w:val="24"/>
          <w:szCs w:val="24"/>
        </w:rPr>
        <w:t>pro</w:t>
      </w:r>
      <w:proofErr w:type="gramEnd"/>
      <w:r>
        <w:rPr>
          <w:rFonts w:ascii="Arial" w:eastAsia="Arial" w:hAnsi="Arial" w:cs="Arial"/>
          <w:color w:val="000000"/>
          <w:sz w:val="24"/>
          <w:szCs w:val="24"/>
        </w:rPr>
        <w:t xml:space="preserve"> rata dia. 2.6. Os preços inicialmente contratados serão irreajustáveis, conforme Lei Federal nº 8.880 de 24 de </w:t>
      </w:r>
      <w:proofErr w:type="gramStart"/>
      <w:r>
        <w:rPr>
          <w:rFonts w:ascii="Arial" w:eastAsia="Arial" w:hAnsi="Arial" w:cs="Arial"/>
          <w:color w:val="000000"/>
          <w:sz w:val="24"/>
          <w:szCs w:val="24"/>
        </w:rPr>
        <w:t>Março</w:t>
      </w:r>
      <w:proofErr w:type="gramEnd"/>
      <w:r>
        <w:rPr>
          <w:rFonts w:ascii="Arial" w:eastAsia="Arial" w:hAnsi="Arial" w:cs="Arial"/>
          <w:color w:val="000000"/>
          <w:sz w:val="24"/>
          <w:szCs w:val="24"/>
        </w:rPr>
        <w:t xml:space="preserve"> de 1994, salvo se, ao contrário, Lei Federal estabelecer. </w:t>
      </w:r>
      <w:r>
        <w:rPr>
          <w:rFonts w:ascii="Arial" w:eastAsia="Arial" w:hAnsi="Arial" w:cs="Arial"/>
          <w:color w:val="000000"/>
          <w:sz w:val="24"/>
          <w:szCs w:val="24"/>
          <w:u w:val="single"/>
        </w:rPr>
        <w:t>TERCEIRA: DO FUNDAMENTO</w:t>
      </w:r>
      <w:r>
        <w:rPr>
          <w:rFonts w:ascii="Arial" w:eastAsia="Arial" w:hAnsi="Arial" w:cs="Arial"/>
          <w:color w:val="000000"/>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eastAsia="Arial" w:hAnsi="Arial" w:cs="Arial"/>
          <w:color w:val="000000"/>
          <w:sz w:val="24"/>
          <w:szCs w:val="24"/>
          <w:u w:val="single"/>
        </w:rPr>
        <w:t>QUARTA: DOS RECURSOS FINANCEIROS E ORÇAMENTÁRIOS</w:t>
      </w:r>
      <w:r>
        <w:rPr>
          <w:rFonts w:ascii="Arial" w:eastAsia="Arial" w:hAnsi="Arial" w:cs="Arial"/>
          <w:color w:val="000000"/>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Pr>
          <w:rFonts w:ascii="Arial" w:eastAsia="Arial" w:hAnsi="Arial" w:cs="Arial"/>
          <w:color w:val="000000"/>
          <w:sz w:val="24"/>
          <w:szCs w:val="24"/>
        </w:rPr>
        <w:t>Detalham.:</w:t>
      </w:r>
      <w:proofErr w:type="gramEnd"/>
      <w:r>
        <w:rPr>
          <w:rFonts w:ascii="Arial" w:eastAsia="Arial" w:hAnsi="Arial" w:cs="Arial"/>
          <w:color w:val="000000"/>
          <w:sz w:val="24"/>
          <w:szCs w:val="24"/>
        </w:rPr>
        <w:t xml:space="preserve"> __________________ - Código reduzido: _______ - Nota de Empenho nº. ___________, emitida em ___________; </w:t>
      </w:r>
      <w:r>
        <w:rPr>
          <w:rFonts w:ascii="Arial" w:eastAsia="Arial" w:hAnsi="Arial" w:cs="Arial"/>
          <w:color w:val="000000"/>
          <w:sz w:val="24"/>
          <w:szCs w:val="24"/>
          <w:u w:val="single"/>
        </w:rPr>
        <w:t xml:space="preserve">QUINTA: DO PRAZO </w:t>
      </w:r>
      <w:r>
        <w:rPr>
          <w:rFonts w:ascii="Arial" w:eastAsia="Arial" w:hAnsi="Arial" w:cs="Arial"/>
          <w:color w:val="000000"/>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eastAsia="Arial" w:hAnsi="Arial" w:cs="Arial"/>
          <w:color w:val="000000"/>
          <w:sz w:val="24"/>
          <w:szCs w:val="24"/>
          <w:u w:val="single"/>
        </w:rPr>
        <w:t>SEXTA: DAS GARANTIAS</w:t>
      </w:r>
      <w:r>
        <w:rPr>
          <w:rFonts w:ascii="Arial" w:eastAsia="Arial" w:hAnsi="Arial" w:cs="Arial"/>
          <w:color w:val="000000"/>
          <w:sz w:val="24"/>
          <w:szCs w:val="24"/>
        </w:rPr>
        <w:t xml:space="preserve">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eastAsia="Arial" w:hAnsi="Arial" w:cs="Arial"/>
          <w:color w:val="000000"/>
          <w:sz w:val="24"/>
          <w:szCs w:val="24"/>
          <w:u w:val="single"/>
        </w:rPr>
        <w:t>SÉTIMA: DAS PENALIDADES</w:t>
      </w:r>
      <w:r>
        <w:rPr>
          <w:rFonts w:ascii="Arial" w:eastAsia="Arial" w:hAnsi="Arial" w:cs="Arial"/>
          <w:color w:val="000000"/>
          <w:sz w:val="24"/>
          <w:szCs w:val="24"/>
        </w:rPr>
        <w:t xml:space="preserve">: 7. 1. Comete infração administrativa, a Contratada que praticar qualquer ato previsto no art. 7º da Lei nº 10.520, de 2002, notadamente os abaixo descritos: 7.1.1 </w:t>
      </w:r>
      <w:proofErr w:type="spellStart"/>
      <w:r>
        <w:rPr>
          <w:rFonts w:ascii="Arial" w:eastAsia="Arial" w:hAnsi="Arial" w:cs="Arial"/>
          <w:color w:val="000000"/>
          <w:sz w:val="24"/>
          <w:szCs w:val="24"/>
        </w:rPr>
        <w:t>Inexecutar</w:t>
      </w:r>
      <w:proofErr w:type="spellEnd"/>
      <w:r>
        <w:rPr>
          <w:rFonts w:ascii="Arial" w:eastAsia="Arial" w:hAnsi="Arial" w:cs="Arial"/>
          <w:color w:val="000000"/>
          <w:sz w:val="24"/>
          <w:szCs w:val="24"/>
        </w:rPr>
        <w:t xml:space="preserve"> total ou parcialmente qualquer das obrigações assumidas em decorrência da contratação. 7.1.2. Ensejar o retardamento da execução do objeto. 7.1.3. Falhar ou fraudar na execução do contrato. 7.1.4. Comportar-se de modo inidôneo. 7.1.5. Cometer fraude fiscal. 7.1.6. Deixar de apresentar amostras, quando solicitadas. 7.1.7. Deixar de entregar ou apresentar documentação falsa exigida para o certame. 7.2. O licitante/adjudicatário que cometer qualquer das infrações discriminadas nos subitens anteriores ficará sujeito, sem prejuízo da responsabilidade civil e criminal, às seguintes sanções: 7.2.1. Multa moratória de 0,5% (meio por cento) calculada sobre </w:t>
      </w:r>
      <w:r>
        <w:rPr>
          <w:rFonts w:ascii="Arial" w:eastAsia="Arial" w:hAnsi="Arial" w:cs="Arial"/>
          <w:color w:val="000000"/>
          <w:sz w:val="24"/>
          <w:szCs w:val="24"/>
        </w:rPr>
        <w:lastRenderedPageBreak/>
        <w:t>a parte não cumprida do contrato, até o limite de 30 (trinta) dias, na dependência da gravidade do dano, tudo de acordo com a decisão da autoridade competente. 7.2.2. Multa compensatória de 10% (dez por cento) sobre o valor total do contrato, no caso de inexecução total do objeto. 7.2.2.1. Em caso de inexecução parcial, a multa compensatória, no mesmo percentual do subitem acima, será aplicada de forma proporcional à obrigação inadimplida. 7.2.3. Multa de 0,01%, calculada sobre o valor da proposta apresentada no certame pelo licitante, caso este não apresente amostras, quando solicitadas.</w:t>
      </w:r>
      <w:r>
        <w:rPr>
          <w:rFonts w:ascii="Arial" w:eastAsia="Arial" w:hAnsi="Arial" w:cs="Arial"/>
          <w:b/>
          <w:color w:val="000000"/>
          <w:sz w:val="24"/>
          <w:szCs w:val="24"/>
        </w:rPr>
        <w:t xml:space="preserve"> </w:t>
      </w:r>
      <w:r>
        <w:rPr>
          <w:rFonts w:ascii="Arial" w:eastAsia="Arial" w:hAnsi="Arial" w:cs="Arial"/>
          <w:color w:val="000000"/>
          <w:sz w:val="24"/>
          <w:szCs w:val="24"/>
        </w:rPr>
        <w:t>7.2.4.</w:t>
      </w:r>
      <w:r>
        <w:rPr>
          <w:rFonts w:ascii="Arial" w:eastAsia="Arial" w:hAnsi="Arial" w:cs="Arial"/>
          <w:b/>
          <w:color w:val="000000"/>
          <w:sz w:val="24"/>
          <w:szCs w:val="24"/>
        </w:rPr>
        <w:t xml:space="preserve"> </w:t>
      </w:r>
      <w:r>
        <w:rPr>
          <w:rFonts w:ascii="Arial" w:eastAsia="Arial" w:hAnsi="Arial" w:cs="Arial"/>
          <w:color w:val="000000"/>
          <w:sz w:val="24"/>
          <w:szCs w:val="24"/>
        </w:rPr>
        <w:t xml:space="preserve">Impedimento de licitar e contratar com órgãos e entidades da União com o consequente descredenciamento no SICAF pelo prazo de até cinco anos. 7.3. </w:t>
      </w:r>
      <w:r>
        <w:rPr>
          <w:rFonts w:ascii="Arial" w:eastAsia="Arial" w:hAnsi="Arial" w:cs="Arial"/>
          <w:color w:val="000000"/>
          <w:sz w:val="24"/>
          <w:szCs w:val="24"/>
          <w:highlight w:val="white"/>
        </w:rPr>
        <w:t xml:space="preserve">A penalidade de multa pode ser aplicada cumulativamente com as demais sanções. 7.4. </w:t>
      </w:r>
      <w:r>
        <w:rPr>
          <w:rFonts w:ascii="Arial" w:eastAsia="Arial" w:hAnsi="Arial" w:cs="Arial"/>
          <w:color w:val="000000"/>
          <w:sz w:val="24"/>
          <w:szCs w:val="24"/>
        </w:rPr>
        <w:t xml:space="preserve">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7.5. A autoridade competente, na aplicação das sanções, levará em consideração a gravidade da conduta do infrator, o caráter educativo da pena, bem como o dano causado à Administração, observado o princípio da proporcionalidade. 7.6.As penalidades serão obrigatoriamente registradas no SICAF. 7.7. </w:t>
      </w:r>
      <w:r>
        <w:rPr>
          <w:rFonts w:ascii="Arial" w:eastAsia="Arial" w:hAnsi="Arial" w:cs="Arial"/>
          <w:color w:val="000000"/>
          <w:sz w:val="24"/>
          <w:szCs w:val="24"/>
          <w:highlight w:val="white"/>
        </w:rPr>
        <w:t xml:space="preserve">As sanções por atos praticados no decorrer da contratação estão previstas no Termo de Referência. </w:t>
      </w:r>
      <w:r>
        <w:rPr>
          <w:rFonts w:ascii="Arial" w:eastAsia="Arial" w:hAnsi="Arial" w:cs="Arial"/>
          <w:color w:val="000000"/>
          <w:sz w:val="24"/>
          <w:szCs w:val="24"/>
          <w:u w:val="single"/>
        </w:rPr>
        <w:t>OITAVA: DA RESCISÃO-</w:t>
      </w:r>
      <w:r>
        <w:rPr>
          <w:rFonts w:ascii="Arial" w:eastAsia="Arial" w:hAnsi="Arial" w:cs="Arial"/>
          <w:color w:val="000000"/>
          <w:sz w:val="24"/>
          <w:szCs w:val="24"/>
        </w:rPr>
        <w:t xml:space="preserve"> Constituem motivos para a rescisão do presente contrato: 8.1. - O não cumprimento de cláusulas contratuais, especificações, projetos ou prazos, ou o seu cumprimento irregular; 8.2.- A lentidão do </w:t>
      </w:r>
      <w:proofErr w:type="gramStart"/>
      <w:r>
        <w:rPr>
          <w:rFonts w:ascii="Arial" w:eastAsia="Arial" w:hAnsi="Arial" w:cs="Arial"/>
          <w:color w:val="000000"/>
          <w:sz w:val="24"/>
          <w:szCs w:val="24"/>
        </w:rPr>
        <w:t>seu  cumprimento</w:t>
      </w:r>
      <w:proofErr w:type="gramEnd"/>
      <w:r>
        <w:rPr>
          <w:rFonts w:ascii="Arial" w:eastAsia="Arial" w:hAnsi="Arial" w:cs="Arial"/>
          <w:color w:val="000000"/>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w:t>
      </w:r>
      <w:r>
        <w:rPr>
          <w:rFonts w:ascii="Arial" w:eastAsia="Arial" w:hAnsi="Arial" w:cs="Arial"/>
          <w:color w:val="000000"/>
          <w:sz w:val="24"/>
          <w:szCs w:val="24"/>
        </w:rPr>
        <w:lastRenderedPageBreak/>
        <w:t xml:space="preserve">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eastAsia="Arial" w:hAnsi="Arial" w:cs="Arial"/>
          <w:color w:val="000000"/>
          <w:sz w:val="24"/>
          <w:szCs w:val="24"/>
          <w:u w:val="single"/>
        </w:rPr>
        <w:t>PARÁGRAFO ÚNICO</w:t>
      </w:r>
      <w:r>
        <w:rPr>
          <w:rFonts w:ascii="Arial" w:eastAsia="Arial" w:hAnsi="Arial" w:cs="Arial"/>
          <w:color w:val="000000"/>
          <w:sz w:val="24"/>
          <w:szCs w:val="24"/>
        </w:rPr>
        <w:t xml:space="preserve">: Os casos de rescisão contratual serão formalmente motivados nos autos do Processo, assegurado à Contratada o Direito ao contraditório e a ampla defesa; </w:t>
      </w:r>
      <w:r>
        <w:rPr>
          <w:rFonts w:ascii="Arial" w:eastAsia="Arial" w:hAnsi="Arial" w:cs="Arial"/>
          <w:color w:val="000000"/>
          <w:sz w:val="24"/>
          <w:szCs w:val="24"/>
          <w:u w:val="single"/>
        </w:rPr>
        <w:t>NONA: DOS DIREITOS DA ADMINISTRAÇÃO:</w:t>
      </w:r>
      <w:r>
        <w:rPr>
          <w:rFonts w:ascii="Arial" w:eastAsia="Arial" w:hAnsi="Arial" w:cs="Arial"/>
          <w:color w:val="000000"/>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eastAsia="Arial" w:hAnsi="Arial" w:cs="Arial"/>
          <w:color w:val="000000"/>
          <w:sz w:val="24"/>
          <w:szCs w:val="24"/>
          <w:u w:val="single"/>
        </w:rPr>
        <w:t>DÉCIMA: DO REGIME DE EXECUÇÃO</w:t>
      </w:r>
      <w:r>
        <w:rPr>
          <w:rFonts w:ascii="Arial" w:eastAsia="Arial" w:hAnsi="Arial" w:cs="Arial"/>
          <w:color w:val="000000"/>
          <w:sz w:val="24"/>
          <w:szCs w:val="24"/>
        </w:rPr>
        <w:t xml:space="preserve">: O Contrato será executado pelo regime de execução indireta sob a modalidade de preço unitário. </w:t>
      </w:r>
      <w:r>
        <w:rPr>
          <w:rFonts w:ascii="Arial" w:eastAsia="Arial" w:hAnsi="Arial" w:cs="Arial"/>
          <w:color w:val="000000"/>
          <w:sz w:val="24"/>
          <w:szCs w:val="24"/>
          <w:u w:val="single"/>
        </w:rPr>
        <w:t>DÉCIMA PRIMEIRA: DA TAXA DE EXPEDIENTE:</w:t>
      </w:r>
      <w:r>
        <w:rPr>
          <w:rFonts w:ascii="Arial" w:eastAsia="Arial" w:hAnsi="Arial" w:cs="Arial"/>
          <w:color w:val="000000"/>
          <w:sz w:val="24"/>
          <w:szCs w:val="24"/>
        </w:rPr>
        <w:t xml:space="preserve"> Obriga-se a Contratada a proceder ao recolhimento da Taxa de Expediente, no ato de assinatura do presente. </w:t>
      </w:r>
      <w:r>
        <w:rPr>
          <w:rFonts w:ascii="Arial" w:eastAsia="Arial" w:hAnsi="Arial" w:cs="Arial"/>
          <w:color w:val="000000"/>
          <w:sz w:val="24"/>
          <w:szCs w:val="24"/>
          <w:u w:val="single"/>
        </w:rPr>
        <w:t>DÉCIMA- SEGUNDA: DA PUBLICAÇÃO:</w:t>
      </w:r>
      <w:r>
        <w:rPr>
          <w:rFonts w:ascii="Arial" w:eastAsia="Arial" w:hAnsi="Arial" w:cs="Arial"/>
          <w:color w:val="000000"/>
          <w:sz w:val="24"/>
          <w:szCs w:val="24"/>
        </w:rPr>
        <w:t xml:space="preserve"> Obriga-se a Contratante a proceder a publicação, em extrato, do presente, no prazo legal, no órgão de imprensa que publica as matérias oficiais deste Município. </w:t>
      </w:r>
      <w:r>
        <w:rPr>
          <w:rFonts w:ascii="Arial" w:eastAsia="Arial" w:hAnsi="Arial" w:cs="Arial"/>
          <w:color w:val="000000"/>
          <w:sz w:val="24"/>
          <w:szCs w:val="24"/>
          <w:u w:val="single"/>
        </w:rPr>
        <w:t>DÉCIMA- TERCEIRA: DA RESPONSABILIDADE</w:t>
      </w:r>
      <w:r>
        <w:rPr>
          <w:rFonts w:ascii="Arial" w:eastAsia="Arial" w:hAnsi="Arial" w:cs="Arial"/>
          <w:color w:val="000000"/>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eastAsia="Arial" w:hAnsi="Arial" w:cs="Arial"/>
          <w:color w:val="000000"/>
          <w:sz w:val="24"/>
          <w:szCs w:val="24"/>
          <w:u w:val="single"/>
        </w:rPr>
        <w:t>DÉCIMA- QUARTA: DOS ENCARGOS SOCIAIS</w:t>
      </w:r>
      <w:r>
        <w:rPr>
          <w:rFonts w:ascii="Arial" w:eastAsia="Arial" w:hAnsi="Arial" w:cs="Arial"/>
          <w:color w:val="000000"/>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eastAsia="Arial" w:hAnsi="Arial" w:cs="Arial"/>
          <w:color w:val="000000"/>
          <w:sz w:val="24"/>
          <w:szCs w:val="24"/>
          <w:u w:val="single"/>
        </w:rPr>
        <w:t>DÉCIMA- QUINTA: DA FISCALIZAÇÃO</w:t>
      </w:r>
      <w:r>
        <w:rPr>
          <w:rFonts w:ascii="Arial" w:eastAsia="Arial" w:hAnsi="Arial" w:cs="Arial"/>
          <w:color w:val="000000"/>
          <w:sz w:val="24"/>
          <w:szCs w:val="24"/>
        </w:rPr>
        <w:t xml:space="preserve"> - O Contratante, através da Secretaria Municipal de ____________, fiscalizará a execução do objeto ora contratado. </w:t>
      </w:r>
      <w:r>
        <w:rPr>
          <w:rFonts w:ascii="Arial" w:eastAsia="Arial" w:hAnsi="Arial" w:cs="Arial"/>
          <w:color w:val="000000"/>
          <w:sz w:val="24"/>
          <w:szCs w:val="24"/>
          <w:u w:val="single"/>
        </w:rPr>
        <w:t xml:space="preserve">DÉCIMA- SEXTA: DA ACEITAÇÃO </w:t>
      </w:r>
      <w:r>
        <w:rPr>
          <w:rFonts w:ascii="Arial" w:eastAsia="Arial" w:hAnsi="Arial" w:cs="Arial"/>
          <w:color w:val="000000"/>
          <w:sz w:val="24"/>
          <w:szCs w:val="24"/>
        </w:rPr>
        <w:t>- A aceitação do objeto contratual ficará a cargo da Secretaria fiscalizadora. 16.1.</w:t>
      </w:r>
      <w:proofErr w:type="gramStart"/>
      <w:r>
        <w:rPr>
          <w:rFonts w:ascii="Arial" w:eastAsia="Arial" w:hAnsi="Arial" w:cs="Arial"/>
          <w:color w:val="000000"/>
          <w:sz w:val="24"/>
          <w:szCs w:val="24"/>
        </w:rPr>
        <w:t>-.Em</w:t>
      </w:r>
      <w:proofErr w:type="gramEnd"/>
      <w:r>
        <w:rPr>
          <w:rFonts w:ascii="Arial" w:eastAsia="Arial" w:hAnsi="Arial" w:cs="Arial"/>
          <w:color w:val="000000"/>
          <w:sz w:val="24"/>
          <w:szCs w:val="24"/>
        </w:rPr>
        <w:t xml:space="preserve"> caso de recusa de parte ou de todo o serviço, o pagamento ficará sustado, até sua regularização, contando-se dessa época o prazo </w:t>
      </w:r>
      <w:r>
        <w:rPr>
          <w:rFonts w:ascii="Arial" w:eastAsia="Arial" w:hAnsi="Arial" w:cs="Arial"/>
          <w:color w:val="000000"/>
          <w:sz w:val="24"/>
          <w:szCs w:val="24"/>
        </w:rPr>
        <w:lastRenderedPageBreak/>
        <w:t xml:space="preserve">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eastAsia="Arial" w:hAnsi="Arial" w:cs="Arial"/>
          <w:color w:val="000000"/>
          <w:sz w:val="24"/>
          <w:szCs w:val="24"/>
          <w:u w:val="single"/>
        </w:rPr>
        <w:t>DÉCIMA-SÉTIMA: DO FORO</w:t>
      </w:r>
      <w:r>
        <w:rPr>
          <w:rFonts w:ascii="Arial" w:eastAsia="Arial" w:hAnsi="Arial" w:cs="Arial"/>
          <w:color w:val="000000"/>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Pr>
          <w:rFonts w:ascii="Arial" w:eastAsia="Arial" w:hAnsi="Arial" w:cs="Arial"/>
          <w:color w:val="000000"/>
          <w:sz w:val="24"/>
          <w:szCs w:val="24"/>
        </w:rPr>
        <w:t>de</w:t>
      </w:r>
      <w:proofErr w:type="spellEnd"/>
      <w:r>
        <w:rPr>
          <w:rFonts w:ascii="Arial" w:eastAsia="Arial" w:hAnsi="Arial" w:cs="Arial"/>
          <w:color w:val="000000"/>
          <w:sz w:val="24"/>
          <w:szCs w:val="24"/>
        </w:rPr>
        <w:t xml:space="preserve"> 2022.  </w:t>
      </w:r>
    </w:p>
    <w:p w:rsidR="005955EE" w:rsidRDefault="005955EE">
      <w:pPr>
        <w:pBdr>
          <w:top w:val="nil"/>
          <w:left w:val="nil"/>
          <w:bottom w:val="nil"/>
          <w:right w:val="nil"/>
          <w:between w:val="nil"/>
        </w:pBdr>
        <w:spacing w:line="276" w:lineRule="auto"/>
        <w:jc w:val="both"/>
        <w:rPr>
          <w:rFonts w:ascii="Arial" w:eastAsia="Arial" w:hAnsi="Arial" w:cs="Arial"/>
          <w:color w:val="000000"/>
          <w:sz w:val="24"/>
          <w:szCs w:val="24"/>
        </w:rPr>
      </w:pPr>
    </w:p>
    <w:p w:rsidR="005955EE" w:rsidRDefault="0047145A">
      <w:pPr>
        <w:keepNext/>
        <w:widowControl w:val="0"/>
        <w:numPr>
          <w:ilvl w:val="6"/>
          <w:numId w:val="1"/>
        </w:numPr>
        <w:pBdr>
          <w:top w:val="nil"/>
          <w:left w:val="nil"/>
          <w:bottom w:val="nil"/>
          <w:right w:val="nil"/>
          <w:between w:val="nil"/>
        </w:pBdr>
        <w:spacing w:line="276" w:lineRule="auto"/>
        <w:jc w:val="both"/>
        <w:rPr>
          <w:rFonts w:ascii="Arial" w:eastAsia="Arial" w:hAnsi="Arial" w:cs="Arial"/>
          <w:smallCaps/>
          <w:color w:val="000000"/>
          <w:sz w:val="24"/>
          <w:szCs w:val="24"/>
        </w:rPr>
      </w:pPr>
      <w:r>
        <w:rPr>
          <w:rFonts w:ascii="Arial" w:eastAsia="Arial" w:hAnsi="Arial" w:cs="Arial"/>
          <w:smallCaps/>
          <w:color w:val="000000"/>
          <w:sz w:val="24"/>
          <w:szCs w:val="24"/>
        </w:rPr>
        <w:t>SECRETÁRIO MUNICIPAL DE _____________</w:t>
      </w: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CONTRATADA</w:t>
      </w:r>
    </w:p>
    <w:p w:rsidR="005955EE" w:rsidRDefault="005955EE">
      <w:pPr>
        <w:pBdr>
          <w:top w:val="nil"/>
          <w:left w:val="nil"/>
          <w:bottom w:val="nil"/>
          <w:right w:val="nil"/>
          <w:between w:val="nil"/>
        </w:pBdr>
        <w:spacing w:line="276" w:lineRule="auto"/>
        <w:jc w:val="both"/>
        <w:rPr>
          <w:rFonts w:ascii="Arial" w:eastAsia="Arial" w:hAnsi="Arial" w:cs="Arial"/>
          <w:color w:val="000000"/>
          <w:sz w:val="24"/>
          <w:szCs w:val="24"/>
        </w:rPr>
      </w:pPr>
    </w:p>
    <w:p w:rsidR="005955EE" w:rsidRDefault="005955EE">
      <w:pPr>
        <w:pBdr>
          <w:top w:val="nil"/>
          <w:left w:val="nil"/>
          <w:bottom w:val="nil"/>
          <w:right w:val="nil"/>
          <w:between w:val="nil"/>
        </w:pBdr>
        <w:spacing w:line="276" w:lineRule="auto"/>
        <w:jc w:val="both"/>
        <w:rPr>
          <w:rFonts w:ascii="Arial" w:eastAsia="Arial" w:hAnsi="Arial" w:cs="Arial"/>
          <w:color w:val="000000"/>
          <w:sz w:val="24"/>
          <w:szCs w:val="24"/>
        </w:rPr>
      </w:pP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TESTEMUNHAS:</w:t>
      </w: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1-_____________________________________   </w:t>
      </w: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C.I. nº. _______________________</w:t>
      </w:r>
    </w:p>
    <w:p w:rsidR="005955EE" w:rsidRDefault="0047145A">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2-_____________________________________  </w:t>
      </w:r>
    </w:p>
    <w:p w:rsidR="005955EE" w:rsidRDefault="0047145A">
      <w:p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C.I. nº. ________________________</w:t>
      </w:r>
    </w:p>
    <w:p w:rsidR="005955EE" w:rsidRDefault="005955EE">
      <w:pPr>
        <w:pBdr>
          <w:top w:val="nil"/>
          <w:left w:val="nil"/>
          <w:bottom w:val="nil"/>
          <w:right w:val="nil"/>
          <w:between w:val="nil"/>
        </w:pBdr>
        <w:spacing w:line="276" w:lineRule="auto"/>
        <w:jc w:val="both"/>
        <w:rPr>
          <w:color w:val="000000"/>
        </w:rPr>
      </w:pPr>
    </w:p>
    <w:p w:rsidR="005955EE" w:rsidRDefault="0047145A">
      <w:pPr>
        <w:rPr>
          <w:rFonts w:ascii="Arial" w:eastAsia="Arial" w:hAnsi="Arial" w:cs="Arial"/>
          <w:b/>
          <w:sz w:val="24"/>
          <w:szCs w:val="24"/>
          <w:u w:val="single"/>
        </w:rPr>
      </w:pPr>
      <w:r>
        <w:br w:type="page"/>
      </w:r>
    </w:p>
    <w:p w:rsidR="005955EE" w:rsidRDefault="0047145A">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V:</w:t>
      </w:r>
    </w:p>
    <w:p w:rsidR="005955EE" w:rsidRDefault="005955EE">
      <w:pPr>
        <w:pBdr>
          <w:top w:val="nil"/>
          <w:left w:val="nil"/>
          <w:bottom w:val="nil"/>
          <w:right w:val="nil"/>
          <w:between w:val="nil"/>
        </w:pBdr>
        <w:jc w:val="center"/>
        <w:rPr>
          <w:rFonts w:ascii="Arial" w:eastAsia="Arial" w:hAnsi="Arial" w:cs="Arial"/>
          <w:b/>
          <w:color w:val="000000"/>
          <w:sz w:val="24"/>
          <w:szCs w:val="24"/>
          <w:u w:val="single"/>
        </w:rPr>
      </w:pPr>
    </w:p>
    <w:p w:rsidR="005955EE" w:rsidRDefault="0047145A">
      <w:pPr>
        <w:pStyle w:val="Ttulo2"/>
        <w:numPr>
          <w:ilvl w:val="0"/>
          <w:numId w:val="6"/>
        </w:numPr>
        <w:jc w:val="center"/>
        <w:rPr>
          <w:rFonts w:ascii="Arial" w:eastAsia="Arial" w:hAnsi="Arial" w:cs="Arial"/>
        </w:rPr>
      </w:pPr>
      <w:r>
        <w:rPr>
          <w:rFonts w:ascii="Arial" w:eastAsia="Arial" w:hAnsi="Arial" w:cs="Arial"/>
        </w:rPr>
        <w:t>MODELO DE DECLARAÇÃO CONJUNTA SOBRE PRAZO DE FORNECIMENTO, ART. 88 DA LEI ORGÊNICA MUNICIPAL E FUNCIONÁRIO INELEGÍVEL</w:t>
      </w:r>
    </w:p>
    <w:p w:rsidR="005955EE" w:rsidRDefault="005955EE">
      <w:pPr>
        <w:pBdr>
          <w:top w:val="nil"/>
          <w:left w:val="nil"/>
          <w:bottom w:val="nil"/>
          <w:right w:val="nil"/>
          <w:between w:val="nil"/>
        </w:pBdr>
        <w:jc w:val="both"/>
        <w:rPr>
          <w:rFonts w:ascii="Arial" w:eastAsia="Arial" w:hAnsi="Arial" w:cs="Arial"/>
          <w:color w:val="000000"/>
          <w:sz w:val="24"/>
          <w:szCs w:val="24"/>
        </w:rPr>
      </w:pPr>
    </w:p>
    <w:p w:rsidR="005955EE" w:rsidRDefault="0047145A">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color w:val="000000"/>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XXX/2022 do processo administrativo nº 11.853/2022, declara a quem possa interessar, sob as penas da lei:</w:t>
      </w:r>
    </w:p>
    <w:p w:rsidR="005955EE" w:rsidRDefault="0047145A">
      <w:pPr>
        <w:numPr>
          <w:ilvl w:val="0"/>
          <w:numId w:val="3"/>
        </w:numPr>
        <w:pBdr>
          <w:top w:val="nil"/>
          <w:left w:val="nil"/>
          <w:bottom w:val="nil"/>
          <w:right w:val="nil"/>
          <w:between w:val="nil"/>
        </w:pBdr>
        <w:tabs>
          <w:tab w:val="left" w:pos="426"/>
        </w:tabs>
        <w:spacing w:before="120" w:after="120"/>
        <w:ind w:left="142" w:firstLine="0"/>
        <w:jc w:val="both"/>
        <w:rPr>
          <w:rFonts w:ascii="Arial" w:eastAsia="Arial" w:hAnsi="Arial" w:cs="Arial"/>
          <w:color w:val="000000"/>
          <w:sz w:val="24"/>
          <w:szCs w:val="24"/>
        </w:rPr>
      </w:pPr>
      <w:proofErr w:type="gramStart"/>
      <w:r>
        <w:rPr>
          <w:rFonts w:ascii="Arial" w:eastAsia="Arial" w:hAnsi="Arial" w:cs="Arial"/>
          <w:color w:val="000000"/>
          <w:sz w:val="24"/>
          <w:szCs w:val="24"/>
        </w:rPr>
        <w:t>que</w:t>
      </w:r>
      <w:proofErr w:type="gramEnd"/>
      <w:r>
        <w:rPr>
          <w:rFonts w:ascii="Arial" w:eastAsia="Arial" w:hAnsi="Arial" w:cs="Arial"/>
          <w:color w:val="000000"/>
          <w:sz w:val="24"/>
          <w:szCs w:val="24"/>
        </w:rPr>
        <w:t>, caso seja contratada, cumprirá o prazo de fornecimento de entrega de no máximo</w:t>
      </w:r>
      <w:r>
        <w:rPr>
          <w:rFonts w:ascii="Arial" w:eastAsia="Arial" w:hAnsi="Arial" w:cs="Arial"/>
          <w:b/>
          <w:color w:val="000000"/>
          <w:sz w:val="24"/>
          <w:szCs w:val="24"/>
        </w:rPr>
        <w:t xml:space="preserve"> 30 (trinta) dias</w:t>
      </w:r>
      <w:r>
        <w:rPr>
          <w:rFonts w:ascii="Arial" w:eastAsia="Arial" w:hAnsi="Arial" w:cs="Arial"/>
          <w:color w:val="000000"/>
          <w:sz w:val="24"/>
          <w:szCs w:val="24"/>
        </w:rPr>
        <w:t xml:space="preserve"> e atender ao item 16.1 do edital sob as penas do art. 7ª da Lei Federal nº 10.520/2002 (não será aceita entrega parcial das ordens de compra e empenhos). </w:t>
      </w:r>
    </w:p>
    <w:p w:rsidR="005955EE" w:rsidRDefault="0047145A">
      <w:pPr>
        <w:numPr>
          <w:ilvl w:val="0"/>
          <w:numId w:val="3"/>
        </w:numPr>
        <w:pBdr>
          <w:top w:val="nil"/>
          <w:left w:val="nil"/>
          <w:bottom w:val="nil"/>
          <w:right w:val="nil"/>
          <w:between w:val="nil"/>
        </w:pBdr>
        <w:tabs>
          <w:tab w:val="left" w:pos="426"/>
        </w:tabs>
        <w:spacing w:before="120" w:after="120"/>
        <w:ind w:left="142" w:firstLine="0"/>
        <w:jc w:val="both"/>
        <w:rPr>
          <w:rFonts w:ascii="Arial" w:eastAsia="Arial" w:hAnsi="Arial" w:cs="Arial"/>
          <w:color w:val="000000"/>
          <w:sz w:val="24"/>
          <w:szCs w:val="24"/>
        </w:rPr>
      </w:pPr>
      <w:proofErr w:type="gramStart"/>
      <w:r>
        <w:rPr>
          <w:rFonts w:ascii="Arial" w:eastAsia="Arial" w:hAnsi="Arial" w:cs="Arial"/>
          <w:color w:val="000000"/>
          <w:sz w:val="24"/>
          <w:szCs w:val="24"/>
        </w:rPr>
        <w:t>para</w:t>
      </w:r>
      <w:proofErr w:type="gramEnd"/>
      <w:r>
        <w:rPr>
          <w:rFonts w:ascii="Arial" w:eastAsia="Arial" w:hAnsi="Arial" w:cs="Arial"/>
          <w:color w:val="000000"/>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anteriores à data do ato convocatório.</w:t>
      </w:r>
    </w:p>
    <w:p w:rsidR="005955EE" w:rsidRDefault="0047145A">
      <w:pPr>
        <w:numPr>
          <w:ilvl w:val="0"/>
          <w:numId w:val="3"/>
        </w:numPr>
        <w:pBdr>
          <w:top w:val="nil"/>
          <w:left w:val="nil"/>
          <w:bottom w:val="nil"/>
          <w:right w:val="nil"/>
          <w:between w:val="nil"/>
        </w:pBdr>
        <w:tabs>
          <w:tab w:val="left" w:pos="426"/>
        </w:tabs>
        <w:spacing w:before="120" w:after="120"/>
        <w:ind w:left="142" w:firstLine="0"/>
        <w:jc w:val="both"/>
        <w:rPr>
          <w:rFonts w:ascii="Arial" w:eastAsia="Arial" w:hAnsi="Arial" w:cs="Arial"/>
          <w:color w:val="000000"/>
          <w:sz w:val="24"/>
          <w:szCs w:val="24"/>
        </w:rPr>
      </w:pPr>
      <w:proofErr w:type="gramStart"/>
      <w:r>
        <w:rPr>
          <w:rFonts w:ascii="Arial" w:eastAsia="Arial" w:hAnsi="Arial" w:cs="Arial"/>
          <w:color w:val="000000"/>
          <w:sz w:val="24"/>
          <w:szCs w:val="24"/>
        </w:rPr>
        <w:t>para</w:t>
      </w:r>
      <w:proofErr w:type="gramEnd"/>
      <w:r>
        <w:rPr>
          <w:rFonts w:ascii="Arial" w:eastAsia="Arial" w:hAnsi="Arial" w:cs="Arial"/>
          <w:color w:val="000000"/>
          <w:sz w:val="24"/>
          <w:szCs w:val="24"/>
        </w:rPr>
        <w:t xml:space="preserve"> os fins do disposto no Art. 73-B, I e II da Lei Orgânica do Município de Teresópolis, os trabalhadores que prestarão serviço ao Município não foram declarados inelegíveis em resultado de decisão transitada em julgado ou proferida por órgão colegiado relativa nas seguintes situações: </w:t>
      </w:r>
    </w:p>
    <w:p w:rsidR="005955EE" w:rsidRDefault="0047145A">
      <w:pPr>
        <w:pBdr>
          <w:top w:val="nil"/>
          <w:left w:val="nil"/>
          <w:bottom w:val="nil"/>
          <w:right w:val="nil"/>
          <w:between w:val="nil"/>
        </w:pBdr>
        <w:tabs>
          <w:tab w:val="left" w:pos="426"/>
        </w:tabs>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I – </w:t>
      </w:r>
      <w:proofErr w:type="gramStart"/>
      <w:r>
        <w:rPr>
          <w:rFonts w:ascii="Arial" w:eastAsia="Arial" w:hAnsi="Arial" w:cs="Arial"/>
          <w:color w:val="000000"/>
          <w:sz w:val="24"/>
          <w:szCs w:val="24"/>
        </w:rPr>
        <w:t>representação</w:t>
      </w:r>
      <w:proofErr w:type="gramEnd"/>
      <w:r>
        <w:rPr>
          <w:rFonts w:ascii="Arial" w:eastAsia="Arial" w:hAnsi="Arial" w:cs="Arial"/>
          <w:color w:val="000000"/>
          <w:sz w:val="24"/>
          <w:szCs w:val="24"/>
        </w:rPr>
        <w:t xml:space="preserve"> contra sua pessoa julgada procedente pela Justiça Eleitoral em s de abuso do poder econômico ou político;</w:t>
      </w:r>
    </w:p>
    <w:p w:rsidR="005955EE" w:rsidRDefault="0047145A">
      <w:pPr>
        <w:pBdr>
          <w:top w:val="nil"/>
          <w:left w:val="nil"/>
          <w:bottom w:val="nil"/>
          <w:right w:val="nil"/>
          <w:between w:val="nil"/>
        </w:pBdr>
        <w:tabs>
          <w:tab w:val="left" w:pos="426"/>
        </w:tabs>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II – </w:t>
      </w:r>
      <w:proofErr w:type="gramStart"/>
      <w:r>
        <w:rPr>
          <w:rFonts w:ascii="Arial" w:eastAsia="Arial" w:hAnsi="Arial" w:cs="Arial"/>
          <w:color w:val="000000"/>
          <w:sz w:val="24"/>
          <w:szCs w:val="24"/>
        </w:rPr>
        <w:t>condenação</w:t>
      </w:r>
      <w:proofErr w:type="gramEnd"/>
      <w:r>
        <w:rPr>
          <w:rFonts w:ascii="Arial" w:eastAsia="Arial" w:hAnsi="Arial" w:cs="Arial"/>
          <w:color w:val="000000"/>
          <w:sz w:val="24"/>
          <w:szCs w:val="24"/>
        </w:rPr>
        <w:t xml:space="preserve"> por crimes contra a economia popular, a fé pública, a administração pública ou o patrimônio público.</w:t>
      </w:r>
    </w:p>
    <w:p w:rsidR="005955EE" w:rsidRDefault="0047145A">
      <w:pPr>
        <w:pBdr>
          <w:top w:val="nil"/>
          <w:left w:val="nil"/>
          <w:bottom w:val="nil"/>
          <w:right w:val="nil"/>
          <w:between w:val="nil"/>
        </w:pBdr>
        <w:spacing w:before="120" w:after="120"/>
        <w:ind w:left="720"/>
        <w:jc w:val="both"/>
        <w:rPr>
          <w:rFonts w:ascii="Arial" w:eastAsia="Arial" w:hAnsi="Arial" w:cs="Arial"/>
          <w:color w:val="000000"/>
          <w:sz w:val="24"/>
          <w:szCs w:val="24"/>
        </w:rPr>
      </w:pPr>
      <w:r>
        <w:rPr>
          <w:rFonts w:ascii="Arial" w:eastAsia="Arial" w:hAnsi="Arial" w:cs="Arial"/>
          <w:color w:val="000000"/>
          <w:sz w:val="24"/>
          <w:szCs w:val="24"/>
        </w:rPr>
        <w:t>Por ser a expressão da verdade, firmo a presente.</w:t>
      </w:r>
    </w:p>
    <w:p w:rsidR="005955EE" w:rsidRDefault="0047145A">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local</w:t>
      </w:r>
      <w:proofErr w:type="gramEnd"/>
      <w:r>
        <w:rPr>
          <w:rFonts w:ascii="Arial" w:eastAsia="Arial" w:hAnsi="Arial" w:cs="Arial"/>
          <w:b/>
          <w:color w:val="000000"/>
          <w:sz w:val="24"/>
          <w:szCs w:val="24"/>
        </w:rPr>
        <w:t xml:space="preserve"> e data)</w:t>
      </w:r>
    </w:p>
    <w:p w:rsidR="005955EE" w:rsidRDefault="0047145A">
      <w:pPr>
        <w:pBdr>
          <w:top w:val="nil"/>
          <w:left w:val="nil"/>
          <w:bottom w:val="nil"/>
          <w:right w:val="nil"/>
          <w:between w:val="nil"/>
        </w:pBdr>
        <w:spacing w:before="120" w:after="120"/>
        <w:jc w:val="both"/>
        <w:rPr>
          <w:rFonts w:ascii="Arial" w:eastAsia="Arial" w:hAnsi="Arial" w:cs="Arial"/>
          <w:b/>
          <w:color w:val="000000"/>
          <w:sz w:val="24"/>
          <w:szCs w:val="24"/>
          <w:u w:val="single"/>
        </w:rPr>
      </w:pPr>
      <w:r>
        <w:rPr>
          <w:rFonts w:ascii="Arial" w:eastAsia="Arial" w:hAnsi="Arial" w:cs="Arial"/>
          <w:b/>
          <w:color w:val="000000"/>
          <w:sz w:val="24"/>
          <w:szCs w:val="24"/>
        </w:rPr>
        <w:t>(</w:t>
      </w:r>
      <w:proofErr w:type="gramStart"/>
      <w:r>
        <w:rPr>
          <w:rFonts w:ascii="Arial" w:eastAsia="Arial" w:hAnsi="Arial" w:cs="Arial"/>
          <w:b/>
          <w:color w:val="000000"/>
          <w:sz w:val="24"/>
          <w:szCs w:val="24"/>
        </w:rPr>
        <w:t>nome</w:t>
      </w:r>
      <w:proofErr w:type="gramEnd"/>
      <w:r>
        <w:rPr>
          <w:rFonts w:ascii="Arial" w:eastAsia="Arial" w:hAnsi="Arial" w:cs="Arial"/>
          <w:b/>
          <w:color w:val="000000"/>
          <w:sz w:val="24"/>
          <w:szCs w:val="24"/>
        </w:rPr>
        <w:t xml:space="preserve"> completo, C.P.F., cargo ou função e assinatura do representante legal)</w:t>
      </w:r>
    </w:p>
    <w:sectPr w:rsidR="005955EE">
      <w:headerReference w:type="default" r:id="rId18"/>
      <w:footerReference w:type="default" r:id="rId19"/>
      <w:headerReference w:type="first" r:id="rId20"/>
      <w:pgSz w:w="11907" w:h="16839"/>
      <w:pgMar w:top="1701" w:right="1134" w:bottom="1276" w:left="1701" w:header="680" w:footer="34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E69" w:rsidRDefault="00D61E69">
      <w:r>
        <w:separator/>
      </w:r>
    </w:p>
  </w:endnote>
  <w:endnote w:type="continuationSeparator" w:id="0">
    <w:p w:rsidR="00D61E69" w:rsidRDefault="00D61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 12cpi">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cofont_Spranq_eco_Sans">
    <w:panose1 w:val="00000000000000000000"/>
    <w:charset w:val="00"/>
    <w:family w:val="roman"/>
    <w:notTrueType/>
    <w:pitch w:val="default"/>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45A" w:rsidRDefault="0047145A">
    <w:pPr>
      <w:pBdr>
        <w:top w:val="nil"/>
        <w:left w:val="nil"/>
        <w:bottom w:val="nil"/>
        <w:right w:val="nil"/>
        <w:between w:val="nil"/>
      </w:pBdr>
      <w:tabs>
        <w:tab w:val="center" w:pos="4320"/>
        <w:tab w:val="right" w:pos="8640"/>
      </w:tabs>
      <w:jc w:val="right"/>
      <w:rPr>
        <w:rFonts w:ascii="Arial" w:eastAsia="Arial" w:hAnsi="Arial" w:cs="Arial"/>
        <w:b/>
        <w:color w:val="000000"/>
        <w:sz w:val="16"/>
        <w:szCs w:val="16"/>
      </w:rPr>
    </w:pPr>
    <w:bookmarkStart w:id="7" w:name="_heading=h.3dy6vkm" w:colFirst="0" w:colLast="0"/>
    <w:bookmarkEnd w:id="7"/>
    <w:proofErr w:type="spellStart"/>
    <w:r>
      <w:rPr>
        <w:rFonts w:ascii="Arial" w:eastAsia="Arial" w:hAnsi="Arial" w:cs="Arial"/>
        <w:b/>
        <w:color w:val="000000"/>
        <w:sz w:val="16"/>
        <w:szCs w:val="16"/>
      </w:rPr>
      <w:t>Valdeck</w:t>
    </w:r>
    <w:proofErr w:type="spellEnd"/>
    <w:r>
      <w:rPr>
        <w:rFonts w:ascii="Arial" w:eastAsia="Arial" w:hAnsi="Arial" w:cs="Arial"/>
        <w:b/>
        <w:color w:val="000000"/>
        <w:sz w:val="16"/>
        <w:szCs w:val="16"/>
      </w:rPr>
      <w:t xml:space="preserve"> Antônio do Amaral</w:t>
    </w:r>
  </w:p>
  <w:p w:rsidR="0047145A" w:rsidRDefault="0047145A">
    <w:pPr>
      <w:pBdr>
        <w:top w:val="nil"/>
        <w:left w:val="nil"/>
        <w:bottom w:val="nil"/>
        <w:right w:val="nil"/>
        <w:between w:val="nil"/>
      </w:pBdr>
      <w:tabs>
        <w:tab w:val="center" w:pos="4320"/>
        <w:tab w:val="right" w:pos="8640"/>
      </w:tabs>
      <w:jc w:val="right"/>
      <w:rPr>
        <w:rFonts w:ascii="Arial" w:eastAsia="Arial" w:hAnsi="Arial" w:cs="Arial"/>
        <w:b/>
        <w:color w:val="000000"/>
        <w:sz w:val="16"/>
        <w:szCs w:val="16"/>
      </w:rPr>
    </w:pPr>
    <w:r>
      <w:rPr>
        <w:rFonts w:ascii="Arial" w:eastAsia="Arial" w:hAnsi="Arial" w:cs="Arial"/>
        <w:b/>
        <w:color w:val="000000"/>
        <w:sz w:val="16"/>
        <w:szCs w:val="16"/>
      </w:rPr>
      <w:t>Secretário do Fundo Municipal de Assistência Social</w:t>
    </w:r>
  </w:p>
  <w:p w:rsidR="0047145A" w:rsidRDefault="0047145A">
    <w:pPr>
      <w:pBdr>
        <w:top w:val="nil"/>
        <w:left w:val="nil"/>
        <w:bottom w:val="nil"/>
        <w:right w:val="nil"/>
        <w:between w:val="nil"/>
      </w:pBdr>
      <w:tabs>
        <w:tab w:val="center" w:pos="4320"/>
        <w:tab w:val="right" w:pos="8640"/>
      </w:tabs>
      <w:jc w:val="right"/>
      <w:rPr>
        <w:rFonts w:ascii="Arial" w:eastAsia="Arial" w:hAnsi="Arial" w:cs="Arial"/>
        <w:b/>
        <w:color w:val="000000"/>
        <w:sz w:val="16"/>
        <w:szCs w:val="16"/>
      </w:rPr>
    </w:pPr>
    <w:r>
      <w:rPr>
        <w:rFonts w:ascii="Arial" w:eastAsia="Arial" w:hAnsi="Arial" w:cs="Arial"/>
        <w:b/>
        <w:color w:val="000000"/>
        <w:sz w:val="16"/>
        <w:szCs w:val="16"/>
      </w:rPr>
      <w:t>Mat. 4.18581-6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E69" w:rsidRDefault="00D61E69">
      <w:r>
        <w:separator/>
      </w:r>
    </w:p>
  </w:footnote>
  <w:footnote w:type="continuationSeparator" w:id="0">
    <w:p w:rsidR="00D61E69" w:rsidRDefault="00D61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45A" w:rsidRDefault="0047145A">
    <w:pPr>
      <w:widowControl w:val="0"/>
      <w:pBdr>
        <w:top w:val="nil"/>
        <w:left w:val="nil"/>
        <w:bottom w:val="nil"/>
        <w:right w:val="nil"/>
        <w:between w:val="nil"/>
      </w:pBdr>
      <w:spacing w:line="276" w:lineRule="auto"/>
      <w:rPr>
        <w:color w:val="000000"/>
      </w:rPr>
    </w:pPr>
  </w:p>
  <w:tbl>
    <w:tblPr>
      <w:tblStyle w:val="a2"/>
      <w:tblW w:w="13220" w:type="dxa"/>
      <w:tblInd w:w="0" w:type="dxa"/>
      <w:tblLayout w:type="fixed"/>
      <w:tblLook w:val="0000" w:firstRow="0" w:lastRow="0" w:firstColumn="0" w:lastColumn="0" w:noHBand="0" w:noVBand="0"/>
    </w:tblPr>
    <w:tblGrid>
      <w:gridCol w:w="1631"/>
      <w:gridCol w:w="5245"/>
      <w:gridCol w:w="3172"/>
      <w:gridCol w:w="3172"/>
    </w:tblGrid>
    <w:tr w:rsidR="0047145A">
      <w:trPr>
        <w:trHeight w:val="1160"/>
      </w:trPr>
      <w:tc>
        <w:tcPr>
          <w:tcW w:w="1631" w:type="dxa"/>
          <w:shd w:val="clear" w:color="auto" w:fill="auto"/>
        </w:tcPr>
        <w:p w:rsidR="0047145A" w:rsidRDefault="0047145A">
          <w:pPr>
            <w:pBdr>
              <w:top w:val="nil"/>
              <w:left w:val="nil"/>
              <w:bottom w:val="nil"/>
              <w:right w:val="nil"/>
              <w:between w:val="nil"/>
            </w:pBdr>
            <w:jc w:val="both"/>
            <w:rPr>
              <w:color w:val="000000"/>
              <w:sz w:val="24"/>
              <w:szCs w:val="24"/>
            </w:rPr>
          </w:pPr>
          <w:r>
            <w:rPr>
              <w:noProof/>
              <w:lang w:eastAsia="pt-BR"/>
            </w:rPr>
            <w:drawing>
              <wp:anchor distT="0" distB="0" distL="0" distR="0" simplePos="0" relativeHeight="251658240" behindDoc="0" locked="0" layoutInCell="1" hidden="0" allowOverlap="1">
                <wp:simplePos x="0" y="0"/>
                <wp:positionH relativeFrom="column">
                  <wp:posOffset>114300</wp:posOffset>
                </wp:positionH>
                <wp:positionV relativeFrom="paragraph">
                  <wp:posOffset>0</wp:posOffset>
                </wp:positionV>
                <wp:extent cx="788034" cy="740410"/>
                <wp:effectExtent l="0" t="0" r="0" b="0"/>
                <wp:wrapSquare wrapText="bothSides" distT="0" distB="0" distL="0" distR="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4" cy="740410"/>
                        </a:xfrm>
                        <a:prstGeom prst="rect">
                          <a:avLst/>
                        </a:prstGeom>
                        <a:ln/>
                      </pic:spPr>
                    </pic:pic>
                  </a:graphicData>
                </a:graphic>
              </wp:anchor>
            </w:drawing>
          </w:r>
        </w:p>
      </w:tc>
      <w:tc>
        <w:tcPr>
          <w:tcW w:w="5245" w:type="dxa"/>
          <w:shd w:val="clear" w:color="auto" w:fill="auto"/>
        </w:tcPr>
        <w:p w:rsidR="0047145A" w:rsidRDefault="0047145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r>
            <w:rPr>
              <w:noProof/>
              <w:lang w:eastAsia="pt-BR"/>
            </w:rPr>
            <mc:AlternateContent>
              <mc:Choice Requires="wpg">
                <w:drawing>
                  <wp:anchor distT="0" distB="0" distL="114300" distR="114300" simplePos="0" relativeHeight="251659264" behindDoc="0" locked="0" layoutInCell="1" hidden="0" allowOverlap="1">
                    <wp:simplePos x="0" y="0"/>
                    <wp:positionH relativeFrom="column">
                      <wp:posOffset>2984500</wp:posOffset>
                    </wp:positionH>
                    <wp:positionV relativeFrom="paragraph">
                      <wp:posOffset>88900</wp:posOffset>
                    </wp:positionV>
                    <wp:extent cx="1919605" cy="692150"/>
                    <wp:effectExtent l="0" t="0" r="0" b="0"/>
                    <wp:wrapNone/>
                    <wp:docPr id="11" name="Retângulo 11"/>
                    <wp:cNvGraphicFramePr/>
                    <a:graphic xmlns:a="http://schemas.openxmlformats.org/drawingml/2006/main">
                      <a:graphicData uri="http://schemas.microsoft.com/office/word/2010/wordprocessingShape">
                        <wps:wsp>
                          <wps:cNvSpPr/>
                          <wps:spPr>
                            <a:xfrm>
                              <a:off x="4390960" y="3438688"/>
                              <a:ext cx="1910080" cy="682625"/>
                            </a:xfrm>
                            <a:prstGeom prst="rect">
                              <a:avLst/>
                            </a:prstGeom>
                            <a:noFill/>
                            <a:ln w="9525" cap="flat" cmpd="sng">
                              <a:solidFill>
                                <a:srgbClr val="000000"/>
                              </a:solidFill>
                              <a:prstDash val="solid"/>
                              <a:round/>
                              <a:headEnd type="none" w="sm" len="sm"/>
                              <a:tailEnd type="none" w="sm" len="sm"/>
                            </a:ln>
                          </wps:spPr>
                          <wps:txbx>
                            <w:txbxContent>
                              <w:p w:rsidR="0047145A" w:rsidRDefault="0047145A">
                                <w:pPr>
                                  <w:textDirection w:val="btLr"/>
                                </w:pPr>
                                <w:r>
                                  <w:rPr>
                                    <w:rFonts w:ascii="Arial" w:eastAsia="Arial" w:hAnsi="Arial" w:cs="Arial"/>
                                    <w:color w:val="000000"/>
                                  </w:rPr>
                                  <w:t>PMT-RJ                                        PROCESSO Nº 11.853/2022</w:t>
                                </w:r>
                              </w:p>
                              <w:p w:rsidR="0047145A" w:rsidRDefault="0047145A">
                                <w:pPr>
                                  <w:textDirection w:val="btLr"/>
                                </w:pPr>
                              </w:p>
                              <w:p w:rsidR="0047145A" w:rsidRDefault="0047145A">
                                <w:pPr>
                                  <w:textDirection w:val="btLr"/>
                                </w:pPr>
                                <w:r>
                                  <w:rPr>
                                    <w:rFonts w:ascii="Arial" w:eastAsia="Arial" w:hAnsi="Arial" w:cs="Arial"/>
                                    <w:color w:val="000000"/>
                                  </w:rPr>
                                  <w:t xml:space="preserve">RUBRICA:            </w:t>
                                </w:r>
                                <w:proofErr w:type="gramStart"/>
                                <w:r>
                                  <w:rPr>
                                    <w:rFonts w:ascii="Arial" w:eastAsia="Arial" w:hAnsi="Arial" w:cs="Arial"/>
                                    <w:color w:val="000000"/>
                                  </w:rPr>
                                  <w:t>FLS.:</w:t>
                                </w:r>
                                <w:proofErr w:type="gramEnd"/>
                                <w:r>
                                  <w:rPr>
                                    <w:rFonts w:ascii="Arial" w:eastAsia="Arial" w:hAnsi="Arial" w:cs="Arial"/>
                                    <w:color w:val="000000"/>
                                  </w:rPr>
                                  <w:t xml:space="preserve">  </w:t>
                                </w:r>
                              </w:p>
                              <w:p w:rsidR="0047145A" w:rsidRDefault="0047145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88900</wp:posOffset>
                    </wp:positionV>
                    <wp:extent cx="1919605" cy="692150"/>
                    <wp:effectExtent b="0" l="0" r="0" t="0"/>
                    <wp:wrapNone/>
                    <wp:docPr id="1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919605" cy="692150"/>
                            </a:xfrm>
                            <a:prstGeom prst="rect"/>
                            <a:ln/>
                          </pic:spPr>
                        </pic:pic>
                      </a:graphicData>
                    </a:graphic>
                  </wp:anchor>
                </w:drawing>
              </mc:Fallback>
            </mc:AlternateContent>
          </w:r>
        </w:p>
        <w:p w:rsidR="0047145A" w:rsidRDefault="0047145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rsidR="0047145A" w:rsidRDefault="0047145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rsidR="0047145A" w:rsidRDefault="0047145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rsidR="0047145A" w:rsidRDefault="0047145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shd w:val="clear" w:color="auto" w:fill="auto"/>
        </w:tcPr>
        <w:p w:rsidR="0047145A" w:rsidRDefault="0047145A">
          <w:pPr>
            <w:pBdr>
              <w:top w:val="nil"/>
              <w:left w:val="nil"/>
              <w:bottom w:val="nil"/>
              <w:right w:val="nil"/>
              <w:between w:val="nil"/>
            </w:pBdr>
            <w:ind w:left="2197" w:hanging="184"/>
            <w:jc w:val="both"/>
            <w:rPr>
              <w:rFonts w:ascii="Bookman Old Style" w:eastAsia="Bookman Old Style" w:hAnsi="Bookman Old Style" w:cs="Bookman Old Style"/>
              <w:color w:val="0000FF"/>
            </w:rPr>
          </w:pPr>
        </w:p>
      </w:tc>
      <w:tc>
        <w:tcPr>
          <w:tcW w:w="3172" w:type="dxa"/>
          <w:shd w:val="clear" w:color="auto" w:fill="auto"/>
        </w:tcPr>
        <w:p w:rsidR="0047145A" w:rsidRDefault="0047145A">
          <w:pPr>
            <w:pBdr>
              <w:top w:val="nil"/>
              <w:left w:val="nil"/>
              <w:bottom w:val="nil"/>
              <w:right w:val="nil"/>
              <w:between w:val="nil"/>
            </w:pBdr>
            <w:ind w:left="212" w:hanging="184"/>
            <w:jc w:val="both"/>
            <w:rPr>
              <w:rFonts w:ascii="Bookman Old Style" w:eastAsia="Bookman Old Style" w:hAnsi="Bookman Old Style" w:cs="Bookman Old Style"/>
              <w:color w:val="0000FF"/>
              <w:sz w:val="24"/>
              <w:szCs w:val="24"/>
            </w:rPr>
          </w:pPr>
        </w:p>
      </w:tc>
    </w:tr>
  </w:tbl>
  <w:p w:rsidR="0047145A" w:rsidRDefault="0047145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45A" w:rsidRDefault="0047145A">
    <w:pPr>
      <w:widowControl w:val="0"/>
      <w:pBdr>
        <w:top w:val="nil"/>
        <w:left w:val="nil"/>
        <w:bottom w:val="nil"/>
        <w:right w:val="nil"/>
        <w:between w:val="nil"/>
      </w:pBdr>
      <w:spacing w:line="276" w:lineRule="auto"/>
      <w:rPr>
        <w:rFonts w:ascii="Arial" w:eastAsia="Arial" w:hAnsi="Arial" w:cs="Arial"/>
        <w:b/>
        <w:color w:val="000000"/>
        <w:sz w:val="24"/>
        <w:szCs w:val="24"/>
        <w:u w:val="single"/>
      </w:rPr>
    </w:pPr>
  </w:p>
  <w:tbl>
    <w:tblPr>
      <w:tblStyle w:val="a1"/>
      <w:tblW w:w="13220" w:type="dxa"/>
      <w:tblInd w:w="-1701" w:type="dxa"/>
      <w:tblLayout w:type="fixed"/>
      <w:tblLook w:val="0000" w:firstRow="0" w:lastRow="0" w:firstColumn="0" w:lastColumn="0" w:noHBand="0" w:noVBand="0"/>
    </w:tblPr>
    <w:tblGrid>
      <w:gridCol w:w="1631"/>
      <w:gridCol w:w="5245"/>
      <w:gridCol w:w="3172"/>
      <w:gridCol w:w="3172"/>
    </w:tblGrid>
    <w:tr w:rsidR="0047145A">
      <w:trPr>
        <w:trHeight w:val="1418"/>
      </w:trPr>
      <w:tc>
        <w:tcPr>
          <w:tcW w:w="1631" w:type="dxa"/>
          <w:shd w:val="clear" w:color="auto" w:fill="auto"/>
        </w:tcPr>
        <w:p w:rsidR="0047145A" w:rsidRDefault="0047145A">
          <w:pPr>
            <w:pBdr>
              <w:top w:val="nil"/>
              <w:left w:val="nil"/>
              <w:bottom w:val="nil"/>
              <w:right w:val="nil"/>
              <w:between w:val="nil"/>
            </w:pBdr>
            <w:jc w:val="both"/>
            <w:rPr>
              <w:color w:val="000000"/>
            </w:rPr>
          </w:pPr>
        </w:p>
      </w:tc>
      <w:tc>
        <w:tcPr>
          <w:tcW w:w="5245" w:type="dxa"/>
          <w:shd w:val="clear" w:color="auto" w:fill="auto"/>
        </w:tcPr>
        <w:p w:rsidR="0047145A" w:rsidRDefault="0047145A">
          <w:pPr>
            <w:pBdr>
              <w:top w:val="nil"/>
              <w:left w:val="nil"/>
              <w:bottom w:val="nil"/>
              <w:right w:val="nil"/>
              <w:between w:val="nil"/>
            </w:pBdr>
            <w:ind w:left="212" w:hanging="184"/>
            <w:jc w:val="both"/>
            <w:rPr>
              <w:color w:val="000000"/>
            </w:rPr>
          </w:pPr>
        </w:p>
      </w:tc>
      <w:tc>
        <w:tcPr>
          <w:tcW w:w="3172" w:type="dxa"/>
          <w:shd w:val="clear" w:color="auto" w:fill="auto"/>
        </w:tcPr>
        <w:p w:rsidR="0047145A" w:rsidRDefault="0047145A">
          <w:pPr>
            <w:pBdr>
              <w:top w:val="nil"/>
              <w:left w:val="nil"/>
              <w:bottom w:val="nil"/>
              <w:right w:val="nil"/>
              <w:between w:val="nil"/>
            </w:pBdr>
            <w:ind w:left="2197" w:hanging="184"/>
            <w:jc w:val="both"/>
            <w:rPr>
              <w:rFonts w:ascii="Bookman Old Style" w:eastAsia="Bookman Old Style" w:hAnsi="Bookman Old Style" w:cs="Bookman Old Style"/>
              <w:color w:val="0000FF"/>
            </w:rPr>
          </w:pPr>
        </w:p>
      </w:tc>
      <w:tc>
        <w:tcPr>
          <w:tcW w:w="3172" w:type="dxa"/>
          <w:shd w:val="clear" w:color="auto" w:fill="auto"/>
        </w:tcPr>
        <w:p w:rsidR="0047145A" w:rsidRDefault="0047145A">
          <w:pPr>
            <w:pBdr>
              <w:top w:val="nil"/>
              <w:left w:val="nil"/>
              <w:bottom w:val="nil"/>
              <w:right w:val="nil"/>
              <w:between w:val="nil"/>
            </w:pBdr>
            <w:ind w:left="212" w:hanging="184"/>
            <w:jc w:val="both"/>
            <w:rPr>
              <w:rFonts w:ascii="Bookman Old Style" w:eastAsia="Bookman Old Style" w:hAnsi="Bookman Old Style" w:cs="Bookman Old Style"/>
              <w:color w:val="0000FF"/>
              <w:sz w:val="24"/>
              <w:szCs w:val="24"/>
            </w:rPr>
          </w:pPr>
        </w:p>
      </w:tc>
    </w:tr>
  </w:tbl>
  <w:p w:rsidR="0047145A" w:rsidRDefault="0047145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17EE6"/>
    <w:multiLevelType w:val="multilevel"/>
    <w:tmpl w:val="2DF6C290"/>
    <w:lvl w:ilvl="0">
      <w:start w:val="1"/>
      <w:numFmt w:val="decimal"/>
      <w:lvlText w:val="%1."/>
      <w:lvlJc w:val="left"/>
      <w:pPr>
        <w:ind w:left="360" w:hanging="360"/>
      </w:pPr>
      <w:rPr>
        <w:rFonts w:ascii="Arial" w:eastAsia="Arial" w:hAnsi="Arial" w:cs="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7"/>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 w15:restartNumberingAfterBreak="0">
    <w:nsid w:val="21AA306A"/>
    <w:multiLevelType w:val="multilevel"/>
    <w:tmpl w:val="335823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8D8687C"/>
    <w:multiLevelType w:val="multilevel"/>
    <w:tmpl w:val="34B6958A"/>
    <w:lvl w:ilvl="0">
      <w:start w:val="1"/>
      <w:numFmt w:val="decimal"/>
      <w:pStyle w:val="Nivel01"/>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55781625"/>
    <w:multiLevelType w:val="multilevel"/>
    <w:tmpl w:val="94F4CA98"/>
    <w:lvl w:ilvl="0">
      <w:start w:val="1"/>
      <w:numFmt w:val="decimal"/>
      <w:lvlText w:val="%1."/>
      <w:lvlJc w:val="left"/>
      <w:pPr>
        <w:ind w:left="360" w:hanging="360"/>
      </w:pPr>
      <w:rPr>
        <w:b/>
        <w:u w:val="none"/>
      </w:rPr>
    </w:lvl>
    <w:lvl w:ilvl="1">
      <w:start w:val="1"/>
      <w:numFmt w:val="decimal"/>
      <w:lvlText w:val="%1.%2."/>
      <w:lvlJc w:val="left"/>
      <w:pPr>
        <w:ind w:left="1992" w:hanging="432"/>
      </w:pPr>
      <w:rPr>
        <w:rFonts w:ascii="Arial" w:eastAsia="Arial" w:hAnsi="Arial" w:cs="Arial"/>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7"/>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 w15:restartNumberingAfterBreak="0">
    <w:nsid w:val="64AF5E76"/>
    <w:multiLevelType w:val="multilevel"/>
    <w:tmpl w:val="327C4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181246"/>
    <w:multiLevelType w:val="multilevel"/>
    <w:tmpl w:val="55AE5B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 w15:restartNumberingAfterBreak="0">
    <w:nsid w:val="71BF7A71"/>
    <w:multiLevelType w:val="multilevel"/>
    <w:tmpl w:val="429E37EA"/>
    <w:lvl w:ilvl="0">
      <w:start w:val="1"/>
      <w:numFmt w:val="decimal"/>
      <w:pStyle w:val="TituloProjeto"/>
      <w:lvlText w:val=""/>
      <w:lvlJc w:val="left"/>
      <w:pPr>
        <w:ind w:left="0" w:firstLine="0"/>
      </w:pPr>
      <w:rPr>
        <w:vertAlign w:val="baseline"/>
      </w:rPr>
    </w:lvl>
    <w:lvl w:ilvl="1">
      <w:start w:val="1"/>
      <w:numFmt w:val="decimal"/>
      <w:pStyle w:val="Corpotextocomnumerao"/>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5"/>
  </w:num>
  <w:num w:numId="2">
    <w:abstractNumId w:val="0"/>
  </w:num>
  <w:num w:numId="3">
    <w:abstractNumId w:val="4"/>
  </w:num>
  <w:num w:numId="4">
    <w:abstractNumId w:val="3"/>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5EE"/>
    <w:rsid w:val="0047145A"/>
    <w:rsid w:val="005955EE"/>
    <w:rsid w:val="00D35F4C"/>
    <w:rsid w:val="00D61E69"/>
    <w:rsid w:val="00EF0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80797-3E96-4BF5-B3A9-728D5C58A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pPr>
      <w:keepNext/>
      <w:jc w:val="center"/>
      <w:outlineLvl w:val="3"/>
    </w:pPr>
    <w:rPr>
      <w:rFonts w:ascii="Arial" w:eastAsia="Arial" w:hAnsi="Arial" w:cs="Arial"/>
      <w:b/>
      <w:sz w:val="24"/>
      <w:szCs w:val="24"/>
    </w:rPr>
  </w:style>
  <w:style w:type="paragraph" w:styleId="Ttulo5">
    <w:name w:val="heading 5"/>
    <w:basedOn w:val="Normal1"/>
    <w:next w:val="Normal1"/>
    <w:link w:val="Ttulo5Char"/>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pPr>
      <w:keepNext/>
      <w:keepLines/>
      <w:spacing w:before="200" w:after="40"/>
      <w:outlineLvl w:val="5"/>
    </w:pPr>
    <w:rPr>
      <w:b/>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link w:val="TtuloChar"/>
    <w:uiPriority w:val="1"/>
    <w:qFormat/>
    <w:pPr>
      <w:keepNext/>
      <w:keepLines/>
      <w:spacing w:before="480" w:after="120"/>
    </w:pPr>
    <w:rPr>
      <w:b/>
      <w:sz w:val="72"/>
      <w:szCs w:val="72"/>
    </w:rPr>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Ttulo3Char">
    <w:name w:val="Título 3 Char"/>
    <w:basedOn w:val="Fontepargpadro"/>
    <w:link w:val="Ttulo3"/>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customStyle="1" w:styleId="Normal1">
    <w:name w:val="Normal1"/>
    <w:rPr>
      <w:lang w:eastAsia="en-US"/>
    </w:rPr>
  </w:style>
  <w:style w:type="paragraph" w:styleId="Subttulo">
    <w:name w:val="Subtitle"/>
    <w:basedOn w:val="Normal"/>
    <w:next w:val="Normal"/>
    <w:link w:val="SubttuloChar"/>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StGen0">
    <w:name w:val="StGen0"/>
    <w:basedOn w:val="Tabelanormal"/>
    <w:tblPr>
      <w:tblStyleRowBandSize w:val="1"/>
      <w:tblStyleColBandSize w:val="1"/>
      <w:tblCellMar>
        <w:top w:w="100" w:type="dxa"/>
        <w:left w:w="100" w:type="dxa"/>
        <w:bottom w:w="100" w:type="dxa"/>
        <w:right w:w="100" w:type="dxa"/>
      </w:tblCellMar>
    </w:tblPr>
  </w:style>
  <w:style w:type="table" w:customStyle="1" w:styleId="StGen1">
    <w:name w:val="StGen1"/>
    <w:basedOn w:val="Tabelanormal"/>
    <w:tblPr>
      <w:tblStyleRowBandSize w:val="1"/>
      <w:tblStyleColBandSize w:val="1"/>
      <w:tblCellMar>
        <w:top w:w="100" w:type="dxa"/>
        <w:left w:w="100" w:type="dxa"/>
        <w:bottom w:w="100" w:type="dxa"/>
        <w:right w:w="100" w:type="dxa"/>
      </w:tblCellMar>
    </w:tblPr>
  </w:style>
  <w:style w:type="table" w:customStyle="1" w:styleId="StGen2">
    <w:name w:val="StGen2"/>
    <w:basedOn w:val="Tabelanormal"/>
    <w:tblPr>
      <w:tblStyleRowBandSize w:val="1"/>
      <w:tblStyleColBandSize w:val="1"/>
      <w:tblCellMar>
        <w:top w:w="100" w:type="dxa"/>
        <w:left w:w="100" w:type="dxa"/>
        <w:bottom w:w="100" w:type="dxa"/>
        <w:right w:w="100" w:type="dxa"/>
      </w:tblCellMar>
    </w:tblPr>
  </w:style>
  <w:style w:type="table" w:customStyle="1" w:styleId="StGen3">
    <w:name w:val="StGen3"/>
    <w:basedOn w:val="Tabelanormal"/>
    <w:tblPr>
      <w:tblStyleRowBandSize w:val="1"/>
      <w:tblStyleColBandSize w:val="1"/>
      <w:tblCellMar>
        <w:top w:w="15" w:type="dxa"/>
        <w:left w:w="15" w:type="dxa"/>
        <w:bottom w:w="15" w:type="dxa"/>
        <w:right w:w="15" w:type="dxa"/>
      </w:tblCellMar>
    </w:tblPr>
  </w:style>
  <w:style w:type="table" w:customStyle="1" w:styleId="StGen4">
    <w:name w:val="StGen4"/>
    <w:basedOn w:val="Tabelanormal"/>
    <w:tblPr>
      <w:tblStyleRowBandSize w:val="1"/>
      <w:tblStyleColBandSize w:val="1"/>
      <w:tblCellMar>
        <w:top w:w="15" w:type="dxa"/>
        <w:left w:w="15" w:type="dxa"/>
        <w:bottom w:w="15" w:type="dxa"/>
        <w:right w:w="15" w:type="dxa"/>
      </w:tblCellMar>
    </w:tblPr>
  </w:style>
  <w:style w:type="table" w:customStyle="1" w:styleId="StGen5">
    <w:name w:val="StGen5"/>
    <w:basedOn w:val="Tabelanormal"/>
    <w:tblPr>
      <w:tblStyleRowBandSize w:val="1"/>
      <w:tblStyleColBandSize w:val="1"/>
      <w:tblCellMar>
        <w:top w:w="15" w:type="dxa"/>
        <w:left w:w="15" w:type="dxa"/>
        <w:bottom w:w="15" w:type="dxa"/>
        <w:right w:w="15" w:type="dxa"/>
      </w:tblCellMar>
    </w:tblPr>
  </w:style>
  <w:style w:type="table" w:customStyle="1" w:styleId="StGen6">
    <w:name w:val="StGen6"/>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pPr>
      <w:tabs>
        <w:tab w:val="center" w:pos="4320"/>
        <w:tab w:val="right" w:pos="8640"/>
      </w:tabs>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320"/>
        <w:tab w:val="right" w:pos="8640"/>
      </w:tabs>
    </w:pPr>
  </w:style>
  <w:style w:type="character" w:customStyle="1" w:styleId="RodapChar">
    <w:name w:val="Rodapé Char"/>
    <w:basedOn w:val="Fontepargpadro"/>
    <w:link w:val="Rodap"/>
    <w:uiPriority w:val="99"/>
  </w:style>
  <w:style w:type="paragraph" w:styleId="PargrafodaLista">
    <w:name w:val="List Paragraph"/>
    <w:basedOn w:val="Normal"/>
    <w:link w:val="PargrafodaListaChar"/>
    <w:uiPriority w:val="1"/>
    <w:qFormat/>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Pr>
      <w:rFonts w:ascii="Lucida Grande" w:hAnsi="Lucida Grande" w:cs="Lucida Grande"/>
      <w:sz w:val="18"/>
      <w:szCs w:val="18"/>
    </w:rPr>
  </w:style>
  <w:style w:type="character" w:customStyle="1" w:styleId="TextodebaloChar">
    <w:name w:val="Texto de balão Char"/>
    <w:link w:val="Textodebalo"/>
    <w:uiPriority w:val="99"/>
    <w:semiHidden/>
    <w:rPr>
      <w:rFonts w:ascii="Lucida Grande" w:hAnsi="Lucida Grande" w:cs="Lucida Grande"/>
      <w:sz w:val="18"/>
      <w:szCs w:val="18"/>
    </w:rPr>
  </w:style>
  <w:style w:type="table" w:styleId="Tabelacomgrade">
    <w:name w:val="Table Grid"/>
    <w:basedOn w:val="Tabelanormal"/>
    <w:uiPriority w:val="59"/>
    <w:qFormat/>
    <w:rPr>
      <w:rFonts w:ascii="Cambria" w:eastAsia="MS Mincho" w:hAnsi="Cambria"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e">
    <w:name w:val="Emphasis"/>
    <w:uiPriority w:val="20"/>
    <w:qFormat/>
    <w:rPr>
      <w:caps/>
      <w:spacing w:val="5"/>
      <w:sz w:val="20"/>
      <w:szCs w:val="20"/>
    </w:rPr>
  </w:style>
  <w:style w:type="paragraph" w:customStyle="1" w:styleId="TituloProjeto">
    <w:name w:val="Titulo Projeto"/>
    <w:basedOn w:val="Ttulo1"/>
    <w:link w:val="TituloProjetoChar"/>
    <w:qFormat/>
    <w:pPr>
      <w:keepNext w:val="0"/>
      <w:numPr>
        <w:numId w:val="5"/>
      </w:numPr>
      <w:pBdr>
        <w:top w:val="single" w:sz="4" w:space="1" w:color="auto"/>
        <w:left w:val="single" w:sz="4" w:space="4" w:color="auto"/>
        <w:bottom w:val="single" w:sz="4" w:space="1" w:color="auto"/>
        <w:right w:val="single" w:sz="4" w:space="4" w:color="auto"/>
      </w:pBdr>
      <w:shd w:val="clear" w:color="auto" w:fill="D9D9D9"/>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pPr>
      <w:numPr>
        <w:ilvl w:val="1"/>
        <w:numId w:val="5"/>
      </w:numPr>
      <w:spacing w:after="200" w:line="276" w:lineRule="auto"/>
      <w:ind w:left="720"/>
    </w:pPr>
    <w:rPr>
      <w:rFonts w:ascii="Cambria" w:eastAsia="MS Mincho" w:hAnsi="Cambria"/>
      <w:lang w:eastAsia="pt-BR"/>
    </w:rPr>
  </w:style>
  <w:style w:type="character" w:customStyle="1" w:styleId="TituloProjetoChar">
    <w:name w:val="Titulo Projeto Char"/>
    <w:link w:val="TituloProjeto"/>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Pr>
      <w:rFonts w:ascii="Cambria" w:eastAsia="MS Mincho" w:hAnsi="Cambria" w:cs="Times New Roman"/>
      <w:sz w:val="22"/>
      <w:szCs w:val="22"/>
    </w:rPr>
  </w:style>
  <w:style w:type="paragraph" w:customStyle="1" w:styleId="TEXTO">
    <w:name w:val="TEXTO"/>
    <w:basedOn w:val="Normal"/>
    <w:pPr>
      <w:ind w:firstLine="2160"/>
      <w:jc w:val="both"/>
    </w:pPr>
    <w:rPr>
      <w:rFonts w:ascii="Courier New" w:eastAsia="Times New Roman" w:hAnsi="Courier New" w:cs="Times New Roman"/>
      <w:lang w:eastAsia="ar-SA"/>
    </w:rPr>
  </w:style>
  <w:style w:type="character" w:styleId="Hyperlink">
    <w:name w:val="Hyperlink"/>
    <w:unhideWhenUsed/>
    <w:rPr>
      <w:color w:val="0000FF"/>
      <w:u w:val="single"/>
    </w:rPr>
  </w:style>
  <w:style w:type="paragraph" w:customStyle="1" w:styleId="Normal10">
    <w:name w:val="Normal1"/>
    <w:qFormat/>
    <w:rPr>
      <w:lang w:eastAsia="en-US"/>
    </w:rPr>
  </w:style>
  <w:style w:type="paragraph" w:styleId="Reviso">
    <w:name w:val="Revision"/>
    <w:hidden/>
    <w:uiPriority w:val="99"/>
    <w:semiHidden/>
    <w:rPr>
      <w:lang w:eastAsia="en-US"/>
    </w:rPr>
  </w:style>
  <w:style w:type="paragraph" w:customStyle="1" w:styleId="Normal2">
    <w:name w:val="Normal2"/>
    <w:rPr>
      <w:lang w:eastAsia="en-US"/>
    </w:rPr>
  </w:style>
  <w:style w:type="paragraph" w:customStyle="1" w:styleId="Nivel01">
    <w:name w:val="Nivel 01"/>
    <w:basedOn w:val="Ttulo1"/>
    <w:next w:val="Normal"/>
    <w:link w:val="Nivel01Char"/>
    <w:qFormat/>
    <w:rsid w:val="003B64A9"/>
    <w:pPr>
      <w:keepLines/>
      <w:numPr>
        <w:numId w:val="6"/>
      </w:numPr>
      <w:tabs>
        <w:tab w:val="left" w:pos="567"/>
      </w:tabs>
      <w:spacing w:before="240"/>
    </w:pPr>
    <w:rPr>
      <w:rFonts w:ascii="Arial" w:eastAsia="MS Gothic" w:hAnsi="Arial"/>
      <w:bCs/>
      <w:color w:val="000000"/>
      <w:szCs w:val="20"/>
      <w:u w:val="none"/>
      <w:lang w:eastAsia="pt-BR"/>
    </w:rPr>
  </w:style>
  <w:style w:type="paragraph" w:customStyle="1" w:styleId="PADRO">
    <w:name w:val="PADRÃO"/>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uiPriority w:val="29"/>
    <w:rPr>
      <w:rFonts w:ascii="Arial" w:eastAsia="Calibri" w:hAnsi="Arial" w:cs="Tahoma"/>
      <w:i/>
      <w:iCs/>
      <w:color w:val="000000"/>
      <w:szCs w:val="24"/>
      <w:shd w:val="clear" w:color="auto" w:fill="FFFFCC"/>
    </w:rPr>
  </w:style>
  <w:style w:type="paragraph" w:customStyle="1" w:styleId="citao2">
    <w:name w:val="citação 2"/>
    <w:basedOn w:val="Citao"/>
    <w:link w:val="citao2Char"/>
    <w:qFormat/>
  </w:style>
  <w:style w:type="character" w:customStyle="1" w:styleId="citao2Char">
    <w:name w:val="citação 2 Char"/>
    <w:link w:val="citao2"/>
    <w:rPr>
      <w:rFonts w:ascii="Arial" w:eastAsia="Calibri" w:hAnsi="Arial" w:cs="Tahoma"/>
      <w:i/>
      <w:iCs/>
      <w:color w:val="000000"/>
      <w:szCs w:val="24"/>
      <w:shd w:val="clear" w:color="auto" w:fill="FFFFCC"/>
    </w:rPr>
  </w:style>
  <w:style w:type="character" w:customStyle="1" w:styleId="QuoteChar">
    <w:name w:val="Quote Char"/>
    <w:link w:val="Citao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3B64A9"/>
    <w:rPr>
      <w:rFonts w:ascii="Arial" w:eastAsia="MS Gothic" w:hAnsi="Arial" w:cs="Times New Roman"/>
      <w:b/>
      <w:bCs/>
      <w:color w:val="000000"/>
      <w:sz w:val="24"/>
    </w:rPr>
  </w:style>
  <w:style w:type="character" w:customStyle="1" w:styleId="MenoPendente1">
    <w:name w:val="Menção Pendente1"/>
    <w:uiPriority w:val="99"/>
    <w:semiHidden/>
    <w:unhideWhenUsed/>
    <w:rPr>
      <w:color w:val="605E5C"/>
      <w:shd w:val="clear" w:color="auto" w:fill="E1DFDD"/>
    </w:rPr>
  </w:style>
  <w:style w:type="character" w:customStyle="1" w:styleId="Ttulo1Char">
    <w:name w:val="Título 1 Char"/>
    <w:link w:val="Ttulo1"/>
    <w:rPr>
      <w:rFonts w:ascii="Times New Roman" w:eastAsia="Times New Roman" w:hAnsi="Times New Roman" w:cs="Times New Roman"/>
      <w:b/>
      <w:sz w:val="24"/>
      <w:szCs w:val="24"/>
      <w:u w:val="single"/>
    </w:rPr>
  </w:style>
  <w:style w:type="paragraph" w:customStyle="1" w:styleId="msonormal0">
    <w:name w:val="msonormal"/>
    <w:basedOn w:val="Normal"/>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uiPriority w:val="1"/>
    <w:rPr>
      <w:b/>
      <w:sz w:val="72"/>
      <w:szCs w:val="72"/>
    </w:rPr>
  </w:style>
  <w:style w:type="paragraph" w:styleId="Corpodetexto">
    <w:name w:val="Body Text"/>
    <w:basedOn w:val="Normal"/>
    <w:link w:val="CorpodetextoChar"/>
    <w:uiPriority w:val="1"/>
    <w:unhideWhenUsed/>
    <w:qFormat/>
    <w:pPr>
      <w:widowControl w:val="0"/>
    </w:pPr>
    <w:rPr>
      <w:rFonts w:ascii="Arial" w:eastAsia="Arial" w:hAnsi="Arial" w:cs="Arial"/>
      <w:lang w:val="pt-PT"/>
    </w:rPr>
  </w:style>
  <w:style w:type="character" w:customStyle="1" w:styleId="CorpodetextoChar">
    <w:name w:val="Corpo de texto Char"/>
    <w:link w:val="Corpodetexto"/>
    <w:uiPriority w:val="1"/>
    <w:semiHidden/>
    <w:rPr>
      <w:rFonts w:ascii="Arial" w:eastAsia="Arial" w:hAnsi="Arial" w:cs="Arial"/>
      <w:lang w:val="pt-PT"/>
    </w:rPr>
  </w:style>
  <w:style w:type="paragraph" w:customStyle="1" w:styleId="TableParagraph">
    <w:name w:val="Table Paragraph"/>
    <w:basedOn w:val="Normal"/>
    <w:uiPriority w:val="1"/>
    <w:qFormat/>
    <w:pPr>
      <w:widowControl w:val="0"/>
    </w:pPr>
    <w:rPr>
      <w:rFonts w:ascii="Times New Roman" w:eastAsia="Times New Roman" w:hAnsi="Times New Roman" w:cs="Times New Roman"/>
      <w:sz w:val="22"/>
      <w:szCs w:val="22"/>
      <w:lang w:val="pt-PT"/>
    </w:rPr>
  </w:style>
  <w:style w:type="table" w:customStyle="1" w:styleId="TableNormal0">
    <w:name w:val="Table Normal"/>
    <w:uiPriority w:val="2"/>
    <w:semiHidden/>
    <w:qFormat/>
    <w:pPr>
      <w:widowControl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Pr>
      <w:color w:val="605E5C"/>
      <w:shd w:val="clear" w:color="auto" w:fill="E1DFDD"/>
    </w:rPr>
  </w:style>
  <w:style w:type="numbering" w:customStyle="1" w:styleId="Estilo1">
    <w:name w:val="Estilo1"/>
    <w:uiPriority w:val="99"/>
  </w:style>
  <w:style w:type="character" w:customStyle="1" w:styleId="MenoPendente3">
    <w:name w:val="Menção Pendente3"/>
    <w:uiPriority w:val="99"/>
    <w:semiHidden/>
    <w:unhideWhenUsed/>
    <w:rPr>
      <w:color w:val="605E5C"/>
      <w:shd w:val="clear" w:color="auto" w:fill="E1DFDD"/>
    </w:rPr>
  </w:style>
  <w:style w:type="table" w:customStyle="1" w:styleId="2">
    <w:name w:val="2"/>
    <w:basedOn w:val="Tabelanormal"/>
    <w:tblPr>
      <w:tblStyleRowBandSize w:val="1"/>
      <w:tblStyleColBandSize w:val="1"/>
      <w:tblCellMar>
        <w:top w:w="15" w:type="dxa"/>
        <w:left w:w="15" w:type="dxa"/>
        <w:bottom w:w="15" w:type="dxa"/>
        <w:right w:w="15" w:type="dxa"/>
      </w:tblCellMar>
    </w:tblPr>
  </w:style>
  <w:style w:type="character" w:customStyle="1" w:styleId="fontstyle01">
    <w:name w:val="fontstyle01"/>
    <w:rPr>
      <w:rFonts w:ascii="TimesNewRoman" w:hAnsi="TimesNewRoman" w:hint="default"/>
      <w:b w:val="0"/>
      <w:bCs w:val="0"/>
      <w:i w:val="0"/>
      <w:iCs w:val="0"/>
      <w:color w:val="000000"/>
      <w:sz w:val="14"/>
      <w:szCs w:val="14"/>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pPr>
      <w:spacing w:after="120"/>
      <w:ind w:left="283"/>
    </w:pPr>
  </w:style>
  <w:style w:type="character" w:customStyle="1" w:styleId="RecuodecorpodetextoChar">
    <w:name w:val="Recuo de corpo de texto Char"/>
    <w:link w:val="Recuodecorpodetexto"/>
    <w:uiPriority w:val="99"/>
    <w:semiHidden/>
    <w:rPr>
      <w:lang w:eastAsia="en-US"/>
    </w:rPr>
  </w:style>
  <w:style w:type="paragraph" w:styleId="SemEspaamento">
    <w:name w:val="No Spacing"/>
    <w:uiPriority w:val="1"/>
    <w:qFormat/>
    <w:rPr>
      <w:rFonts w:asciiTheme="minorHAnsi" w:eastAsiaTheme="minorEastAsia" w:hAnsiTheme="minorHAnsi" w:cstheme="minorBidi"/>
      <w:sz w:val="22"/>
      <w:szCs w:val="22"/>
    </w:rPr>
  </w:style>
  <w:style w:type="character" w:customStyle="1" w:styleId="MenoPendente4">
    <w:name w:val="Menção Pendente4"/>
    <w:basedOn w:val="Fontepargpadro"/>
    <w:uiPriority w:val="99"/>
    <w:semiHidden/>
    <w:unhideWhenUsed/>
    <w:rPr>
      <w:color w:val="605E5C"/>
      <w:shd w:val="clear" w:color="auto" w:fill="E1DFDD"/>
    </w:rPr>
  </w:style>
  <w:style w:type="character" w:customStyle="1" w:styleId="MenoPendente5">
    <w:name w:val="Menção Pendente5"/>
    <w:basedOn w:val="Fontepargpadro"/>
    <w:uiPriority w:val="99"/>
    <w:semiHidden/>
    <w:unhideWhenUsed/>
    <w:rPr>
      <w:color w:val="605E5C"/>
      <w:shd w:val="clear" w:color="auto" w:fill="E1DFDD"/>
    </w:rPr>
  </w:style>
  <w:style w:type="character" w:customStyle="1" w:styleId="PargrafodaListaChar">
    <w:name w:val="Parágrafo da Lista Char"/>
    <w:link w:val="PargrafodaLista"/>
    <w:uiPriority w:val="1"/>
    <w:rPr>
      <w:rFonts w:ascii="Calibri" w:eastAsia="Calibri" w:hAnsi="Calibri" w:cs="Times New Roman"/>
      <w:sz w:val="22"/>
      <w:szCs w:val="22"/>
      <w:lang w:eastAsia="en-U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1" w:type="dxa"/>
        <w:right w:w="71" w:type="dxa"/>
      </w:tblCellMar>
    </w:tblPr>
  </w:style>
  <w:style w:type="table" w:customStyle="1" w:styleId="a2">
    <w:basedOn w:val="TableNormal0"/>
    <w:tblPr>
      <w:tblStyleRowBandSize w:val="1"/>
      <w:tblStyleColBandSize w:val="1"/>
      <w:tblCellMar>
        <w:left w:w="71" w:type="dxa"/>
        <w:right w:w="7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yperlink" Target="https://teresopolis.1doc.com.br/b.php?pg=wp/wp&amp;itd=5" TargetMode="External"/><Relationship Id="rId2" Type="http://schemas.openxmlformats.org/officeDocument/2006/relationships/numbering" Target="numbering.xml"/><Relationship Id="rId16" Type="http://schemas.openxmlformats.org/officeDocument/2006/relationships/hyperlink" Target="https://teresopolis.1doc.com.br/b.php?pg=wp/wp&amp;itd=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PWyVtJNbOJj8WlRPrzPhRuwebw==">AMUW2mUnstGlXGp9ISiZsUODR5dNRhDFBxo/4Lxm/MRMlxlfnG1ZS6grK8JscMy0efcERYB9Mn1wRjGjtDYaS46/2KmQkAEszUcC3y9o1bdG544U3dguzfhQiNwP91GM6wz8twC8Bln4Rm8DaJKITNuH0lUhYWK4QdDQ1eEjzqjvTGkLUB1sohmoCCpJbq+dxeOAoj/8C2aEpylT6ksBqya1+sD098jK0A==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Pages>
  <Words>13829</Words>
  <Characters>74677</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ALUNO</cp:lastModifiedBy>
  <cp:revision>3</cp:revision>
  <dcterms:created xsi:type="dcterms:W3CDTF">2022-10-10T16:12:00Z</dcterms:created>
  <dcterms:modified xsi:type="dcterms:W3CDTF">2022-10-10T16:25:00Z</dcterms:modified>
</cp:coreProperties>
</file>