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572" w:rsidRDefault="00751774">
      <w:r>
        <w:rPr>
          <w:noProof/>
          <w:lang w:eastAsia="pt-BR"/>
        </w:rPr>
        <mc:AlternateContent>
          <mc:Choice Requires="wpg">
            <w:drawing>
              <wp:anchor distT="0" distB="0" distL="114300" distR="114300" simplePos="0" relativeHeight="251662336" behindDoc="1" locked="0" layoutInCell="1" allowOverlap="1">
                <wp:simplePos x="0" y="0"/>
                <wp:positionH relativeFrom="column">
                  <wp:posOffset>-850505</wp:posOffset>
                </wp:positionH>
                <wp:positionV relativeFrom="page">
                  <wp:posOffset>963386</wp:posOffset>
                </wp:positionV>
                <wp:extent cx="7101051" cy="7677150"/>
                <wp:effectExtent l="0" t="0" r="5080" b="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51766" name="Picture 1"/>
                        <pic:cNvPicPr>
                          <a:picLocks noChangeAspect="1"/>
                        </pic:cNvPicPr>
                      </pic:nvPicPr>
                      <pic:blipFill>
                        <a:blip r:embed="rId8"/>
                        <a:stretch/>
                      </pic:blipFill>
                      <pic:spPr bwMode="auto">
                        <a:xfrm>
                          <a:off x="0" y="0"/>
                          <a:ext cx="7101050" cy="767714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2336;o:allowoverlap:true;o:allowincell:true;mso-position-horizontal-relative:text;margin-left:-67.0pt;mso-position-horizontal:absolute;mso-position-vertical-relative:page;margin-top:75.9pt;mso-position-vertical:absolute;width:559.1pt;height:604.5pt;" stroked="f">
                <v:path textboxrect="0,0,0,0"/>
                <v:imagedata r:id="rId13" o:title=""/>
              </v:shape>
            </w:pict>
          </mc:Fallback>
        </mc:AlternateContent>
      </w:r>
    </w:p>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751774">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1049713</wp:posOffset>
                </wp:positionH>
                <wp:positionV relativeFrom="paragraph">
                  <wp:posOffset>20617</wp:posOffset>
                </wp:positionV>
                <wp:extent cx="5029200" cy="194310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751774" w:rsidRDefault="00751774">
                            <w:pPr>
                              <w:jc w:val="right"/>
                              <w:rPr>
                                <w:rFonts w:ascii="Calibri" w:hAnsi="Calibri" w:cs="Calibri"/>
                                <w:b/>
                                <w:color w:val="404040"/>
                                <w:sz w:val="72"/>
                                <w:szCs w:val="52"/>
                              </w:rPr>
                            </w:pPr>
                            <w:r>
                              <w:rPr>
                                <w:rFonts w:ascii="Calibri" w:hAnsi="Calibri" w:cs="Calibri"/>
                                <w:b/>
                                <w:color w:val="404040"/>
                                <w:sz w:val="72"/>
                                <w:szCs w:val="52"/>
                              </w:rPr>
                              <w:t>EDITAL</w:t>
                            </w:r>
                          </w:p>
                          <w:p w:rsidR="00751774" w:rsidRDefault="00751774">
                            <w:pPr>
                              <w:jc w:val="right"/>
                              <w:rPr>
                                <w:rFonts w:ascii="Calibri" w:hAnsi="Calibri" w:cs="Calibri"/>
                                <w:b/>
                                <w:color w:val="404040"/>
                                <w:sz w:val="72"/>
                                <w:szCs w:val="52"/>
                              </w:rPr>
                            </w:pPr>
                            <w:r>
                              <w:rPr>
                                <w:rFonts w:ascii="Calibri" w:hAnsi="Calibri" w:cs="Calibri"/>
                                <w:b/>
                                <w:color w:val="404040"/>
                                <w:sz w:val="72"/>
                                <w:szCs w:val="52"/>
                              </w:rPr>
                              <w:t>PREGÃO ELETRÔNICO</w:t>
                            </w:r>
                          </w:p>
                          <w:p w:rsidR="00751774" w:rsidRDefault="009D11C5">
                            <w:pPr>
                              <w:jc w:val="right"/>
                              <w:rPr>
                                <w:rFonts w:ascii="Calibri" w:hAnsi="Calibri" w:cs="Calibri"/>
                                <w:b/>
                                <w:color w:val="4BACC6"/>
                                <w:sz w:val="72"/>
                                <w:szCs w:val="52"/>
                              </w:rPr>
                            </w:pPr>
                            <w:r>
                              <w:rPr>
                                <w:rFonts w:ascii="Calibri" w:hAnsi="Calibri" w:cs="Calibri"/>
                                <w:b/>
                                <w:color w:val="4BACC6"/>
                                <w:sz w:val="72"/>
                                <w:szCs w:val="52"/>
                              </w:rPr>
                              <w:t>097</w:t>
                            </w:r>
                            <w:r w:rsidR="00751774">
                              <w:rPr>
                                <w:rFonts w:ascii="Calibri" w:hAnsi="Calibri" w:cs="Calibri"/>
                                <w:b/>
                                <w:color w:val="4BACC6"/>
                                <w:sz w:val="72"/>
                                <w:szCs w:val="5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82.65pt;margin-top:1.6pt;width:396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5LDwIAAPkD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" filled="f" stroked="f">
                <v:textbox>
                  <w:txbxContent>
                    <w:p w:rsidR="00751774" w:rsidRDefault="00751774">
                      <w:pPr>
                        <w:jc w:val="right"/>
                        <w:rPr>
                          <w:rFonts w:ascii="Calibri" w:hAnsi="Calibri" w:cs="Calibri"/>
                          <w:b/>
                          <w:color w:val="404040"/>
                          <w:sz w:val="72"/>
                          <w:szCs w:val="52"/>
                        </w:rPr>
                      </w:pPr>
                      <w:r>
                        <w:rPr>
                          <w:rFonts w:ascii="Calibri" w:hAnsi="Calibri" w:cs="Calibri"/>
                          <w:b/>
                          <w:color w:val="404040"/>
                          <w:sz w:val="72"/>
                          <w:szCs w:val="52"/>
                        </w:rPr>
                        <w:t>EDITAL</w:t>
                      </w:r>
                    </w:p>
                    <w:p w:rsidR="00751774" w:rsidRDefault="00751774">
                      <w:pPr>
                        <w:jc w:val="right"/>
                        <w:rPr>
                          <w:rFonts w:ascii="Calibri" w:hAnsi="Calibri" w:cs="Calibri"/>
                          <w:b/>
                          <w:color w:val="404040"/>
                          <w:sz w:val="72"/>
                          <w:szCs w:val="52"/>
                        </w:rPr>
                      </w:pPr>
                      <w:r>
                        <w:rPr>
                          <w:rFonts w:ascii="Calibri" w:hAnsi="Calibri" w:cs="Calibri"/>
                          <w:b/>
                          <w:color w:val="404040"/>
                          <w:sz w:val="72"/>
                          <w:szCs w:val="52"/>
                        </w:rPr>
                        <w:t>PREGÃO ELETRÔNICO</w:t>
                      </w:r>
                    </w:p>
                    <w:p w:rsidR="00751774" w:rsidRDefault="009D11C5">
                      <w:pPr>
                        <w:jc w:val="right"/>
                        <w:rPr>
                          <w:rFonts w:ascii="Calibri" w:hAnsi="Calibri" w:cs="Calibri"/>
                          <w:b/>
                          <w:color w:val="4BACC6"/>
                          <w:sz w:val="72"/>
                          <w:szCs w:val="52"/>
                        </w:rPr>
                      </w:pPr>
                      <w:r>
                        <w:rPr>
                          <w:rFonts w:ascii="Calibri" w:hAnsi="Calibri" w:cs="Calibri"/>
                          <w:b/>
                          <w:color w:val="4BACC6"/>
                          <w:sz w:val="72"/>
                          <w:szCs w:val="52"/>
                        </w:rPr>
                        <w:t>097</w:t>
                      </w:r>
                      <w:r w:rsidR="00751774">
                        <w:rPr>
                          <w:rFonts w:ascii="Calibri" w:hAnsi="Calibri" w:cs="Calibri"/>
                          <w:b/>
                          <w:color w:val="4BACC6"/>
                          <w:sz w:val="72"/>
                          <w:szCs w:val="52"/>
                        </w:rPr>
                        <w:t>/2022</w:t>
                      </w:r>
                    </w:p>
                  </w:txbxContent>
                </v:textbox>
              </v:shape>
            </w:pict>
          </mc:Fallback>
        </mc:AlternateContent>
      </w:r>
    </w:p>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AA2572"/>
    <w:p w:rsidR="00AA2572" w:rsidRDefault="00751774">
      <w:pPr>
        <w:spacing w:after="160" w:line="259" w:lineRule="auto"/>
        <w:sectPr w:rsidR="00AA2572">
          <w:headerReference w:type="default" r:id="rId14"/>
          <w:pgSz w:w="11906" w:h="16838"/>
          <w:pgMar w:top="1417" w:right="1701" w:bottom="1417" w:left="1701" w:header="283" w:footer="1134" w:gutter="0"/>
          <w:cols w:space="708"/>
          <w:docGrid w:linePitch="360"/>
        </w:sectPr>
      </w:pPr>
      <w:r>
        <w:rPr>
          <w:noProof/>
          <w:lang w:eastAsia="pt-BR"/>
        </w:rPr>
        <mc:AlternateContent>
          <mc:Choice Requires="wps">
            <w:drawing>
              <wp:anchor distT="0" distB="0" distL="114300" distR="114300" simplePos="0" relativeHeight="251668480" behindDoc="0" locked="0" layoutInCell="1" allowOverlap="1">
                <wp:simplePos x="0" y="0"/>
                <wp:positionH relativeFrom="margin">
                  <wp:posOffset>-391820</wp:posOffset>
                </wp:positionH>
                <wp:positionV relativeFrom="margin">
                  <wp:posOffset>7377320</wp:posOffset>
                </wp:positionV>
                <wp:extent cx="6414973" cy="1538810"/>
                <wp:effectExtent l="4762" t="4762" r="4762" b="4762"/>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972" cy="1538809"/>
                        </a:xfrm>
                        <a:prstGeom prst="rect">
                          <a:avLst/>
                        </a:prstGeom>
                        <a:noFill/>
                        <a:ln w="9525">
                          <a:noFill/>
                          <a:miter/>
                          <a:headEnd/>
                          <a:tailEnd/>
                        </a:ln>
                      </wps:spPr>
                      <wps:txbx>
                        <w:txbxContent>
                          <w:p w:rsidR="00751774" w:rsidRDefault="00751774">
                            <w:pPr>
                              <w:jc w:val="center"/>
                              <w:rPr>
                                <w:rFonts w:ascii="Arial" w:eastAsia="Cambria" w:hAnsi="Arial"/>
                                <w:sz w:val="40"/>
                                <w:szCs w:val="40"/>
                              </w:rPr>
                            </w:pPr>
                            <w:r>
                              <w:rPr>
                                <w:rFonts w:ascii="Arial" w:eastAsia="Cambria" w:hAnsi="Arial"/>
                                <w:sz w:val="40"/>
                                <w:szCs w:val="40"/>
                              </w:rPr>
                              <w:t>REGISTRO DE PREÇOS PARA FUTURA AQUISIÇÃO DE RECARGA DE GÁS DE COZINHA – GLP (13KG E 45KG)</w:t>
                            </w:r>
                          </w:p>
                          <w:p w:rsidR="00751774" w:rsidRDefault="00751774">
                            <w:pPr>
                              <w:jc w:val="center"/>
                              <w:rPr>
                                <w:rFonts w:ascii="Arial" w:eastAsia="Cambria" w:hAnsi="Arial" w:cs="Arial"/>
                                <w:sz w:val="32"/>
                                <w:szCs w:val="32"/>
                              </w:rPr>
                            </w:pPr>
                          </w:p>
                          <w:p w:rsidR="00751774" w:rsidRDefault="00751774">
                            <w:pPr>
                              <w:jc w:val="both"/>
                              <w:rPr>
                                <w:rFonts w:ascii="Arial" w:hAnsi="Arial" w:cs="Arial"/>
                                <w:sz w:val="40"/>
                              </w:rPr>
                            </w:pPr>
                            <w:r>
                              <w:rPr>
                                <w:rFonts w:ascii="Arial" w:hAnsi="Arial" w:cs="Arial"/>
                                <w:sz w:val="40"/>
                              </w:rPr>
                              <w:t xml:space="preserve">DATA DA SESSÃO PÚBLICA: </w:t>
                            </w:r>
                            <w:r w:rsidR="009D11C5">
                              <w:rPr>
                                <w:rFonts w:ascii="Arial" w:hAnsi="Arial" w:cs="Arial"/>
                                <w:sz w:val="40"/>
                              </w:rPr>
                              <w:t>26</w:t>
                            </w:r>
                            <w:r>
                              <w:rPr>
                                <w:rFonts w:ascii="Arial" w:hAnsi="Arial" w:cs="Arial"/>
                                <w:sz w:val="40"/>
                              </w:rPr>
                              <w:t>/</w:t>
                            </w:r>
                            <w:r w:rsidR="009D11C5">
                              <w:rPr>
                                <w:rFonts w:ascii="Arial" w:hAnsi="Arial" w:cs="Arial"/>
                                <w:sz w:val="40"/>
                              </w:rPr>
                              <w:t>10</w:t>
                            </w:r>
                            <w:r>
                              <w:rPr>
                                <w:rFonts w:ascii="Arial" w:hAnsi="Arial" w:cs="Arial"/>
                                <w:sz w:val="40"/>
                              </w:rPr>
                              <w:t xml:space="preserve">/2022 às </w:t>
                            </w:r>
                            <w:r w:rsidR="009D11C5">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30.85pt;margin-top:580.9pt;width:505.1pt;height:121.15pt;z-index:2516684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" filled="f" stroked="f">
                <v:textbox>
                  <w:txbxContent>
                    <w:p w:rsidR="00751774" w:rsidRDefault="00751774">
                      <w:pPr>
                        <w:jc w:val="center"/>
                        <w:rPr>
                          <w:rFonts w:ascii="Arial" w:eastAsia="Cambria" w:hAnsi="Arial"/>
                          <w:sz w:val="40"/>
                          <w:szCs w:val="40"/>
                        </w:rPr>
                      </w:pPr>
                      <w:r>
                        <w:rPr>
                          <w:rFonts w:ascii="Arial" w:eastAsia="Cambria" w:hAnsi="Arial"/>
                          <w:sz w:val="40"/>
                          <w:szCs w:val="40"/>
                        </w:rPr>
                        <w:t>REGISTRO DE PREÇOS PARA FUTURA AQUISIÇÃO DE RECARGA DE GÁS DE COZINHA – GLP (13KG E 45KG)</w:t>
                      </w:r>
                    </w:p>
                    <w:p w:rsidR="00751774" w:rsidRDefault="00751774">
                      <w:pPr>
                        <w:jc w:val="center"/>
                        <w:rPr>
                          <w:rFonts w:ascii="Arial" w:eastAsia="Cambria" w:hAnsi="Arial" w:cs="Arial"/>
                          <w:sz w:val="32"/>
                          <w:szCs w:val="32"/>
                        </w:rPr>
                      </w:pPr>
                    </w:p>
                    <w:p w:rsidR="00751774" w:rsidRDefault="00751774">
                      <w:pPr>
                        <w:jc w:val="both"/>
                        <w:rPr>
                          <w:rFonts w:ascii="Arial" w:hAnsi="Arial" w:cs="Arial"/>
                          <w:sz w:val="40"/>
                        </w:rPr>
                      </w:pPr>
                      <w:r>
                        <w:rPr>
                          <w:rFonts w:ascii="Arial" w:hAnsi="Arial" w:cs="Arial"/>
                          <w:sz w:val="40"/>
                        </w:rPr>
                        <w:t xml:space="preserve">DATA DA SESSÃO PÚBLICA: </w:t>
                      </w:r>
                      <w:r w:rsidR="009D11C5">
                        <w:rPr>
                          <w:rFonts w:ascii="Arial" w:hAnsi="Arial" w:cs="Arial"/>
                          <w:sz w:val="40"/>
                        </w:rPr>
                        <w:t>26</w:t>
                      </w:r>
                      <w:r>
                        <w:rPr>
                          <w:rFonts w:ascii="Arial" w:hAnsi="Arial" w:cs="Arial"/>
                          <w:sz w:val="40"/>
                        </w:rPr>
                        <w:t>/</w:t>
                      </w:r>
                      <w:r w:rsidR="009D11C5">
                        <w:rPr>
                          <w:rFonts w:ascii="Arial" w:hAnsi="Arial" w:cs="Arial"/>
                          <w:sz w:val="40"/>
                        </w:rPr>
                        <w:t>10</w:t>
                      </w:r>
                      <w:r>
                        <w:rPr>
                          <w:rFonts w:ascii="Arial" w:hAnsi="Arial" w:cs="Arial"/>
                          <w:sz w:val="40"/>
                        </w:rPr>
                        <w:t xml:space="preserve">/2022 às </w:t>
                      </w:r>
                      <w:r w:rsidR="009D11C5">
                        <w:rPr>
                          <w:rFonts w:ascii="Arial" w:hAnsi="Arial" w:cs="Arial"/>
                          <w:sz w:val="40"/>
                        </w:rPr>
                        <w:t>10</w:t>
                      </w:r>
                      <w:r>
                        <w:rPr>
                          <w:rFonts w:ascii="Arial" w:hAnsi="Arial" w:cs="Arial"/>
                          <w:sz w:val="40"/>
                        </w:rPr>
                        <w:t>h00</w:t>
                      </w:r>
                    </w:p>
                  </w:txbxContent>
                </v:textbox>
                <w10:wrap anchorx="margin" anchory="margin"/>
              </v:shape>
            </w:pict>
          </mc:Fallback>
        </mc:AlternateContent>
      </w:r>
      <w:r>
        <w:br w:type="page" w:clear="all"/>
      </w:r>
    </w:p>
    <w:p w:rsidR="00AA2572" w:rsidRDefault="00751774">
      <w:pPr>
        <w:pStyle w:val="Comum"/>
        <w:jc w:val="center"/>
        <w:rPr>
          <w:rFonts w:cs="Arial"/>
          <w:b/>
          <w:bCs/>
          <w:szCs w:val="24"/>
        </w:rPr>
      </w:pPr>
      <w:r w:rsidRPr="009D11C5">
        <w:rPr>
          <w:rFonts w:cs="Arial"/>
          <w:b/>
          <w:bCs/>
          <w:szCs w:val="24"/>
        </w:rPr>
        <w:lastRenderedPageBreak/>
        <w:t>EDITAL DE</w:t>
      </w:r>
      <w:r>
        <w:rPr>
          <w:rFonts w:cs="Arial"/>
          <w:b/>
          <w:bCs/>
          <w:szCs w:val="24"/>
        </w:rPr>
        <w:t xml:space="preserve"> PREGÃO ELETRÔNICO Nº </w:t>
      </w:r>
      <w:r w:rsidR="009D11C5">
        <w:rPr>
          <w:rFonts w:cs="Arial"/>
          <w:b/>
          <w:bCs/>
          <w:szCs w:val="24"/>
        </w:rPr>
        <w:t>097</w:t>
      </w:r>
      <w:r>
        <w:rPr>
          <w:rFonts w:cs="Arial"/>
          <w:b/>
          <w:bCs/>
          <w:szCs w:val="24"/>
        </w:rPr>
        <w:t>/2022</w:t>
      </w:r>
    </w:p>
    <w:p w:rsidR="00AA2572" w:rsidRDefault="00AA2572">
      <w:pPr>
        <w:spacing w:line="276" w:lineRule="auto"/>
        <w:jc w:val="center"/>
        <w:rPr>
          <w:rFonts w:ascii="Arial" w:hAnsi="Arial" w:cs="Arial"/>
          <w:sz w:val="24"/>
          <w:szCs w:val="24"/>
        </w:rPr>
      </w:pPr>
    </w:p>
    <w:p w:rsidR="00AA2572" w:rsidRDefault="00751774">
      <w:pPr>
        <w:pStyle w:val="Comum"/>
        <w:jc w:val="center"/>
        <w:rPr>
          <w:rFonts w:cs="Arial"/>
          <w:b/>
          <w:bCs/>
          <w:szCs w:val="24"/>
        </w:rPr>
      </w:pPr>
      <w:r>
        <w:rPr>
          <w:rFonts w:cs="Arial"/>
          <w:b/>
          <w:bCs/>
          <w:szCs w:val="24"/>
        </w:rPr>
        <w:t xml:space="preserve">PROCESSO ADMINISTRATIVO Nº </w:t>
      </w:r>
      <w:r>
        <w:rPr>
          <w:rFonts w:eastAsia="Arial"/>
          <w:b/>
          <w:szCs w:val="24"/>
        </w:rPr>
        <w:t>100.951/2022 e 102.991/2022</w:t>
      </w:r>
    </w:p>
    <w:p w:rsidR="00AA2572" w:rsidRDefault="00AA2572">
      <w:pPr>
        <w:spacing w:line="276" w:lineRule="auto"/>
        <w:jc w:val="both"/>
        <w:rPr>
          <w:rFonts w:ascii="Arial" w:hAnsi="Arial" w:cs="Arial"/>
          <w:sz w:val="24"/>
          <w:szCs w:val="24"/>
        </w:rPr>
      </w:pPr>
    </w:p>
    <w:p w:rsidR="00AA2572" w:rsidRDefault="00751774">
      <w:pPr>
        <w:pStyle w:val="Normal1"/>
        <w:spacing w:line="276" w:lineRule="auto"/>
        <w:ind w:right="49"/>
        <w:jc w:val="both"/>
        <w:rPr>
          <w:rFonts w:ascii="Arial" w:eastAsia="Arial" w:hAnsi="Arial" w:cs="Arial"/>
          <w:b/>
          <w:sz w:val="24"/>
          <w:szCs w:val="24"/>
        </w:rPr>
      </w:pPr>
      <w:r>
        <w:rPr>
          <w:rFonts w:ascii="Arial" w:eastAsia="Arial" w:hAnsi="Arial" w:cs="Arial"/>
          <w:b/>
          <w:sz w:val="24"/>
          <w:szCs w:val="24"/>
        </w:rPr>
        <w:t xml:space="preserve">DATA DA ABERTURA: </w:t>
      </w:r>
      <w:r w:rsidR="009D11C5">
        <w:rPr>
          <w:rFonts w:ascii="Arial" w:eastAsia="Arial" w:hAnsi="Arial" w:cs="Arial"/>
          <w:b/>
          <w:sz w:val="24"/>
          <w:szCs w:val="24"/>
        </w:rPr>
        <w:t>26</w:t>
      </w:r>
      <w:r>
        <w:rPr>
          <w:rFonts w:ascii="Arial" w:eastAsia="Arial" w:hAnsi="Arial" w:cs="Arial"/>
          <w:b/>
          <w:sz w:val="24"/>
          <w:szCs w:val="24"/>
        </w:rPr>
        <w:t>/</w:t>
      </w:r>
      <w:r w:rsidR="009D11C5">
        <w:rPr>
          <w:rFonts w:ascii="Arial" w:eastAsia="Arial" w:hAnsi="Arial" w:cs="Arial"/>
          <w:b/>
          <w:sz w:val="24"/>
          <w:szCs w:val="24"/>
        </w:rPr>
        <w:t>10</w:t>
      </w:r>
      <w:r>
        <w:rPr>
          <w:rFonts w:ascii="Arial" w:eastAsia="Arial" w:hAnsi="Arial" w:cs="Arial"/>
          <w:b/>
          <w:sz w:val="24"/>
          <w:szCs w:val="24"/>
        </w:rPr>
        <w:t>/2022</w:t>
      </w:r>
    </w:p>
    <w:p w:rsidR="00AA2572" w:rsidRDefault="00751774">
      <w:pPr>
        <w:pStyle w:val="Normal1"/>
        <w:spacing w:line="276" w:lineRule="auto"/>
        <w:ind w:right="49"/>
        <w:jc w:val="both"/>
        <w:rPr>
          <w:rFonts w:ascii="Arial" w:eastAsia="Arial" w:hAnsi="Arial" w:cs="Arial"/>
          <w:sz w:val="24"/>
          <w:szCs w:val="24"/>
        </w:rPr>
      </w:pPr>
      <w:r>
        <w:rPr>
          <w:rFonts w:ascii="Arial" w:eastAsia="Arial" w:hAnsi="Arial" w:cs="Arial"/>
          <w:b/>
          <w:sz w:val="24"/>
          <w:szCs w:val="24"/>
        </w:rPr>
        <w:t xml:space="preserve">HORÁRIO: </w:t>
      </w:r>
      <w:r w:rsidR="009D11C5">
        <w:rPr>
          <w:rFonts w:ascii="Arial" w:eastAsia="Arial" w:hAnsi="Arial" w:cs="Arial"/>
          <w:b/>
          <w:sz w:val="24"/>
          <w:szCs w:val="24"/>
        </w:rPr>
        <w:t>10</w:t>
      </w:r>
      <w:r>
        <w:rPr>
          <w:rFonts w:ascii="Arial" w:eastAsia="Arial" w:hAnsi="Arial" w:cs="Arial"/>
          <w:b/>
          <w:sz w:val="24"/>
          <w:szCs w:val="24"/>
        </w:rPr>
        <w:t>h00</w:t>
      </w:r>
    </w:p>
    <w:p w:rsidR="00AA2572" w:rsidRDefault="00751774">
      <w:pPr>
        <w:pStyle w:val="Normal1"/>
        <w:spacing w:line="276" w:lineRule="auto"/>
        <w:ind w:right="49"/>
        <w:jc w:val="both"/>
        <w:rPr>
          <w:rFonts w:ascii="Arial" w:hAnsi="Arial" w:cs="Arial"/>
          <w:color w:val="000000"/>
          <w:sz w:val="24"/>
          <w:szCs w:val="24"/>
        </w:rPr>
      </w:pPr>
      <w:r>
        <w:rPr>
          <w:rFonts w:ascii="Arial" w:eastAsia="Arial" w:hAnsi="Arial" w:cs="Arial"/>
          <w:b/>
          <w:sz w:val="24"/>
          <w:szCs w:val="24"/>
        </w:rPr>
        <w:t>LOCAL DA SESSÃO PÚBLICA:</w:t>
      </w:r>
      <w:r>
        <w:rPr>
          <w:rFonts w:ascii="Arial" w:eastAsia="Arial" w:hAnsi="Arial" w:cs="Arial"/>
          <w:sz w:val="24"/>
          <w:szCs w:val="24"/>
        </w:rPr>
        <w:t xml:space="preserve"> </w:t>
      </w:r>
      <w:r>
        <w:rPr>
          <w:rFonts w:ascii="Arial" w:hAnsi="Arial" w:cs="Arial"/>
          <w:color w:val="000000"/>
          <w:sz w:val="24"/>
          <w:szCs w:val="24"/>
        </w:rPr>
        <w:t>Portal de Compras do Governo Federal</w:t>
      </w:r>
    </w:p>
    <w:p w:rsidR="00AA2572" w:rsidRDefault="0091464F">
      <w:pPr>
        <w:pStyle w:val="Normal1"/>
        <w:spacing w:line="276" w:lineRule="auto"/>
        <w:ind w:right="49"/>
        <w:jc w:val="both"/>
        <w:rPr>
          <w:rFonts w:ascii="Arial" w:hAnsi="Arial" w:cs="Arial"/>
          <w:sz w:val="24"/>
          <w:szCs w:val="24"/>
        </w:rPr>
      </w:pPr>
      <w:hyperlink r:id="rId15" w:tooltip="https://www.gov.br/compras/pt-br/" w:history="1">
        <w:r w:rsidR="00751774">
          <w:rPr>
            <w:rStyle w:val="Hyperlink"/>
            <w:rFonts w:ascii="Arial" w:hAnsi="Arial" w:cs="Arial"/>
            <w:sz w:val="24"/>
            <w:szCs w:val="24"/>
          </w:rPr>
          <w:t>https://www.gov.br/compras/pt-br/</w:t>
        </w:r>
      </w:hyperlink>
    </w:p>
    <w:p w:rsidR="00AA2572" w:rsidRDefault="00751774">
      <w:pPr>
        <w:pStyle w:val="Normal1"/>
        <w:spacing w:line="276" w:lineRule="auto"/>
        <w:ind w:right="49"/>
        <w:jc w:val="both"/>
        <w:rPr>
          <w:rFonts w:ascii="Arial" w:hAnsi="Arial" w:cs="Arial"/>
          <w:color w:val="FF0000"/>
          <w:sz w:val="24"/>
          <w:szCs w:val="24"/>
        </w:rPr>
      </w:pPr>
      <w:r>
        <w:rPr>
          <w:rFonts w:ascii="Arial" w:eastAsia="Arial" w:hAnsi="Arial" w:cs="Arial"/>
          <w:b/>
          <w:sz w:val="24"/>
          <w:szCs w:val="24"/>
        </w:rPr>
        <w:t>UASG DA PREFEITURA MUNICIPAL DE TERESÓPOLIS:</w:t>
      </w:r>
      <w:r>
        <w:rPr>
          <w:rFonts w:ascii="Arial" w:eastAsia="Arial" w:hAnsi="Arial" w:cs="Arial"/>
          <w:sz w:val="24"/>
          <w:szCs w:val="24"/>
        </w:rPr>
        <w:t xml:space="preserve"> 985915</w:t>
      </w:r>
    </w:p>
    <w:p w:rsidR="00AA2572" w:rsidRDefault="00751774">
      <w:pPr>
        <w:spacing w:before="280" w:after="280" w:line="276" w:lineRule="auto"/>
        <w:jc w:val="both"/>
        <w:rPr>
          <w:rFonts w:ascii="Arial" w:eastAsia="Arial" w:hAnsi="Arial" w:cs="Arial"/>
          <w:sz w:val="24"/>
          <w:szCs w:val="24"/>
        </w:rPr>
      </w:pPr>
      <w:r>
        <w:rPr>
          <w:rFonts w:ascii="Arial" w:eastAsia="Arial" w:hAnsi="Arial" w:cs="Arial"/>
          <w:sz w:val="24"/>
          <w:szCs w:val="24"/>
        </w:rPr>
        <w:t xml:space="preserve">O MUNICÍPIO DE TERESÓPOLIS, através de seu Pregoeiro, nomeado pela Portaria G.P. nº 75, de 21 de janeiro de 2022, de conformidade com o processo administrativo nº </w:t>
      </w:r>
      <w:r>
        <w:rPr>
          <w:rFonts w:ascii="Arial" w:eastAsia="Arial" w:hAnsi="Arial" w:cs="Arial"/>
          <w:color w:val="000000" w:themeColor="text1"/>
          <w:sz w:val="24"/>
          <w:szCs w:val="24"/>
        </w:rPr>
        <w:t xml:space="preserve">100.951/2022 e 102.991/2022, </w:t>
      </w:r>
      <w:r>
        <w:rPr>
          <w:rFonts w:ascii="Arial" w:eastAsia="Arial" w:hAnsi="Arial" w:cs="Arial"/>
          <w:sz w:val="24"/>
          <w:szCs w:val="24"/>
        </w:rPr>
        <w:t xml:space="preserve">comunica aos interessados que irá realizar </w:t>
      </w:r>
      <w:bookmarkStart w:id="1" w:name="_GoBack"/>
      <w:r w:rsidR="009247DB">
        <w:rPr>
          <w:rFonts w:ascii="Arial" w:eastAsia="Arial" w:hAnsi="Arial" w:cs="Arial"/>
          <w:b/>
          <w:sz w:val="24"/>
          <w:szCs w:val="24"/>
        </w:rPr>
        <w:t xml:space="preserve">PREGÃO ELETRÔNICO  DO TIPO MENOR PREÇO PARA REGISTRO DE PREÇO </w:t>
      </w:r>
      <w:r w:rsidR="009247DB">
        <w:rPr>
          <w:rFonts w:ascii="Arial" w:eastAsia="Times New Roman" w:hAnsi="Arial"/>
          <w:b/>
          <w:bCs/>
          <w:sz w:val="24"/>
          <w:szCs w:val="24"/>
        </w:rPr>
        <w:t>PARA EVENTUAL RECARGA DE GÁS DE COZINHA – GLP (13KG E 45KG),</w:t>
      </w:r>
      <w:bookmarkEnd w:id="1"/>
      <w:r>
        <w:rPr>
          <w:rFonts w:ascii="Arial" w:hAnsi="Arial" w:cs="Arial"/>
          <w:b/>
          <w:bCs/>
          <w:sz w:val="24"/>
          <w:szCs w:val="24"/>
        </w:rPr>
        <w:t xml:space="preserve"> </w:t>
      </w:r>
      <w:r>
        <w:rPr>
          <w:rFonts w:ascii="Arial" w:eastAsia="Arial" w:hAnsi="Arial" w:cs="Arial"/>
          <w:sz w:val="24"/>
          <w:szCs w:val="24"/>
        </w:rPr>
        <w:t xml:space="preserve">com observância nos Decretos Municipais nº 3.674 de 18 de maio de 2009, </w:t>
      </w:r>
      <w:r>
        <w:rPr>
          <w:rFonts w:ascii="Arial" w:eastAsia="Arial" w:hAnsi="Arial"/>
          <w:sz w:val="24"/>
          <w:szCs w:val="24"/>
        </w:rPr>
        <w:t xml:space="preserve">4.845 de 7 de fevereiro de 2017 </w:t>
      </w:r>
      <w:r>
        <w:rPr>
          <w:rFonts w:ascii="Arial" w:eastAsia="Arial" w:hAnsi="Arial" w:cs="Arial"/>
          <w:sz w:val="24"/>
          <w:szCs w:val="24"/>
        </w:rPr>
        <w:t>e 5.334 de 15 de julho de 2020,</w:t>
      </w:r>
      <w:r>
        <w:rPr>
          <w:rFonts w:ascii="Arial" w:eastAsia="Arial" w:hAnsi="Arial" w:cs="Arial"/>
          <w:b/>
          <w:color w:val="FF0000"/>
          <w:sz w:val="24"/>
          <w:szCs w:val="24"/>
        </w:rPr>
        <w:t xml:space="preserve"> </w:t>
      </w:r>
      <w:r>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r>
        <w:rPr>
          <w:rFonts w:ascii="Arial" w:hAnsi="Arial" w:cs="Arial"/>
          <w:sz w:val="24"/>
          <w:szCs w:val="24"/>
          <w:lang w:eastAsia="pt-BR"/>
        </w:rPr>
        <w:t>.</w:t>
      </w: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sz w:val="24"/>
          <w:szCs w:val="24"/>
        </w:rPr>
      </w:pPr>
      <w:r>
        <w:rPr>
          <w:rFonts w:ascii="Arial" w:hAnsi="Arial" w:cs="Arial"/>
          <w:b/>
          <w:sz w:val="24"/>
          <w:szCs w:val="24"/>
        </w:rPr>
        <w:t>DO OBJETO:</w:t>
      </w:r>
    </w:p>
    <w:p w:rsidR="00AA2572" w:rsidRDefault="00751774">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Pr>
          <w:rFonts w:ascii="Arial" w:hAnsi="Arial" w:cs="Arial"/>
          <w:sz w:val="24"/>
          <w:szCs w:val="24"/>
        </w:rPr>
        <w:t xml:space="preserve">O objeto da presente licitação é a escolha da proposta mais vantajosa para </w:t>
      </w:r>
      <w:r>
        <w:rPr>
          <w:rFonts w:ascii="Arial" w:eastAsia="Times New Roman" w:hAnsi="Arial"/>
          <w:b/>
          <w:bCs/>
          <w:sz w:val="24"/>
          <w:szCs w:val="24"/>
        </w:rPr>
        <w:t>REGISTRO DE PREÇOS</w:t>
      </w:r>
      <w:r>
        <w:rPr>
          <w:rFonts w:ascii="Arial" w:eastAsia="Arial" w:hAnsi="Arial" w:cs="Arial"/>
          <w:b/>
          <w:sz w:val="24"/>
          <w:szCs w:val="24"/>
        </w:rPr>
        <w:t xml:space="preserve"> </w:t>
      </w:r>
      <w:r>
        <w:rPr>
          <w:rFonts w:ascii="Arial" w:eastAsia="Times New Roman" w:hAnsi="Arial"/>
          <w:b/>
          <w:bCs/>
          <w:sz w:val="24"/>
          <w:szCs w:val="24"/>
        </w:rPr>
        <w:t xml:space="preserve">PARA EVENTUAL RECARGA DE GÁS DE COZINHA – GLP (13KG E 45KG) </w:t>
      </w:r>
      <w:r>
        <w:rPr>
          <w:rFonts w:ascii="Arial" w:hAnsi="Arial" w:cs="Arial"/>
          <w:sz w:val="24"/>
          <w:szCs w:val="24"/>
        </w:rPr>
        <w:t>solicitado pelo Fundo Municipal de Assistência Social e Secretaria Municipal de Educação, conforme condições, quantidades e exigências estabelecidas neste Edital e seus anexos.</w:t>
      </w:r>
    </w:p>
    <w:p w:rsidR="00AA2572" w:rsidRDefault="00751774">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Pr>
          <w:rFonts w:ascii="Arial" w:hAnsi="Arial" w:cs="Arial"/>
          <w:iCs/>
          <w:sz w:val="24"/>
        </w:rPr>
        <w:t xml:space="preserve">O critério de julgamento adotado será </w:t>
      </w:r>
      <w:r>
        <w:rPr>
          <w:rFonts w:ascii="Arial" w:hAnsi="Arial" w:cs="Arial"/>
          <w:bCs/>
          <w:iCs/>
          <w:sz w:val="24"/>
        </w:rPr>
        <w:t xml:space="preserve">pelo </w:t>
      </w:r>
      <w:r>
        <w:rPr>
          <w:rFonts w:ascii="Arial" w:hAnsi="Arial" w:cs="Arial"/>
          <w:b/>
          <w:iCs/>
          <w:sz w:val="24"/>
        </w:rPr>
        <w:t>MENOR PREÇO</w:t>
      </w:r>
      <w:r>
        <w:rPr>
          <w:rFonts w:ascii="Arial" w:hAnsi="Arial" w:cs="Arial"/>
          <w:iCs/>
          <w:sz w:val="24"/>
        </w:rPr>
        <w:t>, observadas as exigências contidas neste Edital e seus Anexos quanto às especificações do objeto.</w:t>
      </w:r>
    </w:p>
    <w:p w:rsidR="00AA2572" w:rsidRDefault="00751774">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Pr>
          <w:rFonts w:ascii="Arial" w:hAnsi="Arial" w:cs="Arial"/>
          <w:b/>
          <w:bCs/>
          <w:iCs/>
          <w:sz w:val="24"/>
        </w:rPr>
        <w:t xml:space="preserve">Havendo divergência entre a especificação dos itens cadastrados no </w:t>
      </w:r>
      <w:proofErr w:type="spellStart"/>
      <w:r>
        <w:rPr>
          <w:rFonts w:ascii="Arial" w:hAnsi="Arial" w:cs="Arial"/>
          <w:b/>
          <w:bCs/>
          <w:iCs/>
          <w:sz w:val="24"/>
        </w:rPr>
        <w:t>ComprasNet</w:t>
      </w:r>
      <w:proofErr w:type="spellEnd"/>
      <w:r>
        <w:rPr>
          <w:rFonts w:ascii="Arial" w:hAnsi="Arial" w:cs="Arial"/>
          <w:b/>
          <w:bCs/>
          <w:iCs/>
          <w:sz w:val="24"/>
        </w:rPr>
        <w:t xml:space="preserve"> e no Termo de Referência (ANEXO I) do Edital, PREVALECERÁ, imprescindivelmente, a especificação contida no Termo de Referência.</w:t>
      </w:r>
    </w:p>
    <w:p w:rsidR="00AA2572" w:rsidRDefault="00AA2572">
      <w:pPr>
        <w:pStyle w:val="PADRO"/>
        <w:keepNext w:val="0"/>
        <w:widowControl/>
        <w:shd w:val="clear" w:color="auto" w:fill="auto"/>
        <w:tabs>
          <w:tab w:val="left" w:pos="851"/>
        </w:tabs>
        <w:spacing w:before="0" w:after="120"/>
        <w:ind w:right="49" w:firstLine="0"/>
        <w:rPr>
          <w:rFonts w:ascii="Arial" w:hAnsi="Arial" w:cs="Arial"/>
          <w:iCs/>
          <w:sz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Pr>
          <w:rFonts w:ascii="Arial" w:eastAsia="Arial" w:hAnsi="Arial" w:cs="Arial"/>
          <w:b/>
          <w:sz w:val="24"/>
          <w:szCs w:val="24"/>
        </w:rPr>
        <w:lastRenderedPageBreak/>
        <w:t>DO SISTEMA DE REGISTRO DE PREÇO: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As obrigações decorrentes deste PREGÃO ELETRÔNICO serão consubstanciadas em Ata de Registro de Preços, cuja minuta consta no Anexo IV.</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Em consonância com o Decreto Federal nº 7.892/2013, e suas alterações posteriores e o Decreto Municipal nº 4.845/2017, verifica-se a viabilidade de realização de licitação sob o SRP por prazo fixo e determinado para o objeto deste certame.</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b/>
          <w:bCs/>
          <w:sz w:val="24"/>
        </w:rPr>
        <w:t>12 (doze) meses</w:t>
      </w:r>
      <w:r>
        <w:rPr>
          <w:rFonts w:ascii="Arial" w:hAnsi="Arial" w:cs="Arial"/>
          <w:bCs/>
          <w:sz w:val="24"/>
        </w:rPr>
        <w:t>.</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O SRP destinar-se-á ao atendimento das necessidades do município de Teresópolis, porém é admitida a adesão de órgãos não participantes.</w:t>
      </w:r>
    </w:p>
    <w:p w:rsidR="00AA2572" w:rsidRDefault="00751774">
      <w:pPr>
        <w:numPr>
          <w:ilvl w:val="2"/>
          <w:numId w:val="1"/>
        </w:numPr>
        <w:spacing w:after="120" w:line="276" w:lineRule="auto"/>
        <w:ind w:left="1560" w:right="49" w:hanging="709"/>
        <w:jc w:val="both"/>
        <w:rPr>
          <w:rFonts w:ascii="Arial" w:hAnsi="Arial" w:cs="Arial"/>
          <w:bCs/>
          <w:sz w:val="24"/>
        </w:rPr>
      </w:pPr>
      <w:r>
        <w:rPr>
          <w:rFonts w:ascii="Arial" w:hAnsi="Arial" w:cs="Arial"/>
          <w:bCs/>
          <w:sz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AA2572" w:rsidRDefault="00751774">
      <w:pPr>
        <w:numPr>
          <w:ilvl w:val="2"/>
          <w:numId w:val="1"/>
        </w:numPr>
        <w:spacing w:after="120" w:line="276" w:lineRule="auto"/>
        <w:ind w:left="1560" w:right="49" w:hanging="709"/>
        <w:jc w:val="both"/>
        <w:rPr>
          <w:rFonts w:ascii="Arial" w:hAnsi="Arial" w:cs="Arial"/>
          <w:bCs/>
          <w:sz w:val="24"/>
        </w:rPr>
      </w:pPr>
      <w:r>
        <w:rPr>
          <w:rFonts w:ascii="Arial" w:hAnsi="Arial" w:cs="Arial"/>
          <w:bCs/>
          <w:sz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AA2572" w:rsidRDefault="00751774">
      <w:pPr>
        <w:numPr>
          <w:ilvl w:val="2"/>
          <w:numId w:val="1"/>
        </w:numPr>
        <w:spacing w:after="120" w:line="276" w:lineRule="auto"/>
        <w:ind w:left="1560" w:right="49" w:hanging="709"/>
        <w:jc w:val="both"/>
        <w:rPr>
          <w:rFonts w:ascii="Arial" w:hAnsi="Arial" w:cs="Arial"/>
          <w:bCs/>
          <w:sz w:val="24"/>
        </w:rPr>
      </w:pPr>
      <w:r>
        <w:rPr>
          <w:rFonts w:ascii="Arial" w:hAnsi="Arial" w:cs="Arial"/>
          <w:bCs/>
          <w:sz w:val="24"/>
        </w:rPr>
        <w:lastRenderedPageBreak/>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AA2572" w:rsidRDefault="00751774">
      <w:pPr>
        <w:numPr>
          <w:ilvl w:val="2"/>
          <w:numId w:val="1"/>
        </w:numPr>
        <w:spacing w:after="120" w:line="276" w:lineRule="auto"/>
        <w:ind w:left="1560" w:right="49" w:hanging="709"/>
        <w:jc w:val="both"/>
        <w:rPr>
          <w:rFonts w:ascii="Arial" w:hAnsi="Arial" w:cs="Arial"/>
          <w:bCs/>
          <w:sz w:val="24"/>
        </w:rPr>
      </w:pPr>
      <w:r>
        <w:rPr>
          <w:rFonts w:ascii="Arial" w:hAnsi="Arial" w:cs="Arial"/>
          <w:bCs/>
          <w:sz w:val="24"/>
        </w:rPr>
        <w:t>O quantitativo decorrente das adesões à Ata de Registro de Preços deverá observar os seguintes limitadores quantitativos, a serem fiscalizados pelo Órgão Gerenciador:</w:t>
      </w:r>
    </w:p>
    <w:p w:rsidR="00AA2572" w:rsidRDefault="00751774">
      <w:pPr>
        <w:pStyle w:val="PADRO"/>
        <w:keepNext w:val="0"/>
        <w:widowControl/>
        <w:numPr>
          <w:ilvl w:val="3"/>
          <w:numId w:val="1"/>
        </w:numPr>
        <w:shd w:val="clear" w:color="auto" w:fill="auto"/>
        <w:tabs>
          <w:tab w:val="left" w:pos="851"/>
        </w:tabs>
        <w:spacing w:before="57" w:after="57" w:line="360" w:lineRule="auto"/>
        <w:ind w:left="2552" w:right="49" w:hanging="932"/>
        <w:rPr>
          <w:rFonts w:ascii="Arial" w:hAnsi="Arial" w:cs="Arial"/>
          <w:bCs/>
          <w:sz w:val="24"/>
        </w:rPr>
      </w:pPr>
      <w:r>
        <w:rPr>
          <w:rFonts w:ascii="Arial" w:hAnsi="Arial" w:cs="Arial"/>
          <w:bCs/>
          <w:sz w:val="24"/>
        </w:rPr>
        <w:t>Aquisições regulares:</w:t>
      </w:r>
    </w:p>
    <w:p w:rsidR="00AA2572" w:rsidRDefault="00751774">
      <w:pPr>
        <w:pStyle w:val="PADRO"/>
        <w:keepNext w:val="0"/>
        <w:widowControl/>
        <w:numPr>
          <w:ilvl w:val="4"/>
          <w:numId w:val="1"/>
        </w:numPr>
        <w:shd w:val="clear" w:color="auto" w:fill="auto"/>
        <w:tabs>
          <w:tab w:val="left" w:pos="851"/>
        </w:tabs>
        <w:spacing w:before="57" w:after="57" w:line="360" w:lineRule="auto"/>
        <w:ind w:left="3686" w:right="49" w:hanging="1112"/>
        <w:rPr>
          <w:rFonts w:ascii="Arial" w:hAnsi="Arial" w:cs="Arial"/>
          <w:bCs/>
          <w:sz w:val="24"/>
        </w:rPr>
      </w:pPr>
      <w:r>
        <w:rPr>
          <w:rFonts w:ascii="Arial" w:hAnsi="Arial" w:cs="Arial"/>
          <w:bCs/>
          <w:sz w:val="24"/>
        </w:rPr>
        <w:t>A quantidade solicitada para cada órgão carona não poderá exceder a 100% do quantitativo total da Ata de Registro de Preços.</w:t>
      </w:r>
    </w:p>
    <w:p w:rsidR="00AA2572" w:rsidRDefault="00751774">
      <w:pPr>
        <w:pStyle w:val="PADRO"/>
        <w:keepNext w:val="0"/>
        <w:widowControl/>
        <w:numPr>
          <w:ilvl w:val="4"/>
          <w:numId w:val="1"/>
        </w:numPr>
        <w:shd w:val="clear" w:color="auto" w:fill="auto"/>
        <w:tabs>
          <w:tab w:val="left" w:pos="851"/>
        </w:tabs>
        <w:spacing w:before="57" w:after="57" w:line="360" w:lineRule="auto"/>
        <w:ind w:left="3686" w:right="49" w:hanging="1112"/>
        <w:rPr>
          <w:rFonts w:ascii="Arial" w:hAnsi="Arial" w:cs="Arial"/>
          <w:bCs/>
          <w:sz w:val="24"/>
        </w:rPr>
      </w:pPr>
      <w:r>
        <w:rPr>
          <w:rFonts w:ascii="Arial" w:hAnsi="Arial" w:cs="Arial"/>
          <w:bCs/>
          <w:sz w:val="24"/>
        </w:rPr>
        <w:t>A soma de todas as adesões não poderá exceder ao dobro (2x) do quantitativo total de cada item registrado na Ata de Registro de Preços.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AA2572" w:rsidRDefault="00751774">
      <w:pPr>
        <w:numPr>
          <w:ilvl w:val="2"/>
          <w:numId w:val="1"/>
        </w:numPr>
        <w:spacing w:after="120" w:line="276" w:lineRule="auto"/>
        <w:ind w:left="1560" w:right="49" w:hanging="709"/>
        <w:jc w:val="both"/>
        <w:rPr>
          <w:rFonts w:ascii="Arial" w:hAnsi="Arial" w:cs="Arial"/>
          <w:bCs/>
          <w:sz w:val="24"/>
        </w:rPr>
      </w:pPr>
      <w:r>
        <w:rPr>
          <w:rFonts w:ascii="Arial" w:hAnsi="Arial" w:cs="Arial"/>
          <w:bCs/>
          <w:sz w:val="24"/>
        </w:rPr>
        <w:t>Se houver mais de um licitante na situação de que trata o item 2.7 deste Edital, serão classificados segundo a ordem da última proposta apresentada durante a fase competitiva.</w:t>
      </w:r>
    </w:p>
    <w:p w:rsidR="00AA2572" w:rsidRDefault="00751774">
      <w:pPr>
        <w:numPr>
          <w:ilvl w:val="2"/>
          <w:numId w:val="1"/>
        </w:numPr>
        <w:spacing w:after="120" w:line="276" w:lineRule="auto"/>
        <w:ind w:left="1560" w:right="49" w:hanging="709"/>
        <w:jc w:val="both"/>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Pr>
          <w:rFonts w:ascii="Arial" w:hAnsi="Arial" w:cs="Arial"/>
          <w:bCs/>
          <w:sz w:val="24"/>
        </w:rPr>
        <w:t>e</w:t>
      </w:r>
      <w:proofErr w:type="gramEnd"/>
      <w:r>
        <w:rPr>
          <w:rFonts w:ascii="Arial" w:hAnsi="Arial" w:cs="Arial"/>
          <w:bCs/>
          <w:sz w:val="24"/>
        </w:rPr>
        <w:t xml:space="preserve"> 2.9.</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O registro do fornecedor será cancelado quando:</w:t>
      </w:r>
    </w:p>
    <w:p w:rsidR="00AA2572" w:rsidRDefault="00751774">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 xml:space="preserve">I - </w:t>
      </w:r>
      <w:proofErr w:type="gramStart"/>
      <w:r>
        <w:rPr>
          <w:rFonts w:ascii="Arial" w:hAnsi="Arial" w:cs="Arial"/>
          <w:bCs/>
          <w:sz w:val="24"/>
          <w:szCs w:val="24"/>
        </w:rPr>
        <w:t>descumprir</w:t>
      </w:r>
      <w:proofErr w:type="gramEnd"/>
      <w:r>
        <w:rPr>
          <w:rFonts w:ascii="Arial" w:hAnsi="Arial" w:cs="Arial"/>
          <w:bCs/>
          <w:sz w:val="24"/>
          <w:szCs w:val="24"/>
        </w:rPr>
        <w:t xml:space="preserve"> as condições da Ata de Registro de Preços;</w:t>
      </w:r>
    </w:p>
    <w:p w:rsidR="00AA2572" w:rsidRDefault="00751774">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 xml:space="preserve">II - </w:t>
      </w:r>
      <w:proofErr w:type="gramStart"/>
      <w:r>
        <w:rPr>
          <w:rFonts w:ascii="Arial" w:hAnsi="Arial" w:cs="Arial"/>
          <w:bCs/>
          <w:sz w:val="24"/>
          <w:szCs w:val="24"/>
        </w:rPr>
        <w:t>não</w:t>
      </w:r>
      <w:proofErr w:type="gramEnd"/>
      <w:r>
        <w:rPr>
          <w:rFonts w:ascii="Arial" w:hAnsi="Arial" w:cs="Arial"/>
          <w:bCs/>
          <w:sz w:val="24"/>
          <w:szCs w:val="24"/>
        </w:rPr>
        <w:t xml:space="preserve"> retirar a nota de empenho ou instrumento equivalente no prazo estabelecido pela Administração, sem justificativa aceitável;</w:t>
      </w:r>
    </w:p>
    <w:p w:rsidR="00AA2572" w:rsidRDefault="00751774">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lastRenderedPageBreak/>
        <w:t>III - não aceitar reduzir o seu preço registrado, na hipótese deste se tornar superior àqueles praticados no mercado; ou</w:t>
      </w:r>
    </w:p>
    <w:p w:rsidR="00AA2572" w:rsidRDefault="00751774">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 xml:space="preserve">IV – </w:t>
      </w:r>
      <w:proofErr w:type="gramStart"/>
      <w:r>
        <w:rPr>
          <w:rFonts w:ascii="Arial" w:hAnsi="Arial" w:cs="Arial"/>
          <w:bCs/>
          <w:sz w:val="24"/>
          <w:szCs w:val="24"/>
        </w:rPr>
        <w:t>e</w:t>
      </w:r>
      <w:proofErr w:type="gramEnd"/>
      <w:r>
        <w:rPr>
          <w:rFonts w:ascii="Arial" w:hAnsi="Arial" w:cs="Arial"/>
          <w:bCs/>
          <w:sz w:val="24"/>
          <w:szCs w:val="24"/>
        </w:rPr>
        <w:t xml:space="preserve"> outras hipóteses na forma da lei.</w:t>
      </w:r>
    </w:p>
    <w:p w:rsidR="00AA2572" w:rsidRDefault="00751774">
      <w:pPr>
        <w:numPr>
          <w:ilvl w:val="2"/>
          <w:numId w:val="1"/>
        </w:numPr>
        <w:spacing w:after="120" w:line="276" w:lineRule="auto"/>
        <w:ind w:left="1560" w:right="49" w:hanging="709"/>
        <w:jc w:val="both"/>
        <w:rPr>
          <w:rFonts w:ascii="Arial" w:hAnsi="Arial" w:cs="Arial"/>
          <w:bCs/>
          <w:sz w:val="24"/>
        </w:rPr>
      </w:pPr>
      <w:r>
        <w:rPr>
          <w:rFonts w:ascii="Arial" w:hAnsi="Arial" w:cs="Arial"/>
          <w:bCs/>
          <w:sz w:val="24"/>
        </w:rPr>
        <w:t>O cancelamento de registros nas hipóteses previstas nos incisos I, II, III e IV do item 2.8 deste Edital será formalizado por despacho do Órgão Gerenciador da Ata, assegurado o contraditório e a ampla defesa.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O cancelamento do registro de preços poderá ocorrer por fato superveniente, decorrente de caso fortuito ou força maior, que prejudique o cumprimento da ata, devidamente comprovados e justificados:</w:t>
      </w:r>
    </w:p>
    <w:p w:rsidR="00AA2572" w:rsidRDefault="00751774">
      <w:pPr>
        <w:pStyle w:val="Normal1"/>
        <w:numPr>
          <w:ilvl w:val="0"/>
          <w:numId w:val="35"/>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Por razão de interesse público; ou</w:t>
      </w:r>
    </w:p>
    <w:p w:rsidR="00AA2572" w:rsidRDefault="00751774">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b) A pedido do fornecedor, que poderá ser liberado quando:</w:t>
      </w:r>
    </w:p>
    <w:p w:rsidR="00AA2572" w:rsidRDefault="00751774">
      <w:pPr>
        <w:pStyle w:val="Normal1"/>
        <w:spacing w:after="240" w:line="276" w:lineRule="auto"/>
        <w:ind w:left="993" w:right="49"/>
        <w:jc w:val="both"/>
        <w:rPr>
          <w:rFonts w:ascii="Arial" w:hAnsi="Arial" w:cs="Arial"/>
          <w:bCs/>
          <w:sz w:val="24"/>
          <w:szCs w:val="24"/>
        </w:rPr>
      </w:pPr>
      <w:r>
        <w:rPr>
          <w:rFonts w:ascii="Arial" w:hAnsi="Arial" w:cs="Arial"/>
          <w:bCs/>
          <w:sz w:val="24"/>
          <w:szCs w:val="24"/>
        </w:rPr>
        <w:t>I) O preço de mercado esteja superior ao preço registrado e o fornecedor não puder mantê-lo; e</w:t>
      </w:r>
    </w:p>
    <w:p w:rsidR="00AA2572" w:rsidRDefault="00751774">
      <w:pPr>
        <w:pStyle w:val="Normal1"/>
        <w:numPr>
          <w:ilvl w:val="0"/>
          <w:numId w:val="36"/>
        </w:numPr>
        <w:tabs>
          <w:tab w:val="left" w:pos="2268"/>
        </w:tabs>
        <w:spacing w:after="240" w:line="276" w:lineRule="auto"/>
        <w:ind w:left="1276" w:right="49" w:hanging="283"/>
        <w:jc w:val="both"/>
        <w:rPr>
          <w:rFonts w:ascii="Arial" w:hAnsi="Arial" w:cs="Arial"/>
          <w:b/>
          <w:bCs/>
          <w:sz w:val="24"/>
          <w:szCs w:val="24"/>
        </w:rPr>
      </w:pPr>
      <w:r>
        <w:rPr>
          <w:rFonts w:ascii="Arial" w:hAnsi="Arial" w:cs="Arial"/>
          <w:bCs/>
          <w:sz w:val="24"/>
          <w:szCs w:val="24"/>
        </w:rPr>
        <w:t>A comunicação deste fato ocorra antes do pedido de fornecimento.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Da competência do Órgão Gerenciador da Ata de Registro de Preço.</w:t>
      </w:r>
    </w:p>
    <w:p w:rsidR="00AA2572" w:rsidRDefault="00751774">
      <w:pPr>
        <w:numPr>
          <w:ilvl w:val="2"/>
          <w:numId w:val="1"/>
        </w:numPr>
        <w:spacing w:after="120" w:line="276" w:lineRule="auto"/>
        <w:ind w:left="1701" w:right="49" w:hanging="850"/>
        <w:jc w:val="both"/>
        <w:rPr>
          <w:rFonts w:ascii="Arial" w:hAnsi="Arial" w:cs="Arial"/>
          <w:bCs/>
          <w:sz w:val="24"/>
        </w:rPr>
      </w:pPr>
      <w:r>
        <w:rPr>
          <w:rFonts w:ascii="Arial" w:hAnsi="Arial" w:cs="Arial"/>
          <w:bCs/>
          <w:sz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t>Consolidar informações relativas à estimativa individual e total de consumo, seu e de todos os órgãos participantes, promovendo a adequação do Termo de Referência, para atender os requisitos de padronização e racionalização;</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t>Promover os atos necessários à instrução processual, para a realização do procedimento licitatório;</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t>Realizar pesquisa de mercado para identificação do valor estimado da licitação e consolidar os dados das pesquisas de mercado realizadas pelos órgãos e entidades participantes;</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lastRenderedPageBreak/>
        <w:t>Confirmar junto aos órgãos participantes a sua concordância com o objeto a ser licitado, inclusive quanto aos quantitativos e Termo de Referência;</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t>Realizar o procedimento licitatório, com apoio do Pregoeiro e da Equipe de Pregão;</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t>Gerenciar a Ata de Registro de Preços;</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t>Conduzir eventuais renegociações dos preços registrados;</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t>Aplicar ao fornecedor, garantida a ampla defesa e o contraditório, as penalidades decorrentes de infrações no procedimento licitatório;</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t>Aplicar ao fornecedor, garantida a ampla defesa e o contraditório, as penalidades decorrentes do descumprimento do pactuado na ata de registro de preços.</w:t>
      </w:r>
    </w:p>
    <w:p w:rsidR="00AA2572" w:rsidRDefault="00751774">
      <w:pPr>
        <w:pStyle w:val="PADRO"/>
        <w:keepNext w:val="0"/>
        <w:widowControl/>
        <w:numPr>
          <w:ilvl w:val="3"/>
          <w:numId w:val="1"/>
        </w:numPr>
        <w:shd w:val="clear" w:color="auto" w:fill="auto"/>
        <w:tabs>
          <w:tab w:val="left" w:pos="851"/>
        </w:tabs>
        <w:spacing w:before="57" w:after="57"/>
        <w:ind w:left="2835" w:right="49" w:hanging="1073"/>
        <w:rPr>
          <w:rFonts w:ascii="Arial" w:hAnsi="Arial" w:cs="Arial"/>
          <w:bCs/>
          <w:sz w:val="24"/>
        </w:rPr>
      </w:pPr>
      <w:r>
        <w:rPr>
          <w:rFonts w:ascii="Arial" w:hAnsi="Arial" w:cs="Arial"/>
          <w:bCs/>
          <w:sz w:val="24"/>
        </w:rPr>
        <w:t>Todas as hipóteses previstas no Decreto Municipal nº 4.845/2017.</w:t>
      </w:r>
    </w:p>
    <w:p w:rsidR="00AA2572" w:rsidRDefault="00751774">
      <w:pPr>
        <w:numPr>
          <w:ilvl w:val="2"/>
          <w:numId w:val="1"/>
        </w:numPr>
        <w:spacing w:after="120" w:line="276" w:lineRule="auto"/>
        <w:ind w:left="1701" w:right="49" w:hanging="850"/>
        <w:jc w:val="both"/>
        <w:rPr>
          <w:rFonts w:ascii="Arial" w:hAnsi="Arial" w:cs="Arial"/>
          <w:bCs/>
          <w:sz w:val="24"/>
        </w:rPr>
      </w:pPr>
      <w:r>
        <w:rPr>
          <w:rFonts w:ascii="Arial" w:hAnsi="Arial" w:cs="Arial"/>
          <w:bCs/>
          <w:sz w:val="24"/>
        </w:rPr>
        <w:t xml:space="preserve">O município poderá dividir a quantidade total do item (gerenciador </w:t>
      </w:r>
      <w:proofErr w:type="gramStart"/>
      <w:r>
        <w:rPr>
          <w:rFonts w:ascii="Arial" w:hAnsi="Arial" w:cs="Arial"/>
          <w:bCs/>
          <w:sz w:val="24"/>
        </w:rPr>
        <w:t>+</w:t>
      </w:r>
      <w:proofErr w:type="gramEnd"/>
      <w:r>
        <w:rPr>
          <w:rFonts w:ascii="Arial" w:hAnsi="Arial" w:cs="Arial"/>
          <w:bCs/>
          <w:sz w:val="24"/>
        </w:rPr>
        <w:t xml:space="preserve"> participantes) em lotes, quando técnica e economicamente viável, para possibilitar maior competitividade, observada a quantidade mínima, o prazo e o local de entrega.</w:t>
      </w:r>
    </w:p>
    <w:p w:rsidR="00AA2572" w:rsidRDefault="00751774">
      <w:pPr>
        <w:numPr>
          <w:ilvl w:val="2"/>
          <w:numId w:val="1"/>
        </w:numPr>
        <w:spacing w:after="120" w:line="276" w:lineRule="auto"/>
        <w:ind w:left="1701" w:right="49" w:hanging="850"/>
        <w:jc w:val="both"/>
        <w:rPr>
          <w:rFonts w:ascii="Arial" w:hAnsi="Arial" w:cs="Arial"/>
          <w:bCs/>
          <w:sz w:val="24"/>
        </w:rPr>
      </w:pPr>
      <w:r>
        <w:rPr>
          <w:rFonts w:ascii="Arial" w:hAnsi="Arial" w:cs="Arial"/>
          <w:bCs/>
          <w:sz w:val="24"/>
        </w:rPr>
        <w:t>Providenciar a assinatura da Ata de Registro de Preços, constando os licitantes vencedores, quantitativos e respectivos preços e o encaminhamento de sua cópia aos órgãos ou entidades participantes; e</w:t>
      </w:r>
    </w:p>
    <w:p w:rsidR="00AA2572" w:rsidRDefault="00751774">
      <w:pPr>
        <w:numPr>
          <w:ilvl w:val="2"/>
          <w:numId w:val="1"/>
        </w:numPr>
        <w:spacing w:after="120" w:line="276" w:lineRule="auto"/>
        <w:ind w:left="1701" w:right="49" w:hanging="850"/>
        <w:jc w:val="both"/>
        <w:rPr>
          <w:rFonts w:ascii="Arial" w:hAnsi="Arial" w:cs="Arial"/>
          <w:bCs/>
          <w:sz w:val="24"/>
        </w:rPr>
      </w:pPr>
      <w:r>
        <w:rPr>
          <w:rFonts w:ascii="Arial" w:hAnsi="Arial" w:cs="Arial"/>
          <w:bCs/>
          <w:sz w:val="24"/>
        </w:rPr>
        <w:t>Providenciar a indicação dos fornecedores para atendimento às demandas, observada a ordem de classificação e os quantitativos de contratação definidos pelos órgãos e entidades participantes.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sz w:val="24"/>
        </w:rPr>
      </w:pPr>
      <w:r>
        <w:rPr>
          <w:rFonts w:ascii="Arial" w:hAnsi="Arial" w:cs="Arial"/>
          <w:bCs/>
          <w:sz w:val="24"/>
        </w:rPr>
        <w:t>A Ata de Registro de Preços deverá ser assinada por todos os órgãos participantes e licitantes classificados.</w:t>
      </w:r>
    </w:p>
    <w:p w:rsidR="00AA2572" w:rsidRDefault="00AA2572">
      <w:pPr>
        <w:pStyle w:val="Normal1"/>
        <w:tabs>
          <w:tab w:val="left" w:pos="851"/>
        </w:tabs>
        <w:spacing w:after="200" w:line="276" w:lineRule="auto"/>
        <w:ind w:left="851" w:right="49"/>
        <w:jc w:val="both"/>
        <w:rPr>
          <w:rFonts w:ascii="Arial" w:hAnsi="Arial" w:cs="Arial"/>
          <w:bCs/>
          <w:sz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Pr>
          <w:rFonts w:ascii="Arial" w:eastAsia="Arial" w:hAnsi="Arial" w:cs="Arial"/>
          <w:b/>
          <w:sz w:val="24"/>
          <w:szCs w:val="24"/>
        </w:rPr>
        <w:t>DO CREDENCIAMENTO: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color w:val="000000"/>
          <w:sz w:val="24"/>
          <w:szCs w:val="24"/>
        </w:rPr>
      </w:pPr>
      <w:r>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lastRenderedPageBreak/>
        <w:t xml:space="preserve">O cadastro no SICAF deverá ser feito no Portal de Compras do Governo Federal, no sítio </w:t>
      </w:r>
      <w:hyperlink r:id="rId16" w:tooltip="https://www.comprasgovernamentais.gov.br/index.php/sicaf" w:history="1">
        <w:r>
          <w:rPr>
            <w:rStyle w:val="Hyperlink"/>
            <w:rFonts w:ascii="Arial" w:hAnsi="Arial" w:cs="Arial"/>
            <w:sz w:val="24"/>
            <w:szCs w:val="24"/>
          </w:rPr>
          <w:t>https://www.comprasgovernamentais.gov.br/index.php/sicaf</w:t>
        </w:r>
      </w:hyperlink>
      <w:r>
        <w:rPr>
          <w:rFonts w:ascii="Arial" w:hAnsi="Arial" w:cs="Arial"/>
          <w:color w:val="000000"/>
          <w:sz w:val="24"/>
          <w:szCs w:val="24"/>
        </w:rPr>
        <w:t xml:space="preserve">, </w:t>
      </w:r>
      <w:r>
        <w:rPr>
          <w:rFonts w:ascii="Arial" w:hAnsi="Arial" w:cs="Arial"/>
          <w:bCs/>
          <w:iCs/>
          <w:color w:val="000000"/>
          <w:sz w:val="24"/>
          <w:szCs w:val="24"/>
        </w:rPr>
        <w:t>por meio de certificado digital conferido pela Infraestrutura de Chaves Públicas Brasileira – ICP - Brasil.</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não observância do disposto no subitem anterior poderá ensejar desclassificação no momento da habilitação.</w:t>
      </w:r>
    </w:p>
    <w:p w:rsidR="00AA2572" w:rsidRDefault="00AA2572">
      <w:pPr>
        <w:spacing w:after="120" w:line="276" w:lineRule="auto"/>
        <w:ind w:left="1560" w:right="49"/>
        <w:jc w:val="both"/>
        <w:rPr>
          <w:rFonts w:ascii="Arial" w:hAnsi="Arial" w:cs="Arial"/>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PARTICIPAÇÃO NO PREGÃO: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Os licitantes deverão utilizar o certificado digital para acesso ao sistema.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w:t>
      </w:r>
      <w:r>
        <w:rPr>
          <w:rFonts w:ascii="Arial" w:hAnsi="Arial" w:cs="Arial"/>
          <w:bCs/>
          <w:iCs/>
          <w:color w:val="000000"/>
          <w:sz w:val="24"/>
          <w:szCs w:val="24"/>
        </w:rPr>
        <w:lastRenderedPageBreak/>
        <w:t>eletrônico estarem enquadrados na condição de pequenos negócios previstos na Lei Complementar nº 123, de 2006.</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Não poderão participar desta licitação os interessados:</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Proibidos de participar de licitações e celebrar contratos administrativos, na forma da legislação vigente.</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 xml:space="preserve">Que não atendam às condições deste edital e </w:t>
      </w:r>
      <w:proofErr w:type="gramStart"/>
      <w:r>
        <w:rPr>
          <w:rFonts w:ascii="Arial" w:hAnsi="Arial" w:cs="Arial"/>
          <w:color w:val="000000"/>
          <w:sz w:val="24"/>
          <w:szCs w:val="24"/>
        </w:rPr>
        <w:t>seu(</w:t>
      </w:r>
      <w:proofErr w:type="gramEnd"/>
      <w:r>
        <w:rPr>
          <w:rFonts w:ascii="Arial" w:hAnsi="Arial" w:cs="Arial"/>
          <w:color w:val="000000"/>
          <w:sz w:val="24"/>
          <w:szCs w:val="24"/>
        </w:rPr>
        <w:t>s) anexo(s).</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Estrangeiros que não tenham representação legal no brasil com poderes expressos para receber citação e responder administrativa ou judicialmente.</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Que se enquadrem nas vedações previstas no artigo 9º da lei nº 8.666, de 1993.</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Que estejam sob falência, concurso de credores, concordata ou em processo de dissolução ou liquidação.</w:t>
      </w:r>
    </w:p>
    <w:p w:rsidR="00AA2572" w:rsidRDefault="00751774">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Pr>
          <w:rFonts w:ascii="Arial" w:eastAsia="Zurich BT" w:hAnsi="Arial" w:cs="Arial"/>
          <w:bCs/>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pelo Fundo Municipal de Assistência Social e Secretaria Municipal de Educação neste certame, sem a necessidade de se constituírem em consórcios.</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Organizações da Sociedade Civil de Interesse Público - OSCIP, atuando nessa condição (Acórdão nº 746/2014-TCU-Plenário).</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Nos termos do art. 5º do Decreto nº 9.507, de 2018, é vedada a contratação de pessoa jurídica na qual haja administrador ou sócio com poder de direção, familiar de:</w:t>
      </w:r>
    </w:p>
    <w:p w:rsidR="00AA2572" w:rsidRDefault="00751774">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proofErr w:type="gramStart"/>
      <w:r>
        <w:rPr>
          <w:rFonts w:ascii="Arial" w:eastAsia="Zurich BT" w:hAnsi="Arial" w:cs="Arial"/>
          <w:bCs/>
          <w:color w:val="000000"/>
          <w:sz w:val="24"/>
          <w:szCs w:val="24"/>
        </w:rPr>
        <w:t>detentor</w:t>
      </w:r>
      <w:proofErr w:type="gramEnd"/>
      <w:r>
        <w:rPr>
          <w:rFonts w:ascii="Arial" w:eastAsia="Zurich BT" w:hAnsi="Arial" w:cs="Arial"/>
          <w:bCs/>
          <w:color w:val="000000"/>
          <w:sz w:val="24"/>
          <w:szCs w:val="24"/>
        </w:rPr>
        <w:t xml:space="preserve"> de cargo em comissão ou função de confiança que atue na área responsável pela demanda ou contratação; ou</w:t>
      </w:r>
    </w:p>
    <w:p w:rsidR="00AA2572" w:rsidRDefault="00751774">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proofErr w:type="gramStart"/>
      <w:r>
        <w:rPr>
          <w:rFonts w:ascii="Arial" w:eastAsia="Zurich BT" w:hAnsi="Arial" w:cs="Arial"/>
          <w:bCs/>
          <w:color w:val="000000"/>
          <w:sz w:val="24"/>
          <w:szCs w:val="24"/>
        </w:rPr>
        <w:lastRenderedPageBreak/>
        <w:t>de</w:t>
      </w:r>
      <w:proofErr w:type="gramEnd"/>
      <w:r>
        <w:rPr>
          <w:rFonts w:ascii="Arial" w:eastAsia="Zurich BT" w:hAnsi="Arial" w:cs="Arial"/>
          <w:bCs/>
          <w:color w:val="000000"/>
          <w:sz w:val="24"/>
          <w:szCs w:val="24"/>
        </w:rPr>
        <w:t xml:space="preserve"> autoridade hierarquicamente superior no âmbito do órgão contratante.</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AA2572" w:rsidRDefault="00751774">
      <w:pPr>
        <w:numPr>
          <w:ilvl w:val="2"/>
          <w:numId w:val="1"/>
        </w:numPr>
        <w:spacing w:after="120" w:line="276" w:lineRule="auto"/>
        <w:ind w:left="1560" w:right="49" w:hanging="851"/>
        <w:jc w:val="both"/>
        <w:rPr>
          <w:rFonts w:ascii="Arial" w:hAnsi="Arial" w:cs="Arial"/>
          <w:color w:val="000000"/>
          <w:sz w:val="24"/>
          <w:szCs w:val="24"/>
        </w:rPr>
      </w:pPr>
      <w:r>
        <w:rPr>
          <w:rFonts w:ascii="Arial" w:hAnsi="Arial" w:cs="Arial"/>
          <w:color w:val="000000"/>
          <w:sz w:val="24"/>
          <w:szCs w:val="24"/>
        </w:rPr>
        <w:t>Não será permitida a participação de mais de uma empresa sob o controle acionário de um mesmo grupo de pessoas físicas ou jurídicas para o mesmo item.</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 xml:space="preserve">Que cumpre os requisitos estabelecidos no artigo 3° da Lei Complementar nº 123, de 2006, estando apta a usufruir do tratamento favorecido estabelecido em seus </w:t>
      </w:r>
      <w:proofErr w:type="spellStart"/>
      <w:r>
        <w:rPr>
          <w:rFonts w:ascii="Arial" w:hAnsi="Arial" w:cs="Arial"/>
          <w:color w:val="000000"/>
          <w:sz w:val="24"/>
          <w:szCs w:val="24"/>
        </w:rPr>
        <w:t>arts</w:t>
      </w:r>
      <w:proofErr w:type="spellEnd"/>
      <w:r>
        <w:rPr>
          <w:rFonts w:ascii="Arial" w:hAnsi="Arial" w:cs="Arial"/>
          <w:color w:val="000000"/>
          <w:sz w:val="24"/>
          <w:szCs w:val="24"/>
        </w:rPr>
        <w:t xml:space="preserve">. 42 a 49; </w:t>
      </w:r>
    </w:p>
    <w:p w:rsidR="00AA2572" w:rsidRDefault="00751774">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Pr>
          <w:rFonts w:ascii="Arial" w:eastAsia="Zurich BT" w:hAnsi="Arial" w:cs="Arial"/>
          <w:bCs/>
          <w:color w:val="000000"/>
          <w:sz w:val="24"/>
          <w:szCs w:val="24"/>
        </w:rPr>
        <w:t>Quando houver itens exclusivos para participação de microempresas e empresas de pequeno porte, a assinalação do campo “não” impedirá o prosseguimento no certame.</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w:t>
      </w:r>
      <w:proofErr w:type="spellStart"/>
      <w:r>
        <w:rPr>
          <w:rFonts w:ascii="Arial" w:hAnsi="Arial" w:cs="Arial"/>
          <w:color w:val="000000"/>
          <w:sz w:val="24"/>
          <w:szCs w:val="24"/>
        </w:rPr>
        <w:t>editalícias</w:t>
      </w:r>
      <w:proofErr w:type="spellEnd"/>
      <w:r>
        <w:rPr>
          <w:rFonts w:ascii="Arial" w:hAnsi="Arial" w:cs="Arial"/>
          <w:color w:val="000000"/>
          <w:sz w:val="24"/>
          <w:szCs w:val="24"/>
        </w:rPr>
        <w:t>.</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 xml:space="preserve">Que inexistem fatos impeditivos para sua habilitação no certame, ciente da obrigatoriedade de declarar ocorrências posteriores. </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Que a proposta foi elaborada de forma independente, nos termos da Instrução Normativa SLTI/MP nº 2, de 16 de setembro de 2009.</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Que não possui, em sua cadeia produtiva, empregados executando trabalho degradante ou forçado, observando o disposto nos incisos III e IV do art. 1º e no inciso III do art. 5º da Constituição Federal.</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lastRenderedPageBreak/>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A declaração falsa relativa ao cumprimento de qualquer condição sujeitará o licitante às sanções previstas em lei e neste Edital.</w:t>
      </w:r>
    </w:p>
    <w:p w:rsidR="00AA2572" w:rsidRDefault="00AA2572">
      <w:pPr>
        <w:pStyle w:val="Normal1"/>
        <w:tabs>
          <w:tab w:val="left" w:pos="851"/>
        </w:tabs>
        <w:spacing w:after="200" w:line="276" w:lineRule="auto"/>
        <w:ind w:left="851" w:right="49"/>
        <w:jc w:val="both"/>
        <w:rPr>
          <w:rFonts w:ascii="Arial" w:hAnsi="Arial" w:cs="Arial"/>
          <w:bCs/>
          <w:iCs/>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APRESENTAÇÃO DA PROPOSTA E DOS DOCUMENTOS DE HABILITAÇÃO: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Os licitantes deverão encaminhar, exclusivamente por meio do sistema, concomitantemente com os documentos de habilitação exigidos no presente Edital, proposta com a descrição do objeto ofertado e o preço, até a data e horário marcados para abertura da sessão, quando, então, encerrar-se-á automaticamente a fase de recebimento de propostas.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 envio da proposta, acompanhada dos documentos de habilitação exigidos neste Edital, ocorrerá por meio de chave de acesso e senha.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Os licitantes poderão deixar de apresentar os documentos de habilitação que constem do SICAF, assegurado aos demais licitantes o direito de acesso aos dados constantes dos sistemas.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Até a abertura da sessão pública, os licitantes poderão retirar ou substituir a proposta e os documentos de habilitação anteriormente inseridos no sistema.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As Microempresas e Empresas de Pequeno Porte deverão encaminhar a documentação de habilitação, ainda que haja alguma restrição de regularidade fiscal e trabalhista, nos termos do art. 43, § 1º da Lei Complementar nº 123, de 2006.</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lastRenderedPageBreak/>
        <w:t>Os documentos que compõem a proposta e a habilitação do licitante melhor classificado somente serão disponibilizados para avaliação do pregoeiro e para acesso público após o encerramento do envio de lances.</w:t>
      </w:r>
    </w:p>
    <w:p w:rsidR="00AA2572" w:rsidRDefault="00AA2572">
      <w:pPr>
        <w:pStyle w:val="Normal1"/>
        <w:tabs>
          <w:tab w:val="left" w:pos="851"/>
        </w:tabs>
        <w:spacing w:after="200" w:line="276" w:lineRule="auto"/>
        <w:ind w:left="851" w:right="49"/>
        <w:jc w:val="both"/>
        <w:rPr>
          <w:rFonts w:ascii="Arial" w:hAnsi="Arial" w:cs="Arial"/>
          <w:bCs/>
          <w:iCs/>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DO PREENCHIMENTO DA PROPOSTA: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 licitante deverá enviar sua proposta mediante o preenchimento, no sistema eletrônico, dos seguintes campos:</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 xml:space="preserve">Valor unitário e total do item, em moeda nacional (Real), </w:t>
      </w:r>
      <w:r>
        <w:rPr>
          <w:rFonts w:ascii="Arial" w:hAnsi="Arial" w:cs="Arial"/>
          <w:b/>
          <w:bCs/>
          <w:color w:val="000000"/>
          <w:sz w:val="24"/>
          <w:szCs w:val="24"/>
        </w:rPr>
        <w:t>com no máximo duas casas decimais.</w:t>
      </w:r>
      <w:r>
        <w:rPr>
          <w:rFonts w:ascii="Arial" w:hAnsi="Arial" w:cs="Arial"/>
          <w:color w:val="000000"/>
          <w:sz w:val="24"/>
          <w:szCs w:val="24"/>
        </w:rPr>
        <w:t xml:space="preserve"> </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 xml:space="preserve">Descrição detalhada do objeto, contendo as informações contidas de acordo com especificação do Termo de Referência, conforme Anexo I deste Edital.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Todas as especificações do objeto contidas na proposta vinculam a Contratada.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
          <w:iCs/>
          <w:color w:val="000000"/>
          <w:sz w:val="24"/>
          <w:szCs w:val="24"/>
        </w:rPr>
      </w:pPr>
      <w:r>
        <w:rPr>
          <w:rFonts w:ascii="Arial" w:hAnsi="Arial" w:cs="Arial"/>
          <w:b/>
          <w:iCs/>
          <w:color w:val="000000"/>
          <w:sz w:val="24"/>
          <w:szCs w:val="24"/>
        </w:rPr>
        <w:t xml:space="preserve">O prazo de validade da proposta não será inferior a 90 (noventa) dias, a contar da data de sua apresentação.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Os licitantes devem respeitar os preços máximos estabelecidos nas normas de regência de contratações públicas federais, quando participarem de licitações públicas.</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w:t>
      </w:r>
      <w:r>
        <w:rPr>
          <w:rFonts w:ascii="Arial" w:hAnsi="Arial" w:cs="Arial"/>
          <w:color w:val="000000"/>
          <w:sz w:val="24"/>
          <w:szCs w:val="24"/>
        </w:rPr>
        <w:lastRenderedPageBreak/>
        <w:t xml:space="preserve">verificada a ocorrência de superfaturamento por </w:t>
      </w:r>
      <w:proofErr w:type="spellStart"/>
      <w:r>
        <w:rPr>
          <w:rFonts w:ascii="Arial" w:hAnsi="Arial" w:cs="Arial"/>
          <w:color w:val="000000"/>
          <w:sz w:val="24"/>
          <w:szCs w:val="24"/>
        </w:rPr>
        <w:t>sobrepreço</w:t>
      </w:r>
      <w:proofErr w:type="spellEnd"/>
      <w:r>
        <w:rPr>
          <w:rFonts w:ascii="Arial" w:hAnsi="Arial" w:cs="Arial"/>
          <w:color w:val="000000"/>
          <w:sz w:val="24"/>
          <w:szCs w:val="24"/>
        </w:rPr>
        <w:t xml:space="preserve"> na execução do contrato.</w:t>
      </w:r>
    </w:p>
    <w:p w:rsidR="00AA2572" w:rsidRDefault="00AA2572">
      <w:pPr>
        <w:spacing w:after="120" w:line="276" w:lineRule="auto"/>
        <w:ind w:left="1560" w:right="49"/>
        <w:jc w:val="both"/>
        <w:rPr>
          <w:rFonts w:ascii="Arial" w:hAnsi="Arial" w:cs="Arial"/>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ABERTURA DA SESSÃO, CLASSIFICAÇÃO DAS PROPOSTAS E FORMULAÇÃO DE LANCES: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A abertura da presente licitação dar-se-á em sessão pública, por meio de sistema eletrônico, na data, horário e local indicados neste Edital.</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Também será desclassificada a proposta cadastrada no sistema que identifique o licitante.</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desclassificação será sempre fundamentada e registrada no sistema, com acompanhamento em tempo real por todos os participantes.</w:t>
      </w:r>
    </w:p>
    <w:p w:rsidR="00AA2572" w:rsidRDefault="00751774">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não desclassificação da proposta não impede o seu julgamento definitivo em sentido contrário, levado a efeito na fase de aceitação.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 sistema ordenará automaticamente as propostas classificadas, sendo que somente estas participarão da fase de lances.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 sistema disponibilizará campo próprio para troca de mensagens entre o pregoeiro e os licitantes.</w:t>
      </w:r>
    </w:p>
    <w:p w:rsidR="00AA2572" w:rsidRDefault="00751774">
      <w:pPr>
        <w:numPr>
          <w:ilvl w:val="2"/>
          <w:numId w:val="1"/>
        </w:numPr>
        <w:spacing w:after="120" w:line="276" w:lineRule="auto"/>
        <w:ind w:left="1560" w:right="49" w:hanging="709"/>
        <w:jc w:val="both"/>
        <w:rPr>
          <w:rFonts w:ascii="Arial" w:hAnsi="Arial" w:cs="Arial"/>
          <w:b/>
          <w:bCs/>
          <w:color w:val="000000"/>
          <w:sz w:val="24"/>
          <w:szCs w:val="24"/>
        </w:rPr>
      </w:pPr>
      <w:r>
        <w:rPr>
          <w:rFonts w:ascii="Arial" w:hAnsi="Arial" w:cs="Arial"/>
          <w:b/>
          <w:bCs/>
          <w:color w:val="000000"/>
          <w:sz w:val="24"/>
          <w:szCs w:val="24"/>
        </w:rPr>
        <w:t>Quando demandado pelo chat, o licitante terá o prazo de 10 (dez) minutos para responder as solicitações realizadas pelo Pregoeiro.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AA2572" w:rsidRDefault="00751774">
      <w:pPr>
        <w:numPr>
          <w:ilvl w:val="2"/>
          <w:numId w:val="1"/>
        </w:numPr>
        <w:spacing w:after="120" w:line="276" w:lineRule="auto"/>
        <w:ind w:left="1560" w:right="49" w:hanging="709"/>
        <w:jc w:val="both"/>
        <w:rPr>
          <w:rFonts w:ascii="Arial" w:hAnsi="Arial" w:cs="Arial"/>
          <w:bCs/>
          <w:iCs/>
          <w:color w:val="000000"/>
          <w:sz w:val="24"/>
          <w:szCs w:val="24"/>
        </w:rPr>
      </w:pPr>
      <w:r>
        <w:rPr>
          <w:rFonts w:ascii="Arial" w:hAnsi="Arial" w:cs="Arial"/>
          <w:bCs/>
          <w:iCs/>
          <w:color w:val="000000"/>
          <w:sz w:val="24"/>
          <w:szCs w:val="24"/>
        </w:rPr>
        <w:t>O lance deverá ser ofertado pelo valor total do item.</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Os licitantes poderão oferecer lances sucessivos, observando o horário fixado para abertura da sessão e as regras estabelecidas no Edital.</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 licitante somente poderá oferecer lance inferior ao último por ele ofertado e registrado pelo sistema.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lastRenderedPageBreak/>
        <w:t xml:space="preserve">Será adotado para o envio de lances no pregão eletrônico o modo de disputa </w:t>
      </w:r>
      <w:r>
        <w:rPr>
          <w:rFonts w:ascii="Arial" w:hAnsi="Arial" w:cs="Arial"/>
          <w:b/>
          <w:iCs/>
          <w:color w:val="000000"/>
          <w:sz w:val="24"/>
          <w:szCs w:val="24"/>
        </w:rPr>
        <w:t>“aberto e fechado”,</w:t>
      </w:r>
      <w:r>
        <w:rPr>
          <w:rFonts w:ascii="Arial" w:hAnsi="Arial" w:cs="Arial"/>
          <w:bCs/>
          <w:iCs/>
          <w:color w:val="000000"/>
          <w:sz w:val="24"/>
          <w:szCs w:val="24"/>
        </w:rPr>
        <w:t xml:space="preserve"> em que os licitantes apresentarão lances públicos e sucessivos, com lance final e fechado.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iCs/>
          <w:sz w:val="24"/>
          <w:szCs w:val="24"/>
        </w:rPr>
        <w:t xml:space="preserve"> </w:t>
      </w:r>
      <w:r>
        <w:rPr>
          <w:rFonts w:ascii="Arial" w:hAnsi="Arial" w:cs="Arial"/>
          <w:bCs/>
          <w:iCs/>
          <w:color w:val="000000"/>
          <w:sz w:val="24"/>
          <w:szCs w:val="24"/>
        </w:rPr>
        <w:t>Após o término dos prazos estabelecidos nos itens anteriores, o sistema ordenará os lances dez por cento superior àquela colocada em primeiro lugar.</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Poderá o Pregoeiro, auxiliado pela equipe de apoio, justificadamente, admitir o reinício da etapa fechada, caso nenhum licitante classificado na etapa de lance fechado atender às exigências de habilitação.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lastRenderedPageBreak/>
        <w:t>Na hipótese do subitem anterior, a ocorrência será registrada em campo próprio do sistema.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Não serão aceitos dois ou mais lances de mesmo valor, prevalecendo aquele que for recebido e registrado em primeiro lugar.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Durante o transcurso da sessão pública, os licitantes serão informados, em tempo real, do valor do menor lance registrado, </w:t>
      </w:r>
      <w:r>
        <w:rPr>
          <w:rFonts w:ascii="Arial" w:hAnsi="Arial" w:cs="Arial"/>
          <w:b/>
          <w:iCs/>
          <w:color w:val="000000"/>
          <w:sz w:val="24"/>
          <w:szCs w:val="24"/>
        </w:rPr>
        <w:t>vedada</w:t>
      </w:r>
      <w:r>
        <w:rPr>
          <w:rFonts w:ascii="Arial" w:hAnsi="Arial" w:cs="Arial"/>
          <w:bCs/>
          <w:iCs/>
          <w:color w:val="000000"/>
          <w:sz w:val="24"/>
          <w:szCs w:val="24"/>
        </w:rPr>
        <w:t xml:space="preserve"> a identificação do licitante.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O Critério de julgamento adotado será o de </w:t>
      </w:r>
      <w:r>
        <w:rPr>
          <w:rFonts w:ascii="Arial" w:hAnsi="Arial" w:cs="Arial"/>
          <w:b/>
          <w:iCs/>
          <w:color w:val="000000"/>
          <w:sz w:val="24"/>
          <w:szCs w:val="24"/>
        </w:rPr>
        <w:t>menor preço</w:t>
      </w:r>
      <w:r>
        <w:rPr>
          <w:rFonts w:ascii="Arial" w:hAnsi="Arial" w:cs="Arial"/>
          <w:bCs/>
          <w:iCs/>
          <w:color w:val="000000"/>
          <w:sz w:val="24"/>
          <w:szCs w:val="24"/>
        </w:rPr>
        <w:t xml:space="preserve"> conforme definido neste Edital e seus anexos.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ascii="Arial" w:hAnsi="Arial" w:cs="Arial"/>
          <w:bCs/>
          <w:iCs/>
          <w:color w:val="000000"/>
          <w:sz w:val="24"/>
          <w:szCs w:val="24"/>
        </w:rPr>
        <w:t>arts</w:t>
      </w:r>
      <w:proofErr w:type="spellEnd"/>
      <w:r>
        <w:rPr>
          <w:rFonts w:ascii="Arial" w:hAnsi="Arial" w:cs="Arial"/>
          <w:bCs/>
          <w:iCs/>
          <w:color w:val="000000"/>
          <w:sz w:val="24"/>
          <w:szCs w:val="24"/>
        </w:rPr>
        <w:t>. 44 e 45 da LC nº 123, de 2006, regulamentada pelo Decreto nº 8.538, de 2015 e Lei Complementar Municipal n 267, de 25/11/2019.</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Nessas condições, as propostas de microempresas e empresas de pequeno porte que se encontrarem na faixa de até 5% (cinco por cento) acima da melhor </w:t>
      </w:r>
      <w:r>
        <w:rPr>
          <w:rFonts w:ascii="Arial" w:hAnsi="Arial" w:cs="Arial"/>
          <w:bCs/>
          <w:iCs/>
          <w:color w:val="000000"/>
          <w:sz w:val="24"/>
          <w:szCs w:val="24"/>
        </w:rPr>
        <w:lastRenderedPageBreak/>
        <w:t>proposta ou melhor lance serão consideradas empatadas com a primeira colocada.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Havendo eventual empate entre propostas ou lances, o critério de desempate será aquele previsto no art. 3º, § 2º, da Lei nº 8.666, de 1993, assegurando-se a preferência, sucessivamente, aos bens fornecidos:</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 xml:space="preserve">Por empresas brasileiras. </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Por empresas que invistam em pesquisa e no desenvolvimento de tecnologia no país.</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Por empresas que comprovem cumprimento de reserva de cargos prevista em lei para pessoa com deficiência ou para reabilitado da previdência social e que atendam às regras de acessibilidade previstas na legislação.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 xml:space="preserve">Persistindo o empate entre propostas ou lances, será aplicado o sorteio como critério de desempate.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A negociação será realizada por meio do sistema, podendo ser acompanhada pelos demais licitantes.</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lastRenderedPageBreak/>
        <w:t xml:space="preserve">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 </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Também nas hipóteses em que o Pregoeiro não aceitar a proposta e passar à subsequente, poderá negociar com o licitante para que seja obtido preço melhor.</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Após a negociação do preço, o pregoeiro iniciará a fase de aceitação e julgamento da proposta.</w:t>
      </w: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DAS AMOSTRAS: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Não há amostras.</w:t>
      </w:r>
    </w:p>
    <w:p w:rsidR="00AA2572" w:rsidRDefault="00AA2572">
      <w:pPr>
        <w:pStyle w:val="Normal1"/>
        <w:tabs>
          <w:tab w:val="left" w:pos="851"/>
        </w:tabs>
        <w:spacing w:after="200" w:line="276" w:lineRule="auto"/>
        <w:ind w:left="851" w:right="49"/>
        <w:jc w:val="both"/>
        <w:rPr>
          <w:rFonts w:ascii="Arial" w:hAnsi="Arial" w:cs="Arial"/>
          <w:bCs/>
          <w:iCs/>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ACEITABILIDADE DA PROPOSTA VENCEDORA: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Será desclassificada a proposta ou o lance vencedor com valor superior ao preço máximo fixado ou que apresentar preço manifestamente inexequível.</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 xml:space="preserve">Considera-se inexequível a proposta que apresente preços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AA2572" w:rsidRDefault="00751774">
      <w:pPr>
        <w:pStyle w:val="Normal1"/>
        <w:numPr>
          <w:ilvl w:val="1"/>
          <w:numId w:val="1"/>
        </w:numPr>
        <w:tabs>
          <w:tab w:val="left" w:pos="851"/>
        </w:tabs>
        <w:spacing w:after="200" w:line="276" w:lineRule="auto"/>
        <w:ind w:left="851" w:right="49" w:hanging="567"/>
        <w:jc w:val="both"/>
        <w:rPr>
          <w:rFonts w:ascii="Arial" w:hAnsi="Arial"/>
          <w:sz w:val="24"/>
        </w:rPr>
      </w:pPr>
      <w:r>
        <w:rPr>
          <w:rFonts w:ascii="Arial" w:hAnsi="Arial" w:cs="Arial"/>
          <w:bCs/>
          <w:iCs/>
          <w:color w:val="000000"/>
          <w:sz w:val="24"/>
          <w:szCs w:val="24"/>
        </w:rPr>
        <w:t>Considera</w:t>
      </w:r>
      <w:r>
        <w:rPr>
          <w:rFonts w:ascii="Arial" w:hAnsi="Arial"/>
          <w:sz w:val="24"/>
        </w:rPr>
        <w:t xml:space="preserve">-se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w:t>
      </w:r>
      <w:r>
        <w:rPr>
          <w:rFonts w:ascii="Arial" w:hAnsi="Arial"/>
          <w:sz w:val="24"/>
        </w:rPr>
        <w:lastRenderedPageBreak/>
        <w:t>exceto quando se referirem a materiais e instalações de propriedade do próprio licitante, para os quais ele renuncie a parcela ou à totalidade da remuneração.</w:t>
      </w:r>
    </w:p>
    <w:p w:rsidR="00AA2572" w:rsidRDefault="00751774">
      <w:pPr>
        <w:pStyle w:val="Normal1"/>
        <w:numPr>
          <w:ilvl w:val="1"/>
          <w:numId w:val="1"/>
        </w:numPr>
        <w:tabs>
          <w:tab w:val="left" w:pos="851"/>
        </w:tabs>
        <w:spacing w:after="200" w:line="276" w:lineRule="auto"/>
        <w:ind w:left="851" w:right="49" w:hanging="567"/>
        <w:jc w:val="both"/>
        <w:rPr>
          <w:rFonts w:ascii="Arial" w:hAnsi="Arial"/>
          <w:sz w:val="24"/>
        </w:rPr>
      </w:pPr>
      <w:r>
        <w:rPr>
          <w:rFonts w:ascii="Arial" w:hAnsi="Arial" w:cs="Arial"/>
          <w:sz w:val="24"/>
          <w:szCs w:val="24"/>
        </w:rPr>
        <w:t>O Pregoeiro encaminhará, por meio do sistema eletrônico, contraproposta ao licitante que apresentou o lance mais vantajoso, com o fim de negociar a obtenção de melhor preço, vedada a negociação em condições diversas das previstas neste Edital.</w:t>
      </w:r>
    </w:p>
    <w:p w:rsidR="00AA2572" w:rsidRDefault="00751774">
      <w:pPr>
        <w:numPr>
          <w:ilvl w:val="2"/>
          <w:numId w:val="1"/>
        </w:numPr>
        <w:spacing w:after="120" w:line="276" w:lineRule="auto"/>
        <w:ind w:left="1701" w:right="49" w:hanging="851"/>
        <w:jc w:val="both"/>
        <w:rPr>
          <w:rFonts w:ascii="Arial" w:hAnsi="Arial" w:cs="Arial"/>
          <w:sz w:val="24"/>
          <w:szCs w:val="24"/>
        </w:rPr>
      </w:pPr>
      <w:r>
        <w:rPr>
          <w:rFonts w:ascii="Arial" w:hAnsi="Arial" w:cs="Arial"/>
          <w:sz w:val="24"/>
          <w:szCs w:val="24"/>
        </w:rPr>
        <w:t>Também nas hipóteses em que o Pregoeiro não aceitar a proposta e passar à subsequente, negociará com o licitante para que seja obtido preço melhor.</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A negociação será realizada por meio do sistema, podendo ser acompanhada pelos demais licitantes.</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Qualquer interessado poderá requerer que se realizem diligências para aferir a exequibilidade e a legalidade das propostas, devendo apresentar as provas ou os indícios que fundamentam a suspeita.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O pregoeiro poderá convocar o licitante para enviar documento digital complementar, por meio de funcionalidade disponível no sistema, no prazo de 48 (quarenta e oito) horas, sob pena de não aceitação da proposta.</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 xml:space="preserve">É facultado ao pregoeiro prorrogar o prazo estabelecido, a partir de solicitação fundamentada feita no chat pelo licitante, antes de findo o prazo. </w:t>
      </w:r>
    </w:p>
    <w:p w:rsidR="00AA2572" w:rsidRDefault="00751774">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lastRenderedPageBreak/>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rsidR="00AA2572" w:rsidRDefault="00751774">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Encerrada a análise quanto à aceitação da proposta, o pregoeiro verificará a habilitação do licitante, observado o disposto neste Edital.</w:t>
      </w:r>
    </w:p>
    <w:p w:rsidR="00AA2572" w:rsidRDefault="00AA2572">
      <w:pPr>
        <w:pStyle w:val="Normal1"/>
        <w:tabs>
          <w:tab w:val="left" w:pos="851"/>
        </w:tabs>
        <w:spacing w:after="200" w:line="276" w:lineRule="auto"/>
        <w:ind w:left="851" w:right="49"/>
        <w:jc w:val="both"/>
        <w:rPr>
          <w:rFonts w:ascii="Arial" w:hAnsi="Arial" w:cs="Arial"/>
          <w:bCs/>
          <w:iCs/>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HABILITAÇÃO: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SICAF – Sistema de Cadastro Unificado de Fornecedores.</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Cadastro Nacional de Empresas Inidôneas e Suspensas – CEIS, mantido pela Controladoria-Geral da União </w:t>
      </w:r>
      <w:r>
        <w:rPr>
          <w:rFonts w:ascii="Arial" w:hAnsi="Arial" w:cs="Arial"/>
          <w:sz w:val="24"/>
          <w:szCs w:val="24"/>
        </w:rPr>
        <w:t>(</w:t>
      </w:r>
      <w:hyperlink r:id="rId17" w:tooltip="http://www.portaldatransparencia.gov.br/ceis" w:history="1">
        <w:r>
          <w:rPr>
            <w:rFonts w:ascii="Arial" w:hAnsi="Arial" w:cs="Arial"/>
            <w:color w:val="0000FF"/>
            <w:sz w:val="24"/>
            <w:szCs w:val="24"/>
            <w:u w:val="single"/>
          </w:rPr>
          <w:t>www.portaldatransparencia.gov.br/ceis</w:t>
        </w:r>
      </w:hyperlink>
      <w:r>
        <w:rPr>
          <w:rFonts w:ascii="Arial" w:hAnsi="Arial" w:cs="Arial"/>
          <w:sz w:val="24"/>
          <w:szCs w:val="24"/>
        </w:rPr>
        <w:t>).</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Cadastro Nacional de Condenações Cíveis por Atos de Improbidade Administrativa e Inelegibilidade mantido pelo Conselho Nacional de </w:t>
      </w:r>
      <w:proofErr w:type="gramStart"/>
      <w:r>
        <w:rPr>
          <w:rFonts w:ascii="Arial" w:hAnsi="Arial" w:cs="Arial"/>
          <w:color w:val="000000"/>
          <w:sz w:val="24"/>
          <w:szCs w:val="24"/>
        </w:rPr>
        <w:t>Justiça</w:t>
      </w:r>
      <w:r>
        <w:rPr>
          <w:rFonts w:ascii="Arial" w:hAnsi="Arial" w:cs="Arial"/>
          <w:sz w:val="24"/>
          <w:szCs w:val="24"/>
        </w:rPr>
        <w:t>(</w:t>
      </w:r>
      <w:proofErr w:type="gramEnd"/>
      <w:r>
        <w:rPr>
          <w:rFonts w:ascii="Arial" w:hAnsi="Arial" w:cs="Arial"/>
          <w:color w:val="0000FF"/>
          <w:sz w:val="24"/>
          <w:szCs w:val="24"/>
          <w:u w:val="single"/>
        </w:rPr>
        <w:fldChar w:fldCharType="begin"/>
      </w:r>
      <w:r>
        <w:rPr>
          <w:rFonts w:ascii="Arial" w:hAnsi="Arial" w:cs="Arial"/>
          <w:color w:val="0000FF"/>
          <w:sz w:val="24"/>
          <w:szCs w:val="24"/>
          <w:u w:val="single"/>
        </w:rPr>
        <w:instrText xml:space="preserve"> HYPERLINK "http://www.cnj.jus.br/improbidade_adm/consultar_requerido.php" \o "http://www.cnj.jus.br/improbidade_adm/consultar_requerido.php" </w:instrText>
      </w:r>
      <w:r>
        <w:rPr>
          <w:rFonts w:ascii="Arial" w:hAnsi="Arial" w:cs="Arial"/>
          <w:color w:val="0000FF"/>
          <w:sz w:val="24"/>
          <w:szCs w:val="24"/>
          <w:u w:val="single"/>
        </w:rPr>
        <w:fldChar w:fldCharType="separate"/>
      </w:r>
      <w:r>
        <w:rPr>
          <w:rFonts w:ascii="Arial" w:hAnsi="Arial" w:cs="Arial"/>
          <w:color w:val="0000FF"/>
          <w:sz w:val="24"/>
          <w:szCs w:val="24"/>
          <w:u w:val="single"/>
        </w:rPr>
        <w:t>www.</w:t>
      </w:r>
      <w:r>
        <w:rPr>
          <w:rFonts w:ascii="Arial" w:hAnsi="Arial" w:cs="Arial"/>
          <w:bCs/>
          <w:color w:val="0000FF"/>
          <w:sz w:val="24"/>
          <w:szCs w:val="24"/>
          <w:u w:val="single"/>
        </w:rPr>
        <w:t>cnj</w:t>
      </w:r>
      <w:r>
        <w:rPr>
          <w:rFonts w:ascii="Arial" w:hAnsi="Arial" w:cs="Arial"/>
          <w:color w:val="0000FF"/>
          <w:sz w:val="24"/>
          <w:szCs w:val="24"/>
          <w:u w:val="single"/>
        </w:rPr>
        <w:t>.jus.br/</w:t>
      </w:r>
      <w:r>
        <w:rPr>
          <w:rFonts w:ascii="Arial" w:hAnsi="Arial" w:cs="Arial"/>
          <w:bCs/>
          <w:color w:val="0000FF"/>
          <w:sz w:val="24"/>
          <w:szCs w:val="24"/>
          <w:u w:val="single"/>
        </w:rPr>
        <w:t>improbidade</w:t>
      </w:r>
      <w:r>
        <w:rPr>
          <w:rFonts w:ascii="Arial" w:hAnsi="Arial" w:cs="Arial"/>
          <w:color w:val="0000FF"/>
          <w:sz w:val="24"/>
          <w:szCs w:val="24"/>
          <w:u w:val="single"/>
        </w:rPr>
        <w:t>_adm/consultar_requerido.php</w:t>
      </w:r>
      <w:r>
        <w:rPr>
          <w:rFonts w:ascii="Arial" w:hAnsi="Arial" w:cs="Arial"/>
          <w:color w:val="0000FF"/>
          <w:sz w:val="24"/>
          <w:szCs w:val="24"/>
          <w:u w:val="single"/>
        </w:rPr>
        <w:fldChar w:fldCharType="end"/>
      </w:r>
      <w:r>
        <w:rPr>
          <w:rFonts w:ascii="Arial" w:hAnsi="Arial" w:cs="Arial"/>
          <w:sz w:val="24"/>
          <w:szCs w:val="24"/>
        </w:rPr>
        <w:t>).</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Lista de Inidôneos e o Cadastro Integrado de Condenações por Ilícitos Administrativos - CADICON, mantidos pelo Tribunal de Contas da União – TCU.</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w:t>
      </w:r>
      <w:r>
        <w:rPr>
          <w:rFonts w:ascii="Arial" w:hAnsi="Arial" w:cs="Arial"/>
          <w:bCs/>
          <w:color w:val="000000"/>
          <w:sz w:val="24"/>
          <w:szCs w:val="24"/>
        </w:rPr>
        <w:lastRenderedPageBreak/>
        <w:t>diligenciará para verificar se houve fraude por parte das empresas apontadas no Relatório de Ocorrências Impeditivas Indiretas.</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A tentativa de burla será verificada por meio dos vínculos societários, linhas de fornecimento similares, dentre outros.</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O licitante será convocado para manifestação previamente à sua desclassificação.</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 xml:space="preserve">Para a consulta de licitantes pessoa jurídica poderá haver a substituição das consultas das alíneas 10.1.2, 10.1.3 e 10.1.4 acima pela Consulta Consolidada de Pessoa Jurídica do </w:t>
      </w:r>
      <w:proofErr w:type="gramStart"/>
      <w:r>
        <w:rPr>
          <w:rFonts w:ascii="Arial" w:hAnsi="Arial" w:cs="Arial"/>
          <w:bCs/>
          <w:color w:val="000000"/>
          <w:sz w:val="24"/>
          <w:szCs w:val="24"/>
        </w:rPr>
        <w:t xml:space="preserve">TCU </w:t>
      </w:r>
      <w:r>
        <w:rPr>
          <w:rFonts w:ascii="Arial" w:hAnsi="Arial" w:cs="Arial"/>
          <w:sz w:val="24"/>
          <w:szCs w:val="24"/>
        </w:rPr>
        <w:t xml:space="preserve"> </w:t>
      </w:r>
      <w:hyperlink r:id="rId18" w:tooltip="https://certidoes-apf.apps.tcu.gov.br/" w:history="1">
        <w:r>
          <w:rPr>
            <w:rStyle w:val="Hyperlink"/>
            <w:rFonts w:ascii="Arial" w:hAnsi="Arial" w:cs="Arial"/>
            <w:sz w:val="24"/>
            <w:szCs w:val="24"/>
          </w:rPr>
          <w:t>https://certidoes-apf.apps.tcu.gov.br/</w:t>
        </w:r>
        <w:proofErr w:type="gramEnd"/>
      </w:hyperlink>
      <w:r>
        <w:rPr>
          <w:rStyle w:val="Hyperlink"/>
          <w:rFonts w:ascii="Arial" w:hAnsi="Arial" w:cs="Arial"/>
          <w:sz w:val="24"/>
          <w:szCs w:val="24"/>
        </w:rPr>
        <w:t>.</w:t>
      </w:r>
    </w:p>
    <w:p w:rsidR="00AA2572" w:rsidRDefault="00751774">
      <w:pPr>
        <w:numPr>
          <w:ilvl w:val="2"/>
          <w:numId w:val="1"/>
        </w:numPr>
        <w:spacing w:after="120" w:line="276" w:lineRule="auto"/>
        <w:ind w:left="3119" w:right="49" w:hanging="851"/>
        <w:jc w:val="both"/>
        <w:rPr>
          <w:rFonts w:ascii="Arial" w:hAnsi="Arial" w:cs="Arial"/>
          <w:color w:val="000000"/>
          <w:sz w:val="24"/>
          <w:szCs w:val="24"/>
        </w:rPr>
      </w:pPr>
      <w:r>
        <w:rPr>
          <w:rFonts w:ascii="Arial" w:hAnsi="Arial" w:cs="Arial"/>
          <w:color w:val="000000"/>
          <w:sz w:val="24"/>
          <w:szCs w:val="24"/>
        </w:rPr>
        <w:t>Constatada a existência de sanção, o pregoeiro reputará o licitante inabilitado, por falta de condição de participação.</w:t>
      </w:r>
    </w:p>
    <w:p w:rsidR="00AA2572" w:rsidRDefault="00751774">
      <w:pPr>
        <w:numPr>
          <w:ilvl w:val="2"/>
          <w:numId w:val="1"/>
        </w:numPr>
        <w:spacing w:after="120" w:line="276" w:lineRule="auto"/>
        <w:ind w:left="3119" w:right="49" w:hanging="851"/>
        <w:jc w:val="both"/>
        <w:rPr>
          <w:rFonts w:ascii="Arial" w:hAnsi="Arial" w:cs="Arial"/>
          <w:color w:val="000000"/>
          <w:sz w:val="24"/>
          <w:szCs w:val="24"/>
        </w:rPr>
      </w:pPr>
      <w:r>
        <w:rPr>
          <w:rFonts w:ascii="Arial" w:hAnsi="Arial" w:cs="Arial"/>
          <w:color w:val="000000"/>
          <w:sz w:val="24"/>
          <w:szCs w:val="24"/>
        </w:rPr>
        <w:t xml:space="preserve">No caso de inabilitação, haverá nova verificação, pelo sistema, da eventual ocorrência do empate ficto, previsto nos </w:t>
      </w:r>
      <w:proofErr w:type="spellStart"/>
      <w:r>
        <w:rPr>
          <w:rFonts w:ascii="Arial" w:hAnsi="Arial" w:cs="Arial"/>
          <w:color w:val="000000"/>
          <w:sz w:val="24"/>
          <w:szCs w:val="24"/>
        </w:rPr>
        <w:t>arts</w:t>
      </w:r>
      <w:proofErr w:type="spellEnd"/>
      <w:r>
        <w:rPr>
          <w:rFonts w:ascii="Arial" w:hAnsi="Arial" w:cs="Arial"/>
          <w:color w:val="000000"/>
          <w:sz w:val="24"/>
          <w:szCs w:val="24"/>
        </w:rPr>
        <w:t>. 44 e 45 da Lei Complementar nº 123, de 2006, seguindo-se a disciplina antes estabelecida para aceitação da proposta subsequente.</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cs="Arial"/>
            <w:bCs/>
            <w:iCs/>
            <w:color w:val="000000"/>
            <w:sz w:val="24"/>
            <w:szCs w:val="24"/>
          </w:rPr>
          <w:t>10, 11, 12, 13, 14, 15</w:t>
        </w:r>
      </w:hyperlink>
      <w:r>
        <w:rPr>
          <w:rFonts w:ascii="Arial" w:hAnsi="Arial" w:cs="Arial"/>
          <w:bCs/>
          <w:iCs/>
          <w:color w:val="000000"/>
          <w:sz w:val="24"/>
          <w:szCs w:val="24"/>
        </w:rPr>
        <w:t> e 16 da Instrução Normativa SEGES/MP nº 03, de 2018.</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lastRenderedPageBreak/>
        <w:t xml:space="preserve">O descumprimento do subitem acima implicará a inabilitação do licitante, exceto se a consulta aos sítios eletrônicos oficiais emissores de certidões feita pelo pregoeiro lograr êxito em encontrar </w:t>
      </w:r>
      <w:proofErr w:type="gramStart"/>
      <w:r>
        <w:rPr>
          <w:rFonts w:ascii="Arial" w:hAnsi="Arial" w:cs="Arial"/>
          <w:color w:val="000000"/>
          <w:sz w:val="24"/>
          <w:szCs w:val="24"/>
        </w:rPr>
        <w:t>a(</w:t>
      </w:r>
      <w:proofErr w:type="gramEnd"/>
      <w:r>
        <w:rPr>
          <w:rFonts w:ascii="Arial" w:hAnsi="Arial" w:cs="Arial"/>
          <w:color w:val="000000"/>
          <w:sz w:val="24"/>
          <w:szCs w:val="24"/>
        </w:rPr>
        <w:t>s) certidão(</w:t>
      </w:r>
      <w:proofErr w:type="spellStart"/>
      <w:r>
        <w:rPr>
          <w:rFonts w:ascii="Arial" w:hAnsi="Arial" w:cs="Arial"/>
          <w:color w:val="000000"/>
          <w:sz w:val="24"/>
          <w:szCs w:val="24"/>
        </w:rPr>
        <w:t>ões</w:t>
      </w:r>
      <w:proofErr w:type="spellEnd"/>
      <w:r>
        <w:rPr>
          <w:rFonts w:ascii="Arial" w:hAnsi="Arial" w:cs="Arial"/>
          <w:color w:val="000000"/>
          <w:sz w:val="24"/>
          <w:szCs w:val="24"/>
        </w:rPr>
        <w:t>) válida(s), conforme art. 43, §3º, do Decreto 10.024, de 2019.</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Ressalvado o disposto no item 5.3, os licitantes deverão encaminhar, nos termos deste Edital, a documentação relacionada nos itens a seguir, para fins de habilitação: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Pr>
          <w:rFonts w:ascii="Arial" w:hAnsi="Arial" w:cs="Arial"/>
          <w:b/>
          <w:iCs/>
          <w:color w:val="000000"/>
          <w:sz w:val="24"/>
          <w:szCs w:val="24"/>
        </w:rPr>
        <w:t xml:space="preserve">Habilitação jurídica: </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No caso de empresário individual: inscrição no Registro Público de Empresas Mercantis, a cargo da Junta Comercial da respectiva sede. </w:t>
      </w:r>
      <w:proofErr w:type="gramStart"/>
      <w:r>
        <w:rPr>
          <w:rFonts w:ascii="Arial" w:hAnsi="Arial" w:cs="Arial"/>
          <w:color w:val="000000"/>
          <w:sz w:val="24"/>
          <w:szCs w:val="24"/>
        </w:rPr>
        <w:t>que</w:t>
      </w:r>
      <w:proofErr w:type="gramEnd"/>
      <w:r>
        <w:rPr>
          <w:rFonts w:ascii="Arial" w:hAnsi="Arial" w:cs="Arial"/>
          <w:color w:val="000000"/>
          <w:sz w:val="24"/>
          <w:szCs w:val="24"/>
        </w:rPr>
        <w:t xml:space="preserve"> comprovem que o ramo de atividade da empresa é compatível com o objeto da Licitação.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Hyperlink"/>
            <w:rFonts w:ascii="Arial" w:hAnsi="Arial" w:cs="Arial"/>
            <w:bCs/>
            <w:sz w:val="24"/>
            <w:szCs w:val="24"/>
          </w:rPr>
          <w:t>www.portaldoempreendedor.gov.br</w:t>
        </w:r>
      </w:hyperlink>
      <w:r>
        <w:rPr>
          <w:rFonts w:ascii="Arial" w:hAnsi="Arial" w:cs="Arial"/>
          <w:bCs/>
          <w:color w:val="000000"/>
          <w:sz w:val="24"/>
          <w:szCs w:val="24"/>
        </w:rPr>
        <w:t xml:space="preserve">, </w:t>
      </w:r>
      <w:r>
        <w:rPr>
          <w:rFonts w:ascii="Arial" w:hAnsi="Arial" w:cs="Arial"/>
          <w:color w:val="000000"/>
          <w:sz w:val="24"/>
          <w:szCs w:val="24"/>
        </w:rPr>
        <w:t>que comprovem que o ramo de atividade da empresa é compatível com o objeto da Licitação.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No caso de sociedade empresária ou empresa individual de responsabilidade limitada - EIRELI/Sociedade Limitada Unipessoal -SLU: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Inscrição no Registro Público de Empresas Mercantis onde opera, com averbação no Registro onde tem sede a matriz, no caso de ser </w:t>
      </w:r>
      <w:proofErr w:type="gramStart"/>
      <w:r>
        <w:rPr>
          <w:rFonts w:ascii="Arial" w:hAnsi="Arial" w:cs="Arial"/>
          <w:color w:val="000000"/>
          <w:sz w:val="24"/>
          <w:szCs w:val="24"/>
        </w:rPr>
        <w:t>o participante sucursal</w:t>
      </w:r>
      <w:proofErr w:type="gramEnd"/>
      <w:r>
        <w:rPr>
          <w:rFonts w:ascii="Arial" w:hAnsi="Arial" w:cs="Arial"/>
          <w:color w:val="000000"/>
          <w:sz w:val="24"/>
          <w:szCs w:val="24"/>
        </w:rPr>
        <w:t>, filial ou agência, que comprovem que o ramo de atividade da empresa é compatível com o objeto da Licitação.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No caso de cooperativa: ata de fundação e estatuto social em vigor, com a ata da assembleia que o aprovou, devidamente arquivado na </w:t>
      </w:r>
      <w:r>
        <w:rPr>
          <w:rFonts w:ascii="Arial" w:hAnsi="Arial" w:cs="Arial"/>
          <w:color w:val="000000"/>
          <w:sz w:val="24"/>
          <w:szCs w:val="24"/>
        </w:rPr>
        <w:lastRenderedPageBreak/>
        <w:t>Junta Comercial ou inscrito no Registro Civil das Pessoas Jurídicas da respectiva sede, bem como o registro de que trata o art. 107 da Lei nº 5.764, de 1971.</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No caso de empresa ou sociedade estrangeira em funcionamento no País: decreto de autorização.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No caso de consórcio autorizado, o ato de oficialização da atividade consorciada com os devidos documentos comprobatórios da sua diretoria e poderes a eles autorizados.</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Os documentos acima deverão estar acompanhados de todas as alterações ou da consolidação respectiva.</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Pr>
          <w:rFonts w:ascii="Arial" w:hAnsi="Arial" w:cs="Arial"/>
          <w:b/>
          <w:iCs/>
          <w:color w:val="000000"/>
          <w:sz w:val="24"/>
          <w:szCs w:val="24"/>
        </w:rPr>
        <w:t>Regularidade fiscal e trabalhista:</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Prova de inscrição no Cadastro Nacional de Pessoas Jurídicas, conforme o caso.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Prova de regularidade com o Fundo de Garantia do Tempo de Serviço (FGTS).</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Prova de inexistência de débitos inadimplidos perante a justiça do trabalho (CNDT), mediante a apresentação de certidão negativa ou positiva com efeito de negativa, nos termos do Título VII-A da Consolidação das Leis do Trabalho, aprovada pelo Decreto-Lei nº 5.452, de 1º de maio de 1943.</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Prova de regularidade fiscal com a Fazenda Estadual do domicílio ou sede do licitante, relativa à atividade em cujo exercício contrata ou concorre.</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lastRenderedPageBreak/>
        <w:t>Prova de regularidade fiscal com a Fazenda Municipal do domicílio ou sede do licitante, relativa à atividade em cujo exercício contrata ou concorre.</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Caso o licitante detentor seja qualificado como microempresa ou empresa de pequeno porte deverá apresentar toda a documentação exigida para efeito de comprovação de regularidade fiscal, mesmo que esta apresente alguma restrição, sob pena de inabilitação.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Pr>
          <w:rFonts w:ascii="Arial" w:hAnsi="Arial" w:cs="Arial"/>
          <w:b/>
          <w:iCs/>
          <w:color w:val="000000"/>
          <w:sz w:val="24"/>
          <w:szCs w:val="24"/>
        </w:rPr>
        <w:t>Qualificação econômico-financeira:</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Certidão negativa de falência expedida pelo distribuidor da sede da pessoa jurídica.</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O Balanço Patrimonial deverá estar assinado pelo Representante Legal da licitante e pelo Contador ou Técnico em Contabilidade, com indicação de seu número de Registro no CRC.</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
          <w:color w:val="000000"/>
          <w:sz w:val="24"/>
          <w:szCs w:val="24"/>
        </w:rPr>
      </w:pPr>
      <w:r>
        <w:rPr>
          <w:rFonts w:ascii="Arial" w:hAnsi="Arial" w:cs="Arial"/>
          <w:b/>
          <w:color w:val="000000"/>
          <w:sz w:val="24"/>
          <w:szCs w:val="24"/>
        </w:rPr>
        <w:t>Para efeito de segurança no procedimento licitatório, o Balanço Patrimonial a ser apresentado, deverá estar devidamente registrado na Junta Comercial do Estado sede da empresa licitante.</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 xml:space="preserve">Poderá ser apresentado </w:t>
      </w:r>
      <w:proofErr w:type="spellStart"/>
      <w:r>
        <w:rPr>
          <w:rFonts w:ascii="Arial" w:hAnsi="Arial" w:cs="Arial"/>
          <w:bCs/>
          <w:color w:val="000000"/>
          <w:sz w:val="24"/>
          <w:szCs w:val="24"/>
        </w:rPr>
        <w:t>Sped</w:t>
      </w:r>
      <w:proofErr w:type="spellEnd"/>
      <w:r>
        <w:rPr>
          <w:rFonts w:ascii="Arial" w:hAnsi="Arial" w:cs="Arial"/>
          <w:bCs/>
          <w:color w:val="000000"/>
          <w:sz w:val="24"/>
          <w:szCs w:val="24"/>
        </w:rPr>
        <w:t xml:space="preserve"> contábil (sendo dispensada a autenticação nas juntas comerciais conforme o Disposto no Decreto nº 8.683 de 25/06/2016), que comprovem a boa situação financeira da empresa, vedada a sua substituição por balancetes ou balanços provisórios, podendo ser atualizados por índices oficiais </w:t>
      </w:r>
      <w:r>
        <w:rPr>
          <w:rFonts w:ascii="Arial" w:hAnsi="Arial" w:cs="Arial"/>
          <w:bCs/>
          <w:color w:val="000000"/>
          <w:sz w:val="24"/>
          <w:szCs w:val="24"/>
        </w:rPr>
        <w:lastRenderedPageBreak/>
        <w:t>quando encerrados há mais de 03 (três) meses da data da apresentação da proposta.</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No caso de empresa constituída no exercício social vigente, admite-se a apresentação de balanço patrimonial e demonstrações contábeis referentes ao período de existência da sociedade.</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É admissível o balanço intermediário, se decorrer de lei ou contrato social/estatuto social.</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comprovação da situação financeira da empresa será constatada mediante obtenção de índices de Liquidez Geral (LG), Solvência Geral (SG) e Liquidez Corrente (LC), iguais ou superiores a 1 (um) resultantes da aplicação das fórmulas, conforme Anexo III.</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AA2572" w:rsidRDefault="00AA2572">
      <w:pPr>
        <w:spacing w:after="120" w:line="276" w:lineRule="auto"/>
        <w:ind w:right="49"/>
        <w:jc w:val="both"/>
        <w:rPr>
          <w:rFonts w:ascii="Arial" w:hAnsi="Arial" w:cs="Arial"/>
          <w:color w:val="000000"/>
          <w:sz w:val="24"/>
          <w:szCs w:val="24"/>
        </w:rPr>
      </w:pP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Pr>
          <w:rFonts w:ascii="Arial" w:hAnsi="Arial" w:cs="Arial"/>
          <w:b/>
          <w:iCs/>
          <w:color w:val="000000"/>
          <w:sz w:val="24"/>
          <w:szCs w:val="24"/>
        </w:rPr>
        <w:t>Qualificação técnica:</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w:t>
      </w:r>
      <w:r>
        <w:rPr>
          <w:rFonts w:ascii="Arial" w:hAnsi="Arial" w:cs="Arial"/>
          <w:color w:val="000000"/>
          <w:sz w:val="24"/>
          <w:szCs w:val="24"/>
        </w:rPr>
        <w:lastRenderedPageBreak/>
        <w:t xml:space="preserve">da licitação, através de um ou mais Atestados de Capacidade técnica emitido por Pessoa Jurídica Pública ou Privada. </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Os documentos exigidos para habilitação relacionados nos subitens acima, deverão ser apresentados em meio digital pelos licitantes, por meio de funcionalidade presente no sistema (upload).</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Somente haverá a necessidade de comprovação do preenchimento de requisitos mediante apresentação dos documentos originais não-digitais quando houver dúvida em relação à integridade do documento digital.</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Não serão aceitos documentos com indicação de CNPJ/CPF diferentes, salvo aqueles legalmente permitidos.</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Serão aceitos registros de CNPJ de licitante matriz e filial com diferenças de números de documentos pertinentes ao CND e ao CRF/FGTS, quando for comprovada a centralização do recolhimento dessas contribuições.</w:t>
      </w:r>
    </w:p>
    <w:p w:rsidR="00AA2572" w:rsidRDefault="00751774">
      <w:pPr>
        <w:numPr>
          <w:ilvl w:val="2"/>
          <w:numId w:val="1"/>
        </w:numPr>
        <w:spacing w:after="120" w:line="276" w:lineRule="auto"/>
        <w:ind w:left="1985" w:right="49" w:hanging="851"/>
        <w:jc w:val="both"/>
        <w:rPr>
          <w:rFonts w:ascii="Arial" w:hAnsi="Arial" w:cs="Arial"/>
          <w:b/>
          <w:bCs/>
          <w:color w:val="000000"/>
          <w:sz w:val="24"/>
          <w:szCs w:val="24"/>
        </w:rPr>
      </w:pPr>
      <w:r>
        <w:rPr>
          <w:rFonts w:ascii="Arial" w:hAnsi="Arial" w:cs="Arial"/>
          <w:b/>
          <w:bCs/>
          <w:color w:val="000000"/>
          <w:sz w:val="24"/>
          <w:szCs w:val="24"/>
        </w:rPr>
        <w:t>Serão considerados os prazos de validade expressos nos documentos.</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AA2572" w:rsidRDefault="0075177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Os certificados/certidões deverão ter prazo de validade com vencimento até, no mínimo, a data marcada para a abertura do certame.</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Pr>
          <w:rFonts w:ascii="Arial" w:hAnsi="Arial" w:cs="Arial"/>
          <w:b/>
          <w:iCs/>
          <w:color w:val="000000"/>
          <w:sz w:val="24"/>
          <w:szCs w:val="24"/>
        </w:rPr>
        <w:t>Além dos documentos previstos no item 10.4, 10.5, 10.6 e 10.7, as empresas DEVERÃO encaminhar os anexos III e V:</w:t>
      </w:r>
    </w:p>
    <w:p w:rsidR="00AA2572" w:rsidRDefault="00751774">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lastRenderedPageBreak/>
        <w:t>Anexo III – Declaração de análise econômico-financeira.</w:t>
      </w:r>
    </w:p>
    <w:p w:rsidR="00AA2572" w:rsidRDefault="00751774">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t>Anexo VI – Declaração conjunta de prazo de fornecimento, artigo 88 da lei orgânica municipal e sobre funcionário inelegível.</w:t>
      </w:r>
    </w:p>
    <w:p w:rsidR="00AA2572" w:rsidRDefault="00751774">
      <w:pPr>
        <w:numPr>
          <w:ilvl w:val="2"/>
          <w:numId w:val="1"/>
        </w:numPr>
        <w:spacing w:after="120" w:line="276" w:lineRule="auto"/>
        <w:ind w:left="1985" w:right="49" w:hanging="851"/>
        <w:jc w:val="both"/>
        <w:rPr>
          <w:rFonts w:ascii="Arial" w:hAnsi="Arial" w:cs="Arial"/>
          <w:b/>
          <w:bCs/>
          <w:color w:val="000000"/>
          <w:sz w:val="24"/>
          <w:szCs w:val="24"/>
        </w:rPr>
      </w:pPr>
      <w:r>
        <w:rPr>
          <w:rFonts w:ascii="Arial" w:hAnsi="Arial" w:cs="Arial"/>
          <w:b/>
          <w:bCs/>
          <w:color w:val="000000"/>
          <w:sz w:val="24"/>
          <w:szCs w:val="24"/>
        </w:rPr>
        <w:t>As declarações contidas no item supramencionado, quando não apresentadas pelo licitante em sua documentação, deverão ser enviadas em até 30 (trinta) minutos quando solicitadas pelo Pregoeiro.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Havendo necessidade de analisar minuciosamente os documentos exigidos, o Pregoeiro suspenderá a sessão, informando no “chat” a nova data e horário para a continuidade da mesma.</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Será inabilitado o licitante que não comprovar sua habilitação, seja por não apresentar quaisquer dos documentos exigidos, ou apresentá-los em desacordo com o estabelecido neste Edital.</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 xml:space="preserve">O licitante provisoriamente vencedor em um item, que estiver concorrendo em outro item, ficará obrigado a comprovar os requisitos de habilitação cumulativamente, isto é, somando as exigências do item em que venceu às </w:t>
      </w:r>
      <w:r>
        <w:rPr>
          <w:rFonts w:ascii="Arial" w:hAnsi="Arial" w:cs="Arial"/>
          <w:bCs/>
          <w:iCs/>
          <w:color w:val="000000"/>
          <w:sz w:val="24"/>
          <w:szCs w:val="24"/>
        </w:rPr>
        <w:lastRenderedPageBreak/>
        <w:t>do item em que estiver concorrendo, e assim sucessivamente, sob pena de inabilitação, além da aplicação das sanções cabíveis.</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Constatado o atendimento às exigências de habilitação fixadas no Edital, o licitante será declarado vencedor.</w:t>
      </w: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DO ENCAMINHAMENTO DA PROPOSTA VENCEDORA:</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proposta final do licitante declarado vencedor deverá ser encaminhada no prazo de 02 (duas) horas, a contar da solicitação do Pregoeiro no sistema eletrônico e deverá:</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Ser redigida em língua portuguesa, datilografada ou digitada, em uma via, sem emendas, rasuras, entrelinhas ou ressalvas, devendo a última folha ser assinada e as demais rubricadas pelo licitante ou seu representante legal.</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Conter a indicação do banco, número da conta e agência do licitante vencedor, para fins de pagamento.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proposta final deverá ser documentada nos autos e será levada em consideração no decorrer da execução do contrato e aplicação de eventual sanção à Contratada, se for o caso.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Todas as especificações do objeto contidas na proposta, tais como marca, modelo, tipo, fabricante e procedência, vinculam a Contratada.</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Os preços deverão ser expressos em moeda corrente nacional, o valor unitário em algarismos e o valor global em algarismos e por extenso (art. 5º da Lei nº 8.666/93).</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Ocorrendo divergência entre os preços unitários e o preço global, prevalecerão os primeiros; no caso de divergência entre os valores numéricos e os valores expressos por extenso, prevalecerão estes últimos.</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oferta deverá ser firme e precisa, limitada, rigorosamente, ao objeto deste Edital, sem conter alternativas de preço ou de qualquer outra condição que induza o julgamento a mais de um resultado, sob pena de desclassificação.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proposta deverá obedecer aos termos deste Edital e seus Anexos, não sendo considerada aquela que não corresponda às especificações ali contidas ou que estabeleça vínculo à proposta de outro licitante.</w:t>
      </w: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lastRenderedPageBreak/>
        <w:t>DOS RECURSOS:</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 xml:space="preserve">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w:t>
      </w:r>
      <w:proofErr w:type="gramStart"/>
      <w:r>
        <w:rPr>
          <w:rFonts w:ascii="Arial" w:hAnsi="Arial" w:cs="Arial"/>
          <w:bCs/>
          <w:iCs/>
          <w:color w:val="000000"/>
          <w:sz w:val="24"/>
          <w:szCs w:val="24"/>
        </w:rPr>
        <w:t>qual(</w:t>
      </w:r>
      <w:proofErr w:type="spellStart"/>
      <w:proofErr w:type="gramEnd"/>
      <w:r>
        <w:rPr>
          <w:rFonts w:ascii="Arial" w:hAnsi="Arial" w:cs="Arial"/>
          <w:bCs/>
          <w:iCs/>
          <w:color w:val="000000"/>
          <w:sz w:val="24"/>
          <w:szCs w:val="24"/>
        </w:rPr>
        <w:t>is</w:t>
      </w:r>
      <w:proofErr w:type="spellEnd"/>
      <w:r>
        <w:rPr>
          <w:rFonts w:ascii="Arial" w:hAnsi="Arial" w:cs="Arial"/>
          <w:bCs/>
          <w:iCs/>
          <w:color w:val="000000"/>
          <w:sz w:val="24"/>
          <w:szCs w:val="24"/>
        </w:rPr>
        <w:t>) decisão(</w:t>
      </w:r>
      <w:proofErr w:type="spellStart"/>
      <w:r>
        <w:rPr>
          <w:rFonts w:ascii="Arial" w:hAnsi="Arial" w:cs="Arial"/>
          <w:bCs/>
          <w:iCs/>
          <w:color w:val="000000"/>
          <w:sz w:val="24"/>
          <w:szCs w:val="24"/>
        </w:rPr>
        <w:t>ões</w:t>
      </w:r>
      <w:proofErr w:type="spellEnd"/>
      <w:r>
        <w:rPr>
          <w:rFonts w:ascii="Arial" w:hAnsi="Arial" w:cs="Arial"/>
          <w:bCs/>
          <w:iCs/>
          <w:color w:val="000000"/>
          <w:sz w:val="24"/>
          <w:szCs w:val="24"/>
        </w:rPr>
        <w:t>) pretende recorrer e por quais motivos, em campo próprio do sistema.</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Havendo quem se manifeste, caberá ao Pregoeiro verificar a tempestividade e a existência de motivação da intenção de recorrer, para decidir se admite ou não o recurso, fundamentadamente.</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Nesse momento, o pregoeiro não adentrará no mérito recursal, mas apenas verificará as condições de admissibilidade do recurso.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falta de manifestação motivada do licitante quanto à intenção de recorrer importará a decadência desse direito.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Uma vez admitido 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 xml:space="preserve">O acolhimento do recurso invalida tão somente os atos insuscetíveis de aproveitamento. </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Os autos do processo permanecerão com vista franqueada aos interessados, no endereço constante neste Edital.</w:t>
      </w:r>
    </w:p>
    <w:p w:rsidR="00AA2572" w:rsidRDefault="00AA2572">
      <w:pPr>
        <w:pStyle w:val="Normal1"/>
        <w:tabs>
          <w:tab w:val="left" w:pos="3119"/>
        </w:tabs>
        <w:spacing w:after="200" w:line="276" w:lineRule="auto"/>
        <w:ind w:left="1134" w:right="49"/>
        <w:jc w:val="both"/>
        <w:rPr>
          <w:rFonts w:ascii="Arial" w:hAnsi="Arial" w:cs="Arial"/>
          <w:bCs/>
          <w:iCs/>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REABERTURA DA SESSÃO: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sessão pública poderá ser reaberta:</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lastRenderedPageBreak/>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Todos os licitantes remanescentes deverão ser convocados para acompanhar a sessão reaberta.</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convocação se dará por meio do sistema eletrônico (“chat”) ou e-mail, ou, de acordo com a fase do procedimento licitatório.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convocação feita por e-mail dar-se-á de acordo com os dados contidos no SICAF, sendo responsabilidade do licitante manter seus dados cadastrais atualizados.</w:t>
      </w:r>
    </w:p>
    <w:p w:rsidR="00AA2572" w:rsidRDefault="00AA2572">
      <w:pPr>
        <w:spacing w:after="120" w:line="276" w:lineRule="auto"/>
        <w:ind w:left="1985" w:right="49"/>
        <w:jc w:val="both"/>
        <w:rPr>
          <w:rFonts w:ascii="Arial" w:hAnsi="Arial" w:cs="Arial"/>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ADJUDICAÇÃO E HOMOLOGAÇÃO: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O objeto da licitação será adjudicado ao licitante declarado vencedor, por ato do Pregoeiro, caso não haja interposição de recurso, ou pela autoridade competente, após a regular decisão dos recursos apresentados.</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Após a fase recursal, constatada a regularidade dos atos praticados, a autoridade competente homologará o procedimento licitatório.</w:t>
      </w:r>
    </w:p>
    <w:p w:rsidR="00AA2572" w:rsidRDefault="00AA2572">
      <w:pPr>
        <w:pStyle w:val="Normal1"/>
        <w:tabs>
          <w:tab w:val="left" w:pos="3119"/>
        </w:tabs>
        <w:spacing w:after="200" w:line="276" w:lineRule="auto"/>
        <w:ind w:left="1134" w:right="49"/>
        <w:jc w:val="both"/>
        <w:rPr>
          <w:rFonts w:ascii="Arial" w:hAnsi="Arial" w:cs="Arial"/>
          <w:bCs/>
          <w:iCs/>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ATA DE REGISTRO DE PREÇOS:</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A2572" w:rsidRDefault="00751774">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w:t>
      </w:r>
      <w:r>
        <w:rPr>
          <w:rFonts w:ascii="Arial" w:eastAsia="Arial" w:hAnsi="Arial" w:cs="Arial"/>
          <w:sz w:val="24"/>
          <w:szCs w:val="24"/>
        </w:rPr>
        <w:lastRenderedPageBreak/>
        <w:t>alterações ao documento originalmente enviado, no prazo de 02 (dois) dias úteis, a contar da data de seu recebimento.</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szCs w:val="24"/>
        </w:rPr>
        <w:t xml:space="preserve">O prazo estabelecido no subitem anterior para assinatura da Ata de Registro de Preços poderá ser prorrogado uma única vez, por igual período, quando solicitado </w:t>
      </w:r>
      <w:proofErr w:type="gramStart"/>
      <w:r>
        <w:rPr>
          <w:rFonts w:ascii="Arial" w:eastAsia="Arial" w:hAnsi="Arial" w:cs="Arial"/>
          <w:sz w:val="24"/>
          <w:szCs w:val="24"/>
        </w:rPr>
        <w:t>pelo(</w:t>
      </w:r>
      <w:proofErr w:type="gramEnd"/>
      <w:r>
        <w:rPr>
          <w:rFonts w:ascii="Arial" w:eastAsia="Arial" w:hAnsi="Arial" w:cs="Arial"/>
          <w:sz w:val="24"/>
          <w:szCs w:val="24"/>
        </w:rPr>
        <w:t>s) licitante(s) vencedor(s), durante o seu transcurso, e desde que devidamente aceito.</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szCs w:val="24"/>
        </w:rPr>
        <w:t xml:space="preserve">Serão formalizadas tantas Atas de Registro de Preços quanto necessárias para o registro de todos os itens constantes no Termo de Referência, com a indicação do licitante vencedor, a descrição </w:t>
      </w:r>
      <w:proofErr w:type="gramStart"/>
      <w:r>
        <w:rPr>
          <w:rFonts w:ascii="Arial" w:eastAsia="Arial" w:hAnsi="Arial" w:cs="Arial"/>
          <w:sz w:val="24"/>
          <w:szCs w:val="24"/>
        </w:rPr>
        <w:t>do(</w:t>
      </w:r>
      <w:proofErr w:type="gramEnd"/>
      <w:r>
        <w:rPr>
          <w:rFonts w:ascii="Arial" w:eastAsia="Arial" w:hAnsi="Arial" w:cs="Arial"/>
          <w:sz w:val="24"/>
          <w:szCs w:val="24"/>
        </w:rPr>
        <w:t>s) item(</w:t>
      </w:r>
      <w:proofErr w:type="spellStart"/>
      <w:r>
        <w:rPr>
          <w:rFonts w:ascii="Arial" w:eastAsia="Arial" w:hAnsi="Arial" w:cs="Arial"/>
          <w:sz w:val="24"/>
          <w:szCs w:val="24"/>
        </w:rPr>
        <w:t>ns</w:t>
      </w:r>
      <w:proofErr w:type="spellEnd"/>
      <w:r>
        <w:rPr>
          <w:rFonts w:ascii="Arial" w:eastAsia="Arial" w:hAnsi="Arial" w:cs="Arial"/>
          <w:sz w:val="24"/>
          <w:szCs w:val="24"/>
        </w:rPr>
        <w:t>), as respectivas quantidades, preços registrados e demais condições.</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A2572" w:rsidRDefault="00AA2572">
      <w:pPr>
        <w:pStyle w:val="Normal1"/>
        <w:tabs>
          <w:tab w:val="left" w:pos="3119"/>
        </w:tabs>
        <w:spacing w:after="200" w:line="276" w:lineRule="auto"/>
        <w:ind w:left="1134" w:right="49"/>
        <w:jc w:val="both"/>
        <w:rPr>
          <w:rFonts w:ascii="Arial" w:eastAsia="Arial" w:hAnsi="Arial" w:cs="Arial"/>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ENTREGA E CRITÉRIOS DE ACEITAÇÃO DO OBJETO: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color w:val="000000"/>
          <w:sz w:val="24"/>
          <w:szCs w:val="24"/>
        </w:rPr>
      </w:pPr>
      <w:r>
        <w:rPr>
          <w:rFonts w:ascii="Arial" w:hAnsi="Arial" w:cs="Arial"/>
          <w:color w:val="000000"/>
          <w:sz w:val="24"/>
          <w:szCs w:val="24"/>
        </w:rPr>
        <w:t>Fica estabelecido o prazo de até 10 (dez) dias para entrega do objeto, após a emissão e envio da Ordem de Compra e Empenho pelo Fundo Municipal de Assistência Social.  Após a ordem de fornecimento o material deverá ser entregue no Fundo Municipal de Assistência Social;</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color w:val="000000"/>
          <w:sz w:val="24"/>
          <w:szCs w:val="24"/>
        </w:rPr>
      </w:pPr>
      <w:r>
        <w:rPr>
          <w:rFonts w:ascii="Arial" w:hAnsi="Arial" w:cs="Arial"/>
          <w:color w:val="000000"/>
          <w:sz w:val="24"/>
          <w:szCs w:val="24"/>
        </w:rPr>
        <w:t>Fica estabelecido o prazo de até 3 (três) dias para entrega do objeto, após a emissão e envio da Ordem de Compra e Empenho pela Secretaria Municipal de Educação.  Após a ordem de fornecimento o material deverá ser entregue nas Unidades Educacionais indicadas pela Secretaria Municipal de Educação no Anexo I;</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color w:val="000000"/>
          <w:sz w:val="24"/>
          <w:szCs w:val="24"/>
        </w:rPr>
      </w:pPr>
      <w:r>
        <w:rPr>
          <w:rFonts w:ascii="Arial" w:hAnsi="Arial" w:cs="Arial"/>
          <w:color w:val="000000"/>
          <w:sz w:val="24"/>
          <w:szCs w:val="24"/>
        </w:rPr>
        <w:t>Os objetos deverão ser entregues conforme especificações deste edital e Termo de Referência e de sua proposta, com a alocação dos empregados necessários ao perfeito cumprimento das cláusulas contratuais.</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color w:val="000000"/>
          <w:sz w:val="24"/>
          <w:szCs w:val="24"/>
        </w:rPr>
      </w:pPr>
      <w:r>
        <w:rPr>
          <w:rFonts w:ascii="Arial" w:hAnsi="Arial" w:cs="Arial"/>
          <w:color w:val="000000"/>
          <w:sz w:val="24"/>
          <w:szCs w:val="24"/>
        </w:rPr>
        <w:t>Os objetos poderão ser rejeitados, no todo ou em parte, quando em desacordo com as especificações constantes neste edital e anexos, e na proposta, devendo ser sanadas no prazo designado pela secretaria solicitante, a contar do requerimento, às suas custas, sem prejuízo da aplicação das penalidades.</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color w:val="000000"/>
          <w:sz w:val="24"/>
          <w:szCs w:val="24"/>
        </w:rPr>
      </w:pPr>
      <w:r>
        <w:rPr>
          <w:rFonts w:ascii="Arial" w:hAnsi="Arial" w:cs="Arial"/>
          <w:color w:val="000000"/>
          <w:sz w:val="24"/>
          <w:szCs w:val="24"/>
        </w:rPr>
        <w:lastRenderedPageBreak/>
        <w:t>O recebimento será efetivado nos seguintes termos:</w:t>
      </w:r>
    </w:p>
    <w:p w:rsidR="00AA2572" w:rsidRDefault="00751774">
      <w:pPr>
        <w:numPr>
          <w:ilvl w:val="2"/>
          <w:numId w:val="1"/>
        </w:numPr>
        <w:spacing w:after="120" w:line="276" w:lineRule="auto"/>
        <w:ind w:left="1985" w:right="49" w:hanging="851"/>
        <w:jc w:val="both"/>
        <w:rPr>
          <w:rFonts w:ascii="Arial" w:hAnsi="Arial" w:cs="Arial"/>
          <w:b/>
          <w:sz w:val="24"/>
          <w:szCs w:val="24"/>
        </w:rPr>
      </w:pPr>
      <w:r>
        <w:rPr>
          <w:rFonts w:ascii="Arial" w:hAnsi="Arial" w:cs="Arial"/>
          <w:b/>
          <w:sz w:val="24"/>
          <w:szCs w:val="24"/>
        </w:rPr>
        <w:t>PROVISORIAMENTE</w:t>
      </w:r>
      <w:r>
        <w:rPr>
          <w:rFonts w:ascii="Arial" w:hAnsi="Arial" w:cs="Arial"/>
          <w:sz w:val="24"/>
          <w:szCs w:val="24"/>
        </w:rPr>
        <w:t>, para efeito de posterior verificação do material ofertado com as especificações constantes no Termo de Referência.</w:t>
      </w:r>
    </w:p>
    <w:p w:rsidR="00AA2572" w:rsidRDefault="00751774">
      <w:pPr>
        <w:numPr>
          <w:ilvl w:val="2"/>
          <w:numId w:val="1"/>
        </w:numPr>
        <w:spacing w:after="120" w:line="276" w:lineRule="auto"/>
        <w:ind w:left="1985" w:right="49" w:hanging="851"/>
        <w:jc w:val="both"/>
        <w:rPr>
          <w:rFonts w:ascii="Arial" w:hAnsi="Arial" w:cs="Arial"/>
          <w:b/>
          <w:sz w:val="24"/>
          <w:szCs w:val="24"/>
        </w:rPr>
      </w:pPr>
      <w:r>
        <w:rPr>
          <w:rFonts w:ascii="Arial" w:hAnsi="Arial" w:cs="Arial"/>
          <w:b/>
          <w:sz w:val="24"/>
          <w:szCs w:val="24"/>
        </w:rPr>
        <w:t>DEFINITIVAMENTE</w:t>
      </w:r>
      <w:r>
        <w:rPr>
          <w:rFonts w:ascii="Arial" w:hAnsi="Arial" w:cs="Arial"/>
          <w:sz w:val="24"/>
          <w:szCs w:val="24"/>
        </w:rPr>
        <w:t xml:space="preserve"> no prazo de 5 (cinco) dias, contados do recebimento provisório, após a verificação da qualidade e quantidade do material e consequente aceitação pelo Setor competente.</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color w:val="000000"/>
          <w:sz w:val="24"/>
          <w:szCs w:val="24"/>
        </w:rPr>
      </w:pPr>
      <w:r>
        <w:rPr>
          <w:rFonts w:ascii="Arial" w:hAnsi="Arial" w:cs="Arial"/>
          <w:color w:val="000000"/>
          <w:sz w:val="24"/>
          <w:szCs w:val="24"/>
        </w:rPr>
        <w:t>O recebimento provisório ou definitivo do objeto não exclui a responsabilidade da contratada pelos prejuízos resultantes da incorreta execução do contrato.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color w:val="000000"/>
          <w:sz w:val="24"/>
          <w:szCs w:val="24"/>
        </w:rPr>
      </w:pPr>
      <w:r>
        <w:rPr>
          <w:rFonts w:ascii="Arial" w:hAnsi="Arial" w:cs="Arial"/>
          <w:color w:val="000000"/>
          <w:sz w:val="24"/>
          <w:szCs w:val="24"/>
        </w:rPr>
        <w:t>O Secretário Municipal do Fundo Municipal de Assistência Social e da Secretaria de Educação reservam-se o direito de não receberem o objeto em desacordo com o previsto neste Edital e Termo de Referência, podendo aplicar as sanções cabíveis, nos termos da legislação vigente.</w:t>
      </w:r>
    </w:p>
    <w:p w:rsidR="00AA2572" w:rsidRDefault="00AA2572">
      <w:pPr>
        <w:pStyle w:val="Normal1"/>
        <w:tabs>
          <w:tab w:val="left" w:pos="3119"/>
        </w:tabs>
        <w:spacing w:after="200" w:line="276" w:lineRule="auto"/>
        <w:ind w:left="1134" w:right="49"/>
        <w:jc w:val="both"/>
        <w:rPr>
          <w:rFonts w:ascii="Arial" w:hAnsi="Arial" w:cs="Arial"/>
          <w:color w:val="000000"/>
          <w:sz w:val="24"/>
          <w:szCs w:val="24"/>
        </w:rPr>
      </w:pP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bookmarkStart w:id="2" w:name="_Hlk34386771"/>
      <w:r>
        <w:rPr>
          <w:rFonts w:ascii="Arial" w:hAnsi="Arial" w:cs="Arial"/>
          <w:b/>
          <w:iCs/>
          <w:color w:val="000000"/>
          <w:sz w:val="24"/>
          <w:szCs w:val="24"/>
        </w:rPr>
        <w:t xml:space="preserve">DA CONTRATAÇÃO: </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Após a homologação da licitação, em sendo realizada a contratação, será firmado Termo de Contrato ou emitido instrumento equivalente.</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lastRenderedPageBreak/>
        <w:t>O prazo previsto no subitem anterior poderá ser prorrogado, por igual período, por solicitação justificada do adjudicatário e aceita pela Administração.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O Aceite da Nota de Empenho ou do instrumento equivalente, emitida à empresa adjudicada, implica no reconhecimento de que:</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referida Nota está substituindo o contrato, aplicando-se à relação de negócios ali estabelecida as disposições da Lei nº 8.666, de 1993.</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contratada se vincula à sua proposta e às previsões contidas no edital e seus anexos.</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contratada reconhece que as hipóteses de rescisão são aquelas previstas nos artigos 77 e 78 da Lei nº 8.666/93 e reconhece os direitos da Administração previstos nos artigos 79 e 80 da mesma Lei.</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Nos casos em que houver necessidade de assinatura do instrumento de contrato, e o fornecedor não estiver inscrito no SICAF, este deverá proceder ao seu cadastramento, sem ônus, antes da contratação.</w:t>
      </w:r>
    </w:p>
    <w:p w:rsidR="00AA2572" w:rsidRDefault="00751774">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Na assinatura do contrato, será exigida a comprovação das condições de habilitação consignadas no edital, que deverão ser mantidas pelo licitante durante a vigência do contrato.</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 xml:space="preserve">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w:t>
      </w:r>
      <w:r>
        <w:rPr>
          <w:rFonts w:ascii="Arial" w:hAnsi="Arial" w:cs="Arial"/>
          <w:bCs/>
          <w:iCs/>
          <w:color w:val="000000"/>
          <w:sz w:val="24"/>
          <w:szCs w:val="24"/>
        </w:rPr>
        <w:lastRenderedPageBreak/>
        <w:t>respeitada a ordem de classificação, para, após a comprovação dos requisitos para habilitação, analisada a proposta e eventuais documentos complementares e, feita a negociação, assinar o contrato.</w:t>
      </w:r>
    </w:p>
    <w:p w:rsidR="00AA2572" w:rsidRDefault="0075177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OBRIGAÇÕES DA CONTRATANTE:</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sz w:val="24"/>
          <w:szCs w:val="24"/>
        </w:rPr>
      </w:pPr>
      <w:r>
        <w:rPr>
          <w:rFonts w:ascii="Arial" w:eastAsia="Times New Roman" w:hAnsi="Arial" w:cs="Arial"/>
          <w:color w:val="000000"/>
          <w:sz w:val="24"/>
          <w:szCs w:val="24"/>
        </w:rPr>
        <w:t>Receber o material, conforme local, data e horário estipulados na Ordem de Empenho.</w:t>
      </w:r>
    </w:p>
    <w:p w:rsidR="00AA2572" w:rsidRDefault="00751774">
      <w:pPr>
        <w:pStyle w:val="Normal1"/>
        <w:numPr>
          <w:ilvl w:val="1"/>
          <w:numId w:val="1"/>
        </w:numPr>
        <w:tabs>
          <w:tab w:val="left" w:pos="3119"/>
        </w:tabs>
        <w:spacing w:after="200" w:line="276" w:lineRule="auto"/>
        <w:ind w:left="1134" w:right="49" w:hanging="708"/>
        <w:jc w:val="both"/>
        <w:rPr>
          <w:rFonts w:ascii="Arial" w:eastAsia="Times New Roman" w:hAnsi="Arial" w:cs="Arial"/>
          <w:color w:val="000000"/>
          <w:sz w:val="24"/>
          <w:szCs w:val="24"/>
        </w:rPr>
      </w:pPr>
      <w:r>
        <w:rPr>
          <w:rFonts w:ascii="Arial" w:eastAsia="Times New Roman" w:hAnsi="Arial" w:cs="Arial"/>
          <w:color w:val="000000"/>
          <w:sz w:val="24"/>
          <w:szCs w:val="24"/>
        </w:rPr>
        <w:t>Acompanhar e fiscalizar o cumprimento das obrigações da Contratada, através de servidor especialmente designado, ao qual competirá dirimir as dúvidas que surgirem e de tudo dará ciência à Administração.</w:t>
      </w:r>
    </w:p>
    <w:p w:rsidR="00AA2572" w:rsidRDefault="00751774">
      <w:pPr>
        <w:pStyle w:val="Normal1"/>
        <w:numPr>
          <w:ilvl w:val="1"/>
          <w:numId w:val="1"/>
        </w:numPr>
        <w:tabs>
          <w:tab w:val="left" w:pos="3119"/>
        </w:tabs>
        <w:spacing w:after="200" w:line="276" w:lineRule="auto"/>
        <w:ind w:left="1134" w:right="49" w:hanging="708"/>
        <w:jc w:val="both"/>
        <w:rPr>
          <w:rFonts w:ascii="Arial" w:eastAsia="Times New Roman" w:hAnsi="Arial" w:cs="Arial"/>
          <w:color w:val="000000"/>
          <w:sz w:val="24"/>
          <w:szCs w:val="24"/>
        </w:rPr>
      </w:pPr>
      <w:r>
        <w:rPr>
          <w:rFonts w:ascii="Arial" w:eastAsia="Times New Roman" w:hAnsi="Arial" w:cs="Arial"/>
          <w:color w:val="000000"/>
          <w:sz w:val="24"/>
          <w:szCs w:val="24"/>
        </w:rPr>
        <w:t>Efetuar o pagamento no prazo previsto.</w:t>
      </w:r>
    </w:p>
    <w:p w:rsidR="00AA2572" w:rsidRDefault="00751774">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sz w:val="24"/>
          <w:szCs w:val="24"/>
        </w:rPr>
      </w:pPr>
      <w:r>
        <w:rPr>
          <w:rFonts w:ascii="Arial" w:hAnsi="Arial" w:cs="Arial"/>
          <w:b/>
        </w:rPr>
        <w:t>OBRIGAÇÕES DA</w:t>
      </w:r>
      <w:r>
        <w:rPr>
          <w:rFonts w:ascii="Arial" w:hAnsi="Arial" w:cs="Arial"/>
          <w:b/>
          <w:spacing w:val="-9"/>
        </w:rPr>
        <w:t xml:space="preserve"> </w:t>
      </w:r>
      <w:r>
        <w:rPr>
          <w:rFonts w:ascii="Arial" w:hAnsi="Arial" w:cs="Arial"/>
          <w:b/>
        </w:rPr>
        <w:t>CONTRATADA:</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sz w:val="24"/>
          <w:szCs w:val="24"/>
        </w:rPr>
      </w:pPr>
      <w:r>
        <w:rPr>
          <w:rFonts w:ascii="Arial" w:hAnsi="Arial" w:cs="Arial"/>
          <w:bCs/>
          <w:sz w:val="24"/>
          <w:szCs w:val="24"/>
        </w:rPr>
        <w:t>Fornecer os produtos conforme especificados neste termo, acompanhado da respectiva nota fiscal constando detalhadamente a indicação da marca/fabricante indicada na proposta comercial apresentada na ocasião do certame.</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sz w:val="24"/>
          <w:szCs w:val="24"/>
        </w:rPr>
      </w:pPr>
      <w:r>
        <w:rPr>
          <w:rFonts w:ascii="Arial" w:hAnsi="Arial" w:cs="Arial"/>
          <w:bCs/>
          <w:sz w:val="24"/>
          <w:szCs w:val="24"/>
        </w:rPr>
        <w:t>Responsabilizar-se por todos os prejuízos que por ventura ocasione ao Município ou a terceiros, em razão da execução do fornecimento decorrente do objeto do Edital.</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bCs/>
          <w:sz w:val="24"/>
          <w:szCs w:val="24"/>
        </w:rPr>
      </w:pPr>
      <w:r>
        <w:rPr>
          <w:rFonts w:ascii="Arial" w:hAnsi="Arial" w:cs="Arial"/>
          <w:bCs/>
          <w:sz w:val="24"/>
          <w:szCs w:val="24"/>
        </w:rPr>
        <w:t>Comunicar à Administração, no prazo de 48 (quarenta e oito) horas que antecede a data da entrega, os motivos que impossibilitem o cumprimento do prazo previsto, com a devida comprovação.</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rPr>
        <w:t xml:space="preserve">Responsabilizar-se pela procedência, qualidade da entrega e dos produtos. </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rPr>
        <w:t>Fornecer os produtos conforme especificados neste termo, acompanhado da respectiva nota fiscal constando detalhadamente a indicação da marca/fabricante indicada na proposta comercial apresentada na ocasião do certame.</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rPr>
        <w:t xml:space="preserve"> Responsabilizar-se por todos os prejuízos que por ventura ocasione ao Município ou a terceiros, em razão da execução do fornecimento decorrente do objeto do Edital. </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rPr>
        <w:lastRenderedPageBreak/>
        <w:t xml:space="preserve">Responsabilizarem-se pelas despesas comerciais, taxas, fretes, seguros, deslocamentos de pessoal e quaisquer outras que incidam ou venham a incidir na execução do contrato. </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rPr>
        <w:t xml:space="preserve">Responsabilizar-se pela procedência, qualidade da entrega e dos produtos. </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rPr>
        <w:t>Entregar o material/consumo, acondicionado adequadamente, em invólucro lacrado, de forma a permitir completa segurança durante o transporte, acompanhado de nota fiscal, discriminado o quantitativo do produto, de acordo com as especificações técnicas.</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szCs w:val="24"/>
        </w:rPr>
        <w:t>Corrigir, prontamente, quaisquer erros ou imperfeições dos trabalhos e/ou fornecimento, atendendo, assim, as reclamações, exigências ou observações feitas pela contratante.</w:t>
      </w:r>
    </w:p>
    <w:p w:rsidR="00AA2572" w:rsidRDefault="00751774">
      <w:pPr>
        <w:pStyle w:val="Normal1"/>
        <w:numPr>
          <w:ilvl w:val="1"/>
          <w:numId w:val="1"/>
        </w:numPr>
        <w:tabs>
          <w:tab w:val="left" w:pos="3119"/>
        </w:tabs>
        <w:spacing w:after="200" w:line="276" w:lineRule="auto"/>
        <w:ind w:left="1134" w:right="49" w:hanging="708"/>
        <w:jc w:val="both"/>
        <w:rPr>
          <w:rFonts w:ascii="Arial" w:eastAsia="Arial" w:hAnsi="Arial" w:cs="Arial"/>
          <w:sz w:val="24"/>
          <w:szCs w:val="24"/>
        </w:rPr>
      </w:pPr>
      <w:r>
        <w:rPr>
          <w:rFonts w:ascii="Arial" w:eastAsia="Arial" w:hAnsi="Arial" w:cs="Arial"/>
          <w:sz w:val="24"/>
          <w:szCs w:val="24"/>
        </w:rPr>
        <w:t>Apresentar a contratante, o nome do Banco, Agência e número da Conta Bancária, para efeito de crédito de pagamento.</w:t>
      </w:r>
    </w:p>
    <w:p w:rsidR="00AA2572" w:rsidRDefault="00751774">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Pr>
          <w:rFonts w:ascii="Arial" w:hAnsi="Arial" w:cs="Arial"/>
          <w:b/>
        </w:rPr>
        <w:t>DO CONTROLE E FISCALIZAÇÃO DA EXECUÇÃO:</w:t>
      </w:r>
    </w:p>
    <w:p w:rsidR="00AA2572" w:rsidRDefault="00751774">
      <w:pPr>
        <w:pStyle w:val="Normal1"/>
        <w:numPr>
          <w:ilvl w:val="1"/>
          <w:numId w:val="1"/>
        </w:numPr>
        <w:tabs>
          <w:tab w:val="left" w:pos="3119"/>
        </w:tabs>
        <w:spacing w:after="200" w:line="276" w:lineRule="auto"/>
        <w:ind w:left="1134" w:right="49" w:hanging="708"/>
        <w:jc w:val="both"/>
        <w:rPr>
          <w:rFonts w:ascii="Arial" w:hAnsi="Arial"/>
          <w:sz w:val="24"/>
          <w:szCs w:val="24"/>
        </w:rPr>
      </w:pPr>
      <w:r>
        <w:rPr>
          <w:rFonts w:ascii="Arial" w:hAnsi="Arial" w:cs="Arial"/>
          <w:sz w:val="24"/>
          <w:szCs w:val="24"/>
        </w:rPr>
        <w:t xml:space="preserve">A </w:t>
      </w:r>
      <w:r>
        <w:rPr>
          <w:rFonts w:ascii="Arial" w:hAnsi="Arial"/>
          <w:sz w:val="24"/>
          <w:szCs w:val="24"/>
        </w:rPr>
        <w:t xml:space="preserve">fiscalização e o recebimento definitivo do objeto deste edital serão feitos pelo Fundo Municipal de Assistência Social e pela Secretaria Municipal de Educação. </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sz w:val="24"/>
          <w:szCs w:val="24"/>
        </w:rPr>
      </w:pPr>
      <w:r>
        <w:rPr>
          <w:rFonts w:ascii="Arial" w:hAnsi="Arial" w:cs="Arial"/>
          <w:sz w:val="24"/>
          <w:szCs w:val="24"/>
        </w:rPr>
        <w:t>No caso dos objetos a serem entregues apresentarem alguma irregularidade, estes serão recusados, cabendo à empresa vencedora substituí-los por outros com as mesmas características exigidas, no prazo a ser determinado pelas Secretarias Solicitantes.</w:t>
      </w:r>
    </w:p>
    <w:p w:rsidR="00AA2572" w:rsidRDefault="00751774">
      <w:pPr>
        <w:pStyle w:val="Normal1"/>
        <w:numPr>
          <w:ilvl w:val="1"/>
          <w:numId w:val="1"/>
        </w:numPr>
        <w:tabs>
          <w:tab w:val="left" w:pos="3119"/>
        </w:tabs>
        <w:spacing w:after="200" w:line="276" w:lineRule="auto"/>
        <w:ind w:left="1134" w:right="49" w:hanging="708"/>
        <w:jc w:val="both"/>
        <w:rPr>
          <w:rFonts w:ascii="Arial" w:hAnsi="Arial" w:cs="Arial"/>
          <w:sz w:val="24"/>
          <w:szCs w:val="24"/>
        </w:rPr>
      </w:pPr>
      <w:r>
        <w:rPr>
          <w:rFonts w:ascii="Arial" w:hAnsi="Arial" w:cs="Arial"/>
          <w:sz w:val="24"/>
          <w:szCs w:val="24"/>
        </w:rPr>
        <w:t>O fiscal do contrato nomeado pelo Fundo Municipal de Assistência Social e pela Secretaria Municipal de Educação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AA2572" w:rsidRDefault="00751774">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Pr>
          <w:rFonts w:ascii="Arial" w:hAnsi="Arial" w:cs="Arial"/>
          <w:b/>
        </w:rPr>
        <w:t>DO PAGAMENTO:</w:t>
      </w:r>
    </w:p>
    <w:p w:rsidR="00AA2572" w:rsidRDefault="00751774">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 pagamento será efetuado no prazo máximo de até 30 (trinta) dias após a abertura do processo de pagamento que deverá ser realizada na forma digital, através do link: </w:t>
      </w:r>
      <w:hyperlink r:id="rId20" w:tooltip="https://teresopolis.1doc.com.br/b.php?pg=wp/wp&amp;itd=5" w:history="1">
        <w:proofErr w:type="gramStart"/>
        <w:r>
          <w:rPr>
            <w:rStyle w:val="Hyperlink"/>
            <w:rFonts w:ascii="Arial" w:eastAsia="Arial" w:hAnsi="Arial" w:cs="Arial"/>
            <w:sz w:val="24"/>
            <w:szCs w:val="24"/>
          </w:rPr>
          <w:t>https://teresopolis.1doc.com.br/b.php?pg=wp/wp&amp;itd=5</w:t>
        </w:r>
      </w:hyperlink>
      <w:r>
        <w:rPr>
          <w:rFonts w:ascii="Arial" w:eastAsia="Arial" w:hAnsi="Arial" w:cs="Arial"/>
          <w:sz w:val="24"/>
          <w:szCs w:val="24"/>
        </w:rPr>
        <w:t>,  devendo</w:t>
      </w:r>
      <w:proofErr w:type="gramEnd"/>
      <w:r>
        <w:rPr>
          <w:rFonts w:ascii="Arial" w:eastAsia="Arial" w:hAnsi="Arial" w:cs="Arial"/>
          <w:sz w:val="24"/>
          <w:szCs w:val="24"/>
        </w:rPr>
        <w:t xml:space="preserve"> constar toda documentação abaixo elencada:</w:t>
      </w:r>
    </w:p>
    <w:p w:rsidR="00AA2572" w:rsidRDefault="00751774">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lastRenderedPageBreak/>
        <w:t>A Contratada deverá ainda apresentar a Documentação de Regularidade Fiscal com as Fazendas Federal, Estadual, Municipal, Certificado de Regularidade de situação relativo aos FGTS, Certidão Negativa de Débitos Trabalhistas juntamente com a Nota Fiscal.</w:t>
      </w:r>
    </w:p>
    <w:p w:rsidR="00AA2572" w:rsidRDefault="00751774">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1993.</w:t>
      </w:r>
    </w:p>
    <w:p w:rsidR="00AA2572" w:rsidRDefault="00751774">
      <w:pPr>
        <w:pStyle w:val="PargrafodaLista"/>
        <w:widowControl w:val="0"/>
        <w:numPr>
          <w:ilvl w:val="2"/>
          <w:numId w:val="1"/>
        </w:numPr>
        <w:tabs>
          <w:tab w:val="left" w:pos="1701"/>
        </w:tabs>
        <w:spacing w:line="276" w:lineRule="auto"/>
        <w:ind w:left="1701" w:right="49" w:hanging="851"/>
        <w:contextualSpacing w:val="0"/>
        <w:jc w:val="both"/>
        <w:rPr>
          <w:rFonts w:ascii="Arial" w:hAnsi="Arial" w:cs="Arial"/>
          <w:sz w:val="24"/>
          <w:szCs w:val="24"/>
        </w:rPr>
      </w:pPr>
      <w:r>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2018.</w:t>
      </w:r>
    </w:p>
    <w:p w:rsidR="00AA2572" w:rsidRDefault="00751774">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Havendo</w:t>
      </w:r>
      <w:r>
        <w:rPr>
          <w:rFonts w:ascii="Arial" w:hAnsi="Arial" w:cs="Arial"/>
          <w:spacing w:val="-5"/>
          <w:sz w:val="24"/>
          <w:szCs w:val="24"/>
        </w:rPr>
        <w:t xml:space="preserve"> </w:t>
      </w:r>
      <w:r>
        <w:rPr>
          <w:rFonts w:ascii="Arial" w:hAnsi="Arial" w:cs="Arial"/>
          <w:sz w:val="24"/>
          <w:szCs w:val="24"/>
        </w:rPr>
        <w:t>erro</w:t>
      </w:r>
      <w:r>
        <w:rPr>
          <w:rFonts w:ascii="Arial" w:hAnsi="Arial" w:cs="Arial"/>
          <w:spacing w:val="-4"/>
          <w:sz w:val="24"/>
          <w:szCs w:val="24"/>
        </w:rPr>
        <w:t xml:space="preserve"> </w:t>
      </w:r>
      <w:r>
        <w:rPr>
          <w:rFonts w:ascii="Arial" w:hAnsi="Arial" w:cs="Arial"/>
          <w:sz w:val="24"/>
          <w:szCs w:val="24"/>
        </w:rPr>
        <w:t>na</w:t>
      </w:r>
      <w:r>
        <w:rPr>
          <w:rFonts w:ascii="Arial" w:hAnsi="Arial" w:cs="Arial"/>
          <w:spacing w:val="-5"/>
          <w:sz w:val="24"/>
          <w:szCs w:val="24"/>
        </w:rPr>
        <w:t xml:space="preserve"> </w:t>
      </w:r>
      <w:r>
        <w:rPr>
          <w:rFonts w:ascii="Arial" w:hAnsi="Arial" w:cs="Arial"/>
          <w:sz w:val="24"/>
          <w:szCs w:val="24"/>
        </w:rPr>
        <w:t>apresentação</w:t>
      </w:r>
      <w:r>
        <w:rPr>
          <w:rFonts w:ascii="Arial" w:hAnsi="Arial" w:cs="Arial"/>
          <w:spacing w:val="-4"/>
          <w:sz w:val="24"/>
          <w:szCs w:val="24"/>
        </w:rPr>
        <w:t xml:space="preserve"> </w:t>
      </w:r>
      <w:r>
        <w:rPr>
          <w:rFonts w:ascii="Arial" w:hAnsi="Arial" w:cs="Arial"/>
          <w:sz w:val="24"/>
          <w:szCs w:val="24"/>
        </w:rPr>
        <w:t>da</w:t>
      </w:r>
      <w:r>
        <w:rPr>
          <w:rFonts w:ascii="Arial" w:hAnsi="Arial" w:cs="Arial"/>
          <w:spacing w:val="-4"/>
          <w:sz w:val="24"/>
          <w:szCs w:val="24"/>
        </w:rPr>
        <w:t xml:space="preserve"> </w:t>
      </w:r>
      <w:r>
        <w:rPr>
          <w:rFonts w:ascii="Arial" w:hAnsi="Arial" w:cs="Arial"/>
          <w:sz w:val="24"/>
          <w:szCs w:val="24"/>
        </w:rPr>
        <w:t>Nota</w:t>
      </w:r>
      <w:r>
        <w:rPr>
          <w:rFonts w:ascii="Arial" w:hAnsi="Arial" w:cs="Arial"/>
          <w:spacing w:val="-4"/>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dos</w:t>
      </w:r>
      <w:r>
        <w:rPr>
          <w:rFonts w:ascii="Arial" w:hAnsi="Arial" w:cs="Arial"/>
          <w:spacing w:val="-2"/>
          <w:sz w:val="24"/>
          <w:szCs w:val="24"/>
        </w:rPr>
        <w:t xml:space="preserve"> </w:t>
      </w:r>
      <w:r>
        <w:rPr>
          <w:rFonts w:ascii="Arial" w:hAnsi="Arial" w:cs="Arial"/>
          <w:sz w:val="24"/>
          <w:szCs w:val="24"/>
        </w:rPr>
        <w:t>documentos</w:t>
      </w:r>
      <w:r>
        <w:rPr>
          <w:rFonts w:ascii="Arial" w:hAnsi="Arial" w:cs="Arial"/>
          <w:spacing w:val="-3"/>
          <w:sz w:val="24"/>
          <w:szCs w:val="24"/>
        </w:rPr>
        <w:t xml:space="preserve"> </w:t>
      </w:r>
      <w:r>
        <w:rPr>
          <w:rFonts w:ascii="Arial" w:hAnsi="Arial" w:cs="Arial"/>
          <w:sz w:val="24"/>
          <w:szCs w:val="24"/>
        </w:rPr>
        <w:t>pertinentes</w:t>
      </w:r>
      <w:r>
        <w:rPr>
          <w:rFonts w:ascii="Arial" w:hAnsi="Arial" w:cs="Arial"/>
          <w:spacing w:val="-3"/>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contratação,</w:t>
      </w:r>
      <w:r>
        <w:rPr>
          <w:rFonts w:ascii="Arial" w:hAnsi="Arial" w:cs="Arial"/>
          <w:spacing w:val="-2"/>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ainda,</w:t>
      </w:r>
      <w:r>
        <w:rPr>
          <w:rFonts w:ascii="Arial" w:hAnsi="Arial" w:cs="Arial"/>
          <w:spacing w:val="-5"/>
          <w:sz w:val="24"/>
          <w:szCs w:val="24"/>
        </w:rPr>
        <w:t xml:space="preserve"> </w:t>
      </w:r>
      <w:r>
        <w:rPr>
          <w:rFonts w:ascii="Arial" w:hAnsi="Arial" w:cs="Arial"/>
          <w:sz w:val="24"/>
          <w:szCs w:val="24"/>
        </w:rPr>
        <w:t>circunstância</w:t>
      </w:r>
      <w:r>
        <w:rPr>
          <w:rFonts w:ascii="Arial" w:hAnsi="Arial" w:cs="Arial"/>
          <w:spacing w:val="-2"/>
          <w:sz w:val="24"/>
          <w:szCs w:val="24"/>
        </w:rPr>
        <w:t xml:space="preserve"> </w:t>
      </w:r>
      <w:r>
        <w:rPr>
          <w:rFonts w:ascii="Arial" w:hAnsi="Arial" w:cs="Arial"/>
          <w:sz w:val="24"/>
          <w:szCs w:val="24"/>
        </w:rPr>
        <w:t>que</w:t>
      </w:r>
      <w:r>
        <w:rPr>
          <w:rFonts w:ascii="Arial" w:hAnsi="Arial" w:cs="Arial"/>
          <w:spacing w:val="-6"/>
          <w:sz w:val="24"/>
          <w:szCs w:val="24"/>
        </w:rPr>
        <w:t xml:space="preserve"> </w:t>
      </w:r>
      <w:r>
        <w:rPr>
          <w:rFonts w:ascii="Arial" w:hAnsi="Arial" w:cs="Arial"/>
          <w:sz w:val="24"/>
          <w:szCs w:val="24"/>
        </w:rPr>
        <w:t>impeça</w:t>
      </w:r>
      <w:r>
        <w:rPr>
          <w:rFonts w:ascii="Arial" w:hAnsi="Arial" w:cs="Arial"/>
          <w:spacing w:val="5"/>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Contratante.</w:t>
      </w:r>
    </w:p>
    <w:p w:rsidR="00AA2572" w:rsidRDefault="00751774">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pagamento.</w:t>
      </w:r>
    </w:p>
    <w:p w:rsidR="00AA2572" w:rsidRDefault="00751774">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Antes de</w:t>
      </w:r>
      <w:r>
        <w:rPr>
          <w:rFonts w:ascii="Arial" w:hAnsi="Arial" w:cs="Arial"/>
          <w:spacing w:val="-3"/>
          <w:sz w:val="24"/>
          <w:szCs w:val="24"/>
        </w:rPr>
        <w:t xml:space="preserve"> </w:t>
      </w:r>
      <w:r>
        <w:rPr>
          <w:rFonts w:ascii="Arial" w:hAnsi="Arial" w:cs="Arial"/>
          <w:sz w:val="24"/>
          <w:szCs w:val="24"/>
        </w:rPr>
        <w:t>cada</w:t>
      </w:r>
      <w:r>
        <w:rPr>
          <w:rFonts w:ascii="Arial" w:hAnsi="Arial" w:cs="Arial"/>
          <w:spacing w:val="-3"/>
          <w:sz w:val="24"/>
          <w:szCs w:val="24"/>
        </w:rPr>
        <w:t xml:space="preserve"> </w:t>
      </w:r>
      <w:r>
        <w:rPr>
          <w:rFonts w:ascii="Arial" w:hAnsi="Arial" w:cs="Arial"/>
          <w:sz w:val="24"/>
          <w:szCs w:val="24"/>
        </w:rPr>
        <w:t>pagamento</w:t>
      </w:r>
      <w:r>
        <w:rPr>
          <w:rFonts w:ascii="Arial" w:hAnsi="Arial" w:cs="Arial"/>
          <w:spacing w:val="-1"/>
          <w:sz w:val="24"/>
          <w:szCs w:val="24"/>
        </w:rPr>
        <w:t xml:space="preserve"> </w:t>
      </w:r>
      <w:r>
        <w:rPr>
          <w:rFonts w:ascii="Arial" w:hAnsi="Arial" w:cs="Arial"/>
          <w:sz w:val="24"/>
          <w:szCs w:val="24"/>
        </w:rPr>
        <w:t>à</w:t>
      </w:r>
      <w:r>
        <w:rPr>
          <w:rFonts w:ascii="Arial" w:hAnsi="Arial" w:cs="Arial"/>
          <w:spacing w:val="-3"/>
          <w:sz w:val="24"/>
          <w:szCs w:val="24"/>
        </w:rPr>
        <w:t xml:space="preserve"> </w:t>
      </w:r>
      <w:r>
        <w:rPr>
          <w:rFonts w:ascii="Arial" w:hAnsi="Arial" w:cs="Arial"/>
          <w:sz w:val="24"/>
          <w:szCs w:val="24"/>
        </w:rPr>
        <w:t>contratada, será</w:t>
      </w:r>
      <w:r>
        <w:rPr>
          <w:rFonts w:ascii="Arial" w:hAnsi="Arial" w:cs="Arial"/>
          <w:spacing w:val="-3"/>
          <w:sz w:val="24"/>
          <w:szCs w:val="24"/>
        </w:rPr>
        <w:t xml:space="preserve"> </w:t>
      </w:r>
      <w:r>
        <w:rPr>
          <w:rFonts w:ascii="Arial" w:hAnsi="Arial" w:cs="Arial"/>
          <w:sz w:val="24"/>
          <w:szCs w:val="24"/>
        </w:rPr>
        <w:t>realizada</w:t>
      </w:r>
      <w:r>
        <w:rPr>
          <w:rFonts w:ascii="Arial" w:hAnsi="Arial" w:cs="Arial"/>
          <w:spacing w:val="-3"/>
          <w:sz w:val="24"/>
          <w:szCs w:val="24"/>
        </w:rPr>
        <w:t xml:space="preserve"> </w:t>
      </w:r>
      <w:r>
        <w:rPr>
          <w:rFonts w:ascii="Arial" w:hAnsi="Arial" w:cs="Arial"/>
          <w:sz w:val="24"/>
          <w:szCs w:val="24"/>
        </w:rPr>
        <w:t>consulta</w:t>
      </w:r>
      <w:r>
        <w:rPr>
          <w:rFonts w:ascii="Arial" w:hAnsi="Arial" w:cs="Arial"/>
          <w:spacing w:val="-3"/>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SICAF para verificar</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manutenção</w:t>
      </w:r>
      <w:r>
        <w:rPr>
          <w:rFonts w:ascii="Arial" w:hAnsi="Arial" w:cs="Arial"/>
          <w:spacing w:val="-1"/>
          <w:sz w:val="24"/>
          <w:szCs w:val="24"/>
        </w:rPr>
        <w:t xml:space="preserve"> </w:t>
      </w:r>
      <w:r>
        <w:rPr>
          <w:rFonts w:ascii="Arial" w:hAnsi="Arial" w:cs="Arial"/>
          <w:sz w:val="24"/>
          <w:szCs w:val="24"/>
        </w:rPr>
        <w:t>das condições</w:t>
      </w:r>
      <w:r>
        <w:rPr>
          <w:rFonts w:ascii="Arial" w:hAnsi="Arial" w:cs="Arial"/>
          <w:spacing w:val="-2"/>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habilitação</w:t>
      </w:r>
      <w:r>
        <w:rPr>
          <w:rFonts w:ascii="Arial" w:hAnsi="Arial" w:cs="Arial"/>
          <w:spacing w:val="-2"/>
          <w:sz w:val="24"/>
          <w:szCs w:val="24"/>
        </w:rPr>
        <w:t xml:space="preserve"> </w:t>
      </w:r>
      <w:r>
        <w:rPr>
          <w:rFonts w:ascii="Arial" w:hAnsi="Arial" w:cs="Arial"/>
          <w:sz w:val="24"/>
          <w:szCs w:val="24"/>
        </w:rPr>
        <w:t>exigidas</w:t>
      </w:r>
      <w:r>
        <w:rPr>
          <w:rFonts w:ascii="Arial" w:hAnsi="Arial" w:cs="Arial"/>
          <w:spacing w:val="-2"/>
          <w:sz w:val="24"/>
          <w:szCs w:val="24"/>
        </w:rPr>
        <w:t xml:space="preserve"> </w:t>
      </w:r>
      <w:r>
        <w:rPr>
          <w:rFonts w:ascii="Arial" w:hAnsi="Arial" w:cs="Arial"/>
          <w:sz w:val="24"/>
          <w:szCs w:val="24"/>
        </w:rPr>
        <w:t>no</w:t>
      </w:r>
      <w:r>
        <w:rPr>
          <w:rFonts w:ascii="Arial" w:hAnsi="Arial" w:cs="Arial"/>
          <w:spacing w:val="-25"/>
          <w:sz w:val="24"/>
          <w:szCs w:val="24"/>
        </w:rPr>
        <w:t xml:space="preserve"> </w:t>
      </w:r>
      <w:r>
        <w:rPr>
          <w:rFonts w:ascii="Arial" w:hAnsi="Arial" w:cs="Arial"/>
          <w:sz w:val="24"/>
          <w:szCs w:val="24"/>
        </w:rPr>
        <w:t>edital.</w:t>
      </w:r>
    </w:p>
    <w:p w:rsidR="00AA2572" w:rsidRDefault="00751774">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AA2572" w:rsidRDefault="00751774">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AA2572" w:rsidRDefault="00751774">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 </w:t>
      </w:r>
      <w:r>
        <w:rPr>
          <w:rFonts w:ascii="Arial" w:hAnsi="Arial" w:cs="Arial"/>
          <w:sz w:val="24"/>
          <w:szCs w:val="24"/>
        </w:rPr>
        <w:lastRenderedPageBreak/>
        <w:t>regularidade fiscal quanto à inadimplência da contratada, bem como quanto à existência de pagamento a ser efetuado, para que sejam acionados os meios pertinentes e necessários para garantir o recebimento de seus créditos.</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Persistindo a irregularidade, a contratante deverá adotar as medidas necessárias à rescisão contratual nos autos do processo administrativo correspondente, assegurada à contratada a ampla defesa.</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Havendo a efetiva execução do objeto, os pagamentos serão realizados normalmente, até que se decida pela rescisão do contrato, caso a contratada não regularize sua situação junto ao SICAF.</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aplicável.</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Complementar.</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Nos</w:t>
      </w:r>
      <w:r>
        <w:rPr>
          <w:rFonts w:ascii="Arial" w:hAnsi="Arial" w:cs="Arial"/>
          <w:spacing w:val="-14"/>
          <w:sz w:val="24"/>
          <w:szCs w:val="24"/>
        </w:rPr>
        <w:t xml:space="preserve"> </w:t>
      </w:r>
      <w:r>
        <w:rPr>
          <w:rFonts w:ascii="Arial" w:hAnsi="Arial" w:cs="Arial"/>
          <w:sz w:val="24"/>
          <w:szCs w:val="24"/>
        </w:rPr>
        <w:t>casos</w:t>
      </w:r>
      <w:r>
        <w:rPr>
          <w:rFonts w:ascii="Arial" w:hAnsi="Arial" w:cs="Arial"/>
          <w:spacing w:val="-11"/>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eventuais</w:t>
      </w:r>
      <w:r>
        <w:rPr>
          <w:rFonts w:ascii="Arial" w:hAnsi="Arial" w:cs="Arial"/>
          <w:spacing w:val="-10"/>
          <w:sz w:val="24"/>
          <w:szCs w:val="24"/>
        </w:rPr>
        <w:t xml:space="preserve"> </w:t>
      </w:r>
      <w:r>
        <w:rPr>
          <w:rFonts w:ascii="Arial" w:hAnsi="Arial" w:cs="Arial"/>
          <w:sz w:val="24"/>
          <w:szCs w:val="24"/>
        </w:rPr>
        <w:t>atrasos</w:t>
      </w:r>
      <w:r>
        <w:rPr>
          <w:rFonts w:ascii="Arial" w:hAnsi="Arial" w:cs="Arial"/>
          <w:spacing w:val="-10"/>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desde</w:t>
      </w:r>
      <w:r>
        <w:rPr>
          <w:rFonts w:ascii="Arial" w:hAnsi="Arial" w:cs="Arial"/>
          <w:spacing w:val="-10"/>
          <w:sz w:val="24"/>
          <w:szCs w:val="24"/>
        </w:rPr>
        <w:t xml:space="preserve"> </w:t>
      </w:r>
      <w:r>
        <w:rPr>
          <w:rFonts w:ascii="Arial" w:hAnsi="Arial" w:cs="Arial"/>
          <w:sz w:val="24"/>
          <w:szCs w:val="24"/>
        </w:rPr>
        <w:t>que</w:t>
      </w:r>
      <w:r>
        <w:rPr>
          <w:rFonts w:ascii="Arial" w:hAnsi="Arial" w:cs="Arial"/>
          <w:spacing w:val="-12"/>
          <w:sz w:val="24"/>
          <w:szCs w:val="24"/>
        </w:rPr>
        <w:t xml:space="preserve"> </w:t>
      </w:r>
      <w:r>
        <w:rPr>
          <w:rFonts w:ascii="Arial" w:hAnsi="Arial" w:cs="Arial"/>
          <w:sz w:val="24"/>
          <w:szCs w:val="24"/>
        </w:rPr>
        <w:t>a</w:t>
      </w:r>
      <w:r>
        <w:rPr>
          <w:rFonts w:ascii="Arial" w:hAnsi="Arial" w:cs="Arial"/>
          <w:spacing w:val="-13"/>
          <w:sz w:val="24"/>
          <w:szCs w:val="24"/>
        </w:rPr>
        <w:t xml:space="preserve"> </w:t>
      </w:r>
      <w:r>
        <w:rPr>
          <w:rFonts w:ascii="Arial" w:hAnsi="Arial" w:cs="Arial"/>
          <w:sz w:val="24"/>
          <w:szCs w:val="24"/>
        </w:rPr>
        <w:t>Contratada</w:t>
      </w:r>
      <w:r>
        <w:rPr>
          <w:rFonts w:ascii="Arial" w:hAnsi="Arial" w:cs="Arial"/>
          <w:spacing w:val="-12"/>
          <w:sz w:val="24"/>
          <w:szCs w:val="24"/>
        </w:rPr>
        <w:t xml:space="preserve"> </w:t>
      </w:r>
      <w:r>
        <w:rPr>
          <w:rFonts w:ascii="Arial" w:hAnsi="Arial" w:cs="Arial"/>
          <w:sz w:val="24"/>
          <w:szCs w:val="24"/>
        </w:rPr>
        <w:t>não</w:t>
      </w:r>
      <w:r>
        <w:rPr>
          <w:rFonts w:ascii="Arial" w:hAnsi="Arial" w:cs="Arial"/>
          <w:spacing w:val="-13"/>
          <w:sz w:val="24"/>
          <w:szCs w:val="24"/>
        </w:rPr>
        <w:t xml:space="preserve"> </w:t>
      </w:r>
      <w:r>
        <w:rPr>
          <w:rFonts w:ascii="Arial" w:hAnsi="Arial" w:cs="Arial"/>
          <w:sz w:val="24"/>
          <w:szCs w:val="24"/>
        </w:rPr>
        <w:t>tenha</w:t>
      </w:r>
      <w:r>
        <w:rPr>
          <w:rFonts w:ascii="Arial" w:hAnsi="Arial" w:cs="Arial"/>
          <w:spacing w:val="-10"/>
          <w:sz w:val="24"/>
          <w:szCs w:val="24"/>
        </w:rPr>
        <w:t xml:space="preserve"> </w:t>
      </w:r>
      <w:r>
        <w:rPr>
          <w:rFonts w:ascii="Arial" w:hAnsi="Arial" w:cs="Arial"/>
          <w:sz w:val="24"/>
          <w:szCs w:val="24"/>
        </w:rPr>
        <w:t>concorrido,</w:t>
      </w:r>
      <w:r>
        <w:rPr>
          <w:rFonts w:ascii="Arial" w:hAnsi="Arial" w:cs="Arial"/>
          <w:spacing w:val="-12"/>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alguma</w:t>
      </w:r>
      <w:r>
        <w:rPr>
          <w:rFonts w:ascii="Arial" w:hAnsi="Arial" w:cs="Arial"/>
          <w:spacing w:val="-14"/>
          <w:sz w:val="24"/>
          <w:szCs w:val="24"/>
        </w:rPr>
        <w:t xml:space="preserve"> </w:t>
      </w:r>
      <w:r>
        <w:rPr>
          <w:rFonts w:ascii="Arial" w:hAnsi="Arial" w:cs="Arial"/>
          <w:sz w:val="24"/>
          <w:szCs w:val="24"/>
        </w:rPr>
        <w:t>forma,</w:t>
      </w:r>
      <w:r>
        <w:rPr>
          <w:rFonts w:ascii="Arial" w:hAnsi="Arial" w:cs="Arial"/>
          <w:spacing w:val="-14"/>
          <w:sz w:val="24"/>
          <w:szCs w:val="24"/>
        </w:rPr>
        <w:t xml:space="preserve"> </w:t>
      </w:r>
      <w:r>
        <w:rPr>
          <w:rFonts w:ascii="Arial" w:hAnsi="Arial" w:cs="Arial"/>
          <w:sz w:val="24"/>
          <w:szCs w:val="24"/>
        </w:rPr>
        <w:t>para</w:t>
      </w:r>
      <w:r>
        <w:rPr>
          <w:rFonts w:ascii="Arial" w:hAnsi="Arial" w:cs="Arial"/>
          <w:spacing w:val="-12"/>
          <w:sz w:val="24"/>
          <w:szCs w:val="24"/>
        </w:rPr>
        <w:t xml:space="preserve"> </w:t>
      </w:r>
      <w:r>
        <w:rPr>
          <w:rFonts w:ascii="Arial" w:hAnsi="Arial" w:cs="Arial"/>
          <w:sz w:val="24"/>
          <w:szCs w:val="24"/>
        </w:rPr>
        <w:t>tanto,</w:t>
      </w:r>
      <w:r>
        <w:rPr>
          <w:rFonts w:ascii="Arial" w:hAnsi="Arial" w:cs="Arial"/>
          <w:spacing w:val="-13"/>
          <w:sz w:val="24"/>
          <w:szCs w:val="24"/>
        </w:rPr>
        <w:t xml:space="preserve"> </w:t>
      </w:r>
      <w:r>
        <w:rPr>
          <w:rFonts w:ascii="Arial" w:hAnsi="Arial" w:cs="Arial"/>
          <w:sz w:val="24"/>
          <w:szCs w:val="24"/>
        </w:rPr>
        <w:t>fica</w:t>
      </w:r>
      <w:r>
        <w:rPr>
          <w:rFonts w:ascii="Arial" w:hAnsi="Arial" w:cs="Arial"/>
          <w:spacing w:val="-12"/>
          <w:sz w:val="24"/>
          <w:szCs w:val="24"/>
        </w:rPr>
        <w:t xml:space="preserve"> </w:t>
      </w:r>
      <w:r>
        <w:rPr>
          <w:rFonts w:ascii="Arial" w:hAnsi="Arial" w:cs="Arial"/>
          <w:sz w:val="24"/>
          <w:szCs w:val="24"/>
        </w:rPr>
        <w:t>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fórmula:</w:t>
      </w:r>
    </w:p>
    <w:p w:rsidR="00AA2572" w:rsidRDefault="00751774">
      <w:pPr>
        <w:spacing w:line="360" w:lineRule="auto"/>
        <w:ind w:left="993" w:right="49"/>
        <w:jc w:val="both"/>
        <w:rPr>
          <w:rFonts w:ascii="Arial" w:hAnsi="Arial" w:cs="Arial"/>
          <w:sz w:val="24"/>
          <w:szCs w:val="24"/>
        </w:rPr>
      </w:pPr>
      <w:r>
        <w:rPr>
          <w:rFonts w:ascii="Arial" w:hAnsi="Arial" w:cs="Arial"/>
          <w:sz w:val="24"/>
          <w:szCs w:val="24"/>
        </w:rPr>
        <w:t>EM = I x N x VP, sendo:</w:t>
      </w:r>
    </w:p>
    <w:p w:rsidR="00AA2572" w:rsidRDefault="00751774">
      <w:pPr>
        <w:spacing w:line="360" w:lineRule="auto"/>
        <w:ind w:left="993" w:right="49"/>
        <w:jc w:val="both"/>
        <w:rPr>
          <w:rFonts w:ascii="Arial" w:hAnsi="Arial" w:cs="Arial"/>
          <w:sz w:val="24"/>
          <w:szCs w:val="24"/>
        </w:rPr>
      </w:pPr>
      <w:r>
        <w:rPr>
          <w:rFonts w:ascii="Arial" w:hAnsi="Arial" w:cs="Arial"/>
          <w:sz w:val="24"/>
          <w:szCs w:val="24"/>
        </w:rPr>
        <w:t>EM = Encargos moratórios;</w:t>
      </w:r>
    </w:p>
    <w:p w:rsidR="00AA2572" w:rsidRDefault="00751774">
      <w:pPr>
        <w:spacing w:line="360" w:lineRule="auto"/>
        <w:ind w:left="993" w:right="49"/>
        <w:jc w:val="both"/>
        <w:rPr>
          <w:rFonts w:ascii="Arial" w:hAnsi="Arial" w:cs="Arial"/>
          <w:sz w:val="24"/>
          <w:szCs w:val="24"/>
        </w:rPr>
      </w:pPr>
      <w:r>
        <w:rPr>
          <w:rFonts w:ascii="Arial" w:hAnsi="Arial" w:cs="Arial"/>
          <w:sz w:val="24"/>
          <w:szCs w:val="24"/>
        </w:rPr>
        <w:t xml:space="preserve">N = Número de dias entre a data prevista para o pagamento e a do efetivo pagamento; </w:t>
      </w:r>
    </w:p>
    <w:p w:rsidR="00AA2572" w:rsidRDefault="00751774">
      <w:pPr>
        <w:spacing w:line="360" w:lineRule="auto"/>
        <w:ind w:left="993" w:right="49"/>
        <w:jc w:val="both"/>
        <w:rPr>
          <w:rFonts w:ascii="Arial" w:hAnsi="Arial" w:cs="Arial"/>
          <w:sz w:val="24"/>
          <w:szCs w:val="24"/>
        </w:rPr>
      </w:pPr>
      <w:r>
        <w:rPr>
          <w:rFonts w:ascii="Arial" w:hAnsi="Arial" w:cs="Arial"/>
          <w:sz w:val="24"/>
          <w:szCs w:val="24"/>
        </w:rPr>
        <w:t>VP = Valor da parcela a ser paga.</w:t>
      </w:r>
    </w:p>
    <w:p w:rsidR="00AA2572" w:rsidRDefault="00751774">
      <w:pPr>
        <w:pStyle w:val="Corpodetexto"/>
        <w:spacing w:line="360" w:lineRule="auto"/>
        <w:ind w:left="993" w:right="49"/>
        <w:jc w:val="both"/>
        <w:rPr>
          <w:sz w:val="24"/>
          <w:szCs w:val="24"/>
        </w:rPr>
      </w:pPr>
      <w:r>
        <w:rPr>
          <w:sz w:val="24"/>
          <w:szCs w:val="24"/>
        </w:rPr>
        <w:t>I = Índice de compensação financeira = 0,00016438, assim apurado:</w:t>
      </w:r>
    </w:p>
    <w:p w:rsidR="00AA2572" w:rsidRDefault="00751774">
      <w:pPr>
        <w:spacing w:after="120" w:line="276" w:lineRule="auto"/>
        <w:ind w:left="993" w:right="49"/>
        <w:jc w:val="both"/>
        <w:rPr>
          <w:rFonts w:ascii="Arial" w:eastAsia="Arial" w:hAnsi="Arial" w:cs="Arial"/>
          <w:sz w:val="24"/>
          <w:szCs w:val="24"/>
        </w:rPr>
      </w:pPr>
      <w:r>
        <w:rPr>
          <w:rFonts w:ascii="Arial" w:eastAsia="Arial" w:hAnsi="Arial" w:cs="Arial"/>
          <w:sz w:val="24"/>
          <w:szCs w:val="24"/>
        </w:rPr>
        <w:lastRenderedPageBreak/>
        <w:t>I = (</w:t>
      </w:r>
      <w:proofErr w:type="gramStart"/>
      <w:r>
        <w:rPr>
          <w:rFonts w:ascii="Arial" w:eastAsia="Arial" w:hAnsi="Arial" w:cs="Arial"/>
          <w:sz w:val="24"/>
          <w:szCs w:val="24"/>
        </w:rPr>
        <w:t>TX)</w:t>
      </w:r>
      <w:r>
        <w:rPr>
          <w:rFonts w:ascii="Arial" w:eastAsia="Arial" w:hAnsi="Arial" w:cs="Arial"/>
          <w:sz w:val="24"/>
          <w:szCs w:val="24"/>
        </w:rPr>
        <w:tab/>
      </w:r>
      <w:proofErr w:type="gramEnd"/>
      <w:r>
        <w:rPr>
          <w:rFonts w:ascii="Arial" w:eastAsia="Arial" w:hAnsi="Arial" w:cs="Arial"/>
          <w:sz w:val="24"/>
          <w:szCs w:val="24"/>
        </w:rPr>
        <w:t xml:space="preserve">    </w:t>
      </w:r>
      <w:r>
        <w:rPr>
          <w:rFonts w:ascii="Arial" w:eastAsia="Arial" w:hAnsi="Arial" w:cs="Arial"/>
          <w:sz w:val="24"/>
          <w:szCs w:val="24"/>
          <w:u w:val="single"/>
        </w:rPr>
        <w:t>I = (6 / 100)</w:t>
      </w:r>
      <w:r>
        <w:rPr>
          <w:rFonts w:ascii="Arial" w:eastAsia="Arial" w:hAnsi="Arial" w:cs="Arial"/>
          <w:sz w:val="24"/>
          <w:szCs w:val="24"/>
        </w:rPr>
        <w:t xml:space="preserve">          I = 0,00016438</w:t>
      </w:r>
    </w:p>
    <w:p w:rsidR="00AA2572" w:rsidRDefault="00751774">
      <w:pPr>
        <w:spacing w:line="276" w:lineRule="auto"/>
        <w:ind w:left="993" w:right="49"/>
        <w:rPr>
          <w:rFonts w:ascii="Arial" w:eastAsia="Arial" w:hAnsi="Arial" w:cs="Arial"/>
          <w:sz w:val="24"/>
          <w:szCs w:val="24"/>
        </w:rPr>
      </w:pPr>
      <w:r>
        <w:rPr>
          <w:rFonts w:ascii="Arial" w:eastAsia="Arial" w:hAnsi="Arial" w:cs="Arial"/>
          <w:sz w:val="24"/>
          <w:szCs w:val="24"/>
        </w:rPr>
        <w:t xml:space="preserve">                               365               TX = Percentual da taxa anual =6%</w:t>
      </w:r>
    </w:p>
    <w:p w:rsidR="00AA2572" w:rsidRDefault="00AA2572">
      <w:pPr>
        <w:spacing w:line="276" w:lineRule="auto"/>
        <w:ind w:left="993" w:right="49"/>
        <w:rPr>
          <w:rFonts w:ascii="Arial" w:eastAsia="Arial" w:hAnsi="Arial" w:cs="Arial"/>
          <w:sz w:val="24"/>
          <w:szCs w:val="24"/>
        </w:rPr>
      </w:pPr>
    </w:p>
    <w:p w:rsidR="00AA2572" w:rsidRDefault="00751774">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Pr>
          <w:rFonts w:ascii="Arial" w:hAnsi="Arial" w:cs="Arial"/>
          <w:b/>
        </w:rPr>
        <w:t>DAS SANÇÕES ADMINISTRATIVAS:</w:t>
      </w:r>
    </w:p>
    <w:p w:rsidR="00AA2572" w:rsidRDefault="00751774">
      <w:pPr>
        <w:numPr>
          <w:ilvl w:val="1"/>
          <w:numId w:val="1"/>
        </w:numPr>
        <w:spacing w:after="120" w:line="276" w:lineRule="auto"/>
        <w:ind w:left="993" w:right="49" w:hanging="709"/>
        <w:jc w:val="both"/>
        <w:rPr>
          <w:rFonts w:ascii="Arial" w:eastAsia="Arial" w:hAnsi="Arial" w:cs="Arial"/>
          <w:sz w:val="24"/>
          <w:szCs w:val="24"/>
        </w:rPr>
      </w:pPr>
      <w:r>
        <w:rPr>
          <w:rFonts w:ascii="Arial" w:eastAsia="Calibri" w:hAnsi="Arial" w:cs="Arial"/>
          <w:sz w:val="24"/>
          <w:szCs w:val="24"/>
        </w:rPr>
        <w:t>Comete</w:t>
      </w:r>
      <w:r>
        <w:rPr>
          <w:rFonts w:ascii="Arial" w:eastAsia="Arial" w:hAnsi="Arial" w:cs="Arial"/>
          <w:sz w:val="24"/>
          <w:szCs w:val="24"/>
        </w:rPr>
        <w:t xml:space="preserve"> infração administrativa, a Licitante que praticar qualquer ato previsto no art. 7º da Lei nº 10.520, de 2002, notadamente os abaixo descritos:</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Inexecutar total ou parcialmente qualquer das obrigações assumidas em decorrência da contratação.</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Ensejar o retardamento da execução do objeto.</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Falhar ou fraudar na execução do contrato.</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Comportar-se de modo inidôneo.</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Cometer fraude fiscal.</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apresentar amostras, quando solicitadas.</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entregar ou apresentar documentação falsa exigida para o certame.</w:t>
      </w:r>
    </w:p>
    <w:p w:rsidR="00AA2572" w:rsidRDefault="00751774">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compensatória de 10% (dez por cento) sobre o valor total do contrato, no caso de inexecução total do objeto.</w:t>
      </w:r>
    </w:p>
    <w:p w:rsidR="00AA2572" w:rsidRDefault="00751774">
      <w:pPr>
        <w:pStyle w:val="PargrafodaLista"/>
        <w:numPr>
          <w:ilvl w:val="3"/>
          <w:numId w:val="1"/>
        </w:numPr>
        <w:spacing w:before="240" w:line="276" w:lineRule="auto"/>
        <w:ind w:left="2977" w:hanging="993"/>
        <w:contextualSpacing w:val="0"/>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de 0,01%, calculada sobre o valor da proposta apresentada no certame pelo licitante, caso este não apresente amostras, quando solicitadas.</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lastRenderedPageBreak/>
        <w:t>Multa de 10% (dez por cento) pela recusa injustificada em retirar a ordem de compra/empenho ou recusa, também injustificada, em assinar o contrato.</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Impedimento de licitar e contratar com órgãos e entidades da União com o consequente descredenciamento no SICAF pelo prazo de até 5 (cinco) anos.</w:t>
      </w:r>
    </w:p>
    <w:p w:rsidR="00AA2572" w:rsidRDefault="00751774">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rsidR="00AA2572" w:rsidRDefault="00751774">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Após a instauração do procedimento, a empresa será notificada através de um dos meios previstos no subitem anterior, para apresentar sua defesa prévia, no prazo de 5 (cinco) dias úteis;</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Caso após a defesa prévia da empresa, a administração pública apresente novas provas ou argumentos, a empresa será notificada para apresentar suas alegações finais, no prazo de 10 (dez) dias úteis;</w:t>
      </w:r>
    </w:p>
    <w:p w:rsidR="00AA2572" w:rsidRDefault="00751774">
      <w:pPr>
        <w:pStyle w:val="Corpodetexto"/>
        <w:numPr>
          <w:ilvl w:val="2"/>
          <w:numId w:val="1"/>
        </w:numPr>
        <w:tabs>
          <w:tab w:val="left" w:pos="2127"/>
        </w:tabs>
        <w:spacing w:after="160" w:line="276" w:lineRule="auto"/>
        <w:ind w:left="1985" w:right="49" w:hanging="992"/>
        <w:jc w:val="both"/>
        <w:rPr>
          <w:sz w:val="24"/>
          <w:szCs w:val="24"/>
        </w:rPr>
      </w:pPr>
      <w:r>
        <w:rPr>
          <w:sz w:val="24"/>
          <w:szCs w:val="24"/>
        </w:rPr>
        <w:t>Após a decisão, independente da aplicação ou não de sanções, a empresa será cientificada através de um dos meios previstos no subitem 21.4.1, sendo certo que terá outros 5 (cinco) dias úteis para apresentação de recurso à autoridade máxima, que decidirá no prazo máximo de 30 (trinta) dias, podendo ser prorrogado por igual período.</w:t>
      </w:r>
    </w:p>
    <w:p w:rsidR="00AA2572" w:rsidRDefault="00751774">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AA2572" w:rsidRDefault="00751774">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penalidades serão obrigatoriamente registradas no SICAF. </w:t>
      </w:r>
    </w:p>
    <w:p w:rsidR="00AA2572" w:rsidRDefault="00751774">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demais sanções por atos praticados no decorrer da contratação poderão estar previstas no Termo de Referência (Anexo I). </w:t>
      </w:r>
    </w:p>
    <w:p w:rsidR="00AA2572" w:rsidRDefault="00751774">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lastRenderedPageBreak/>
        <w:t xml:space="preserve">O prazo para pagamento de multas será de 05 (cinco) dias úteis a contar da notificação pela Secretaria Municipal de Fazenda da empresa apenada, sendo possível, a critério da Administração, o desconto das respectivas importâncias do valor eventualmente devido. </w:t>
      </w:r>
    </w:p>
    <w:p w:rsidR="00AA2572" w:rsidRDefault="00751774">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não pagamento de multas no prazo previsto ensejará a inscrição do respectivo valor como dívida ativa, sujeitando-se a LICITANTE ao processo judicial de execução.</w:t>
      </w:r>
    </w:p>
    <w:p w:rsidR="00AA2572" w:rsidRDefault="00AA2572">
      <w:pPr>
        <w:spacing w:after="120" w:line="276" w:lineRule="auto"/>
        <w:ind w:left="993" w:right="49"/>
        <w:jc w:val="both"/>
        <w:rPr>
          <w:rFonts w:ascii="Arial" w:eastAsia="Arial" w:hAnsi="Arial" w:cs="Arial"/>
          <w:sz w:val="24"/>
          <w:szCs w:val="24"/>
        </w:rPr>
      </w:pPr>
    </w:p>
    <w:p w:rsidR="00AA2572" w:rsidRDefault="00751774">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DA IMPUGNAÇÃO AO EDITAL E DO PEDIDO DE ESCLARECIMENTO:</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 impugnação deverá ser realizada por forma eletrônica, pelo e-mail </w:t>
      </w:r>
      <w:hyperlink r:id="rId21" w:tooltip="file:///C:\Users\OEM\Usuário\Downloads\licitacao.impugnacao@teresopolis.rj.gov.br" w:history="1">
        <w:r>
          <w:rPr>
            <w:rStyle w:val="Hyperlink"/>
            <w:rFonts w:ascii="Arial" w:hAnsi="Arial" w:cs="Arial"/>
            <w:sz w:val="24"/>
            <w:szCs w:val="24"/>
          </w:rPr>
          <w:t>licitacao.impugnacao@teresopolis.rj.gov.br</w:t>
        </w:r>
      </w:hyperlink>
      <w:r>
        <w:rPr>
          <w:rFonts w:ascii="Arial" w:hAnsi="Arial" w:cs="Arial"/>
          <w:sz w:val="24"/>
          <w:szCs w:val="24"/>
        </w:rPr>
        <w:t xml:space="preserve">, ou por petição protocolada através do link: </w:t>
      </w:r>
      <w:hyperlink r:id="rId22" w:tooltip="https://teresopolis.1doc.com.br/b.php?pg=wp/wp&amp;itd=5" w:history="1">
        <w:r>
          <w:rPr>
            <w:rStyle w:val="Hyperlink"/>
            <w:rFonts w:ascii="Arial" w:hAnsi="Arial" w:cs="Arial"/>
            <w:sz w:val="24"/>
            <w:szCs w:val="24"/>
          </w:rPr>
          <w:t>https://teresopolis.1doc.com.br/b.php?pg=wp/wp&amp;itd=5</w:t>
        </w:r>
      </w:hyperlink>
      <w:r>
        <w:rPr>
          <w:rFonts w:ascii="Arial" w:hAnsi="Arial" w:cs="Arial"/>
          <w:sz w:val="24"/>
          <w:szCs w:val="24"/>
        </w:rPr>
        <w:t xml:space="preserve">. </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Caberá </w:t>
      </w:r>
      <w:proofErr w:type="spellStart"/>
      <w:r>
        <w:rPr>
          <w:rFonts w:ascii="Arial" w:hAnsi="Arial" w:cs="Arial"/>
          <w:sz w:val="24"/>
          <w:szCs w:val="24"/>
        </w:rPr>
        <w:t>o</w:t>
      </w:r>
      <w:proofErr w:type="spellEnd"/>
      <w:r>
        <w:rPr>
          <w:rFonts w:ascii="Arial" w:hAnsi="Arial" w:cs="Arial"/>
          <w:sz w:val="24"/>
          <w:szCs w:val="24"/>
        </w:rPr>
        <w:t xml:space="preserve"> pregoeiro, auxiliada pelos responsáveis pela elaboração deste Edital e seus anexos, decidir sobre a impugnação no prazo de até 02 (dois) dias úteis contados da data de recebimento da impugnação.</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Acolhida a impugnação, será definida e publicada nova data para a realização do certame.</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AA2572" w:rsidRDefault="00751774">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As impugnações e pedidos de esclarecimentos não suspendem os prazos previstos no certame.</w:t>
      </w:r>
    </w:p>
    <w:p w:rsidR="00AA2572" w:rsidRDefault="00751774">
      <w:pPr>
        <w:pStyle w:val="Corpodetexto"/>
        <w:numPr>
          <w:ilvl w:val="2"/>
          <w:numId w:val="1"/>
        </w:numPr>
        <w:tabs>
          <w:tab w:val="left" w:pos="2127"/>
        </w:tabs>
        <w:spacing w:after="160" w:line="276" w:lineRule="auto"/>
        <w:ind w:left="1985" w:right="49" w:hanging="992"/>
        <w:jc w:val="both"/>
        <w:rPr>
          <w:rFonts w:eastAsia="Roman 12cpi"/>
          <w:sz w:val="24"/>
          <w:szCs w:val="24"/>
          <w:lang w:val="pt-BR"/>
        </w:rPr>
      </w:pPr>
      <w:r>
        <w:rPr>
          <w:color w:val="000000"/>
          <w:sz w:val="24"/>
          <w:szCs w:val="24"/>
        </w:rPr>
        <w:t xml:space="preserve">A concessão de efeito suspensivo à impugnação é medida excepcional e deverá ser motivada pelo pregoeiro, nos autos do </w:t>
      </w:r>
      <w:r>
        <w:rPr>
          <w:rFonts w:eastAsia="Roman 12cpi"/>
          <w:sz w:val="24"/>
          <w:szCs w:val="24"/>
          <w:lang w:val="pt-BR"/>
        </w:rPr>
        <w:t>processo de licitação.</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As respostas aos pedidos de esclarecimentos serão divulgadas pelo sistema e vincularão os participantes e a administração.</w:t>
      </w:r>
    </w:p>
    <w:p w:rsidR="00AA2572" w:rsidRDefault="00AA2572">
      <w:pPr>
        <w:spacing w:after="120" w:line="276" w:lineRule="auto"/>
        <w:ind w:left="993" w:right="49"/>
        <w:jc w:val="both"/>
        <w:rPr>
          <w:rFonts w:ascii="Arial" w:hAnsi="Arial" w:cs="Arial"/>
          <w:color w:val="000000"/>
          <w:sz w:val="24"/>
          <w:szCs w:val="24"/>
        </w:rPr>
      </w:pPr>
    </w:p>
    <w:p w:rsidR="00AA2572" w:rsidRDefault="00751774">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DAS DISPOSIÇÕES GERAIS:</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O procedimento licitatório poderá ser visualizado em sua integralidade através do link https://teresopolis.1doc.com.br/b.php?pg=wp/wp&amp;itd=5, com o código de acesso externo </w:t>
      </w:r>
      <w:proofErr w:type="gramStart"/>
      <w:r>
        <w:rPr>
          <w:rFonts w:ascii="Arial" w:hAnsi="Arial" w:cs="Arial"/>
          <w:color w:val="000000"/>
          <w:sz w:val="24"/>
          <w:szCs w:val="24"/>
        </w:rPr>
        <w:t>nº  374.116.591.123.350.396</w:t>
      </w:r>
      <w:proofErr w:type="gramEnd"/>
      <w:r>
        <w:rPr>
          <w:rFonts w:ascii="Arial" w:hAnsi="Arial" w:cs="Arial"/>
          <w:color w:val="000000"/>
          <w:sz w:val="24"/>
          <w:szCs w:val="24"/>
        </w:rPr>
        <w:t xml:space="preserve"> , mediante cadastro na plataforma.</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bookmarkStart w:id="3" w:name="_Hlk34388024"/>
      <w:r>
        <w:rPr>
          <w:rFonts w:ascii="Arial" w:hAnsi="Arial" w:cs="Arial"/>
          <w:color w:val="000000"/>
          <w:sz w:val="24"/>
          <w:szCs w:val="24"/>
        </w:rPr>
        <w:t>Da sessão pública do Pregão divulgar-se-á Ata no sistema eletrônico.</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Todas as referências de tempo no Edital, no aviso e durante a sessão pública observarão o horário de Brasília – DF.</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 homologação do resultado desta licitação não implicará direito à contratação.</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w:t>
      </w:r>
      <w:r>
        <w:rPr>
          <w:rFonts w:ascii="Arial" w:hAnsi="Arial" w:cs="Arial"/>
          <w:color w:val="000000"/>
          <w:sz w:val="24"/>
          <w:szCs w:val="24"/>
        </w:rPr>
        <w:lastRenderedPageBreak/>
        <w:t>por esses custos, independentemente da condução ou do resultado do processo licitatório.</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Em caso de divergência entre disposições deste Edital e de seus anexos ou demais peças que compõem o processo, prevalecerá as deste Edital.</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Edital está disponibilizado, na íntegra, no endereço eletrônico www.licitacao.teresopolis.rj.gov.br, e também poderão ser lidos e/ou obtidos no endereço Avenida Feliciano Sodré, 595, 1º andar, Várzea, Teresópolis, RJ, nos dias úteis, no horário das 12:00 horas às 18:00 horas, mesmo endereço e período no qual os autos do processo administrativo permanecerão com vista franqueada aos interessados.</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3" w:tooltip="https://teresopolis.1doc.com.br/b.php?pg=wp/wp&amp;itd=5" w:history="1">
        <w:r>
          <w:rPr>
            <w:rStyle w:val="Hyperlink"/>
            <w:rFonts w:ascii="Arial" w:hAnsi="Arial"/>
            <w:sz w:val="24"/>
            <w:szCs w:val="24"/>
          </w:rPr>
          <w:t>https://teresopolis.1doc.com.br/b.php?pg=wp/wp&amp;itd=5</w:t>
        </w:r>
      </w:hyperlink>
      <w:r>
        <w:rPr>
          <w:rFonts w:ascii="Arial" w:hAnsi="Arial"/>
          <w:sz w:val="24"/>
          <w:szCs w:val="24"/>
        </w:rPr>
        <w:t>.</w:t>
      </w:r>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foro da Cidade de Teresópolis, será o único competente para dirimir e julgar toda e qualquer dúvida relativa ao presente procedimento, com exclusão de qualquer outro.</w:t>
      </w:r>
      <w:bookmarkEnd w:id="3"/>
    </w:p>
    <w:p w:rsidR="00AA2572" w:rsidRDefault="00751774">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São integrantes deste Edital:</w:t>
      </w:r>
    </w:p>
    <w:p w:rsidR="00AA2572" w:rsidRDefault="00751774">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rsidR="00AA2572" w:rsidRDefault="00751774">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rsidR="00AA2572" w:rsidRDefault="00751774">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rsidR="00AA2572" w:rsidRDefault="00751774">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ata de registro de preços;</w:t>
      </w:r>
    </w:p>
    <w:p w:rsidR="00AA2572" w:rsidRDefault="00751774">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t>Minuta do contrato.</w:t>
      </w:r>
    </w:p>
    <w:p w:rsidR="00AA2572" w:rsidRDefault="00751774">
      <w:pPr>
        <w:pStyle w:val="Normal1"/>
        <w:spacing w:after="120" w:line="276" w:lineRule="auto"/>
        <w:ind w:left="2127" w:right="49" w:hanging="1134"/>
        <w:jc w:val="both"/>
        <w:rPr>
          <w:rFonts w:ascii="Arial" w:eastAsia="Arial" w:hAnsi="Arial" w:cs="Arial"/>
          <w:sz w:val="24"/>
          <w:szCs w:val="24"/>
        </w:rPr>
      </w:pPr>
      <w:r>
        <w:rPr>
          <w:rFonts w:ascii="Arial" w:eastAsia="Arial" w:hAnsi="Arial" w:cs="Arial"/>
          <w:sz w:val="24"/>
          <w:szCs w:val="24"/>
        </w:rPr>
        <w:t>Anexo VI</w:t>
      </w:r>
      <w:r>
        <w:rPr>
          <w:rFonts w:ascii="Arial" w:eastAsia="Arial" w:hAnsi="Arial" w:cs="Arial"/>
          <w:sz w:val="24"/>
          <w:szCs w:val="24"/>
        </w:rPr>
        <w:tab/>
        <w:t>Modelo de declaração conjunta sobre funcionário inelegível, prazo de entrega e do Artigo 88 da Lei Orgânica Municipal.</w:t>
      </w:r>
    </w:p>
    <w:p w:rsidR="00AA2572" w:rsidRDefault="00AA2572">
      <w:pPr>
        <w:pStyle w:val="Normal1"/>
        <w:spacing w:line="276" w:lineRule="auto"/>
        <w:jc w:val="both"/>
        <w:rPr>
          <w:rFonts w:ascii="Arial" w:eastAsia="Arial" w:hAnsi="Arial" w:cs="Arial"/>
          <w:b/>
          <w:sz w:val="24"/>
          <w:szCs w:val="24"/>
        </w:rPr>
      </w:pPr>
    </w:p>
    <w:p w:rsidR="00AA2572" w:rsidRDefault="00751774">
      <w:pPr>
        <w:pStyle w:val="Normal1"/>
        <w:spacing w:line="276" w:lineRule="auto"/>
        <w:jc w:val="center"/>
        <w:rPr>
          <w:rFonts w:ascii="Arial" w:eastAsia="Arial" w:hAnsi="Arial" w:cs="Arial"/>
          <w:b/>
          <w:sz w:val="24"/>
          <w:szCs w:val="24"/>
        </w:rPr>
      </w:pPr>
      <w:r>
        <w:rPr>
          <w:rFonts w:ascii="Arial" w:eastAsia="Arial" w:hAnsi="Arial" w:cs="Arial"/>
          <w:b/>
          <w:sz w:val="24"/>
          <w:szCs w:val="24"/>
        </w:rPr>
        <w:t xml:space="preserve">Teresópolis, </w:t>
      </w:r>
      <w:r w:rsidR="009D11C5">
        <w:rPr>
          <w:rFonts w:ascii="Arial" w:eastAsia="Arial" w:hAnsi="Arial" w:cs="Arial"/>
          <w:b/>
          <w:sz w:val="24"/>
          <w:szCs w:val="24"/>
        </w:rPr>
        <w:t>26</w:t>
      </w:r>
      <w:r>
        <w:rPr>
          <w:rFonts w:ascii="Arial" w:eastAsia="Arial" w:hAnsi="Arial" w:cs="Arial"/>
          <w:b/>
          <w:sz w:val="24"/>
          <w:szCs w:val="24"/>
        </w:rPr>
        <w:t xml:space="preserve"> de </w:t>
      </w:r>
      <w:r w:rsidR="009D11C5">
        <w:rPr>
          <w:rFonts w:ascii="Arial" w:eastAsia="Arial" w:hAnsi="Arial" w:cs="Arial"/>
          <w:b/>
          <w:sz w:val="24"/>
          <w:szCs w:val="24"/>
        </w:rPr>
        <w:t>outubro</w:t>
      </w:r>
      <w:r>
        <w:rPr>
          <w:rFonts w:ascii="Arial" w:eastAsia="Arial" w:hAnsi="Arial" w:cs="Arial"/>
          <w:b/>
          <w:sz w:val="24"/>
          <w:szCs w:val="24"/>
        </w:rPr>
        <w:t xml:space="preserve"> de 2022.</w:t>
      </w:r>
    </w:p>
    <w:p w:rsidR="00AA2572" w:rsidRDefault="00AA2572">
      <w:pPr>
        <w:pStyle w:val="Normal1"/>
        <w:spacing w:line="276" w:lineRule="auto"/>
        <w:jc w:val="center"/>
        <w:rPr>
          <w:rFonts w:ascii="Arial" w:eastAsia="Arial" w:hAnsi="Arial" w:cs="Arial"/>
          <w:b/>
          <w:sz w:val="24"/>
          <w:szCs w:val="24"/>
        </w:rPr>
      </w:pPr>
    </w:p>
    <w:p w:rsidR="009D11C5" w:rsidRDefault="009D11C5">
      <w:pPr>
        <w:pStyle w:val="Normal1"/>
        <w:spacing w:line="276" w:lineRule="auto"/>
        <w:jc w:val="center"/>
        <w:rPr>
          <w:rFonts w:ascii="Arial" w:eastAsia="Arial" w:hAnsi="Arial" w:cs="Arial"/>
          <w:b/>
          <w:sz w:val="24"/>
          <w:szCs w:val="24"/>
        </w:rPr>
      </w:pPr>
    </w:p>
    <w:p w:rsidR="009D11C5" w:rsidRDefault="009D11C5">
      <w:pPr>
        <w:pStyle w:val="Normal1"/>
        <w:spacing w:line="276" w:lineRule="auto"/>
        <w:jc w:val="center"/>
        <w:rPr>
          <w:rFonts w:ascii="Arial" w:eastAsia="Arial" w:hAnsi="Arial" w:cs="Arial"/>
          <w:b/>
          <w:sz w:val="24"/>
          <w:szCs w:val="24"/>
        </w:rPr>
      </w:pPr>
    </w:p>
    <w:p w:rsidR="009D11C5" w:rsidRDefault="009D11C5">
      <w:pPr>
        <w:pStyle w:val="Normal1"/>
        <w:spacing w:line="276" w:lineRule="auto"/>
        <w:jc w:val="center"/>
        <w:rPr>
          <w:rFonts w:ascii="Arial" w:eastAsia="Arial" w:hAnsi="Arial" w:cs="Arial"/>
          <w:b/>
          <w:sz w:val="24"/>
          <w:szCs w:val="24"/>
        </w:rPr>
      </w:pPr>
    </w:p>
    <w:p w:rsidR="00AA2572" w:rsidRDefault="00751774">
      <w:pPr>
        <w:jc w:val="center"/>
        <w:rPr>
          <w:rFonts w:ascii="Arial" w:eastAsia="Arial" w:hAnsi="Arial" w:cs="Arial"/>
        </w:rPr>
      </w:pPr>
      <w:proofErr w:type="spellStart"/>
      <w:r>
        <w:rPr>
          <w:rFonts w:ascii="Arial" w:eastAsia="Arial" w:hAnsi="Arial" w:cs="Arial"/>
          <w:b/>
          <w:sz w:val="24"/>
          <w:szCs w:val="24"/>
        </w:rPr>
        <w:t>Valdeck</w:t>
      </w:r>
      <w:proofErr w:type="spellEnd"/>
      <w:r>
        <w:rPr>
          <w:rFonts w:ascii="Arial" w:eastAsia="Arial" w:hAnsi="Arial" w:cs="Arial"/>
          <w:b/>
          <w:sz w:val="24"/>
          <w:szCs w:val="24"/>
        </w:rPr>
        <w:t xml:space="preserve"> Antônio do Amaral</w:t>
      </w:r>
    </w:p>
    <w:p w:rsidR="00AA2572" w:rsidRDefault="00751774">
      <w:pPr>
        <w:jc w:val="center"/>
        <w:rPr>
          <w:rFonts w:ascii="Arial" w:eastAsia="Arial" w:hAnsi="Arial" w:cs="Arial"/>
        </w:rPr>
      </w:pPr>
      <w:r>
        <w:rPr>
          <w:rFonts w:ascii="Arial" w:eastAsia="Arial" w:hAnsi="Arial" w:cs="Arial"/>
          <w:b/>
          <w:sz w:val="24"/>
          <w:szCs w:val="24"/>
        </w:rPr>
        <w:t>Secretário Municipal de</w:t>
      </w:r>
    </w:p>
    <w:p w:rsidR="00AA2572" w:rsidRDefault="00751774">
      <w:pPr>
        <w:jc w:val="center"/>
        <w:rPr>
          <w:rFonts w:ascii="Arial" w:eastAsia="Arial" w:hAnsi="Arial" w:cs="Arial"/>
        </w:rPr>
      </w:pPr>
      <w:r>
        <w:rPr>
          <w:rFonts w:ascii="Arial" w:eastAsia="Arial" w:hAnsi="Arial" w:cs="Arial"/>
          <w:b/>
          <w:sz w:val="24"/>
          <w:szCs w:val="24"/>
        </w:rPr>
        <w:t>Desenvolvimento Social/FMAS</w:t>
      </w:r>
    </w:p>
    <w:p w:rsidR="00AA2572" w:rsidRDefault="00751774">
      <w:pPr>
        <w:jc w:val="center"/>
        <w:rPr>
          <w:rFonts w:ascii="Arial" w:eastAsia="Arial" w:hAnsi="Arial" w:cs="Arial"/>
        </w:rPr>
      </w:pPr>
      <w:r>
        <w:rPr>
          <w:rFonts w:ascii="Arial" w:eastAsia="Arial" w:hAnsi="Arial" w:cs="Arial"/>
          <w:b/>
          <w:sz w:val="24"/>
          <w:szCs w:val="24"/>
        </w:rPr>
        <w:t>Mat. 4.18581-6</w:t>
      </w: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751774">
      <w:pPr>
        <w:pStyle w:val="Rodap"/>
        <w:tabs>
          <w:tab w:val="right" w:pos="8080"/>
        </w:tabs>
        <w:spacing w:before="57" w:after="57" w:line="276" w:lineRule="auto"/>
        <w:jc w:val="center"/>
        <w:rPr>
          <w:rFonts w:ascii="Arial" w:hAnsi="Arial"/>
          <w:b/>
          <w:iCs/>
          <w:color w:val="000000"/>
          <w:sz w:val="24"/>
          <w:szCs w:val="24"/>
        </w:rPr>
      </w:pPr>
      <w:proofErr w:type="spellStart"/>
      <w:r>
        <w:rPr>
          <w:rFonts w:ascii="Arial" w:hAnsi="Arial"/>
          <w:b/>
          <w:iCs/>
          <w:color w:val="000000"/>
          <w:sz w:val="24"/>
          <w:szCs w:val="24"/>
        </w:rPr>
        <w:t>Satiele</w:t>
      </w:r>
      <w:proofErr w:type="spellEnd"/>
      <w:r>
        <w:rPr>
          <w:rFonts w:ascii="Arial" w:hAnsi="Arial"/>
          <w:b/>
          <w:iCs/>
          <w:color w:val="000000"/>
          <w:sz w:val="24"/>
          <w:szCs w:val="24"/>
        </w:rPr>
        <w:t xml:space="preserve"> de Sequeira Santos</w:t>
      </w:r>
    </w:p>
    <w:p w:rsidR="00AA2572" w:rsidRDefault="00751774">
      <w:pPr>
        <w:pStyle w:val="Rodap"/>
        <w:tabs>
          <w:tab w:val="right" w:pos="8080"/>
        </w:tabs>
        <w:spacing w:before="57" w:after="57" w:line="276" w:lineRule="auto"/>
        <w:jc w:val="center"/>
        <w:rPr>
          <w:rFonts w:ascii="Arial" w:hAnsi="Arial"/>
          <w:b/>
          <w:iCs/>
          <w:color w:val="000000"/>
          <w:sz w:val="24"/>
          <w:szCs w:val="24"/>
        </w:rPr>
      </w:pPr>
      <w:r>
        <w:rPr>
          <w:rFonts w:ascii="Arial" w:hAnsi="Arial"/>
          <w:b/>
          <w:iCs/>
          <w:color w:val="000000"/>
          <w:sz w:val="24"/>
          <w:szCs w:val="24"/>
        </w:rPr>
        <w:t>Secretária Municipal de Educação</w:t>
      </w:r>
    </w:p>
    <w:p w:rsidR="00AA2572" w:rsidRDefault="00751774">
      <w:pPr>
        <w:pStyle w:val="Rodap"/>
        <w:tabs>
          <w:tab w:val="right" w:pos="8080"/>
        </w:tabs>
        <w:spacing w:before="57" w:after="57" w:line="276" w:lineRule="auto"/>
        <w:jc w:val="center"/>
        <w:rPr>
          <w:rFonts w:ascii="Arial" w:hAnsi="Arial"/>
          <w:b/>
          <w:sz w:val="24"/>
          <w:szCs w:val="24"/>
        </w:rPr>
      </w:pPr>
      <w:r>
        <w:rPr>
          <w:rFonts w:ascii="Arial" w:hAnsi="Arial"/>
          <w:b/>
          <w:iCs/>
          <w:color w:val="000000"/>
          <w:sz w:val="24"/>
          <w:szCs w:val="24"/>
        </w:rPr>
        <w:t>Matrícula 1.07011-9</w:t>
      </w: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9D11C5" w:rsidRDefault="009D11C5">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751774">
      <w:pPr>
        <w:pStyle w:val="Rodap"/>
        <w:tabs>
          <w:tab w:val="right" w:pos="8080"/>
        </w:tabs>
        <w:spacing w:before="57" w:after="57" w:line="276" w:lineRule="auto"/>
        <w:jc w:val="center"/>
        <w:rPr>
          <w:rFonts w:ascii="Arial" w:hAnsi="Arial"/>
          <w:b/>
          <w:sz w:val="24"/>
          <w:szCs w:val="24"/>
        </w:rPr>
      </w:pPr>
      <w:r>
        <w:rPr>
          <w:rFonts w:ascii="Arial" w:eastAsia="Arial" w:hAnsi="Arial"/>
          <w:b/>
          <w:sz w:val="24"/>
          <w:szCs w:val="24"/>
          <w:u w:val="single"/>
        </w:rPr>
        <w:t>ANEXO I</w:t>
      </w:r>
    </w:p>
    <w:p w:rsidR="00AA2572" w:rsidRDefault="00AA2572">
      <w:pPr>
        <w:pStyle w:val="Normal1"/>
        <w:spacing w:before="57" w:after="57" w:line="276" w:lineRule="auto"/>
        <w:jc w:val="center"/>
        <w:rPr>
          <w:rFonts w:ascii="Arial" w:eastAsia="Arial" w:hAnsi="Arial"/>
          <w:b/>
          <w:sz w:val="16"/>
          <w:szCs w:val="16"/>
          <w:u w:val="single"/>
        </w:rPr>
      </w:pPr>
    </w:p>
    <w:p w:rsidR="00AA2572" w:rsidRDefault="00751774">
      <w:pPr>
        <w:pStyle w:val="Normal1"/>
        <w:spacing w:before="57" w:after="57" w:line="276" w:lineRule="auto"/>
        <w:jc w:val="center"/>
        <w:rPr>
          <w:rFonts w:ascii="Arial" w:eastAsia="Arial" w:hAnsi="Arial"/>
          <w:b/>
          <w:sz w:val="24"/>
          <w:szCs w:val="24"/>
        </w:rPr>
      </w:pPr>
      <w:r>
        <w:rPr>
          <w:rFonts w:ascii="Arial" w:eastAsia="Arial" w:hAnsi="Arial"/>
          <w:b/>
          <w:sz w:val="24"/>
          <w:szCs w:val="24"/>
        </w:rPr>
        <w:t>TERMO DE REFERÊNCIA</w:t>
      </w:r>
    </w:p>
    <w:p w:rsidR="00AA2572" w:rsidRDefault="00751774">
      <w:pPr>
        <w:pStyle w:val="PargrafodaLista"/>
        <w:widowControl w:val="0"/>
        <w:numPr>
          <w:ilvl w:val="0"/>
          <w:numId w:val="28"/>
        </w:numPr>
        <w:tabs>
          <w:tab w:val="left" w:pos="284"/>
        </w:tabs>
        <w:spacing w:after="240" w:line="276" w:lineRule="auto"/>
        <w:ind w:right="49"/>
        <w:contextualSpacing w:val="0"/>
        <w:jc w:val="both"/>
        <w:rPr>
          <w:rFonts w:ascii="Arial" w:hAnsi="Arial"/>
          <w:sz w:val="24"/>
          <w:szCs w:val="24"/>
        </w:rPr>
      </w:pPr>
      <w:r>
        <w:rPr>
          <w:rFonts w:ascii="Arial" w:eastAsia="Arial" w:hAnsi="Arial"/>
          <w:b/>
          <w:sz w:val="24"/>
          <w:szCs w:val="24"/>
        </w:rPr>
        <w:t>INTRODUÇÃO:</w:t>
      </w:r>
    </w:p>
    <w:p w:rsidR="00AA2572" w:rsidRDefault="00751774">
      <w:pPr>
        <w:numPr>
          <w:ilvl w:val="1"/>
          <w:numId w:val="29"/>
        </w:numPr>
        <w:spacing w:after="120" w:line="276" w:lineRule="auto"/>
        <w:ind w:left="851" w:right="49" w:hanging="491"/>
        <w:jc w:val="both"/>
        <w:rPr>
          <w:rFonts w:ascii="Arial" w:eastAsia="Times New Roman" w:hAnsi="Arial"/>
          <w:sz w:val="24"/>
          <w:szCs w:val="24"/>
        </w:rPr>
      </w:pPr>
      <w:r>
        <w:rPr>
          <w:rFonts w:ascii="Arial" w:hAnsi="Arial" w:cs="Arial"/>
          <w:color w:val="000000"/>
          <w:sz w:val="24"/>
          <w:szCs w:val="24"/>
        </w:rPr>
        <w:t>Este</w:t>
      </w:r>
      <w:r>
        <w:rPr>
          <w:rFonts w:ascii="Arial" w:eastAsia="Times New Roman" w:hAnsi="Arial"/>
          <w:sz w:val="24"/>
          <w:szCs w:val="24"/>
        </w:rPr>
        <w:t xml:space="preserve"> Termo de Referência foi elaborado em cumprimento ao disposto na Lei Federal nº 10.520/2002, o Decreto Municipal 3.674 de 18 de maio de 2009, Decreto Municipal 4.845 de 07 de fevereiro de 2017 e as disposições contidas na Lei Federal no 8.666/93 e Lei Complementar Federal nº 123/2006, Decreto Municipal 5.334/2020.</w:t>
      </w:r>
    </w:p>
    <w:p w:rsidR="00AA2572" w:rsidRDefault="00751774">
      <w:pPr>
        <w:numPr>
          <w:ilvl w:val="1"/>
          <w:numId w:val="29"/>
        </w:numPr>
        <w:spacing w:after="120" w:line="276" w:lineRule="auto"/>
        <w:ind w:left="851" w:right="49" w:hanging="491"/>
        <w:jc w:val="both"/>
        <w:rPr>
          <w:rFonts w:ascii="Arial" w:eastAsia="Times New Roman" w:hAnsi="Arial"/>
          <w:sz w:val="24"/>
          <w:szCs w:val="24"/>
        </w:rPr>
      </w:pPr>
      <w:r>
        <w:rPr>
          <w:rFonts w:ascii="Arial" w:eastAsia="Times New Roman" w:hAnsi="Arial"/>
          <w:sz w:val="24"/>
          <w:szCs w:val="24"/>
        </w:rPr>
        <w:t>No momento de cadastrar os itens no sistema eletrônico, as especificações correspondentes aos códigos disponíveis para cadastro nem sempre coincidem com as especificações ou unidades de medida dos produtos desejados.  Portanto, havendo divergência entre as especificações constantes no sistema eletrônico e as contidas neste Termo de Referência, prevalecerão estas.</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eastAsia="Arial" w:hAnsi="Arial"/>
          <w:b/>
          <w:sz w:val="24"/>
          <w:szCs w:val="24"/>
        </w:rPr>
        <w:t>DO OBJETO</w:t>
      </w:r>
      <w:r>
        <w:rPr>
          <w:rFonts w:ascii="Arial" w:hAnsi="Arial" w:cs="Arial"/>
          <w:b/>
          <w:sz w:val="24"/>
          <w:szCs w:val="24"/>
        </w:rPr>
        <w:t xml:space="preserve">: </w:t>
      </w:r>
    </w:p>
    <w:p w:rsidR="00AA2572" w:rsidRDefault="00751774">
      <w:pPr>
        <w:numPr>
          <w:ilvl w:val="1"/>
          <w:numId w:val="29"/>
        </w:numPr>
        <w:spacing w:after="120" w:line="276" w:lineRule="auto"/>
        <w:ind w:left="851" w:right="49" w:hanging="491"/>
        <w:jc w:val="both"/>
        <w:rPr>
          <w:rFonts w:ascii="Arial" w:eastAsia="Times New Roman" w:hAnsi="Arial"/>
          <w:sz w:val="24"/>
          <w:szCs w:val="24"/>
        </w:rPr>
      </w:pPr>
      <w:r>
        <w:rPr>
          <w:rFonts w:ascii="Arial" w:eastAsia="Times New Roman" w:hAnsi="Arial"/>
          <w:sz w:val="24"/>
          <w:szCs w:val="24"/>
        </w:rPr>
        <w:t>REGISTRO DE PREÇOS PARA EVENTUAL RECARGA DE GÁS DE COZINHA – GLP (13KG E 45KG)</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eastAsia="Arial" w:hAnsi="Arial"/>
          <w:b/>
          <w:sz w:val="24"/>
          <w:szCs w:val="24"/>
        </w:rPr>
        <w:t>JUSTIFICATIVA DO FUNDO MUNICIPAL DE ASSISTÊNCIA SOCIAL</w:t>
      </w:r>
      <w:r>
        <w:rPr>
          <w:rFonts w:ascii="Arial" w:hAnsi="Arial" w:cs="Arial"/>
          <w:b/>
          <w:sz w:val="24"/>
          <w:szCs w:val="24"/>
        </w:rPr>
        <w:t xml:space="preserve">: </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eastAsia="Arial" w:hAnsi="Arial" w:cs="Arial"/>
          <w:sz w:val="24"/>
        </w:rPr>
        <w:t xml:space="preserve">Prezando pela qualidade e bom funcionamento do Fundo Municipal de Assistência Social e suas respectivas  unidades, faz-se necessário a aquisição de gás de cozinha GLP (13kg e 45kg) na finalidade de atender a  demanda de consumo de gás nas unidades, Gestão das SUAS, Gestão da Bolsa Família, CRAS e suas  respectivas unidades e CREAS, que tem por finalidade manter os serviços, programas e projetos que são  vinculados em vigor, visto que o gás é necessário para o preparo do café, o qual é servido aos funcionários,  beneficiários e visitantes que comparecem as dependências supracitadas e administradas pela SMDS/FMAS.  Ressalte-se, ainda que os serviços e projetos da SMDS/FMAS, necessitam do uso de gás de cozinha </w:t>
      </w:r>
      <w:proofErr w:type="gramStart"/>
      <w:r>
        <w:rPr>
          <w:rFonts w:ascii="Arial" w:eastAsia="Arial" w:hAnsi="Arial" w:cs="Arial"/>
          <w:sz w:val="24"/>
        </w:rPr>
        <w:t>para  preparar</w:t>
      </w:r>
      <w:proofErr w:type="gramEnd"/>
      <w:r>
        <w:rPr>
          <w:rFonts w:ascii="Arial" w:eastAsia="Arial" w:hAnsi="Arial" w:cs="Arial"/>
          <w:sz w:val="24"/>
        </w:rPr>
        <w:t xml:space="preserve"> o café, também preparam refeições ou lanches para atender aos usuários do Sistema Único da  Assistência Social e SUAS. </w:t>
      </w:r>
    </w:p>
    <w:p w:rsidR="00AA2572" w:rsidRDefault="00AA2572">
      <w:pPr>
        <w:spacing w:after="120" w:line="276" w:lineRule="auto"/>
        <w:ind w:right="49"/>
        <w:jc w:val="both"/>
        <w:rPr>
          <w:rFonts w:ascii="Arial" w:hAnsi="Arial" w:cs="Arial"/>
          <w:sz w:val="24"/>
          <w:szCs w:val="24"/>
        </w:rPr>
      </w:pP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JUSTIFICATIVA DA SECRETARIA MUNICIPAL DE EDUCAÇÃO:</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hAnsi="Arial" w:cs="Arial"/>
          <w:sz w:val="24"/>
          <w:szCs w:val="24"/>
        </w:rPr>
        <w:lastRenderedPageBreak/>
        <w:t>Com base na Lei 11.947 de 2009 que cria o Programa Nacional de Alimentação Escolar – PNAE, define-se como alimentação escolar todo alimento ofertado nos ambientes educacionais durante o período letivo. Para que a criança tenha um desenvolvimento e uma vida saudável se faz necessário, entre outros fatores, estar bem alimentada para que as necessidades vitais e cerebrais sejam bem exploradas. Assim a merenda oferecida nas escolas é primordial ao desenvolvimento do aluno, auxiliando-o em todos os aspectos: físico motor, intelectual, afetivo emocional, econômico e social. Esses aspectos de bem-estar contribuem para que o sujeito tenha condições satisfatórias para aprender e melhor desenvolver suas potencialidades cognitivas</w:t>
      </w:r>
      <w:r>
        <w:rPr>
          <w:rFonts w:ascii="Arial" w:hAnsi="Arial" w:cs="Arial"/>
          <w:b/>
          <w:bCs/>
          <w:sz w:val="24"/>
          <w:szCs w:val="24"/>
        </w:rPr>
        <w:t xml:space="preserve">. </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hAnsi="Arial" w:cs="Arial"/>
          <w:sz w:val="24"/>
          <w:szCs w:val="24"/>
        </w:rPr>
        <w:t>A Rede Municipal de Ensino de Teresópolis atende cerca de 21.450 (vinte e um mil quatrocentos e cinquenta reais) crianças e adolescentes, distribuídos em 100 unidades educacionais. O programa de alimentação escolar do município abrange a todos os alunos pertencentes aos diversos segmentos educacionais, tais como creche, pré-escola, ensino fundamental I e II e a educação de jovens e adultos (EJA), matriculados nas unidades educacionais públicas municipais e conveniadas.</w:t>
      </w:r>
      <w:r>
        <w:rPr>
          <w:rFonts w:ascii="Arial" w:hAnsi="Arial" w:cs="Arial"/>
          <w:b/>
          <w:bCs/>
          <w:sz w:val="24"/>
          <w:szCs w:val="24"/>
        </w:rPr>
        <w:t xml:space="preserve"> </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hAnsi="Arial" w:cs="Arial"/>
          <w:sz w:val="24"/>
          <w:szCs w:val="24"/>
        </w:rPr>
        <w:t>Sendo direito dos alunos e dever do estado, a Administração Municipal abre o processo licitatório para Registro de Preço de compra de recarga de botijas de gás para utilização na alimentação escolar.</w:t>
      </w:r>
      <w:r>
        <w:rPr>
          <w:rFonts w:ascii="Arial" w:hAnsi="Arial" w:cs="Arial"/>
          <w:b/>
          <w:bCs/>
          <w:sz w:val="24"/>
          <w:szCs w:val="24"/>
        </w:rPr>
        <w:t xml:space="preserve"> </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hAnsi="Arial" w:cs="Arial"/>
          <w:sz w:val="24"/>
          <w:szCs w:val="24"/>
        </w:rPr>
        <w:t xml:space="preserve">Considerando, o artigo 208 da Constituição Federal de 1988 que determina o dever do Estado na promoção da alimentação, e com o advento da Emenda Constitucional nº 64 de 2010, em que a alimentação passou a figurar no rol de direitos sociais fundamentais assegurados pela Carta Magna, assim como a Lei de Diretrizes, que determina ser dever do estado, na educação pública, garantir alimentação em padrões mínimos de qualidade de ensino com os insumos indispensáveis ao desenvolvimento. Considerando, também, como manutenção e desenvolvimento do ensino as despesas relativas à aquisição de instalações e equipamentos necessários ao ensino. </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hAnsi="Arial" w:cs="Arial"/>
          <w:sz w:val="24"/>
          <w:szCs w:val="24"/>
        </w:rPr>
        <w:t xml:space="preserve">Considerando que é um material de suporte essencial, a contratação de fornecimento de gás em recipiente transportável trocável tipo botija 13Kg (P13) e botija 45Kg (P45), justifica-se a presente solicitação, pela necessidade de fornecer alimentação escolar diariamente para o consumo dos educandos das diversas unidades escolares deste município, em cumprimento a Lei 11.947/2009. Vale frisar, também, a demanda da própria sede da Secretaria Municipal de Educação, que justifica-se face ao interesse público de manter os serviços da administração pública em níveis aceitáveis para oferecer aos usuários da administração pública municipal, produtos que apoiam a realização </w:t>
      </w:r>
      <w:r>
        <w:rPr>
          <w:rFonts w:ascii="Arial" w:hAnsi="Arial" w:cs="Arial"/>
          <w:sz w:val="24"/>
          <w:szCs w:val="24"/>
        </w:rPr>
        <w:lastRenderedPageBreak/>
        <w:t xml:space="preserve">das atividades essenciais ao cumprimento das atividades administrativas realizadas por esta Municipalidade, os materiais são necessários/básicos dentro dos setores, pois a aquisição dos mesmos é fundamental para o bom funcionamento das unidades. Assim, há motivação com a finalidade de atender às necessidades desta Secretaria e principalmente de todas as Unidades Escolares que compõem a esfera desta SME, para o término do exercício 2022 e exercício 2023. </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hAnsi="Arial" w:cs="Arial"/>
          <w:sz w:val="24"/>
          <w:szCs w:val="24"/>
        </w:rPr>
        <w:t>Justifica-se a aquisição do material de consumo em epígrafe pois é um dos órgãos da Administração direta municipal, encarregado de atuar na prestação de serviços públicos na sua competência, trabalhando preventivamente e corretivamente para melhoria de vida dos alunos da Rede Pública Municipal, além de para propiciar condições para suprir a demanda de alimentação dos diversos servidores de todos os setores, e principalmente para utilização de fogão a gás que é responsável pelo aquecimento da água utilizada para o preparo de café. Importante ressaltar que o último procedimento licitatório realizado por esta Secretaria resultou deserto por meio do Processo nº. 16.727/2021, Pregão 009/2022, e a situação de diversas unidades escolares já é de extrema urgência, com necessidade imediata dos itens.</w:t>
      </w:r>
      <w:r>
        <w:rPr>
          <w:rFonts w:ascii="Arial" w:hAnsi="Arial" w:cs="Arial"/>
          <w:b/>
          <w:bCs/>
          <w:sz w:val="24"/>
          <w:szCs w:val="24"/>
        </w:rPr>
        <w:t xml:space="preserve"> </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eastAsia="Arial" w:hAnsi="Arial"/>
          <w:b/>
          <w:sz w:val="24"/>
          <w:szCs w:val="24"/>
        </w:rPr>
        <w:t xml:space="preserve">DO </w:t>
      </w:r>
      <w:r>
        <w:rPr>
          <w:rFonts w:ascii="Arial" w:hAnsi="Arial" w:cs="Arial"/>
          <w:b/>
          <w:sz w:val="24"/>
          <w:szCs w:val="24"/>
        </w:rPr>
        <w:t>QUANTITATIVO E ESPECIFICAÇÕES:</w:t>
      </w:r>
    </w:p>
    <w:tbl>
      <w:tblPr>
        <w:tblpPr w:leftFromText="141" w:rightFromText="141" w:vertAnchor="text" w:horzAnchor="margin" w:tblpXSpec="center" w:tblpY="160"/>
        <w:tblW w:w="10201" w:type="dxa"/>
        <w:tblLayout w:type="fixed"/>
        <w:tblLook w:val="04A0" w:firstRow="1" w:lastRow="0" w:firstColumn="1" w:lastColumn="0" w:noHBand="0" w:noVBand="1"/>
      </w:tblPr>
      <w:tblGrid>
        <w:gridCol w:w="704"/>
        <w:gridCol w:w="1134"/>
        <w:gridCol w:w="992"/>
        <w:gridCol w:w="709"/>
        <w:gridCol w:w="3402"/>
        <w:gridCol w:w="1565"/>
        <w:gridCol w:w="1695"/>
      </w:tblGrid>
      <w:tr w:rsidR="00AA2572">
        <w:trPr>
          <w:trHeight w:val="698"/>
        </w:trPr>
        <w:tc>
          <w:tcPr>
            <w:tcW w:w="704"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ITEM</w:t>
            </w:r>
          </w:p>
        </w:tc>
        <w:tc>
          <w:tcPr>
            <w:tcW w:w="1134" w:type="dxa"/>
            <w:tcBorders>
              <w:top w:val="single" w:sz="4" w:space="0" w:color="auto"/>
              <w:left w:val="none" w:sz="4" w:space="0" w:color="000000"/>
              <w:bottom w:val="single" w:sz="4" w:space="0" w:color="auto"/>
              <w:right w:val="single" w:sz="4" w:space="0" w:color="auto"/>
            </w:tcBorders>
            <w:shd w:val="clear" w:color="auto" w:fill="AEAAAA" w:themeFill="background2" w:themeFillShade="BF"/>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CATMAT</w:t>
            </w:r>
          </w:p>
        </w:tc>
        <w:tc>
          <w:tcPr>
            <w:tcW w:w="992"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QUANT</w:t>
            </w:r>
          </w:p>
        </w:tc>
        <w:tc>
          <w:tcPr>
            <w:tcW w:w="709" w:type="dxa"/>
            <w:tcBorders>
              <w:top w:val="single" w:sz="4" w:space="0" w:color="auto"/>
              <w:left w:val="none" w:sz="4" w:space="0" w:color="000000"/>
              <w:bottom w:val="none" w:sz="4" w:space="0" w:color="000000"/>
              <w:right w:val="single" w:sz="4" w:space="0" w:color="auto"/>
            </w:tcBorders>
            <w:shd w:val="clear" w:color="auto" w:fill="AEAAAA" w:themeFill="background2" w:themeFillShade="BF"/>
            <w:noWrap/>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UNI</w:t>
            </w:r>
          </w:p>
        </w:tc>
        <w:tc>
          <w:tcPr>
            <w:tcW w:w="3402"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DESCRIÇÃO</w:t>
            </w:r>
          </w:p>
        </w:tc>
        <w:tc>
          <w:tcPr>
            <w:tcW w:w="1565"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AA2572" w:rsidRDefault="00751774">
            <w:pPr>
              <w:spacing w:line="276" w:lineRule="auto"/>
              <w:jc w:val="center"/>
              <w:rPr>
                <w:rFonts w:ascii="Arial" w:hAnsi="Arial" w:cs="Arial"/>
                <w:b/>
                <w:color w:val="000000"/>
                <w:sz w:val="18"/>
                <w:szCs w:val="18"/>
              </w:rPr>
            </w:pPr>
            <w:r>
              <w:rPr>
                <w:rFonts w:ascii="Arial" w:eastAsia="Arial" w:hAnsi="Arial" w:cs="Arial"/>
                <w:b/>
                <w:noProof/>
                <w:sz w:val="24"/>
                <w:szCs w:val="24"/>
                <w:lang w:eastAsia="pt-BR"/>
              </w:rPr>
              <mc:AlternateContent>
                <mc:Choice Requires="wpg">
                  <w:drawing>
                    <wp:anchor distT="0" distB="0" distL="114300" distR="114300" simplePos="0" relativeHeight="251670528"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24"/>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70528;o:allowoverlap:true;o:allowincell:true;mso-position-horizontal-relative:page;margin-left:-409.5pt;mso-position-horizontal:absolute;mso-position-vertical-relative:margin;margin-top:-35049.4pt;mso-position-vertical:absolute;width:575.2pt;height:846.8pt;" stroked="f">
                      <v:path textboxrect="0,0,0,0"/>
                      <v:imagedata r:id="rId25" o:title=""/>
                    </v:shape>
                  </w:pict>
                </mc:Fallback>
              </mc:AlternateContent>
            </w:r>
            <w:r>
              <w:rPr>
                <w:rFonts w:ascii="Arial" w:hAnsi="Arial" w:cs="Arial"/>
                <w:b/>
                <w:color w:val="000000"/>
                <w:sz w:val="18"/>
                <w:szCs w:val="18"/>
              </w:rPr>
              <w:t>VALOR UNITÁRIO</w:t>
            </w:r>
          </w:p>
        </w:tc>
        <w:tc>
          <w:tcPr>
            <w:tcW w:w="1695"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VALOR TOTAL</w:t>
            </w:r>
          </w:p>
        </w:tc>
      </w:tr>
      <w:tr w:rsidR="00AA2572">
        <w:trPr>
          <w:trHeight w:val="977"/>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572" w:rsidRDefault="00751774">
            <w:pPr>
              <w:spacing w:line="276" w:lineRule="auto"/>
              <w:jc w:val="center"/>
              <w:rPr>
                <w:rFonts w:ascii="Arial" w:hAnsi="Arial" w:cs="Arial"/>
                <w:sz w:val="22"/>
                <w:szCs w:val="22"/>
              </w:rPr>
            </w:pPr>
            <w:r>
              <w:rPr>
                <w:rFonts w:ascii="Arial" w:hAnsi="Arial" w:cs="Arial"/>
                <w:sz w:val="22"/>
                <w:szCs w:val="22"/>
              </w:rPr>
              <w:t>1</w:t>
            </w:r>
          </w:p>
        </w:tc>
        <w:tc>
          <w:tcPr>
            <w:tcW w:w="1134" w:type="dxa"/>
            <w:tcBorders>
              <w:top w:val="single" w:sz="4" w:space="0" w:color="auto"/>
              <w:left w:val="none" w:sz="4" w:space="0" w:color="000000"/>
              <w:bottom w:val="single" w:sz="4" w:space="0" w:color="auto"/>
              <w:right w:val="single" w:sz="4" w:space="0" w:color="auto"/>
            </w:tcBorders>
            <w:vAlign w:val="center"/>
          </w:tcPr>
          <w:p w:rsidR="00AA2572" w:rsidRDefault="00751774">
            <w:pPr>
              <w:spacing w:line="276" w:lineRule="auto"/>
              <w:ind w:left="87" w:hanging="87"/>
              <w:jc w:val="center"/>
              <w:rPr>
                <w:rFonts w:ascii="Arial" w:hAnsi="Arial" w:cs="Arial"/>
                <w:sz w:val="22"/>
                <w:szCs w:val="22"/>
              </w:rPr>
            </w:pPr>
            <w:r>
              <w:rPr>
                <w:rFonts w:ascii="Arial" w:hAnsi="Arial" w:cs="Arial"/>
                <w:sz w:val="22"/>
                <w:szCs w:val="22"/>
              </w:rPr>
              <w:tab/>
              <w:t>1178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572" w:rsidRDefault="00751774">
            <w:pPr>
              <w:spacing w:line="276" w:lineRule="auto"/>
              <w:jc w:val="center"/>
              <w:rPr>
                <w:rFonts w:ascii="Arial" w:hAnsi="Arial" w:cs="Arial"/>
                <w:color w:val="000000"/>
                <w:sz w:val="22"/>
                <w:szCs w:val="22"/>
              </w:rPr>
            </w:pPr>
            <w:r>
              <w:rPr>
                <w:rFonts w:ascii="Arial" w:hAnsi="Arial" w:cs="Arial"/>
                <w:sz w:val="22"/>
                <w:szCs w:val="22"/>
              </w:rPr>
              <w:t>2072</w:t>
            </w:r>
          </w:p>
        </w:tc>
        <w:tc>
          <w:tcPr>
            <w:tcW w:w="7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AA2572" w:rsidRDefault="00751774">
            <w:pPr>
              <w:spacing w:line="276" w:lineRule="auto"/>
              <w:jc w:val="center"/>
              <w:rPr>
                <w:rFonts w:ascii="Arial" w:hAnsi="Arial" w:cs="Arial"/>
                <w:color w:val="000000"/>
                <w:sz w:val="22"/>
                <w:szCs w:val="22"/>
              </w:rPr>
            </w:pPr>
            <w:r>
              <w:rPr>
                <w:rFonts w:ascii="Arial" w:hAnsi="Arial" w:cs="Arial"/>
                <w:sz w:val="22"/>
                <w:szCs w:val="22"/>
              </w:rPr>
              <w:t>UNI</w:t>
            </w:r>
          </w:p>
        </w:tc>
        <w:tc>
          <w:tcPr>
            <w:tcW w:w="3402" w:type="dxa"/>
            <w:tcBorders>
              <w:top w:val="single" w:sz="4" w:space="0" w:color="auto"/>
              <w:left w:val="none" w:sz="4" w:space="0" w:color="000000"/>
              <w:bottom w:val="single" w:sz="4" w:space="0" w:color="auto"/>
              <w:right w:val="single" w:sz="4" w:space="0" w:color="auto"/>
            </w:tcBorders>
            <w:vAlign w:val="center"/>
          </w:tcPr>
          <w:p w:rsidR="00AA2572" w:rsidRDefault="00751774">
            <w:pPr>
              <w:jc w:val="both"/>
              <w:rPr>
                <w:sz w:val="19"/>
              </w:rPr>
            </w:pPr>
            <w:r>
              <w:rPr>
                <w:rFonts w:ascii="Arial" w:eastAsia="Lucida Sans Unicode" w:hAnsi="Arial" w:cs="Arial"/>
                <w:szCs w:val="22"/>
              </w:rPr>
              <w:t>Recarga de botijão para gás, uso: doméstico, capacidade: cerca de 45 kg, acessórios: com válvula e mecanismo de segurança.</w:t>
            </w:r>
          </w:p>
        </w:tc>
        <w:tc>
          <w:tcPr>
            <w:tcW w:w="1565" w:type="dxa"/>
            <w:tcBorders>
              <w:top w:val="single" w:sz="4" w:space="0" w:color="auto"/>
              <w:left w:val="none" w:sz="4" w:space="0" w:color="000000"/>
              <w:bottom w:val="single" w:sz="4" w:space="0" w:color="auto"/>
              <w:right w:val="single" w:sz="4" w:space="0" w:color="auto"/>
            </w:tcBorders>
            <w:vAlign w:val="center"/>
          </w:tcPr>
          <w:p w:rsidR="00AA2572" w:rsidRDefault="00751774">
            <w:pPr>
              <w:spacing w:line="276" w:lineRule="auto"/>
              <w:jc w:val="center"/>
              <w:rPr>
                <w:rFonts w:ascii="Arial" w:hAnsi="Arial" w:cs="Arial"/>
                <w:sz w:val="22"/>
                <w:szCs w:val="22"/>
              </w:rPr>
            </w:pPr>
            <w:r>
              <w:rPr>
                <w:rFonts w:ascii="Arial" w:hAnsi="Arial" w:cs="Arial"/>
                <w:sz w:val="22"/>
                <w:szCs w:val="22"/>
              </w:rPr>
              <w:t>R$ 442,33</w:t>
            </w:r>
          </w:p>
        </w:tc>
        <w:tc>
          <w:tcPr>
            <w:tcW w:w="1695" w:type="dxa"/>
            <w:tcBorders>
              <w:top w:val="single" w:sz="4" w:space="0" w:color="auto"/>
              <w:left w:val="none" w:sz="4" w:space="0" w:color="000000"/>
              <w:bottom w:val="single" w:sz="4" w:space="0" w:color="auto"/>
              <w:right w:val="single" w:sz="4" w:space="0" w:color="auto"/>
            </w:tcBorders>
            <w:vAlign w:val="center"/>
          </w:tcPr>
          <w:p w:rsidR="00AA2572" w:rsidRDefault="00751774">
            <w:pPr>
              <w:spacing w:line="276" w:lineRule="auto"/>
              <w:jc w:val="center"/>
              <w:rPr>
                <w:rFonts w:ascii="Arial" w:hAnsi="Arial" w:cs="Arial"/>
                <w:sz w:val="22"/>
                <w:szCs w:val="22"/>
              </w:rPr>
            </w:pPr>
            <w:r>
              <w:rPr>
                <w:rFonts w:ascii="Arial" w:hAnsi="Arial" w:cs="Arial"/>
                <w:sz w:val="22"/>
                <w:szCs w:val="22"/>
              </w:rPr>
              <w:t>R$ 787.360,00</w:t>
            </w:r>
          </w:p>
        </w:tc>
      </w:tr>
      <w:tr w:rsidR="00AA2572">
        <w:trPr>
          <w:trHeight w:val="439"/>
        </w:trPr>
        <w:tc>
          <w:tcPr>
            <w:tcW w:w="70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AA2572" w:rsidRDefault="00751774">
            <w:pPr>
              <w:spacing w:line="276" w:lineRule="auto"/>
              <w:jc w:val="center"/>
              <w:rPr>
                <w:rFonts w:ascii="Arial" w:hAnsi="Arial" w:cs="Arial"/>
                <w:sz w:val="22"/>
                <w:szCs w:val="22"/>
              </w:rPr>
            </w:pPr>
            <w:r>
              <w:rPr>
                <w:rFonts w:ascii="Arial" w:hAnsi="Arial" w:cs="Arial"/>
                <w:sz w:val="22"/>
                <w:szCs w:val="22"/>
              </w:rPr>
              <w:t>2</w:t>
            </w:r>
          </w:p>
        </w:tc>
        <w:tc>
          <w:tcPr>
            <w:tcW w:w="1134" w:type="dxa"/>
            <w:tcBorders>
              <w:top w:val="single" w:sz="4" w:space="0" w:color="000000"/>
              <w:left w:val="none" w:sz="4" w:space="0" w:color="000000"/>
              <w:bottom w:val="single" w:sz="4" w:space="0" w:color="000000"/>
              <w:right w:val="single" w:sz="4" w:space="0" w:color="000000"/>
            </w:tcBorders>
            <w:vAlign w:val="center"/>
          </w:tcPr>
          <w:p w:rsidR="00AA2572" w:rsidRDefault="00751774">
            <w:pPr>
              <w:spacing w:line="276" w:lineRule="auto"/>
              <w:ind w:left="87" w:hanging="87"/>
              <w:jc w:val="center"/>
              <w:rPr>
                <w:rFonts w:ascii="Arial" w:hAnsi="Arial" w:cs="Arial"/>
                <w:sz w:val="22"/>
                <w:szCs w:val="22"/>
              </w:rPr>
            </w:pPr>
            <w:r>
              <w:rPr>
                <w:rFonts w:ascii="Arial" w:hAnsi="Arial" w:cs="Arial"/>
                <w:sz w:val="22"/>
                <w:szCs w:val="22"/>
              </w:rPr>
              <w:t>1178</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AA2572" w:rsidRDefault="00751774">
            <w:pPr>
              <w:spacing w:line="276" w:lineRule="auto"/>
              <w:jc w:val="center"/>
              <w:rPr>
                <w:rFonts w:ascii="Arial" w:hAnsi="Arial" w:cs="Arial"/>
                <w:sz w:val="22"/>
                <w:szCs w:val="22"/>
              </w:rPr>
            </w:pPr>
            <w:r>
              <w:rPr>
                <w:rFonts w:ascii="Arial" w:hAnsi="Arial" w:cs="Arial"/>
                <w:sz w:val="22"/>
                <w:szCs w:val="22"/>
              </w:rPr>
              <w:t>2560</w:t>
            </w:r>
          </w:p>
        </w:tc>
        <w:tc>
          <w:tcPr>
            <w:tcW w:w="709"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rsidR="00AA2572" w:rsidRDefault="00751774">
            <w:pPr>
              <w:spacing w:line="276" w:lineRule="auto"/>
              <w:jc w:val="center"/>
              <w:rPr>
                <w:rFonts w:ascii="Arial" w:hAnsi="Arial" w:cs="Arial"/>
                <w:sz w:val="22"/>
                <w:szCs w:val="22"/>
              </w:rPr>
            </w:pPr>
            <w:r>
              <w:rPr>
                <w:rFonts w:ascii="Arial" w:hAnsi="Arial" w:cs="Arial"/>
                <w:sz w:val="22"/>
                <w:szCs w:val="22"/>
              </w:rPr>
              <w:t>UNI</w:t>
            </w:r>
          </w:p>
        </w:tc>
        <w:tc>
          <w:tcPr>
            <w:tcW w:w="3402" w:type="dxa"/>
            <w:tcBorders>
              <w:top w:val="single" w:sz="4" w:space="0" w:color="000000"/>
              <w:left w:val="none" w:sz="4" w:space="0" w:color="000000"/>
              <w:bottom w:val="single" w:sz="4" w:space="0" w:color="000000"/>
              <w:right w:val="single" w:sz="4" w:space="0" w:color="000000"/>
            </w:tcBorders>
            <w:vAlign w:val="center"/>
          </w:tcPr>
          <w:p w:rsidR="00AA2572" w:rsidRDefault="00751774">
            <w:pPr>
              <w:jc w:val="both"/>
            </w:pPr>
            <w:r>
              <w:rPr>
                <w:rFonts w:ascii="Arial" w:eastAsia="Lucida Sans Unicode" w:hAnsi="Arial" w:cs="Arial"/>
                <w:szCs w:val="22"/>
              </w:rPr>
              <w:t xml:space="preserve">Recarga de botijão para gás, uso: doméstico, capacidade: cerca de 13 kg, acessórios: com </w:t>
            </w:r>
          </w:p>
          <w:p w:rsidR="00AA2572" w:rsidRDefault="00751774">
            <w:pPr>
              <w:jc w:val="both"/>
            </w:pPr>
            <w:proofErr w:type="gramStart"/>
            <w:r>
              <w:rPr>
                <w:rFonts w:ascii="Arial" w:eastAsia="Lucida Sans Unicode" w:hAnsi="Arial" w:cs="Arial"/>
                <w:szCs w:val="22"/>
              </w:rPr>
              <w:t>válvula</w:t>
            </w:r>
            <w:proofErr w:type="gramEnd"/>
            <w:r>
              <w:rPr>
                <w:rFonts w:ascii="Arial" w:eastAsia="Lucida Sans Unicode" w:hAnsi="Arial" w:cs="Arial"/>
                <w:szCs w:val="22"/>
              </w:rPr>
              <w:t xml:space="preserve"> e mecanismo de segurança</w:t>
            </w:r>
          </w:p>
        </w:tc>
        <w:tc>
          <w:tcPr>
            <w:tcW w:w="1565" w:type="dxa"/>
            <w:tcBorders>
              <w:top w:val="single" w:sz="4" w:space="0" w:color="000000"/>
              <w:left w:val="none" w:sz="4" w:space="0" w:color="000000"/>
              <w:bottom w:val="single" w:sz="4" w:space="0" w:color="000000"/>
              <w:right w:val="single" w:sz="4" w:space="0" w:color="000000"/>
            </w:tcBorders>
            <w:vAlign w:val="center"/>
          </w:tcPr>
          <w:p w:rsidR="00AA2572" w:rsidRDefault="00751774">
            <w:pPr>
              <w:spacing w:line="276" w:lineRule="auto"/>
              <w:jc w:val="center"/>
              <w:rPr>
                <w:rFonts w:ascii="Arial" w:hAnsi="Arial" w:cs="Arial"/>
                <w:sz w:val="22"/>
                <w:szCs w:val="22"/>
              </w:rPr>
            </w:pPr>
            <w:r>
              <w:rPr>
                <w:rFonts w:ascii="Arial" w:hAnsi="Arial" w:cs="Arial"/>
                <w:sz w:val="22"/>
                <w:szCs w:val="22"/>
              </w:rPr>
              <w:t>R$</w:t>
            </w:r>
            <w:r>
              <w:t xml:space="preserve"> </w:t>
            </w:r>
            <w:r>
              <w:rPr>
                <w:rFonts w:ascii="Arial" w:hAnsi="Arial" w:cs="Arial"/>
                <w:sz w:val="22"/>
                <w:szCs w:val="22"/>
              </w:rPr>
              <w:t>131,58</w:t>
            </w:r>
          </w:p>
        </w:tc>
        <w:tc>
          <w:tcPr>
            <w:tcW w:w="1695" w:type="dxa"/>
            <w:tcBorders>
              <w:top w:val="single" w:sz="4" w:space="0" w:color="000000"/>
              <w:left w:val="none" w:sz="4" w:space="0" w:color="000000"/>
              <w:bottom w:val="single" w:sz="4" w:space="0" w:color="000000"/>
              <w:right w:val="single" w:sz="4" w:space="0" w:color="000000"/>
            </w:tcBorders>
            <w:vAlign w:val="center"/>
          </w:tcPr>
          <w:p w:rsidR="00AA2572" w:rsidRDefault="00751774">
            <w:pPr>
              <w:spacing w:line="276" w:lineRule="auto"/>
              <w:jc w:val="center"/>
              <w:rPr>
                <w:rFonts w:ascii="Arial" w:hAnsi="Arial" w:cs="Arial"/>
                <w:sz w:val="22"/>
                <w:szCs w:val="22"/>
              </w:rPr>
            </w:pPr>
            <w:r>
              <w:rPr>
                <w:rFonts w:ascii="Arial" w:hAnsi="Arial" w:cs="Arial"/>
                <w:sz w:val="22"/>
                <w:szCs w:val="22"/>
              </w:rPr>
              <w:t>R$ 272.563,20</w:t>
            </w:r>
          </w:p>
        </w:tc>
      </w:tr>
      <w:tr w:rsidR="00AA2572">
        <w:trPr>
          <w:trHeight w:val="572"/>
        </w:trPr>
        <w:tc>
          <w:tcPr>
            <w:tcW w:w="69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A2572" w:rsidRDefault="00751774">
            <w:pPr>
              <w:spacing w:line="276" w:lineRule="auto"/>
              <w:jc w:val="right"/>
              <w:rPr>
                <w:rFonts w:ascii="Arial" w:hAnsi="Arial" w:cs="Arial"/>
                <w:color w:val="000000"/>
                <w:sz w:val="22"/>
                <w:szCs w:val="22"/>
              </w:rPr>
            </w:pPr>
            <w:r>
              <w:rPr>
                <w:rFonts w:ascii="Arial" w:hAnsi="Arial" w:cs="Arial"/>
                <w:b/>
                <w:sz w:val="22"/>
                <w:szCs w:val="22"/>
              </w:rPr>
              <w:t>VALOR TOTAL ESTIMADO</w:t>
            </w:r>
          </w:p>
        </w:tc>
        <w:tc>
          <w:tcPr>
            <w:tcW w:w="3260" w:type="dxa"/>
            <w:gridSpan w:val="2"/>
            <w:tcBorders>
              <w:top w:val="single" w:sz="4" w:space="0" w:color="auto"/>
              <w:left w:val="none" w:sz="4" w:space="0" w:color="000000"/>
              <w:bottom w:val="single" w:sz="4" w:space="0" w:color="auto"/>
              <w:right w:val="single" w:sz="4" w:space="0" w:color="auto"/>
            </w:tcBorders>
            <w:vAlign w:val="center"/>
          </w:tcPr>
          <w:p w:rsidR="00AA2572" w:rsidRDefault="00751774">
            <w:pPr>
              <w:spacing w:line="276" w:lineRule="auto"/>
              <w:jc w:val="center"/>
              <w:rPr>
                <w:rFonts w:ascii="Arial" w:hAnsi="Arial" w:cs="Arial"/>
                <w:color w:val="000000"/>
                <w:sz w:val="22"/>
                <w:szCs w:val="22"/>
              </w:rPr>
            </w:pPr>
            <w:r>
              <w:rPr>
                <w:rFonts w:ascii="Arial" w:eastAsia="Times New Roman" w:hAnsi="Arial" w:cs="Arial"/>
                <w:b/>
                <w:sz w:val="22"/>
                <w:szCs w:val="22"/>
                <w:lang w:eastAsia="pt-BR"/>
              </w:rPr>
              <w:t>R$ 1.253.352,56</w:t>
            </w:r>
          </w:p>
        </w:tc>
      </w:tr>
    </w:tbl>
    <w:p w:rsidR="00AA2572" w:rsidRDefault="00AA2572">
      <w:pPr>
        <w:widowControl w:val="0"/>
        <w:tabs>
          <w:tab w:val="left" w:pos="284"/>
        </w:tabs>
        <w:spacing w:after="240" w:line="276" w:lineRule="auto"/>
        <w:ind w:right="49"/>
        <w:jc w:val="both"/>
        <w:rPr>
          <w:rFonts w:ascii="Arial" w:hAnsi="Arial" w:cs="Arial"/>
          <w:b/>
          <w:sz w:val="24"/>
          <w:szCs w:val="24"/>
        </w:rPr>
      </w:pP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DOS RECURSOS ORÇAMENTÁRIOS:</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eastAsia="Calibri" w:hAnsi="Arial" w:cs="Arial"/>
          <w:sz w:val="24"/>
          <w:szCs w:val="24"/>
        </w:rPr>
        <w:t>As despesas decorrentes desta aquisição ocorrerão na seguinte dotação orçamentaria:</w:t>
      </w:r>
    </w:p>
    <w:p w:rsidR="00AA2572" w:rsidRDefault="00751774">
      <w:pPr>
        <w:pStyle w:val="Normal1"/>
        <w:numPr>
          <w:ilvl w:val="2"/>
          <w:numId w:val="29"/>
        </w:numPr>
        <w:spacing w:before="240" w:after="240" w:line="276" w:lineRule="auto"/>
        <w:ind w:left="1701" w:hanging="850"/>
        <w:jc w:val="both"/>
        <w:rPr>
          <w:rFonts w:ascii="Arial" w:hAnsi="Arial" w:cs="Arial"/>
          <w:sz w:val="24"/>
          <w:szCs w:val="24"/>
        </w:rPr>
      </w:pPr>
      <w:r>
        <w:rPr>
          <w:rFonts w:ascii="Arial" w:hAnsi="Arial" w:cs="Arial"/>
          <w:sz w:val="24"/>
          <w:szCs w:val="24"/>
        </w:rPr>
        <w:t>Fundo Municipal de Assistência Social:</w:t>
      </w:r>
    </w:p>
    <w:p w:rsidR="00AA2572" w:rsidRDefault="00751774">
      <w:pPr>
        <w:pStyle w:val="Normal1"/>
        <w:spacing w:before="240" w:after="240" w:line="276" w:lineRule="auto"/>
        <w:ind w:left="851"/>
        <w:jc w:val="both"/>
        <w:rPr>
          <w:rFonts w:ascii="Arial" w:hAnsi="Arial"/>
          <w:b/>
          <w:bCs/>
          <w:color w:val="000000"/>
          <w:sz w:val="24"/>
          <w:szCs w:val="24"/>
        </w:rPr>
      </w:pPr>
      <w:r>
        <w:rPr>
          <w:rFonts w:ascii="Arial" w:hAnsi="Arial"/>
          <w:b/>
          <w:bCs/>
          <w:color w:val="000000" w:themeColor="text1"/>
          <w:sz w:val="24"/>
          <w:szCs w:val="24"/>
        </w:rPr>
        <w:lastRenderedPageBreak/>
        <w:t xml:space="preserve">06.001.08.244.0021.2148   </w:t>
      </w:r>
      <w:r>
        <w:rPr>
          <w:rFonts w:ascii="Arial" w:hAnsi="Arial"/>
          <w:b/>
          <w:bCs/>
          <w:sz w:val="24"/>
          <w:szCs w:val="24"/>
        </w:rPr>
        <w:t xml:space="preserve">3.3.90.30.00.00   </w:t>
      </w:r>
      <w:r>
        <w:rPr>
          <w:rFonts w:ascii="Arial" w:hAnsi="Arial"/>
          <w:b/>
          <w:bCs/>
          <w:color w:val="000000" w:themeColor="text1"/>
          <w:sz w:val="24"/>
          <w:szCs w:val="24"/>
        </w:rPr>
        <w:t>Fonte: 87    Conta: 12</w:t>
      </w:r>
    </w:p>
    <w:p w:rsidR="00AA2572" w:rsidRDefault="00751774">
      <w:pPr>
        <w:pStyle w:val="Normal1"/>
        <w:spacing w:before="240" w:after="240" w:line="276" w:lineRule="auto"/>
        <w:ind w:left="851"/>
        <w:jc w:val="both"/>
        <w:rPr>
          <w:rFonts w:ascii="Arial" w:hAnsi="Arial"/>
          <w:b/>
          <w:bCs/>
          <w:color w:val="000000"/>
          <w:sz w:val="24"/>
          <w:szCs w:val="24"/>
        </w:rPr>
      </w:pPr>
      <w:r>
        <w:rPr>
          <w:rFonts w:ascii="Arial" w:hAnsi="Arial"/>
          <w:b/>
          <w:bCs/>
          <w:color w:val="000000" w:themeColor="text1"/>
          <w:sz w:val="24"/>
          <w:szCs w:val="24"/>
        </w:rPr>
        <w:t>06.001.08.244.0021.2149   3.3.90.30.00.00   Fonte: 89    Conta: 35</w:t>
      </w:r>
    </w:p>
    <w:p w:rsidR="00AA2572" w:rsidRDefault="00751774">
      <w:pPr>
        <w:pStyle w:val="Normal1"/>
        <w:numPr>
          <w:ilvl w:val="2"/>
          <w:numId w:val="29"/>
        </w:numPr>
        <w:spacing w:before="240" w:after="240" w:line="276" w:lineRule="auto"/>
        <w:ind w:left="1701" w:hanging="850"/>
        <w:jc w:val="both"/>
        <w:rPr>
          <w:rFonts w:ascii="Arial" w:hAnsi="Arial" w:cs="Arial"/>
          <w:b/>
          <w:sz w:val="24"/>
          <w:szCs w:val="24"/>
        </w:rPr>
      </w:pPr>
      <w:r>
        <w:rPr>
          <w:rFonts w:ascii="Arial" w:hAnsi="Arial" w:cs="Arial"/>
          <w:b/>
          <w:sz w:val="24"/>
          <w:szCs w:val="24"/>
        </w:rPr>
        <w:t>Secretaria Municipal de Educação</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02.009.12.122.0001.2043.3.3.90.30.00.00      Fonte: 100     Conta: 366</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02.009.12.361.0034.2045.3.3.90.30.00.00      Fonte: 7         Conta: 429</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02.009.12.361.0034.2045.3.3.90.30.00.00      Fonte: 100     Conta: 431</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02.009.12.365.0034.2048.3.3.90.30.00.00      Fonte: 7         Conta: 501</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02.009.12.365.0034.2048.3.3.90.30.00.00      Fonte: 100     Conta: 502</w:t>
      </w:r>
    </w:p>
    <w:p w:rsidR="00AA2572" w:rsidRDefault="00AA2572">
      <w:pPr>
        <w:pStyle w:val="Normal1"/>
        <w:spacing w:before="240" w:after="240" w:line="276" w:lineRule="auto"/>
        <w:jc w:val="both"/>
        <w:rPr>
          <w:rFonts w:ascii="Arial" w:hAnsi="Arial" w:cs="Arial"/>
          <w:b/>
          <w:sz w:val="24"/>
          <w:szCs w:val="24"/>
        </w:rPr>
      </w:pP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eastAsia="Times New Roman" w:hAnsi="Arial"/>
          <w:sz w:val="24"/>
          <w:szCs w:val="24"/>
        </w:rPr>
      </w:pPr>
      <w:r>
        <w:rPr>
          <w:rFonts w:ascii="Arial" w:hAnsi="Arial" w:cs="Arial"/>
          <w:b/>
          <w:bCs/>
          <w:sz w:val="24"/>
          <w:szCs w:val="24"/>
        </w:rPr>
        <w:t>QUALIFICAÇÃO TÉCNICA:</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eastAsia="Arial Unicode MS" w:hAnsi="Arial"/>
          <w:sz w:val="24"/>
          <w:szCs w:val="24"/>
        </w:rPr>
        <w:t>Conforme especificações do edital.</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Cs/>
          <w:sz w:val="24"/>
          <w:szCs w:val="24"/>
        </w:rPr>
      </w:pPr>
      <w:r>
        <w:rPr>
          <w:rFonts w:ascii="Arial" w:eastAsia="Arial Unicode MS" w:hAnsi="Arial" w:cs="Arial"/>
          <w:b/>
          <w:bCs/>
          <w:sz w:val="24"/>
          <w:szCs w:val="24"/>
        </w:rPr>
        <w:t>CRITÉRIOS DE ACEITABILIDADE E JULGAMENTO:</w:t>
      </w:r>
    </w:p>
    <w:p w:rsidR="00AA2572" w:rsidRDefault="00751774">
      <w:pPr>
        <w:numPr>
          <w:ilvl w:val="1"/>
          <w:numId w:val="29"/>
        </w:numPr>
        <w:spacing w:after="120" w:line="276" w:lineRule="auto"/>
        <w:ind w:left="851" w:right="49" w:hanging="491"/>
        <w:jc w:val="both"/>
        <w:rPr>
          <w:rFonts w:ascii="Arial" w:hAnsi="Arial" w:cs="Arial"/>
          <w:bCs/>
          <w:sz w:val="24"/>
          <w:szCs w:val="24"/>
        </w:rPr>
      </w:pPr>
      <w:r>
        <w:rPr>
          <w:rFonts w:ascii="Arial" w:eastAsia="Arial Unicode MS" w:hAnsi="Arial"/>
          <w:sz w:val="24"/>
          <w:szCs w:val="24"/>
        </w:rPr>
        <w:t>Conforme especificações do edital.</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eastAsia="Arial Unicode MS" w:hAnsi="Arial" w:cs="Arial"/>
          <w:b/>
          <w:bCs/>
          <w:sz w:val="24"/>
          <w:szCs w:val="24"/>
        </w:rPr>
        <w:t>DAS</w:t>
      </w:r>
      <w:r>
        <w:rPr>
          <w:rFonts w:ascii="Arial" w:hAnsi="Arial" w:cs="Arial"/>
          <w:b/>
          <w:sz w:val="24"/>
          <w:szCs w:val="24"/>
        </w:rPr>
        <w:t xml:space="preserve"> AMOSTRAS:</w:t>
      </w:r>
    </w:p>
    <w:p w:rsidR="00AA2572" w:rsidRDefault="00751774">
      <w:pPr>
        <w:numPr>
          <w:ilvl w:val="1"/>
          <w:numId w:val="29"/>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PRAZO DE EXECUÇÃO:</w:t>
      </w:r>
    </w:p>
    <w:p w:rsidR="00AA2572" w:rsidRDefault="00751774">
      <w:pPr>
        <w:numPr>
          <w:ilvl w:val="1"/>
          <w:numId w:val="29"/>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FISCALIZAÇÃO:</w:t>
      </w:r>
    </w:p>
    <w:p w:rsidR="00AA2572" w:rsidRDefault="00751774">
      <w:pPr>
        <w:numPr>
          <w:ilvl w:val="1"/>
          <w:numId w:val="29"/>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PAGAMENTO:</w:t>
      </w:r>
    </w:p>
    <w:p w:rsidR="00AA2572" w:rsidRDefault="00751774">
      <w:pPr>
        <w:numPr>
          <w:ilvl w:val="1"/>
          <w:numId w:val="29"/>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CONTRATADA:</w:t>
      </w:r>
    </w:p>
    <w:p w:rsidR="00AA2572" w:rsidRDefault="00751774">
      <w:pPr>
        <w:numPr>
          <w:ilvl w:val="1"/>
          <w:numId w:val="29"/>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CONTRATANTE:</w:t>
      </w:r>
    </w:p>
    <w:p w:rsidR="00AA2572" w:rsidRDefault="00751774">
      <w:pPr>
        <w:numPr>
          <w:ilvl w:val="1"/>
          <w:numId w:val="29"/>
        </w:numPr>
        <w:spacing w:after="120" w:line="276" w:lineRule="auto"/>
        <w:ind w:left="993" w:right="49" w:hanging="633"/>
        <w:jc w:val="both"/>
        <w:rPr>
          <w:rFonts w:ascii="Arial" w:hAnsi="Arial" w:cs="Arial"/>
          <w:bCs/>
          <w:sz w:val="24"/>
          <w:szCs w:val="24"/>
        </w:rPr>
      </w:pPr>
      <w:r>
        <w:rPr>
          <w:rFonts w:ascii="Arial" w:eastAsia="Arial Unicode MS" w:hAnsi="Arial"/>
          <w:sz w:val="24"/>
          <w:szCs w:val="24"/>
        </w:rPr>
        <w:lastRenderedPageBreak/>
        <w:t>Conforme especificações do edital.</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SANSÕES ADMINISTRATIVAS:</w:t>
      </w:r>
    </w:p>
    <w:p w:rsidR="00AA2572" w:rsidRDefault="00751774">
      <w:pPr>
        <w:numPr>
          <w:ilvl w:val="1"/>
          <w:numId w:val="29"/>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rsidR="00AA2572" w:rsidRDefault="00751774">
      <w:pPr>
        <w:pStyle w:val="PargrafodaLista"/>
        <w:widowControl w:val="0"/>
        <w:numPr>
          <w:ilvl w:val="0"/>
          <w:numId w:val="29"/>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DISPOSIÇÕES GERAIS:</w:t>
      </w:r>
    </w:p>
    <w:p w:rsidR="00AA2572" w:rsidRDefault="00751774">
      <w:pPr>
        <w:numPr>
          <w:ilvl w:val="1"/>
          <w:numId w:val="29"/>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rsidR="00AA2572" w:rsidRDefault="00AA2572">
      <w:pPr>
        <w:spacing w:after="120" w:line="276" w:lineRule="auto"/>
        <w:ind w:right="49"/>
        <w:jc w:val="both"/>
        <w:rPr>
          <w:rFonts w:ascii="Arial" w:eastAsia="Arial Unicode MS" w:hAnsi="Arial"/>
          <w:sz w:val="24"/>
          <w:szCs w:val="24"/>
        </w:rPr>
      </w:pPr>
    </w:p>
    <w:p w:rsidR="00AA2572" w:rsidRDefault="00AA2572">
      <w:pPr>
        <w:spacing w:after="120" w:line="276" w:lineRule="auto"/>
        <w:ind w:right="49"/>
        <w:jc w:val="both"/>
        <w:rPr>
          <w:rFonts w:ascii="Arial" w:hAnsi="Arial" w:cs="Arial"/>
          <w:bCs/>
          <w:sz w:val="24"/>
          <w:szCs w:val="24"/>
        </w:rPr>
      </w:pPr>
    </w:p>
    <w:p w:rsidR="00AA2572" w:rsidRDefault="00751774">
      <w:pPr>
        <w:tabs>
          <w:tab w:val="left" w:pos="709"/>
        </w:tabs>
        <w:spacing w:before="57" w:after="57" w:line="276" w:lineRule="auto"/>
        <w:jc w:val="center"/>
      </w:pPr>
      <w:proofErr w:type="spellStart"/>
      <w:r>
        <w:rPr>
          <w:rFonts w:ascii="Arial" w:eastAsia="Arial Unicode MS" w:hAnsi="Arial"/>
          <w:b/>
          <w:sz w:val="24"/>
          <w:szCs w:val="24"/>
        </w:rPr>
        <w:t>Valdeck</w:t>
      </w:r>
      <w:proofErr w:type="spellEnd"/>
      <w:r>
        <w:rPr>
          <w:rFonts w:ascii="Arial" w:eastAsia="Arial Unicode MS" w:hAnsi="Arial"/>
          <w:b/>
          <w:sz w:val="24"/>
          <w:szCs w:val="24"/>
        </w:rPr>
        <w:t xml:space="preserve"> Antônio do Amaral</w:t>
      </w:r>
    </w:p>
    <w:p w:rsidR="00AA2572" w:rsidRDefault="00751774">
      <w:pPr>
        <w:tabs>
          <w:tab w:val="left" w:pos="709"/>
        </w:tabs>
        <w:spacing w:before="57" w:after="57" w:line="276" w:lineRule="auto"/>
        <w:jc w:val="center"/>
      </w:pPr>
      <w:r>
        <w:rPr>
          <w:rFonts w:ascii="Arial" w:eastAsia="Arial Unicode MS" w:hAnsi="Arial"/>
          <w:b/>
          <w:sz w:val="24"/>
          <w:szCs w:val="24"/>
        </w:rPr>
        <w:t>Secretário Municipal de</w:t>
      </w:r>
    </w:p>
    <w:p w:rsidR="00AA2572" w:rsidRDefault="00751774">
      <w:pPr>
        <w:tabs>
          <w:tab w:val="left" w:pos="709"/>
        </w:tabs>
        <w:spacing w:before="57" w:after="57" w:line="276" w:lineRule="auto"/>
        <w:jc w:val="center"/>
      </w:pPr>
      <w:r>
        <w:rPr>
          <w:rFonts w:ascii="Arial" w:eastAsia="Arial Unicode MS" w:hAnsi="Arial"/>
          <w:b/>
          <w:sz w:val="24"/>
          <w:szCs w:val="24"/>
        </w:rPr>
        <w:t>Desenvolvimento Social/FMAS</w:t>
      </w:r>
    </w:p>
    <w:p w:rsidR="00AA2572" w:rsidRDefault="00751774">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Mat. 4.18581-6</w:t>
      </w:r>
    </w:p>
    <w:p w:rsidR="00AA2572" w:rsidRDefault="00AA2572">
      <w:pPr>
        <w:tabs>
          <w:tab w:val="left" w:pos="709"/>
        </w:tabs>
        <w:spacing w:before="57" w:after="57" w:line="276" w:lineRule="auto"/>
        <w:jc w:val="center"/>
      </w:pPr>
    </w:p>
    <w:p w:rsidR="00AA2572" w:rsidRDefault="00AA2572">
      <w:pPr>
        <w:tabs>
          <w:tab w:val="left" w:pos="709"/>
        </w:tabs>
        <w:spacing w:before="57" w:after="57" w:line="276" w:lineRule="auto"/>
        <w:jc w:val="center"/>
      </w:pPr>
    </w:p>
    <w:p w:rsidR="00AA2572" w:rsidRDefault="00AA2572">
      <w:pPr>
        <w:tabs>
          <w:tab w:val="left" w:pos="709"/>
        </w:tabs>
        <w:spacing w:before="57" w:after="57" w:line="276" w:lineRule="auto"/>
        <w:jc w:val="center"/>
      </w:pPr>
    </w:p>
    <w:p w:rsidR="00AA2572" w:rsidRDefault="00751774">
      <w:pPr>
        <w:jc w:val="center"/>
        <w:rPr>
          <w:rFonts w:ascii="Arial" w:eastAsia="Arial" w:hAnsi="Arial" w:cs="Arial"/>
          <w:b/>
          <w:sz w:val="24"/>
          <w:szCs w:val="24"/>
        </w:rPr>
      </w:pPr>
      <w:proofErr w:type="spellStart"/>
      <w:r>
        <w:rPr>
          <w:rFonts w:ascii="Arial" w:eastAsia="Arial" w:hAnsi="Arial" w:cs="Arial"/>
          <w:b/>
          <w:sz w:val="24"/>
          <w:szCs w:val="24"/>
        </w:rPr>
        <w:t>Satiele</w:t>
      </w:r>
      <w:proofErr w:type="spellEnd"/>
      <w:r>
        <w:rPr>
          <w:rFonts w:ascii="Arial" w:eastAsia="Arial" w:hAnsi="Arial" w:cs="Arial"/>
          <w:b/>
          <w:sz w:val="24"/>
          <w:szCs w:val="24"/>
        </w:rPr>
        <w:t xml:space="preserve"> de Sequeira Santos</w:t>
      </w:r>
    </w:p>
    <w:p w:rsidR="00AA2572" w:rsidRDefault="00751774">
      <w:pPr>
        <w:jc w:val="center"/>
        <w:rPr>
          <w:rFonts w:ascii="Arial" w:eastAsia="Arial" w:hAnsi="Arial" w:cs="Arial"/>
          <w:b/>
          <w:sz w:val="24"/>
          <w:szCs w:val="24"/>
        </w:rPr>
      </w:pPr>
      <w:r>
        <w:rPr>
          <w:rFonts w:ascii="Arial" w:eastAsia="Arial" w:hAnsi="Arial" w:cs="Arial"/>
          <w:b/>
          <w:sz w:val="24"/>
          <w:szCs w:val="24"/>
        </w:rPr>
        <w:t>Secretária Municipal de Educação</w:t>
      </w:r>
    </w:p>
    <w:p w:rsidR="00AA2572" w:rsidRDefault="00751774">
      <w:pPr>
        <w:jc w:val="center"/>
        <w:rPr>
          <w:rFonts w:ascii="Arial" w:eastAsia="Arial" w:hAnsi="Arial" w:cs="Arial"/>
          <w:b/>
          <w:sz w:val="24"/>
          <w:szCs w:val="24"/>
        </w:rPr>
      </w:pPr>
      <w:r>
        <w:rPr>
          <w:rFonts w:ascii="Arial" w:eastAsia="Arial" w:hAnsi="Arial" w:cs="Arial"/>
          <w:b/>
          <w:sz w:val="24"/>
          <w:szCs w:val="24"/>
        </w:rPr>
        <w:t>Matrícula 1.07011-9</w:t>
      </w: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9D11C5" w:rsidRDefault="009D11C5">
      <w:pPr>
        <w:jc w:val="center"/>
        <w:rPr>
          <w:rFonts w:ascii="Arial" w:eastAsia="Arial" w:hAnsi="Arial" w:cs="Arial"/>
          <w:b/>
          <w:sz w:val="24"/>
          <w:szCs w:val="24"/>
        </w:rPr>
      </w:pPr>
    </w:p>
    <w:p w:rsidR="009D11C5" w:rsidRDefault="009D11C5">
      <w:pPr>
        <w:jc w:val="center"/>
        <w:rPr>
          <w:rFonts w:ascii="Arial" w:eastAsia="Arial" w:hAnsi="Arial" w:cs="Arial"/>
          <w:b/>
          <w:sz w:val="24"/>
          <w:szCs w:val="24"/>
        </w:rPr>
      </w:pPr>
    </w:p>
    <w:p w:rsidR="009D11C5" w:rsidRDefault="009D11C5">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751774">
      <w:pPr>
        <w:jc w:val="center"/>
        <w:rPr>
          <w:rFonts w:ascii="Arial" w:eastAsia="Arial" w:hAnsi="Arial" w:cs="Arial"/>
          <w:b/>
          <w:sz w:val="24"/>
          <w:szCs w:val="24"/>
        </w:rPr>
      </w:pPr>
      <w:r>
        <w:rPr>
          <w:rFonts w:ascii="Arial" w:eastAsia="Arial" w:hAnsi="Arial" w:cs="Arial"/>
          <w:b/>
          <w:sz w:val="24"/>
          <w:szCs w:val="24"/>
        </w:rPr>
        <w:t xml:space="preserve">ANEXO “A” DO TERMO DE REFERÊNCIA </w:t>
      </w:r>
    </w:p>
    <w:p w:rsidR="00AA2572" w:rsidRDefault="00751774">
      <w:pPr>
        <w:jc w:val="center"/>
        <w:rPr>
          <w:rFonts w:ascii="Arial" w:eastAsia="Arial" w:hAnsi="Arial" w:cs="Arial"/>
          <w:b/>
          <w:sz w:val="24"/>
          <w:szCs w:val="24"/>
        </w:rPr>
      </w:pPr>
      <w:r>
        <w:rPr>
          <w:rFonts w:ascii="Arial" w:eastAsia="Arial" w:hAnsi="Arial" w:cs="Arial"/>
          <w:b/>
          <w:sz w:val="24"/>
          <w:szCs w:val="24"/>
        </w:rPr>
        <w:t>(Locais de entrega - Secretaria Municipal de Educação)</w:t>
      </w:r>
    </w:p>
    <w:p w:rsidR="00AA2572" w:rsidRDefault="00AA2572">
      <w:pPr>
        <w:jc w:val="cente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751774">
      <w:pPr>
        <w:rPr>
          <w:rFonts w:ascii="Arial" w:eastAsia="Arial" w:hAnsi="Arial" w:cs="Arial"/>
          <w:b/>
          <w:sz w:val="24"/>
          <w:szCs w:val="24"/>
        </w:rPr>
      </w:pPr>
      <w:r>
        <w:rPr>
          <w:rFonts w:ascii="Arial" w:eastAsia="Arial" w:hAnsi="Arial" w:cs="Arial"/>
          <w:b/>
          <w:noProof/>
          <w:sz w:val="24"/>
          <w:szCs w:val="24"/>
          <w:lang w:eastAsia="pt-BR"/>
        </w:rPr>
        <mc:AlternateContent>
          <mc:Choice Requires="wpg">
            <w:drawing>
              <wp:inline distT="0" distB="0" distL="0" distR="0">
                <wp:extent cx="6048375" cy="6924675"/>
                <wp:effectExtent l="0" t="0" r="9525" b="9525"/>
                <wp:docPr id="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26"/>
                        <a:stretch/>
                      </pic:blipFill>
                      <pic:spPr bwMode="auto">
                        <a:xfrm>
                          <a:off x="0" y="0"/>
                          <a:ext cx="6048375" cy="69246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76.2pt;height:545.2pt;" stroked="false">
                <v:path textboxrect="0,0,0,0"/>
                <v:imagedata r:id="rId27" o:title=""/>
              </v:shape>
            </w:pict>
          </mc:Fallback>
        </mc:AlternateContent>
      </w:r>
    </w:p>
    <w:p w:rsidR="00AA2572" w:rsidRDefault="00AA2572">
      <w:pPr>
        <w:rPr>
          <w:rFonts w:ascii="Arial" w:eastAsia="Arial" w:hAnsi="Arial" w:cs="Arial"/>
          <w:b/>
          <w:sz w:val="24"/>
          <w:szCs w:val="24"/>
        </w:rPr>
      </w:pPr>
    </w:p>
    <w:p w:rsidR="00AA2572" w:rsidRDefault="00751774">
      <w:pPr>
        <w:rPr>
          <w:rFonts w:ascii="Arial" w:eastAsia="Arial" w:hAnsi="Arial" w:cs="Arial"/>
          <w:b/>
          <w:sz w:val="24"/>
          <w:szCs w:val="24"/>
        </w:rPr>
      </w:pPr>
      <w:r>
        <w:rPr>
          <w:rFonts w:ascii="Arial" w:eastAsia="Arial" w:hAnsi="Arial" w:cs="Arial"/>
          <w:b/>
          <w:noProof/>
          <w:sz w:val="24"/>
          <w:szCs w:val="24"/>
          <w:lang w:eastAsia="pt-BR"/>
        </w:rPr>
        <mc:AlternateContent>
          <mc:Choice Requires="wpg">
            <w:drawing>
              <wp:inline distT="0" distB="0" distL="0" distR="0">
                <wp:extent cx="5850890" cy="6913245"/>
                <wp:effectExtent l="0" t="0" r="0" b="1905"/>
                <wp:docPr id="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pic:cNvPicPr>
                      </pic:nvPicPr>
                      <pic:blipFill>
                        <a:blip r:embed="rId28"/>
                        <a:stretch/>
                      </pic:blipFill>
                      <pic:spPr bwMode="auto">
                        <a:xfrm>
                          <a:off x="0" y="0"/>
                          <a:ext cx="5850889" cy="69132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60.7pt;height:544.4pt;" stroked="false">
                <v:path textboxrect="0,0,0,0"/>
                <v:imagedata r:id="rId29" o:title=""/>
              </v:shape>
            </w:pict>
          </mc:Fallback>
        </mc:AlternateContent>
      </w: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751774">
      <w:pPr>
        <w:rPr>
          <w:rFonts w:ascii="Arial" w:eastAsia="Arial" w:hAnsi="Arial" w:cs="Arial"/>
          <w:b/>
          <w:sz w:val="24"/>
          <w:szCs w:val="24"/>
        </w:rPr>
      </w:pPr>
      <w:r>
        <w:rPr>
          <w:rFonts w:ascii="Arial" w:eastAsia="Arial" w:hAnsi="Arial" w:cs="Arial"/>
          <w:b/>
          <w:noProof/>
          <w:sz w:val="24"/>
          <w:szCs w:val="24"/>
          <w:lang w:eastAsia="pt-BR"/>
        </w:rPr>
        <w:lastRenderedPageBreak/>
        <mc:AlternateContent>
          <mc:Choice Requires="wpg">
            <w:drawing>
              <wp:inline distT="0" distB="0" distL="0" distR="0">
                <wp:extent cx="6086475" cy="7944485"/>
                <wp:effectExtent l="0" t="0" r="9525" b="0"/>
                <wp:docPr id="1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30"/>
                        <a:stretch/>
                      </pic:blipFill>
                      <pic:spPr bwMode="auto">
                        <a:xfrm>
                          <a:off x="0" y="0"/>
                          <a:ext cx="6086840" cy="794496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79.2pt;height:625.5pt;" stroked="false">
                <v:path textboxrect="0,0,0,0"/>
                <v:imagedata r:id="rId31" o:title=""/>
              </v:shape>
            </w:pict>
          </mc:Fallback>
        </mc:AlternateContent>
      </w: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751774">
      <w:pPr>
        <w:rPr>
          <w:rFonts w:ascii="Arial" w:eastAsia="Arial" w:hAnsi="Arial" w:cs="Arial"/>
          <w:b/>
          <w:sz w:val="24"/>
          <w:szCs w:val="24"/>
        </w:rPr>
      </w:pPr>
      <w:r>
        <w:rPr>
          <w:rFonts w:ascii="Arial" w:eastAsia="Arial" w:hAnsi="Arial" w:cs="Arial"/>
          <w:b/>
          <w:noProof/>
          <w:sz w:val="24"/>
          <w:szCs w:val="24"/>
          <w:lang w:eastAsia="pt-BR"/>
        </w:rPr>
        <mc:AlternateContent>
          <mc:Choice Requires="wpg">
            <w:drawing>
              <wp:inline distT="0" distB="0" distL="0" distR="0">
                <wp:extent cx="5782482" cy="3591426"/>
                <wp:effectExtent l="0" t="0" r="8890" b="9525"/>
                <wp:docPr id="1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a:picLocks noChangeAspect="1"/>
                        </pic:cNvPicPr>
                      </pic:nvPicPr>
                      <pic:blipFill>
                        <a:blip r:embed="rId32"/>
                        <a:stretch/>
                      </pic:blipFill>
                      <pic:spPr bwMode="auto">
                        <a:xfrm>
                          <a:off x="0" y="0"/>
                          <a:ext cx="5782482" cy="35914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55.3pt;height:282.8pt;" stroked="false">
                <v:path textboxrect="0,0,0,0"/>
                <v:imagedata r:id="rId33" o:title=""/>
              </v:shape>
            </w:pict>
          </mc:Fallback>
        </mc:AlternateContent>
      </w: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rPr>
          <w:rFonts w:ascii="Arial" w:eastAsia="Arial" w:hAnsi="Arial" w:cs="Arial"/>
          <w:b/>
          <w:sz w:val="24"/>
          <w:szCs w:val="24"/>
        </w:rPr>
      </w:pPr>
    </w:p>
    <w:p w:rsidR="00AA2572" w:rsidRDefault="00AA2572">
      <w:pPr>
        <w:jc w:val="center"/>
        <w:rPr>
          <w:rFonts w:ascii="Arial" w:eastAsia="Arial" w:hAnsi="Arial" w:cs="Arial"/>
          <w:b/>
          <w:sz w:val="24"/>
          <w:szCs w:val="24"/>
        </w:rPr>
      </w:pPr>
    </w:p>
    <w:p w:rsidR="00AA2572" w:rsidRDefault="00751774">
      <w:pPr>
        <w:pStyle w:val="Rodap"/>
        <w:tabs>
          <w:tab w:val="right" w:pos="8080"/>
        </w:tabs>
        <w:spacing w:before="57" w:after="57" w:line="276" w:lineRule="auto"/>
        <w:jc w:val="center"/>
        <w:rPr>
          <w:rFonts w:ascii="Arial" w:eastAsia="Arial" w:hAnsi="Arial"/>
          <w:b/>
          <w:sz w:val="24"/>
          <w:szCs w:val="24"/>
          <w:u w:val="single"/>
        </w:rPr>
      </w:pPr>
      <w:r>
        <w:rPr>
          <w:rFonts w:ascii="Arial" w:eastAsia="Arial" w:hAnsi="Arial"/>
          <w:b/>
          <w:sz w:val="24"/>
          <w:szCs w:val="24"/>
          <w:u w:val="single"/>
        </w:rPr>
        <w:lastRenderedPageBreak/>
        <w:t>ANEXO II:</w:t>
      </w:r>
    </w:p>
    <w:p w:rsidR="00AA2572" w:rsidRDefault="00AA2572">
      <w:pPr>
        <w:pStyle w:val="Normal1"/>
        <w:spacing w:line="276" w:lineRule="auto"/>
        <w:rPr>
          <w:rFonts w:ascii="Arial" w:eastAsia="Arial" w:hAnsi="Arial" w:cs="Arial"/>
          <w:b/>
          <w:sz w:val="24"/>
          <w:szCs w:val="24"/>
          <w:u w:val="single"/>
        </w:rPr>
      </w:pPr>
    </w:p>
    <w:p w:rsidR="00AA2572" w:rsidRDefault="00751774">
      <w:pPr>
        <w:pStyle w:val="Normal1"/>
        <w:spacing w:line="276" w:lineRule="auto"/>
        <w:jc w:val="center"/>
        <w:rPr>
          <w:rFonts w:ascii="Arial" w:eastAsia="Arial" w:hAnsi="Arial" w:cs="Arial"/>
          <w:sz w:val="24"/>
          <w:szCs w:val="24"/>
        </w:rPr>
      </w:pPr>
      <w:r>
        <w:rPr>
          <w:rFonts w:ascii="Arial" w:eastAsia="Arial" w:hAnsi="Arial" w:cs="Arial"/>
          <w:b/>
          <w:sz w:val="24"/>
          <w:szCs w:val="24"/>
        </w:rPr>
        <w:t>MODELO PADRÃO DE PROPOSTA COMERCIAL</w:t>
      </w:r>
    </w:p>
    <w:p w:rsidR="00AA2572" w:rsidRDefault="00751774">
      <w:pPr>
        <w:pStyle w:val="Normal1"/>
        <w:spacing w:before="120" w:after="120" w:line="276" w:lineRule="auto"/>
        <w:ind w:left="-709" w:right="-284"/>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Pr>
          <w:rFonts w:ascii="Arial" w:eastAsia="Arial" w:hAnsi="Arial"/>
          <w:sz w:val="24"/>
          <w:szCs w:val="24"/>
        </w:rPr>
        <w:t xml:space="preserve">100.951/2022 e 102.991/2022 </w:t>
      </w:r>
      <w:r>
        <w:rPr>
          <w:rFonts w:ascii="Arial" w:eastAsia="Arial" w:hAnsi="Arial" w:cs="Arial"/>
          <w:sz w:val="24"/>
          <w:szCs w:val="24"/>
        </w:rPr>
        <w:t xml:space="preserve">e processo licitatório Pregão Eletrônico nº </w:t>
      </w:r>
      <w:r w:rsidR="009D11C5">
        <w:rPr>
          <w:rFonts w:ascii="Arial" w:eastAsia="Arial" w:hAnsi="Arial" w:cs="Arial"/>
          <w:sz w:val="24"/>
          <w:szCs w:val="24"/>
        </w:rPr>
        <w:t>097</w:t>
      </w:r>
      <w:r>
        <w:rPr>
          <w:rFonts w:ascii="Arial" w:eastAsia="Arial" w:hAnsi="Arial" w:cs="Arial"/>
          <w:sz w:val="24"/>
          <w:szCs w:val="24"/>
        </w:rPr>
        <w:t>/2022</w:t>
      </w:r>
      <w:r>
        <w:rPr>
          <w:rFonts w:ascii="Arial" w:eastAsia="Arial" w:hAnsi="Arial" w:cs="Arial"/>
          <w:b/>
          <w:sz w:val="24"/>
          <w:szCs w:val="24"/>
        </w:rPr>
        <w:t xml:space="preserve"> </w:t>
      </w:r>
      <w:r>
        <w:rPr>
          <w:rFonts w:ascii="Arial" w:eastAsia="Arial" w:hAnsi="Arial" w:cs="Arial"/>
          <w:sz w:val="24"/>
          <w:szCs w:val="24"/>
        </w:rPr>
        <w:t xml:space="preserve"> da licitação em epígrafe</w:t>
      </w:r>
      <w:r>
        <w:rPr>
          <w:rFonts w:ascii="Arial" w:eastAsia="Arial" w:hAnsi="Arial" w:cs="Arial"/>
          <w:color w:val="000000" w:themeColor="text1"/>
          <w:sz w:val="24"/>
          <w:szCs w:val="24"/>
        </w:rPr>
        <w:t xml:space="preserve">, </w:t>
      </w:r>
      <w:r>
        <w:rPr>
          <w:rFonts w:ascii="Arial" w:eastAsia="Arial" w:hAnsi="Arial" w:cs="Arial"/>
          <w:sz w:val="24"/>
          <w:szCs w:val="24"/>
        </w:rPr>
        <w:t xml:space="preserve">comunica aos interessados que irá realizar </w:t>
      </w:r>
      <w:r>
        <w:rPr>
          <w:rFonts w:ascii="Arial" w:eastAsia="Arial" w:hAnsi="Arial" w:cs="Arial"/>
          <w:b/>
          <w:sz w:val="24"/>
          <w:szCs w:val="24"/>
        </w:rPr>
        <w:t>PREGÃO ELETRÔNICO DO TIPO PREÇO MÉDIO PARA  EVENTUAL RECARGA DE GÁS DE COZINHA – GLP (13KG E 45KG</w:t>
      </w:r>
      <w:r>
        <w:rPr>
          <w:rFonts w:ascii="Arial" w:hAnsi="Arial" w:cs="Arial"/>
          <w:b/>
          <w:bCs/>
          <w:sz w:val="24"/>
          <w:szCs w:val="24"/>
        </w:rPr>
        <w:t xml:space="preserve">) </w:t>
      </w:r>
      <w:r>
        <w:rPr>
          <w:rFonts w:ascii="Arial" w:eastAsia="Arial" w:hAnsi="Arial" w:cs="Arial"/>
          <w:sz w:val="24"/>
          <w:szCs w:val="24"/>
        </w:rPr>
        <w:t>solicitado pelo Fundo Municipal de Assistência Social e Secretaria Municipal de Educação na forma abaixo discriminada, que serão distribuídas conforme solicitação da Secretaria.</w:t>
      </w:r>
    </w:p>
    <w:tbl>
      <w:tblPr>
        <w:tblpPr w:leftFromText="141" w:rightFromText="141" w:vertAnchor="text" w:horzAnchor="margin" w:tblpXSpec="center" w:tblpY="160"/>
        <w:tblW w:w="10065" w:type="dxa"/>
        <w:tblLayout w:type="fixed"/>
        <w:tblLook w:val="04A0" w:firstRow="1" w:lastRow="0" w:firstColumn="1" w:lastColumn="0" w:noHBand="0" w:noVBand="1"/>
      </w:tblPr>
      <w:tblGrid>
        <w:gridCol w:w="704"/>
        <w:gridCol w:w="1134"/>
        <w:gridCol w:w="992"/>
        <w:gridCol w:w="709"/>
        <w:gridCol w:w="3402"/>
        <w:gridCol w:w="1565"/>
        <w:gridCol w:w="1559"/>
      </w:tblGrid>
      <w:tr w:rsidR="00AA2572">
        <w:trPr>
          <w:trHeight w:val="698"/>
        </w:trPr>
        <w:tc>
          <w:tcPr>
            <w:tcW w:w="10065" w:type="dxa"/>
            <w:gridSpan w:val="7"/>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AA2572" w:rsidRDefault="00751774">
            <w:pPr>
              <w:spacing w:line="276" w:lineRule="auto"/>
              <w:jc w:val="center"/>
              <w:rPr>
                <w:rFonts w:ascii="Arial" w:hAnsi="Arial" w:cs="Arial"/>
                <w:b/>
                <w:color w:val="000000"/>
                <w:sz w:val="18"/>
                <w:szCs w:val="18"/>
              </w:rPr>
            </w:pPr>
            <w:r>
              <w:rPr>
                <w:rFonts w:ascii="Arial" w:eastAsia="Times New Roman" w:hAnsi="Arial" w:cs="Arial"/>
                <w:b/>
                <w:color w:val="000000"/>
                <w:sz w:val="22"/>
                <w:szCs w:val="22"/>
                <w:lang w:eastAsia="pt-BR"/>
              </w:rPr>
              <w:t>PROPOSTA COMERCIAL</w:t>
            </w:r>
          </w:p>
        </w:tc>
      </w:tr>
      <w:tr w:rsidR="00AA2572">
        <w:trPr>
          <w:trHeight w:val="698"/>
        </w:trPr>
        <w:tc>
          <w:tcPr>
            <w:tcW w:w="704"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ITEM</w:t>
            </w:r>
          </w:p>
        </w:tc>
        <w:tc>
          <w:tcPr>
            <w:tcW w:w="1134" w:type="dxa"/>
            <w:tcBorders>
              <w:top w:val="single" w:sz="4" w:space="0" w:color="auto"/>
              <w:left w:val="none" w:sz="4" w:space="0" w:color="000000"/>
              <w:bottom w:val="single" w:sz="4" w:space="0" w:color="auto"/>
              <w:right w:val="single" w:sz="4" w:space="0" w:color="auto"/>
            </w:tcBorders>
            <w:shd w:val="clear" w:color="auto" w:fill="AEAAAA" w:themeFill="background2" w:themeFillShade="BF"/>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CATMAT</w:t>
            </w:r>
          </w:p>
        </w:tc>
        <w:tc>
          <w:tcPr>
            <w:tcW w:w="992"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QUANT</w:t>
            </w:r>
          </w:p>
        </w:tc>
        <w:tc>
          <w:tcPr>
            <w:tcW w:w="709" w:type="dxa"/>
            <w:tcBorders>
              <w:top w:val="single" w:sz="4" w:space="0" w:color="auto"/>
              <w:left w:val="none" w:sz="4" w:space="0" w:color="000000"/>
              <w:bottom w:val="none" w:sz="4" w:space="0" w:color="000000"/>
              <w:right w:val="single" w:sz="4" w:space="0" w:color="auto"/>
            </w:tcBorders>
            <w:shd w:val="clear" w:color="auto" w:fill="AEAAAA" w:themeFill="background2" w:themeFillShade="BF"/>
            <w:noWrap/>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UNI</w:t>
            </w:r>
          </w:p>
        </w:tc>
        <w:tc>
          <w:tcPr>
            <w:tcW w:w="3402"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DESCRIÇÃO</w:t>
            </w:r>
          </w:p>
        </w:tc>
        <w:tc>
          <w:tcPr>
            <w:tcW w:w="1565"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AA2572" w:rsidRDefault="00751774">
            <w:pPr>
              <w:spacing w:line="276" w:lineRule="auto"/>
              <w:jc w:val="center"/>
              <w:rPr>
                <w:rFonts w:ascii="Arial" w:hAnsi="Arial" w:cs="Arial"/>
                <w:b/>
                <w:color w:val="000000"/>
                <w:sz w:val="18"/>
                <w:szCs w:val="18"/>
              </w:rPr>
            </w:pPr>
            <w:r>
              <w:rPr>
                <w:rFonts w:ascii="Arial" w:eastAsia="Arial" w:hAnsi="Arial" w:cs="Arial"/>
                <w:b/>
                <w:noProof/>
                <w:sz w:val="24"/>
                <w:szCs w:val="24"/>
                <w:lang w:eastAsia="pt-BR"/>
              </w:rPr>
              <mc:AlternateContent>
                <mc:Choice Requires="wpg">
                  <w:drawing>
                    <wp:anchor distT="0" distB="0" distL="114300" distR="114300" simplePos="0" relativeHeight="251672576"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24"/>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72576;o:allowoverlap:true;o:allowincell:true;mso-position-horizontal-relative:page;margin-left:-409.5pt;mso-position-horizontal:absolute;mso-position-vertical-relative:margin;margin-top:-35049.4pt;mso-position-vertical:absolute;width:575.2pt;height:846.8pt;" stroked="f">
                      <v:path textboxrect="0,0,0,0"/>
                      <v:imagedata r:id="rId25" o:title=""/>
                    </v:shape>
                  </w:pict>
                </mc:Fallback>
              </mc:AlternateContent>
            </w:r>
            <w:r>
              <w:rPr>
                <w:rFonts w:ascii="Arial" w:hAnsi="Arial" w:cs="Arial"/>
                <w:b/>
                <w:color w:val="000000"/>
                <w:sz w:val="18"/>
                <w:szCs w:val="18"/>
              </w:rPr>
              <w:t>VALOR UNITÁRIO</w:t>
            </w:r>
          </w:p>
        </w:tc>
        <w:tc>
          <w:tcPr>
            <w:tcW w:w="1559"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AA2572" w:rsidRDefault="00751774">
            <w:pPr>
              <w:spacing w:line="276" w:lineRule="auto"/>
              <w:jc w:val="center"/>
              <w:rPr>
                <w:rFonts w:ascii="Arial" w:hAnsi="Arial" w:cs="Arial"/>
                <w:b/>
                <w:color w:val="000000"/>
                <w:sz w:val="18"/>
                <w:szCs w:val="18"/>
              </w:rPr>
            </w:pPr>
            <w:r>
              <w:rPr>
                <w:rFonts w:ascii="Arial" w:hAnsi="Arial" w:cs="Arial"/>
                <w:b/>
                <w:color w:val="000000"/>
                <w:sz w:val="18"/>
                <w:szCs w:val="18"/>
              </w:rPr>
              <w:t>VALOR TOTAL</w:t>
            </w:r>
          </w:p>
        </w:tc>
      </w:tr>
      <w:tr w:rsidR="00AA2572">
        <w:trPr>
          <w:trHeight w:val="1046"/>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572" w:rsidRDefault="00751774">
            <w:pPr>
              <w:spacing w:line="276" w:lineRule="auto"/>
              <w:jc w:val="center"/>
              <w:rPr>
                <w:rFonts w:ascii="Arial" w:hAnsi="Arial" w:cs="Arial"/>
                <w:sz w:val="22"/>
                <w:szCs w:val="22"/>
              </w:rPr>
            </w:pPr>
            <w:r>
              <w:rPr>
                <w:rFonts w:ascii="Arial" w:hAnsi="Arial" w:cs="Arial"/>
                <w:sz w:val="22"/>
                <w:szCs w:val="22"/>
              </w:rPr>
              <w:t>1</w:t>
            </w:r>
          </w:p>
        </w:tc>
        <w:tc>
          <w:tcPr>
            <w:tcW w:w="1134" w:type="dxa"/>
            <w:tcBorders>
              <w:top w:val="single" w:sz="4" w:space="0" w:color="auto"/>
              <w:left w:val="none" w:sz="4" w:space="0" w:color="000000"/>
              <w:bottom w:val="single" w:sz="4" w:space="0" w:color="auto"/>
              <w:right w:val="single" w:sz="4" w:space="0" w:color="auto"/>
            </w:tcBorders>
            <w:vAlign w:val="center"/>
          </w:tcPr>
          <w:p w:rsidR="00AA2572" w:rsidRDefault="00751774">
            <w:pPr>
              <w:spacing w:line="276" w:lineRule="auto"/>
              <w:ind w:left="87" w:hanging="87"/>
              <w:jc w:val="center"/>
              <w:rPr>
                <w:rFonts w:ascii="Arial" w:hAnsi="Arial" w:cs="Arial"/>
                <w:sz w:val="22"/>
                <w:szCs w:val="22"/>
              </w:rPr>
            </w:pPr>
            <w:r>
              <w:rPr>
                <w:rFonts w:ascii="Arial" w:hAnsi="Arial" w:cs="Arial"/>
                <w:sz w:val="22"/>
                <w:szCs w:val="22"/>
              </w:rPr>
              <w:tab/>
              <w:t>1178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572" w:rsidRDefault="00751774">
            <w:pPr>
              <w:spacing w:line="276" w:lineRule="auto"/>
              <w:jc w:val="center"/>
              <w:rPr>
                <w:rFonts w:ascii="Arial" w:hAnsi="Arial" w:cs="Arial"/>
                <w:color w:val="000000"/>
                <w:sz w:val="22"/>
                <w:szCs w:val="22"/>
              </w:rPr>
            </w:pPr>
            <w:r>
              <w:rPr>
                <w:rFonts w:ascii="Arial" w:hAnsi="Arial" w:cs="Arial"/>
                <w:sz w:val="22"/>
                <w:szCs w:val="22"/>
              </w:rPr>
              <w:t>2072</w:t>
            </w:r>
          </w:p>
        </w:tc>
        <w:tc>
          <w:tcPr>
            <w:tcW w:w="7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AA2572" w:rsidRDefault="00751774">
            <w:pPr>
              <w:spacing w:line="276" w:lineRule="auto"/>
              <w:jc w:val="center"/>
              <w:rPr>
                <w:rFonts w:ascii="Arial" w:hAnsi="Arial" w:cs="Arial"/>
                <w:color w:val="000000"/>
                <w:sz w:val="22"/>
                <w:szCs w:val="22"/>
              </w:rPr>
            </w:pPr>
            <w:r>
              <w:rPr>
                <w:rFonts w:ascii="Arial" w:hAnsi="Arial" w:cs="Arial"/>
                <w:sz w:val="22"/>
                <w:szCs w:val="22"/>
              </w:rPr>
              <w:t>UNI</w:t>
            </w:r>
          </w:p>
        </w:tc>
        <w:tc>
          <w:tcPr>
            <w:tcW w:w="3402" w:type="dxa"/>
            <w:tcBorders>
              <w:top w:val="single" w:sz="4" w:space="0" w:color="auto"/>
              <w:left w:val="none" w:sz="4" w:space="0" w:color="000000"/>
              <w:bottom w:val="single" w:sz="4" w:space="0" w:color="auto"/>
              <w:right w:val="single" w:sz="4" w:space="0" w:color="auto"/>
            </w:tcBorders>
            <w:vAlign w:val="center"/>
          </w:tcPr>
          <w:p w:rsidR="00AA2572" w:rsidRDefault="00751774">
            <w:pPr>
              <w:jc w:val="both"/>
              <w:rPr>
                <w:rFonts w:ascii="Arial" w:eastAsia="Lucida Sans Unicode" w:hAnsi="Arial" w:cs="Arial"/>
              </w:rPr>
            </w:pPr>
            <w:r>
              <w:rPr>
                <w:rFonts w:ascii="Arial" w:eastAsia="Lucida Sans Unicode" w:hAnsi="Arial" w:cs="Arial"/>
                <w:szCs w:val="22"/>
              </w:rPr>
              <w:t xml:space="preserve">Recarga de botijão para gás, </w:t>
            </w:r>
            <w:proofErr w:type="spellStart"/>
            <w:proofErr w:type="gramStart"/>
            <w:r>
              <w:rPr>
                <w:rFonts w:ascii="Arial" w:eastAsia="Lucida Sans Unicode" w:hAnsi="Arial" w:cs="Arial"/>
                <w:szCs w:val="22"/>
              </w:rPr>
              <w:t>uso:doméstico</w:t>
            </w:r>
            <w:proofErr w:type="spellEnd"/>
            <w:proofErr w:type="gramEnd"/>
            <w:r>
              <w:rPr>
                <w:rFonts w:ascii="Arial" w:eastAsia="Lucida Sans Unicode" w:hAnsi="Arial" w:cs="Arial"/>
                <w:szCs w:val="22"/>
              </w:rPr>
              <w:t xml:space="preserve">, </w:t>
            </w:r>
            <w:proofErr w:type="spellStart"/>
            <w:r>
              <w:rPr>
                <w:rFonts w:ascii="Arial" w:eastAsia="Lucida Sans Unicode" w:hAnsi="Arial" w:cs="Arial"/>
                <w:szCs w:val="22"/>
              </w:rPr>
              <w:t>capacidade:cerca</w:t>
            </w:r>
            <w:proofErr w:type="spellEnd"/>
            <w:r>
              <w:rPr>
                <w:rFonts w:ascii="Arial" w:eastAsia="Lucida Sans Unicode" w:hAnsi="Arial" w:cs="Arial"/>
                <w:szCs w:val="22"/>
              </w:rPr>
              <w:t xml:space="preserve"> de 45 kg, </w:t>
            </w:r>
            <w:proofErr w:type="spellStart"/>
            <w:r>
              <w:rPr>
                <w:rFonts w:ascii="Arial" w:eastAsia="Lucida Sans Unicode" w:hAnsi="Arial" w:cs="Arial"/>
                <w:szCs w:val="22"/>
              </w:rPr>
              <w:t>acessórios:com</w:t>
            </w:r>
            <w:proofErr w:type="spellEnd"/>
            <w:r>
              <w:rPr>
                <w:rFonts w:ascii="Arial" w:eastAsia="Lucida Sans Unicode" w:hAnsi="Arial" w:cs="Arial"/>
                <w:szCs w:val="22"/>
              </w:rPr>
              <w:t xml:space="preserve"> válvula e mecanismo de segurança.</w:t>
            </w:r>
          </w:p>
        </w:tc>
        <w:tc>
          <w:tcPr>
            <w:tcW w:w="1565" w:type="dxa"/>
            <w:tcBorders>
              <w:top w:val="single" w:sz="4" w:space="0" w:color="auto"/>
              <w:left w:val="none" w:sz="4" w:space="0" w:color="000000"/>
              <w:bottom w:val="single" w:sz="4" w:space="0" w:color="auto"/>
              <w:right w:val="single" w:sz="4" w:space="0" w:color="auto"/>
            </w:tcBorders>
            <w:vAlign w:val="center"/>
          </w:tcPr>
          <w:p w:rsidR="00AA2572" w:rsidRDefault="00751774">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AA2572" w:rsidRDefault="00751774">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AA2572">
        <w:trPr>
          <w:trHeight w:val="439"/>
        </w:trPr>
        <w:tc>
          <w:tcPr>
            <w:tcW w:w="704"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AA2572" w:rsidRDefault="00751774">
            <w:pPr>
              <w:spacing w:line="276" w:lineRule="auto"/>
              <w:jc w:val="center"/>
              <w:rPr>
                <w:rFonts w:ascii="Arial" w:hAnsi="Arial" w:cs="Arial"/>
                <w:sz w:val="22"/>
                <w:szCs w:val="22"/>
              </w:rPr>
            </w:pPr>
            <w:r>
              <w:rPr>
                <w:rFonts w:ascii="Arial" w:hAnsi="Arial" w:cs="Arial"/>
                <w:sz w:val="22"/>
                <w:szCs w:val="22"/>
              </w:rPr>
              <w:t>2</w:t>
            </w:r>
          </w:p>
        </w:tc>
        <w:tc>
          <w:tcPr>
            <w:tcW w:w="1134" w:type="dxa"/>
            <w:vMerge w:val="restart"/>
            <w:tcBorders>
              <w:top w:val="single" w:sz="4" w:space="0" w:color="000000"/>
              <w:left w:val="none" w:sz="4" w:space="0" w:color="000000"/>
              <w:bottom w:val="single" w:sz="4" w:space="0" w:color="000000"/>
              <w:right w:val="single" w:sz="4" w:space="0" w:color="000000"/>
            </w:tcBorders>
            <w:vAlign w:val="center"/>
          </w:tcPr>
          <w:p w:rsidR="00AA2572" w:rsidRDefault="00751774">
            <w:pPr>
              <w:spacing w:line="276" w:lineRule="auto"/>
              <w:ind w:left="87" w:hanging="87"/>
              <w:jc w:val="center"/>
              <w:rPr>
                <w:rFonts w:ascii="Arial" w:hAnsi="Arial" w:cs="Arial"/>
                <w:sz w:val="22"/>
                <w:szCs w:val="22"/>
              </w:rPr>
            </w:pPr>
            <w:r>
              <w:rPr>
                <w:rFonts w:ascii="Arial" w:hAnsi="Arial" w:cs="Arial"/>
                <w:sz w:val="22"/>
                <w:szCs w:val="22"/>
              </w:rPr>
              <w:tab/>
              <w:t>1178</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AA2572" w:rsidRDefault="00751774">
            <w:pPr>
              <w:spacing w:line="276" w:lineRule="auto"/>
              <w:jc w:val="center"/>
              <w:rPr>
                <w:rFonts w:ascii="Arial" w:hAnsi="Arial" w:cs="Arial"/>
                <w:sz w:val="22"/>
                <w:szCs w:val="22"/>
              </w:rPr>
            </w:pPr>
            <w:r>
              <w:rPr>
                <w:rFonts w:ascii="Arial" w:hAnsi="Arial" w:cs="Arial"/>
                <w:sz w:val="22"/>
                <w:szCs w:val="22"/>
              </w:rPr>
              <w:t>2560</w:t>
            </w:r>
          </w:p>
        </w:tc>
        <w:tc>
          <w:tcPr>
            <w:tcW w:w="709" w:type="dxa"/>
            <w:vMerge w:val="restart"/>
            <w:tcBorders>
              <w:top w:val="single" w:sz="4" w:space="0" w:color="000000"/>
              <w:left w:val="none" w:sz="4" w:space="0" w:color="000000"/>
              <w:bottom w:val="single" w:sz="4" w:space="0" w:color="000000"/>
              <w:right w:val="single" w:sz="4" w:space="0" w:color="000000"/>
            </w:tcBorders>
            <w:shd w:val="clear" w:color="FFFFFF" w:fill="FFFFFF"/>
            <w:noWrap/>
            <w:vAlign w:val="center"/>
          </w:tcPr>
          <w:p w:rsidR="00AA2572" w:rsidRDefault="00751774">
            <w:pPr>
              <w:spacing w:line="276" w:lineRule="auto"/>
              <w:jc w:val="center"/>
              <w:rPr>
                <w:rFonts w:ascii="Arial" w:hAnsi="Arial" w:cs="Arial"/>
                <w:sz w:val="22"/>
                <w:szCs w:val="22"/>
              </w:rPr>
            </w:pPr>
            <w:r>
              <w:rPr>
                <w:rFonts w:ascii="Arial" w:hAnsi="Arial" w:cs="Arial"/>
                <w:sz w:val="22"/>
                <w:szCs w:val="22"/>
              </w:rPr>
              <w:t>UNI</w:t>
            </w:r>
          </w:p>
        </w:tc>
        <w:tc>
          <w:tcPr>
            <w:tcW w:w="3402" w:type="dxa"/>
            <w:vMerge w:val="restart"/>
            <w:tcBorders>
              <w:top w:val="single" w:sz="4" w:space="0" w:color="000000"/>
              <w:left w:val="none" w:sz="4" w:space="0" w:color="000000"/>
              <w:bottom w:val="single" w:sz="4" w:space="0" w:color="000000"/>
              <w:right w:val="single" w:sz="4" w:space="0" w:color="000000"/>
            </w:tcBorders>
            <w:vAlign w:val="center"/>
          </w:tcPr>
          <w:p w:rsidR="00AA2572" w:rsidRDefault="00751774">
            <w:pPr>
              <w:jc w:val="both"/>
              <w:rPr>
                <w:rFonts w:ascii="Arial" w:eastAsia="Lucida Sans Unicode" w:hAnsi="Arial" w:cs="Arial"/>
              </w:rPr>
            </w:pPr>
            <w:r>
              <w:rPr>
                <w:rFonts w:ascii="Arial" w:eastAsia="Lucida Sans Unicode" w:hAnsi="Arial" w:cs="Arial"/>
                <w:sz w:val="22"/>
                <w:szCs w:val="22"/>
              </w:rPr>
              <w:t xml:space="preserve">Recarga de botijão para gás, uso: doméstico, capacidade: cerca de 13 kg, </w:t>
            </w:r>
            <w:proofErr w:type="spellStart"/>
            <w:proofErr w:type="gramStart"/>
            <w:r>
              <w:rPr>
                <w:rFonts w:ascii="Arial" w:eastAsia="Lucida Sans Unicode" w:hAnsi="Arial" w:cs="Arial"/>
                <w:sz w:val="22"/>
                <w:szCs w:val="22"/>
              </w:rPr>
              <w:t>acessórios:com</w:t>
            </w:r>
            <w:proofErr w:type="spellEnd"/>
            <w:proofErr w:type="gramEnd"/>
            <w:r>
              <w:rPr>
                <w:rFonts w:ascii="Arial" w:eastAsia="Lucida Sans Unicode" w:hAnsi="Arial" w:cs="Arial"/>
                <w:sz w:val="22"/>
                <w:szCs w:val="22"/>
              </w:rPr>
              <w:t xml:space="preserve"> </w:t>
            </w:r>
          </w:p>
          <w:p w:rsidR="00AA2572" w:rsidRDefault="00751774">
            <w:pPr>
              <w:jc w:val="both"/>
              <w:rPr>
                <w:rFonts w:ascii="Arial" w:eastAsia="Lucida Sans Unicode" w:hAnsi="Arial" w:cs="Arial"/>
              </w:rPr>
            </w:pPr>
            <w:proofErr w:type="gramStart"/>
            <w:r>
              <w:rPr>
                <w:rFonts w:ascii="Arial" w:eastAsia="Lucida Sans Unicode" w:hAnsi="Arial" w:cs="Arial"/>
                <w:sz w:val="22"/>
                <w:szCs w:val="22"/>
              </w:rPr>
              <w:t>válvula</w:t>
            </w:r>
            <w:proofErr w:type="gramEnd"/>
            <w:r>
              <w:rPr>
                <w:rFonts w:ascii="Arial" w:eastAsia="Lucida Sans Unicode" w:hAnsi="Arial" w:cs="Arial"/>
                <w:sz w:val="22"/>
                <w:szCs w:val="22"/>
              </w:rPr>
              <w:t xml:space="preserve"> e mecanismo de segurança</w:t>
            </w:r>
          </w:p>
          <w:p w:rsidR="00AA2572" w:rsidRDefault="00AA2572">
            <w:pPr>
              <w:jc w:val="both"/>
              <w:rPr>
                <w:rFonts w:ascii="Arial" w:eastAsia="Lucida Sans Unicode" w:hAnsi="Arial" w:cs="Arial"/>
                <w:szCs w:val="22"/>
              </w:rPr>
            </w:pPr>
          </w:p>
        </w:tc>
        <w:tc>
          <w:tcPr>
            <w:tcW w:w="1565" w:type="dxa"/>
            <w:vMerge w:val="restart"/>
            <w:tcBorders>
              <w:top w:val="single" w:sz="4" w:space="0" w:color="000000"/>
              <w:left w:val="none" w:sz="4" w:space="0" w:color="000000"/>
              <w:bottom w:val="single" w:sz="4" w:space="0" w:color="000000"/>
              <w:right w:val="single" w:sz="4" w:space="0" w:color="000000"/>
            </w:tcBorders>
            <w:vAlign w:val="center"/>
          </w:tcPr>
          <w:p w:rsidR="00AA2572" w:rsidRDefault="00751774">
            <w:pPr>
              <w:spacing w:line="276" w:lineRule="auto"/>
              <w:jc w:val="center"/>
              <w:rPr>
                <w:rFonts w:ascii="Arial" w:eastAsia="Times New Roman" w:hAnsi="Arial" w:cs="Arial"/>
                <w:b/>
                <w:color w:val="FF0000"/>
                <w:sz w:val="22"/>
                <w:szCs w:val="22"/>
                <w:lang w:eastAsia="pt-BR"/>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59" w:type="dxa"/>
            <w:vMerge w:val="restart"/>
            <w:tcBorders>
              <w:top w:val="single" w:sz="4" w:space="0" w:color="000000"/>
              <w:left w:val="none" w:sz="4" w:space="0" w:color="000000"/>
              <w:bottom w:val="single" w:sz="4" w:space="0" w:color="000000"/>
              <w:right w:val="single" w:sz="4" w:space="0" w:color="000000"/>
            </w:tcBorders>
            <w:vAlign w:val="center"/>
          </w:tcPr>
          <w:p w:rsidR="00AA2572" w:rsidRDefault="00751774">
            <w:pPr>
              <w:spacing w:line="276" w:lineRule="auto"/>
              <w:jc w:val="center"/>
              <w:rPr>
                <w:rFonts w:ascii="Arial" w:eastAsia="Times New Roman" w:hAnsi="Arial" w:cs="Arial"/>
                <w:b/>
                <w:color w:val="FF0000"/>
                <w:sz w:val="22"/>
                <w:szCs w:val="22"/>
                <w:lang w:eastAsia="pt-BR"/>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AA2572">
        <w:trPr>
          <w:trHeight w:val="572"/>
        </w:trPr>
        <w:tc>
          <w:tcPr>
            <w:tcW w:w="69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A2572" w:rsidRDefault="00751774">
            <w:pPr>
              <w:spacing w:line="276" w:lineRule="auto"/>
              <w:jc w:val="right"/>
              <w:rPr>
                <w:rFonts w:ascii="Arial" w:hAnsi="Arial" w:cs="Arial"/>
                <w:color w:val="000000"/>
                <w:sz w:val="22"/>
                <w:szCs w:val="22"/>
              </w:rPr>
            </w:pPr>
            <w:r>
              <w:rPr>
                <w:rFonts w:ascii="Arial" w:hAnsi="Arial" w:cs="Arial"/>
                <w:b/>
                <w:sz w:val="22"/>
                <w:szCs w:val="22"/>
              </w:rPr>
              <w:t>VALOR TOTAL ESTIMADO</w:t>
            </w:r>
          </w:p>
        </w:tc>
        <w:tc>
          <w:tcPr>
            <w:tcW w:w="3124" w:type="dxa"/>
            <w:gridSpan w:val="2"/>
            <w:tcBorders>
              <w:top w:val="single" w:sz="4" w:space="0" w:color="auto"/>
              <w:left w:val="none" w:sz="4" w:space="0" w:color="000000"/>
              <w:bottom w:val="single" w:sz="4" w:space="0" w:color="auto"/>
              <w:right w:val="single" w:sz="4" w:space="0" w:color="auto"/>
            </w:tcBorders>
            <w:vAlign w:val="center"/>
          </w:tcPr>
          <w:p w:rsidR="00AA2572" w:rsidRDefault="00751774">
            <w:pPr>
              <w:spacing w:line="276" w:lineRule="auto"/>
              <w:jc w:val="center"/>
              <w:rPr>
                <w:rFonts w:ascii="Arial" w:hAnsi="Arial" w:cs="Arial"/>
                <w:color w:val="000000"/>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bl>
    <w:p w:rsidR="00AA2572" w:rsidRDefault="00AA2572">
      <w:pPr>
        <w:pStyle w:val="Normal1"/>
        <w:spacing w:before="120" w:after="120" w:line="276" w:lineRule="auto"/>
        <w:ind w:right="-284"/>
        <w:jc w:val="both"/>
        <w:rPr>
          <w:rFonts w:ascii="Arial" w:eastAsia="Arial" w:hAnsi="Arial" w:cs="Arial"/>
          <w:sz w:val="24"/>
          <w:szCs w:val="24"/>
        </w:rPr>
      </w:pPr>
    </w:p>
    <w:p w:rsidR="00AA2572" w:rsidRDefault="00751774">
      <w:pPr>
        <w:pStyle w:val="PargrafodaLista"/>
        <w:tabs>
          <w:tab w:val="left" w:pos="851"/>
        </w:tabs>
        <w:spacing w:after="0" w:line="276" w:lineRule="auto"/>
        <w:ind w:left="0" w:right="49"/>
        <w:contextualSpacing w:val="0"/>
        <w:jc w:val="both"/>
        <w:rPr>
          <w:rFonts w:ascii="Arial" w:hAnsi="Arial" w:cs="Arial"/>
          <w:i/>
          <w:color w:val="000000"/>
          <w:sz w:val="24"/>
          <w:szCs w:val="24"/>
        </w:rPr>
      </w:pPr>
      <w:proofErr w:type="gramStart"/>
      <w:r>
        <w:rPr>
          <w:rFonts w:ascii="Arial" w:hAnsi="Arial" w:cs="Arial"/>
          <w:i/>
          <w:color w:val="000000"/>
          <w:sz w:val="24"/>
          <w:szCs w:val="24"/>
        </w:rPr>
        <w:t>OBS.:O</w:t>
      </w:r>
      <w:proofErr w:type="gramEnd"/>
      <w:r>
        <w:rPr>
          <w:rFonts w:ascii="Arial" w:hAnsi="Arial" w:cs="Arial"/>
          <w:i/>
          <w:color w:val="000000"/>
          <w:sz w:val="24"/>
          <w:szCs w:val="24"/>
        </w:rPr>
        <w:t xml:space="preserve"> prazo de validade da proposta não será inferior a </w:t>
      </w:r>
      <w:r>
        <w:rPr>
          <w:rFonts w:ascii="Arial" w:hAnsi="Arial" w:cs="Arial"/>
          <w:bCs/>
          <w:i/>
          <w:iCs/>
          <w:sz w:val="24"/>
          <w:szCs w:val="24"/>
        </w:rPr>
        <w:t>90 (noventa</w:t>
      </w:r>
      <w:r>
        <w:rPr>
          <w:rFonts w:ascii="Arial" w:hAnsi="Arial" w:cs="Arial"/>
          <w:i/>
          <w:sz w:val="24"/>
          <w:szCs w:val="24"/>
        </w:rPr>
        <w:t xml:space="preserve">) </w:t>
      </w:r>
      <w:r>
        <w:rPr>
          <w:rFonts w:ascii="Arial" w:hAnsi="Arial" w:cs="Arial"/>
          <w:bCs/>
          <w:i/>
          <w:iCs/>
          <w:color w:val="000000"/>
          <w:sz w:val="24"/>
          <w:szCs w:val="24"/>
        </w:rPr>
        <w:t>dias</w:t>
      </w:r>
      <w:r>
        <w:rPr>
          <w:rFonts w:ascii="Arial" w:hAnsi="Arial" w:cs="Arial"/>
          <w:i/>
          <w:color w:val="000000"/>
          <w:sz w:val="24"/>
          <w:szCs w:val="24"/>
        </w:rPr>
        <w:t xml:space="preserve">, a contar da data de sua apresentação, consoante cláusula 6.5 do edital. </w:t>
      </w:r>
    </w:p>
    <w:p w:rsidR="00AA2572" w:rsidRDefault="00751774">
      <w:pPr>
        <w:pStyle w:val="Normal1"/>
        <w:spacing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rsidR="00AA2572" w:rsidRDefault="00751774">
      <w:pPr>
        <w:pStyle w:val="Normal1"/>
        <w:spacing w:before="120"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 </w:t>
      </w:r>
      <w:r>
        <w:rPr>
          <w:rFonts w:ascii="Arial" w:eastAsia="Arial" w:hAnsi="Arial" w:cs="Arial"/>
          <w:bCs/>
          <w:sz w:val="24"/>
          <w:szCs w:val="24"/>
        </w:rPr>
        <w:t>P</w:t>
      </w:r>
      <w:r>
        <w:rPr>
          <w:rFonts w:ascii="Arial" w:eastAsia="Arial" w:hAnsi="Arial" w:cs="Arial"/>
          <w:sz w:val="24"/>
          <w:szCs w:val="24"/>
        </w:rPr>
        <w:t>roposta escrita, impressa nos moldes do Edital.</w:t>
      </w:r>
    </w:p>
    <w:p w:rsidR="00AA2572" w:rsidRDefault="00AA2572">
      <w:pPr>
        <w:pStyle w:val="Normal1"/>
        <w:spacing w:before="120" w:line="276" w:lineRule="auto"/>
        <w:jc w:val="both"/>
        <w:rPr>
          <w:rFonts w:ascii="Arial" w:eastAsia="Arial" w:hAnsi="Arial" w:cs="Arial"/>
          <w:sz w:val="24"/>
          <w:szCs w:val="24"/>
        </w:rPr>
      </w:pPr>
    </w:p>
    <w:p w:rsidR="00AA2572" w:rsidRDefault="00751774">
      <w:pPr>
        <w:pStyle w:val="Normal1"/>
        <w:spacing w:line="276" w:lineRule="auto"/>
        <w:jc w:val="center"/>
        <w:rPr>
          <w:rFonts w:ascii="Arial" w:eastAsia="Arial" w:hAnsi="Arial" w:cs="Arial"/>
          <w:sz w:val="24"/>
          <w:szCs w:val="24"/>
          <w:u w:val="single"/>
        </w:rPr>
      </w:pPr>
      <w:r>
        <w:rPr>
          <w:rFonts w:ascii="Arial" w:eastAsia="Arial" w:hAnsi="Arial" w:cs="Arial"/>
          <w:b/>
          <w:sz w:val="24"/>
          <w:szCs w:val="24"/>
          <w:u w:val="single"/>
        </w:rPr>
        <w:lastRenderedPageBreak/>
        <w:t>ANEXO III:</w:t>
      </w:r>
    </w:p>
    <w:p w:rsidR="00AA2572" w:rsidRDefault="00AA2572">
      <w:pPr>
        <w:pStyle w:val="Normal1"/>
        <w:spacing w:line="276" w:lineRule="auto"/>
        <w:jc w:val="center"/>
        <w:rPr>
          <w:rFonts w:ascii="Arial" w:eastAsia="Arial" w:hAnsi="Arial" w:cs="Arial"/>
          <w:sz w:val="24"/>
          <w:szCs w:val="24"/>
          <w:u w:val="single"/>
        </w:rPr>
      </w:pPr>
    </w:p>
    <w:p w:rsidR="00AA2572" w:rsidRDefault="00751774">
      <w:pPr>
        <w:pStyle w:val="Normal1"/>
        <w:spacing w:line="276" w:lineRule="auto"/>
        <w:jc w:val="center"/>
        <w:rPr>
          <w:rFonts w:ascii="Arial" w:eastAsia="Arial" w:hAnsi="Arial" w:cs="Arial"/>
          <w:b/>
          <w:sz w:val="24"/>
          <w:szCs w:val="24"/>
        </w:rPr>
      </w:pPr>
      <w:r>
        <w:rPr>
          <w:rFonts w:ascii="Arial" w:eastAsia="Arial" w:hAnsi="Arial" w:cs="Arial"/>
          <w:b/>
          <w:sz w:val="24"/>
          <w:szCs w:val="24"/>
        </w:rPr>
        <w:t>ANÁLISE ECONÔMICO – FINANCEIRO</w:t>
      </w:r>
    </w:p>
    <w:p w:rsidR="00AA2572" w:rsidRDefault="00AA2572">
      <w:pPr>
        <w:pStyle w:val="Normal1"/>
        <w:spacing w:line="276" w:lineRule="auto"/>
        <w:jc w:val="center"/>
        <w:rPr>
          <w:rFonts w:ascii="Arial" w:eastAsia="Arial" w:hAnsi="Arial" w:cs="Arial"/>
          <w:sz w:val="24"/>
          <w:szCs w:val="24"/>
        </w:rPr>
      </w:pPr>
    </w:p>
    <w:p w:rsidR="00AA2572" w:rsidRDefault="00751774">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100.951/2022 e </w:t>
      </w:r>
      <w:r>
        <w:rPr>
          <w:rFonts w:ascii="Arial" w:eastAsia="Arial" w:hAnsi="Arial"/>
          <w:sz w:val="24"/>
          <w:szCs w:val="24"/>
        </w:rPr>
        <w:t>102.991/2022</w:t>
      </w:r>
      <w:r>
        <w:rPr>
          <w:rFonts w:ascii="Arial" w:eastAsia="Arial" w:hAnsi="Arial" w:cs="Arial"/>
          <w:sz w:val="24"/>
          <w:szCs w:val="24"/>
        </w:rPr>
        <w:t xml:space="preserve">, e processo licitatório Pregão Eletrônico nº </w:t>
      </w:r>
      <w:r w:rsidR="0078654C">
        <w:rPr>
          <w:rFonts w:ascii="Arial" w:eastAsia="Arial" w:hAnsi="Arial" w:cs="Arial"/>
          <w:sz w:val="24"/>
          <w:szCs w:val="24"/>
        </w:rPr>
        <w:t>097</w:t>
      </w:r>
      <w:r>
        <w:rPr>
          <w:rFonts w:ascii="Arial" w:eastAsia="Arial" w:hAnsi="Arial" w:cs="Arial"/>
          <w:sz w:val="24"/>
          <w:szCs w:val="24"/>
        </w:rPr>
        <w:t>/2022 da licitação em epígrafe, na forma abaixo discriminada, apresenta a sua situação financeira a ser aferida por meio dos índices de liquidez corrente – LC, liquidez geral – LG e solvência geral – SG.</w:t>
      </w:r>
    </w:p>
    <w:p w:rsidR="00AA2572" w:rsidRDefault="00AA2572">
      <w:pPr>
        <w:pStyle w:val="Normal1"/>
        <w:spacing w:line="276" w:lineRule="auto"/>
        <w:jc w:val="both"/>
        <w:rPr>
          <w:rFonts w:ascii="Arial" w:eastAsia="Arial" w:hAnsi="Arial" w:cs="Arial"/>
          <w:sz w:val="24"/>
          <w:szCs w:val="24"/>
        </w:rPr>
      </w:pPr>
    </w:p>
    <w:p w:rsidR="00AA2572" w:rsidRDefault="00751774">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w:t>
      </w:r>
    </w:p>
    <w:p w:rsidR="00AA2572" w:rsidRDefault="00AA2572">
      <w:pPr>
        <w:pStyle w:val="Normal1"/>
        <w:spacing w:line="276" w:lineRule="auto"/>
        <w:jc w:val="both"/>
        <w:rPr>
          <w:rFonts w:ascii="Arial" w:eastAsia="Arial" w:hAnsi="Arial" w:cs="Arial"/>
          <w:sz w:val="24"/>
          <w:szCs w:val="24"/>
        </w:rPr>
      </w:pPr>
    </w:p>
    <w:p w:rsidR="00AA2572" w:rsidRDefault="00751774">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rsidR="00AA2572" w:rsidRDefault="00AA2572">
      <w:pPr>
        <w:pStyle w:val="Normal1"/>
        <w:spacing w:line="276" w:lineRule="auto"/>
        <w:jc w:val="both"/>
        <w:rPr>
          <w:rFonts w:ascii="Arial" w:eastAsia="Arial" w:hAnsi="Arial" w:cs="Arial"/>
          <w:sz w:val="24"/>
          <w:szCs w:val="24"/>
        </w:rPr>
      </w:pPr>
    </w:p>
    <w:p w:rsidR="00AA2572" w:rsidRDefault="00751774">
      <w:pPr>
        <w:pStyle w:val="Normal1"/>
        <w:spacing w:line="276" w:lineRule="auto"/>
        <w:jc w:val="both"/>
        <w:rPr>
          <w:rFonts w:ascii="Arial" w:eastAsia="Arial" w:hAnsi="Arial" w:cs="Arial"/>
          <w:sz w:val="24"/>
          <w:szCs w:val="24"/>
          <w:u w:val="single"/>
        </w:rPr>
      </w:pPr>
      <w:proofErr w:type="gramStart"/>
      <w:r>
        <w:rPr>
          <w:rFonts w:ascii="Arial" w:eastAsia="Arial" w:hAnsi="Arial" w:cs="Arial"/>
          <w:sz w:val="24"/>
          <w:szCs w:val="24"/>
        </w:rPr>
        <w:t>SG  =</w:t>
      </w:r>
      <w:proofErr w:type="gramEnd"/>
      <w:r>
        <w:rPr>
          <w:rFonts w:ascii="Arial" w:eastAsia="Arial" w:hAnsi="Arial" w:cs="Arial"/>
          <w:sz w:val="24"/>
          <w:szCs w:val="24"/>
        </w:rPr>
        <w:t xml:space="preserve">        </w:t>
      </w:r>
      <w:r>
        <w:rPr>
          <w:rFonts w:ascii="Arial" w:eastAsia="Arial" w:hAnsi="Arial" w:cs="Arial"/>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sz w:val="24"/>
          <w:szCs w:val="24"/>
          <w:u w:val="single"/>
        </w:rPr>
        <w:t xml:space="preserve">       </w:t>
      </w: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rsidR="00AA2572" w:rsidRDefault="00AA2572">
      <w:pPr>
        <w:pStyle w:val="Normal1"/>
        <w:spacing w:line="276" w:lineRule="auto"/>
        <w:jc w:val="both"/>
        <w:rPr>
          <w:rFonts w:ascii="Arial" w:eastAsia="Arial" w:hAnsi="Arial" w:cs="Arial"/>
          <w:sz w:val="24"/>
          <w:szCs w:val="24"/>
        </w:rPr>
      </w:pP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AA2572" w:rsidRDefault="00AA2572">
      <w:pPr>
        <w:pStyle w:val="Normal1"/>
        <w:spacing w:line="276" w:lineRule="auto"/>
        <w:jc w:val="both"/>
        <w:rPr>
          <w:rFonts w:ascii="Arial" w:eastAsia="Arial" w:hAnsi="Arial" w:cs="Arial"/>
          <w:sz w:val="24"/>
          <w:szCs w:val="24"/>
        </w:rPr>
      </w:pP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rsidR="00AA2572" w:rsidRDefault="00AA2572">
      <w:pPr>
        <w:pStyle w:val="Normal1"/>
        <w:spacing w:line="276" w:lineRule="auto"/>
        <w:jc w:val="both"/>
        <w:rPr>
          <w:rFonts w:ascii="Arial" w:eastAsia="Arial" w:hAnsi="Arial" w:cs="Arial"/>
          <w:sz w:val="24"/>
          <w:szCs w:val="24"/>
        </w:rPr>
      </w:pPr>
    </w:p>
    <w:p w:rsidR="00AA2572" w:rsidRDefault="00751774">
      <w:pPr>
        <w:pStyle w:val="Normal1"/>
        <w:spacing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rsidR="00AA2572" w:rsidRDefault="00751774">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p w:rsidR="00AA2572" w:rsidRDefault="00751774">
      <w:pPr>
        <w:pStyle w:val="Normal1"/>
        <w:spacing w:before="120" w:after="120" w:line="276" w:lineRule="auto"/>
        <w:jc w:val="center"/>
        <w:rPr>
          <w:rFonts w:ascii="Arial" w:hAnsi="Arial" w:cs="Arial"/>
          <w:sz w:val="24"/>
          <w:szCs w:val="24"/>
        </w:rPr>
      </w:pPr>
      <w:r>
        <w:rPr>
          <w:rFonts w:ascii="Arial" w:eastAsia="Arial" w:hAnsi="Arial" w:cs="Arial"/>
          <w:b/>
          <w:sz w:val="24"/>
          <w:szCs w:val="24"/>
        </w:rPr>
        <w:t>(</w:t>
      </w:r>
      <w:proofErr w:type="gramStart"/>
      <w:r>
        <w:rPr>
          <w:rFonts w:ascii="Arial" w:hAnsi="Arial" w:cs="Arial"/>
          <w:sz w:val="24"/>
          <w:szCs w:val="24"/>
        </w:rPr>
        <w:t>nome</w:t>
      </w:r>
      <w:proofErr w:type="gramEnd"/>
      <w:r>
        <w:rPr>
          <w:rFonts w:ascii="Arial" w:hAnsi="Arial" w:cs="Arial"/>
          <w:sz w:val="24"/>
          <w:szCs w:val="24"/>
        </w:rPr>
        <w:t xml:space="preserve"> completo e CRC do contador responsável)</w:t>
      </w:r>
      <w:bookmarkStart w:id="4" w:name="_fxx89wbbp9la"/>
      <w:bookmarkEnd w:id="4"/>
    </w:p>
    <w:p w:rsidR="00AA2572" w:rsidRDefault="00AA2572">
      <w:pPr>
        <w:pStyle w:val="Normal1"/>
        <w:spacing w:line="276" w:lineRule="auto"/>
        <w:jc w:val="center"/>
        <w:rPr>
          <w:rFonts w:ascii="Arial" w:hAnsi="Arial" w:cs="Arial"/>
          <w:sz w:val="24"/>
          <w:szCs w:val="24"/>
        </w:rPr>
      </w:pPr>
    </w:p>
    <w:p w:rsidR="00AA2572" w:rsidRDefault="00751774">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rsidR="00AA2572" w:rsidRDefault="00AA2572">
      <w:pPr>
        <w:pStyle w:val="Normal1"/>
        <w:spacing w:line="276" w:lineRule="auto"/>
        <w:jc w:val="center"/>
        <w:rPr>
          <w:rFonts w:ascii="Arial" w:eastAsia="Arial" w:hAnsi="Arial" w:cs="Arial"/>
          <w:b/>
          <w:sz w:val="24"/>
          <w:szCs w:val="24"/>
          <w:u w:val="single"/>
        </w:rPr>
      </w:pPr>
    </w:p>
    <w:p w:rsidR="00AA2572" w:rsidRDefault="00751774">
      <w:pPr>
        <w:pStyle w:val="Normal1"/>
        <w:spacing w:line="276" w:lineRule="auto"/>
        <w:jc w:val="center"/>
        <w:rPr>
          <w:rFonts w:ascii="Arial" w:eastAsia="Arial" w:hAnsi="Arial" w:cs="Arial"/>
          <w:sz w:val="24"/>
          <w:szCs w:val="24"/>
        </w:rPr>
      </w:pPr>
      <w:r>
        <w:rPr>
          <w:rFonts w:ascii="Arial" w:eastAsia="Arial" w:hAnsi="Arial" w:cs="Arial"/>
          <w:b/>
          <w:sz w:val="24"/>
          <w:szCs w:val="24"/>
        </w:rPr>
        <w:t>MINUTA DA ATA DE REGISTRO DE PREÇO</w:t>
      </w:r>
    </w:p>
    <w:p w:rsidR="00AA2572" w:rsidRDefault="00AA2572">
      <w:pPr>
        <w:pStyle w:val="Normal1"/>
        <w:spacing w:line="276" w:lineRule="auto"/>
        <w:jc w:val="both"/>
        <w:rPr>
          <w:rFonts w:ascii="Arial" w:eastAsia="Arial" w:hAnsi="Arial" w:cs="Arial"/>
          <w:sz w:val="24"/>
          <w:szCs w:val="24"/>
        </w:rPr>
      </w:pPr>
    </w:p>
    <w:p w:rsidR="00AA2572" w:rsidRDefault="00751774">
      <w:pPr>
        <w:spacing w:line="276" w:lineRule="auto"/>
        <w:jc w:val="both"/>
        <w:rPr>
          <w:rFonts w:ascii="Arial" w:eastAsia="Arial" w:hAnsi="Arial" w:cs="Arial"/>
          <w:sz w:val="24"/>
          <w:szCs w:val="24"/>
        </w:rPr>
      </w:pPr>
      <w:r>
        <w:rPr>
          <w:rFonts w:ascii="Arial" w:eastAsia="Arial" w:hAnsi="Arial" w:cs="Arial"/>
          <w:sz w:val="24"/>
          <w:szCs w:val="24"/>
        </w:rPr>
        <w:t>Aos XX dias do mês de XX do ano de dois mil e vinte e dois, de um lado o Município de Teresópolis através do Fundo Municipal de Assistência Social e da Secretaria Municipal de Educação</w:t>
      </w:r>
      <w:r>
        <w:rPr>
          <w:rFonts w:ascii="Arial" w:hAnsi="Arial" w:cs="Arial"/>
          <w:b/>
          <w:sz w:val="24"/>
          <w:szCs w:val="24"/>
        </w:rPr>
        <w:t xml:space="preserve"> </w:t>
      </w:r>
      <w:r>
        <w:rPr>
          <w:rFonts w:ascii="Arial" w:hAnsi="Arial" w:cs="Arial"/>
          <w:bCs/>
          <w:sz w:val="24"/>
          <w:szCs w:val="24"/>
        </w:rPr>
        <w:t>da Prefeitura de Teresópolis</w:t>
      </w:r>
      <w:r>
        <w:rPr>
          <w:rFonts w:ascii="Arial" w:eastAsia="Arial" w:hAnsi="Arial" w:cs="Arial"/>
          <w:sz w:val="24"/>
          <w:szCs w:val="24"/>
        </w:rPr>
        <w:t xml:space="preserve">, neste ato representado pelo FUNÇAO _________________________________, </w:t>
      </w:r>
      <w:proofErr w:type="spellStart"/>
      <w:proofErr w:type="gramStart"/>
      <w:r>
        <w:rPr>
          <w:rFonts w:ascii="Arial" w:eastAsia="Arial" w:hAnsi="Arial" w:cs="Arial"/>
          <w:sz w:val="24"/>
          <w:szCs w:val="24"/>
        </w:rPr>
        <w:t>Sr</w:t>
      </w:r>
      <w:proofErr w:type="spellEnd"/>
      <w:r>
        <w:rPr>
          <w:rFonts w:ascii="Arial" w:eastAsia="Arial" w:hAnsi="Arial" w:cs="Arial"/>
          <w:sz w:val="24"/>
          <w:szCs w:val="24"/>
        </w:rPr>
        <w:t>(</w:t>
      </w:r>
      <w:proofErr w:type="gramEnd"/>
      <w:r>
        <w:rPr>
          <w:rFonts w:ascii="Arial" w:eastAsia="Arial" w:hAnsi="Arial" w:cs="Arial"/>
          <w:sz w:val="24"/>
          <w:szCs w:val="24"/>
        </w:rPr>
        <w:t xml:space="preserve">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e-mail _____________________________ vencedora e adjudicatária do processo licitatório Pregão Eletrônico nº </w:t>
      </w:r>
      <w:r w:rsidR="0078654C">
        <w:rPr>
          <w:rFonts w:ascii="Arial" w:eastAsia="Arial" w:hAnsi="Arial" w:cs="Arial"/>
          <w:sz w:val="24"/>
          <w:szCs w:val="24"/>
        </w:rPr>
        <w:t>097</w:t>
      </w:r>
      <w:r>
        <w:rPr>
          <w:rFonts w:ascii="Arial" w:eastAsia="Arial" w:hAnsi="Arial" w:cs="Arial"/>
          <w:sz w:val="24"/>
          <w:szCs w:val="24"/>
        </w:rPr>
        <w:t>/2022 resultante no processo administrativo nº 100.951/2022 e 102.991/2022, supra referido, doravante denominada simplesmente DETENTORA, resolvem firmar o presente instrumento, objetivando registrar o(s) preço(s) do(s) objeto(s) discriminado(s) na cláusula primeira, em conformidade com o ajustado a seguir:</w:t>
      </w:r>
    </w:p>
    <w:p w:rsidR="00AA2572" w:rsidRDefault="00AA2572">
      <w:pPr>
        <w:spacing w:line="276" w:lineRule="auto"/>
        <w:jc w:val="both"/>
        <w:rPr>
          <w:rFonts w:ascii="Arial" w:eastAsia="Arial" w:hAnsi="Arial" w:cs="Arial"/>
          <w:sz w:val="24"/>
          <w:szCs w:val="24"/>
        </w:rPr>
      </w:pP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PRIMEIRA – OBJETO</w:t>
      </w:r>
    </w:p>
    <w:p w:rsidR="00AA2572" w:rsidRDefault="00751774">
      <w:pPr>
        <w:pStyle w:val="Normal1"/>
        <w:numPr>
          <w:ilvl w:val="1"/>
          <w:numId w:val="39"/>
        </w:numPr>
        <w:spacing w:before="120" w:after="120" w:line="276" w:lineRule="auto"/>
        <w:ind w:left="851" w:hanging="142"/>
        <w:jc w:val="both"/>
        <w:rPr>
          <w:rFonts w:ascii="Arial" w:eastAsia="Arial" w:hAnsi="Arial"/>
          <w:b/>
          <w:sz w:val="24"/>
          <w:szCs w:val="24"/>
        </w:rPr>
      </w:pPr>
      <w:r>
        <w:rPr>
          <w:rFonts w:ascii="Arial" w:eastAsia="Arial" w:hAnsi="Arial" w:cs="Arial"/>
          <w:sz w:val="24"/>
          <w:szCs w:val="24"/>
        </w:rPr>
        <w:t xml:space="preserve">Constitui objeto desta ata o registro do preço, para fornecimento pela DETENTORA, ao Município de Teresópolis </w:t>
      </w:r>
      <w:proofErr w:type="gramStart"/>
      <w:r>
        <w:rPr>
          <w:rFonts w:ascii="Arial" w:eastAsia="Arial" w:hAnsi="Arial" w:cs="Arial"/>
          <w:sz w:val="24"/>
          <w:szCs w:val="24"/>
        </w:rPr>
        <w:t>do(</w:t>
      </w:r>
      <w:proofErr w:type="gramEnd"/>
      <w:r>
        <w:rPr>
          <w:rFonts w:ascii="Arial" w:eastAsia="Arial" w:hAnsi="Arial" w:cs="Arial"/>
          <w:sz w:val="24"/>
          <w:szCs w:val="24"/>
        </w:rPr>
        <w:t xml:space="preserve">s) seguinte(s) objeto: realizar </w:t>
      </w:r>
      <w:r>
        <w:rPr>
          <w:rFonts w:ascii="Arial" w:eastAsia="Times New Roman" w:hAnsi="Arial"/>
          <w:b/>
          <w:bCs/>
          <w:sz w:val="24"/>
          <w:szCs w:val="24"/>
        </w:rPr>
        <w:t xml:space="preserve">REGISTRO DE </w:t>
      </w:r>
      <w:r>
        <w:rPr>
          <w:rFonts w:ascii="Arial" w:eastAsia="Arial" w:hAnsi="Arial" w:cs="Arial"/>
          <w:b/>
          <w:sz w:val="24"/>
          <w:szCs w:val="24"/>
        </w:rPr>
        <w:t>PREÇO PARA EVENTUAL RECARGA DE GÁS DE COZINHA – GLP (13KG E 45KG</w:t>
      </w:r>
      <w:r>
        <w:rPr>
          <w:rFonts w:ascii="Arial" w:hAnsi="Arial" w:cs="Arial"/>
          <w:b/>
          <w:bCs/>
          <w:sz w:val="24"/>
          <w:szCs w:val="24"/>
        </w:rPr>
        <w:t>)</w:t>
      </w:r>
      <w:r>
        <w:rPr>
          <w:rFonts w:ascii="Arial" w:hAnsi="Arial" w:cs="Arial"/>
          <w:b/>
          <w:sz w:val="24"/>
          <w:szCs w:val="24"/>
        </w:rPr>
        <w:t xml:space="preserve"> </w:t>
      </w:r>
      <w:r>
        <w:rPr>
          <w:rFonts w:ascii="Arial" w:hAnsi="Arial" w:cs="Arial"/>
          <w:bCs/>
          <w:sz w:val="24"/>
          <w:szCs w:val="24"/>
        </w:rPr>
        <w:t>da Prefeitura Municipal de Teresópolis</w:t>
      </w:r>
      <w:r>
        <w:rPr>
          <w:rFonts w:ascii="Arial" w:eastAsia="Arial" w:hAnsi="Arial" w:cs="Arial"/>
          <w:b/>
          <w:sz w:val="24"/>
          <w:szCs w:val="24"/>
        </w:rPr>
        <w:t xml:space="preserve">, </w:t>
      </w:r>
      <w:r>
        <w:rPr>
          <w:rFonts w:ascii="Arial" w:eastAsia="Arial" w:hAnsi="Arial" w:cs="Arial"/>
          <w:sz w:val="24"/>
          <w:szCs w:val="24"/>
        </w:rPr>
        <w:t>conforme processo licitatório Pregão Eletrônico nº XXX/2022</w:t>
      </w:r>
      <w:r>
        <w:rPr>
          <w:rFonts w:ascii="Arial" w:eastAsia="Arial" w:hAnsi="Arial" w:cs="Arial"/>
          <w:b/>
          <w:sz w:val="24"/>
          <w:szCs w:val="24"/>
        </w:rPr>
        <w:t xml:space="preserve"> </w:t>
      </w:r>
      <w:r>
        <w:rPr>
          <w:rFonts w:ascii="Arial" w:eastAsia="Arial" w:hAnsi="Arial" w:cs="Arial"/>
          <w:sz w:val="24"/>
          <w:szCs w:val="24"/>
        </w:rPr>
        <w:t xml:space="preserve">resultante do processo administrativo nº 100.951/2022 e </w:t>
      </w:r>
      <w:r>
        <w:rPr>
          <w:rFonts w:ascii="Arial" w:eastAsia="Arial" w:hAnsi="Arial"/>
          <w:sz w:val="24"/>
          <w:szCs w:val="24"/>
        </w:rPr>
        <w:t>102.991/2022</w:t>
      </w:r>
      <w:r>
        <w:rPr>
          <w:rFonts w:ascii="Arial" w:eastAsia="Arial" w:hAnsi="Arial" w:cs="Arial"/>
          <w:sz w:val="24"/>
          <w:szCs w:val="24"/>
        </w:rPr>
        <w:t>, e a proposta da DETENTORA, cujos termos são parte integrante do presente instrumento.</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color w:val="000000" w:themeColor="text1"/>
          <w:sz w:val="24"/>
          <w:szCs w:val="24"/>
        </w:rPr>
        <w:t xml:space="preserve">As despesas inerentes </w:t>
      </w:r>
      <w:proofErr w:type="gramStart"/>
      <w:r>
        <w:rPr>
          <w:rFonts w:ascii="Arial" w:hAnsi="Arial" w:cs="Arial"/>
          <w:color w:val="000000" w:themeColor="text1"/>
          <w:sz w:val="24"/>
          <w:szCs w:val="24"/>
        </w:rPr>
        <w:t>a este Termo de Referência correrão</w:t>
      </w:r>
      <w:proofErr w:type="gramEnd"/>
      <w:r>
        <w:rPr>
          <w:rFonts w:ascii="Arial" w:hAnsi="Arial" w:cs="Arial"/>
          <w:color w:val="000000" w:themeColor="text1"/>
          <w:sz w:val="24"/>
          <w:szCs w:val="24"/>
        </w:rPr>
        <w:t xml:space="preserve"> à conta da Dotação Orçamentária:</w:t>
      </w:r>
    </w:p>
    <w:p w:rsidR="00AA2572" w:rsidRDefault="00751774">
      <w:pPr>
        <w:pStyle w:val="Normal1"/>
        <w:numPr>
          <w:ilvl w:val="2"/>
          <w:numId w:val="39"/>
        </w:numPr>
        <w:spacing w:before="120" w:after="120" w:line="276" w:lineRule="auto"/>
        <w:ind w:left="1560" w:hanging="142"/>
        <w:jc w:val="both"/>
        <w:rPr>
          <w:rFonts w:ascii="Arial" w:hAnsi="Arial" w:cs="Arial"/>
          <w:sz w:val="24"/>
          <w:szCs w:val="24"/>
        </w:rPr>
      </w:pPr>
      <w:r>
        <w:rPr>
          <w:rFonts w:ascii="Arial" w:hAnsi="Arial" w:cs="Arial"/>
          <w:sz w:val="24"/>
          <w:szCs w:val="24"/>
        </w:rPr>
        <w:t>Fundo Municipal de Assistência Social:</w:t>
      </w:r>
    </w:p>
    <w:p w:rsidR="00AA2572" w:rsidRDefault="00751774">
      <w:pPr>
        <w:pStyle w:val="Normal1"/>
        <w:spacing w:before="240" w:after="240" w:line="276" w:lineRule="auto"/>
        <w:ind w:left="851"/>
        <w:jc w:val="both"/>
        <w:rPr>
          <w:rFonts w:ascii="Arial" w:hAnsi="Arial"/>
          <w:color w:val="000000"/>
        </w:rPr>
      </w:pPr>
      <w:r>
        <w:rPr>
          <w:rFonts w:ascii="Arial" w:hAnsi="Arial"/>
          <w:b/>
          <w:bCs/>
          <w:color w:val="000000" w:themeColor="text1"/>
          <w:sz w:val="24"/>
          <w:szCs w:val="24"/>
        </w:rPr>
        <w:t xml:space="preserve">06.001.08.244.0021.2148   </w:t>
      </w:r>
      <w:r>
        <w:rPr>
          <w:rFonts w:ascii="Arial" w:hAnsi="Arial"/>
          <w:b/>
          <w:bCs/>
          <w:sz w:val="24"/>
          <w:szCs w:val="24"/>
        </w:rPr>
        <w:t xml:space="preserve">3.3.90.30.00.00   </w:t>
      </w:r>
      <w:r>
        <w:rPr>
          <w:rFonts w:ascii="Arial" w:hAnsi="Arial"/>
          <w:b/>
          <w:bCs/>
          <w:color w:val="000000" w:themeColor="text1"/>
          <w:sz w:val="24"/>
          <w:szCs w:val="24"/>
        </w:rPr>
        <w:t>Fonte: 87    Conta: 12</w:t>
      </w:r>
    </w:p>
    <w:p w:rsidR="00AA2572" w:rsidRDefault="00751774">
      <w:pPr>
        <w:pStyle w:val="Normal1"/>
        <w:spacing w:before="240" w:after="240" w:line="276" w:lineRule="auto"/>
        <w:ind w:left="851"/>
        <w:jc w:val="both"/>
        <w:rPr>
          <w:rFonts w:ascii="Arial" w:hAnsi="Arial"/>
          <w:b/>
          <w:bCs/>
          <w:color w:val="000000"/>
          <w:sz w:val="24"/>
          <w:szCs w:val="24"/>
        </w:rPr>
      </w:pPr>
      <w:r>
        <w:rPr>
          <w:rFonts w:ascii="Arial" w:hAnsi="Arial"/>
          <w:b/>
          <w:bCs/>
          <w:color w:val="000000" w:themeColor="text1"/>
          <w:sz w:val="24"/>
          <w:szCs w:val="24"/>
        </w:rPr>
        <w:lastRenderedPageBreak/>
        <w:t>06.001.08.244.0021.2149   3.3.90.30.00.00   Fonte: 89    Conta: 35</w:t>
      </w:r>
    </w:p>
    <w:p w:rsidR="00AA2572" w:rsidRDefault="00751774">
      <w:pPr>
        <w:pStyle w:val="Normal1"/>
        <w:numPr>
          <w:ilvl w:val="2"/>
          <w:numId w:val="39"/>
        </w:numPr>
        <w:spacing w:before="120" w:after="120" w:line="276" w:lineRule="auto"/>
        <w:ind w:left="1560" w:hanging="142"/>
        <w:jc w:val="both"/>
        <w:rPr>
          <w:rFonts w:ascii="Arial" w:hAnsi="Arial" w:cs="Arial"/>
          <w:bCs/>
          <w:sz w:val="24"/>
          <w:szCs w:val="24"/>
        </w:rPr>
      </w:pPr>
      <w:r>
        <w:rPr>
          <w:rFonts w:ascii="Arial" w:hAnsi="Arial" w:cs="Arial"/>
          <w:bCs/>
          <w:sz w:val="24"/>
          <w:szCs w:val="24"/>
        </w:rPr>
        <w:t>Secretaria Municipal de Educação</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02.009.12.122.0001.2043.3.3.90.30.00.00      Fonte: 100     Conta: 366</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02.009.12.361.0034.2045.3.3.90.30.00.00      Fonte: 7         Conta: 429</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02.009.12.361.0034.2045.3.3.90.30.00.00      Fonte: 100     Conta: 431</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02.009.12.365.0034.2048.3.3.90.30.00.00      Fonte: 7         Conta: 501</w:t>
      </w:r>
    </w:p>
    <w:p w:rsidR="00AA2572" w:rsidRDefault="00751774">
      <w:pPr>
        <w:pStyle w:val="Normal1"/>
        <w:spacing w:before="240" w:after="240" w:line="276" w:lineRule="auto"/>
        <w:jc w:val="both"/>
        <w:rPr>
          <w:rFonts w:ascii="Arial" w:hAnsi="Arial" w:cs="Arial"/>
          <w:b/>
          <w:sz w:val="24"/>
          <w:szCs w:val="24"/>
        </w:rPr>
      </w:pPr>
      <w:r>
        <w:rPr>
          <w:rFonts w:ascii="Arial" w:hAnsi="Arial" w:cs="Arial"/>
          <w:b/>
          <w:sz w:val="24"/>
          <w:szCs w:val="24"/>
        </w:rPr>
        <w:t xml:space="preserve">             02.009.12.365.0034.2048.3.3.90.30.00.00      Fonte: 100     Conta: 502</w:t>
      </w:r>
    </w:p>
    <w:p w:rsidR="00AA2572" w:rsidRDefault="00AA2572">
      <w:pPr>
        <w:pStyle w:val="Normal1"/>
        <w:spacing w:before="120" w:after="120" w:line="276" w:lineRule="auto"/>
        <w:ind w:left="851"/>
        <w:jc w:val="both"/>
        <w:rPr>
          <w:rFonts w:ascii="Arial" w:hAnsi="Arial"/>
          <w:b/>
          <w:color w:val="000000"/>
          <w:sz w:val="24"/>
          <w:szCs w:val="24"/>
        </w:rPr>
      </w:pP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SEGUNDA – DA SOLICITAÇÃO DOS PRODUTOS</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 xml:space="preserve">O fornecimento do material registrado nesta Ata de Registro de Preços será requisitado através de cada unidade ao Departamento de Suprimento e Licitação, que providenciará, junto Procuradoria Geral do Município, a elaboração do Termo de Contrato ou aceitar instrumento equivalente, conforme o caso (Nota de Empenho/Carta Contrato/Autorização).  </w:t>
      </w:r>
    </w:p>
    <w:p w:rsidR="00AA2572" w:rsidRDefault="00AA2572">
      <w:pPr>
        <w:pStyle w:val="Normal1"/>
        <w:spacing w:before="120" w:after="120" w:line="276" w:lineRule="auto"/>
        <w:ind w:left="851"/>
        <w:jc w:val="both"/>
        <w:rPr>
          <w:sz w:val="24"/>
          <w:szCs w:val="24"/>
        </w:rPr>
      </w:pP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TERCEIRA – PRAZO PARA RETIRADA DO TERMO CONTRATUAL</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AA2572" w:rsidRDefault="00AA2572">
      <w:pPr>
        <w:pStyle w:val="Normal1"/>
        <w:spacing w:before="120" w:after="120" w:line="276" w:lineRule="auto"/>
        <w:ind w:left="851"/>
        <w:jc w:val="both"/>
        <w:rPr>
          <w:sz w:val="24"/>
          <w:szCs w:val="24"/>
        </w:rPr>
      </w:pP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QUARTA - DO PREÇO</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Os preços unitários são de:</w:t>
      </w:r>
    </w:p>
    <w:tbl>
      <w:tblPr>
        <w:tblW w:w="5004" w:type="pct"/>
        <w:tblCellMar>
          <w:top w:w="15" w:type="dxa"/>
          <w:left w:w="15" w:type="dxa"/>
          <w:bottom w:w="15" w:type="dxa"/>
          <w:right w:w="15" w:type="dxa"/>
        </w:tblCellMar>
        <w:tblLook w:val="0000" w:firstRow="0" w:lastRow="0" w:firstColumn="0" w:lastColumn="0" w:noHBand="0" w:noVBand="0"/>
      </w:tblPr>
      <w:tblGrid>
        <w:gridCol w:w="861"/>
        <w:gridCol w:w="862"/>
        <w:gridCol w:w="766"/>
        <w:gridCol w:w="1824"/>
        <w:gridCol w:w="1147"/>
        <w:gridCol w:w="2018"/>
        <w:gridCol w:w="1727"/>
      </w:tblGrid>
      <w:tr w:rsidR="00AA2572">
        <w:trPr>
          <w:trHeight w:val="460"/>
        </w:trPr>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b/>
              </w:rPr>
              <w:t>ITEM</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b/>
              </w:rPr>
              <w:t>QTD.</w:t>
            </w:r>
          </w:p>
        </w:tc>
        <w:tc>
          <w:tcPr>
            <w:tcW w:w="41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b/>
              </w:rPr>
              <w:t>UNI.</w:t>
            </w:r>
          </w:p>
        </w:tc>
        <w:tc>
          <w:tcPr>
            <w:tcW w:w="991"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b/>
              </w:rPr>
              <w:t>DESCRIÇÃO</w:t>
            </w:r>
          </w:p>
        </w:tc>
        <w:tc>
          <w:tcPr>
            <w:tcW w:w="623" w:type="pct"/>
            <w:tcBorders>
              <w:top w:val="single" w:sz="6" w:space="0" w:color="000000"/>
              <w:left w:val="single" w:sz="6" w:space="0" w:color="000000"/>
              <w:bottom w:val="single" w:sz="6" w:space="0" w:color="000000"/>
              <w:right w:val="single" w:sz="6" w:space="0" w:color="000000"/>
            </w:tcBorders>
            <w:shd w:val="clear" w:color="auto" w:fill="auto"/>
            <w:vAlign w:val="center"/>
          </w:tcPr>
          <w:p w:rsidR="00AA2572" w:rsidRDefault="00751774">
            <w:pPr>
              <w:pStyle w:val="Normal1"/>
              <w:jc w:val="center"/>
              <w:rPr>
                <w:rFonts w:ascii="Arial" w:eastAsia="Arial" w:hAnsi="Arial" w:cs="Arial"/>
                <w:b/>
              </w:rPr>
            </w:pPr>
            <w:r>
              <w:rPr>
                <w:rFonts w:ascii="Arial" w:eastAsia="Arial" w:hAnsi="Arial" w:cs="Arial"/>
                <w:b/>
              </w:rPr>
              <w:t>MARCA</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b/>
              </w:rPr>
              <w:t>VALOR UNITÁRIO</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b/>
              </w:rPr>
              <w:t>VALOR TOTAL</w:t>
            </w:r>
          </w:p>
        </w:tc>
      </w:tr>
      <w:tr w:rsidR="00AA2572">
        <w:trPr>
          <w:trHeight w:val="660"/>
        </w:trPr>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rPr>
              <w:t>XXX</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rPr>
              <w:t>XXX</w:t>
            </w:r>
          </w:p>
        </w:tc>
        <w:tc>
          <w:tcPr>
            <w:tcW w:w="41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rPr>
              <w:t>XXX</w:t>
            </w:r>
          </w:p>
        </w:tc>
        <w:tc>
          <w:tcPr>
            <w:tcW w:w="991"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rPr>
              <w:t>XXX</w:t>
            </w:r>
          </w:p>
        </w:tc>
        <w:tc>
          <w:tcPr>
            <w:tcW w:w="623" w:type="pct"/>
            <w:tcBorders>
              <w:top w:val="single" w:sz="6" w:space="0" w:color="000000"/>
              <w:left w:val="single" w:sz="6" w:space="0" w:color="000000"/>
              <w:bottom w:val="single" w:sz="6" w:space="0" w:color="000000"/>
              <w:right w:val="single" w:sz="6" w:space="0" w:color="000000"/>
            </w:tcBorders>
            <w:shd w:val="clear" w:color="auto" w:fill="auto"/>
            <w:vAlign w:val="center"/>
          </w:tcPr>
          <w:p w:rsidR="00AA2572" w:rsidRDefault="00751774">
            <w:pPr>
              <w:pStyle w:val="Normal1"/>
              <w:jc w:val="center"/>
              <w:rPr>
                <w:rFonts w:ascii="Arial" w:eastAsia="Arial" w:hAnsi="Arial" w:cs="Arial"/>
              </w:rPr>
            </w:pPr>
            <w:r>
              <w:rPr>
                <w:rFonts w:ascii="Arial" w:eastAsia="Arial" w:hAnsi="Arial" w:cs="Arial"/>
              </w:rPr>
              <w:t>XXX</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rPr>
              <w:t xml:space="preserve">R$ </w:t>
            </w:r>
            <w:proofErr w:type="gramStart"/>
            <w:r>
              <w:rPr>
                <w:rFonts w:ascii="Arial" w:eastAsia="Arial" w:hAnsi="Arial" w:cs="Arial"/>
              </w:rPr>
              <w:t>XXX,XX</w:t>
            </w:r>
            <w:proofErr w:type="gramEnd"/>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A2572" w:rsidRDefault="00751774">
            <w:pPr>
              <w:pStyle w:val="Normal1"/>
              <w:jc w:val="center"/>
              <w:rPr>
                <w:rFonts w:ascii="Times New Roman" w:eastAsia="Times New Roman" w:hAnsi="Times New Roman" w:cs="Times New Roman"/>
              </w:rPr>
            </w:pPr>
            <w:r>
              <w:rPr>
                <w:rFonts w:ascii="Arial" w:eastAsia="Arial" w:hAnsi="Arial" w:cs="Arial"/>
              </w:rPr>
              <w:t xml:space="preserve">R$ </w:t>
            </w:r>
            <w:proofErr w:type="gramStart"/>
            <w:r>
              <w:rPr>
                <w:rFonts w:ascii="Arial" w:eastAsia="Arial" w:hAnsi="Arial" w:cs="Arial"/>
              </w:rPr>
              <w:t>XXX.XXX,XX</w:t>
            </w:r>
            <w:proofErr w:type="gramEnd"/>
          </w:p>
        </w:tc>
      </w:tr>
    </w:tbl>
    <w:p w:rsidR="00AA2572" w:rsidRDefault="00AA2572">
      <w:pPr>
        <w:pStyle w:val="Normal1"/>
        <w:spacing w:before="120" w:after="120" w:line="276" w:lineRule="auto"/>
        <w:ind w:left="720"/>
        <w:jc w:val="both"/>
        <w:rPr>
          <w:sz w:val="10"/>
          <w:szCs w:val="10"/>
        </w:rPr>
      </w:pP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QUINTA – DO REEQUILÍBRIO ECONÔMICO FINANCEIRO</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Os preços registrados poderão ser adequados pelo Departamento de Suprimento e Licitação, em função da dinâmica do mercado, com redução de seu respectivo valor, obedecendo o Decreto Municipal 4.845/2017 e a seguinte metodologia.</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pelo Detentor da Ata que o preço sofreu aumento imprevisível desde o momento da apresentação da proposta;</w:t>
      </w:r>
    </w:p>
    <w:p w:rsidR="00AA2572" w:rsidRDefault="00751774">
      <w:pPr>
        <w:pStyle w:val="Normal1"/>
        <w:numPr>
          <w:ilvl w:val="2"/>
          <w:numId w:val="39"/>
        </w:numPr>
        <w:spacing w:before="120" w:after="120" w:line="276" w:lineRule="auto"/>
        <w:ind w:left="1560" w:hanging="142"/>
        <w:jc w:val="both"/>
        <w:rPr>
          <w:sz w:val="24"/>
          <w:szCs w:val="24"/>
        </w:rPr>
      </w:pPr>
      <w:r>
        <w:rPr>
          <w:rFonts w:ascii="Arial" w:eastAsia="Arial" w:hAnsi="Arial" w:cs="Arial"/>
          <w:sz w:val="24"/>
          <w:szCs w:val="24"/>
        </w:rPr>
        <w:t xml:space="preserve">O Detentor da Ata deverá protocolar </w:t>
      </w:r>
      <w:r>
        <w:rPr>
          <w:rFonts w:ascii="Arial" w:hAnsi="Arial"/>
          <w:sz w:val="24"/>
          <w:szCs w:val="24"/>
        </w:rPr>
        <w:t xml:space="preserve">através do link: </w:t>
      </w:r>
      <w:hyperlink r:id="rId34" w:tooltip="https://teresopolis.1doc.com.br/b.php?pg=wp/wp&amp;itd=5" w:history="1">
        <w:r>
          <w:rPr>
            <w:rStyle w:val="Hyperlink"/>
            <w:rFonts w:ascii="Arial" w:hAnsi="Arial" w:cs="Arial"/>
            <w:sz w:val="24"/>
            <w:szCs w:val="24"/>
          </w:rPr>
          <w:t>https://teresopolis.1doc.com.br/b.php?pg=wp/wp&amp;itd=5</w:t>
        </w:r>
      </w:hyperlink>
      <w:r>
        <w:rPr>
          <w:rFonts w:ascii="Arial" w:hAnsi="Arial" w:cs="Arial"/>
          <w:sz w:val="24"/>
          <w:szCs w:val="24"/>
        </w:rPr>
        <w:t>.</w:t>
      </w:r>
      <w:r>
        <w:rPr>
          <w:rFonts w:ascii="Arial" w:eastAsia="Arial" w:hAnsi="Arial" w:cs="Arial"/>
          <w:sz w:val="24"/>
          <w:szCs w:val="24"/>
        </w:rPr>
        <w:t xml:space="preserve"> </w:t>
      </w:r>
      <w:proofErr w:type="gramStart"/>
      <w:r>
        <w:rPr>
          <w:rFonts w:ascii="Arial" w:eastAsia="Arial" w:hAnsi="Arial" w:cs="Arial"/>
          <w:sz w:val="24"/>
          <w:szCs w:val="24"/>
        </w:rPr>
        <w:t>juntamente</w:t>
      </w:r>
      <w:proofErr w:type="gramEnd"/>
      <w:r>
        <w:rPr>
          <w:rFonts w:ascii="Arial" w:eastAsia="Arial" w:hAnsi="Arial" w:cs="Arial"/>
          <w:sz w:val="24"/>
          <w:szCs w:val="24"/>
        </w:rPr>
        <w:t xml:space="preserve"> com os fatos e justificativas do pedido de majoração dos preços, bem como planilhas de composição de custos, notas fiscais, dentre outros documentos capazes de comprovar o pleito;</w:t>
      </w:r>
    </w:p>
    <w:p w:rsidR="00AA2572" w:rsidRDefault="00751774">
      <w:pPr>
        <w:pStyle w:val="Normal1"/>
        <w:numPr>
          <w:ilvl w:val="3"/>
          <w:numId w:val="39"/>
        </w:numPr>
        <w:spacing w:before="120" w:after="120" w:line="276" w:lineRule="auto"/>
        <w:ind w:left="2552" w:hanging="174"/>
        <w:jc w:val="both"/>
        <w:rPr>
          <w:sz w:val="24"/>
          <w:szCs w:val="24"/>
        </w:rPr>
      </w:pPr>
      <w:r>
        <w:rPr>
          <w:rFonts w:ascii="Arial" w:eastAsia="Arial" w:hAnsi="Arial" w:cs="Arial"/>
          <w:sz w:val="24"/>
          <w:szCs w:val="24"/>
        </w:rPr>
        <w:t>As solicitações enviadas por e-mail não serão consideradas.</w:t>
      </w:r>
    </w:p>
    <w:p w:rsidR="00AA2572" w:rsidRDefault="00751774">
      <w:pPr>
        <w:pStyle w:val="Normal1"/>
        <w:numPr>
          <w:ilvl w:val="2"/>
          <w:numId w:val="39"/>
        </w:numPr>
        <w:spacing w:before="120" w:after="120" w:line="276" w:lineRule="auto"/>
        <w:ind w:left="1560" w:hanging="142"/>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rsidR="00AA2572" w:rsidRDefault="00751774">
      <w:pPr>
        <w:pStyle w:val="Normal1"/>
        <w:numPr>
          <w:ilvl w:val="2"/>
          <w:numId w:val="39"/>
        </w:numPr>
        <w:spacing w:before="120" w:after="120" w:line="276" w:lineRule="auto"/>
        <w:ind w:left="1560" w:hanging="142"/>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prorrogado por igual período.</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 xml:space="preserve">A majoração dos preços referente ao Contrato, 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w:t>
      </w:r>
      <w:r>
        <w:rPr>
          <w:rFonts w:ascii="Arial" w:eastAsia="Arial" w:hAnsi="Arial" w:cs="Arial"/>
          <w:sz w:val="24"/>
          <w:szCs w:val="24"/>
        </w:rPr>
        <w:lastRenderedPageBreak/>
        <w:t>tabelas de fabricantes, notas fiscais de aquisição do produto acabado ou de matérias primas;</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rsidR="00AA2572" w:rsidRDefault="00AA2572">
      <w:pPr>
        <w:pStyle w:val="Normal1"/>
        <w:spacing w:before="120" w:after="120" w:line="276" w:lineRule="auto"/>
        <w:ind w:left="851"/>
        <w:jc w:val="both"/>
        <w:rPr>
          <w:sz w:val="24"/>
          <w:szCs w:val="24"/>
        </w:rPr>
      </w:pP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SEXTA – VALIDADE DO REGISTRO DE PREÇOS</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 xml:space="preserve">O prazo de vigência da presente ata de registro de preços é de </w:t>
      </w:r>
      <w:r>
        <w:rPr>
          <w:rFonts w:ascii="Arial" w:eastAsia="Arial" w:hAnsi="Arial" w:cs="Arial"/>
          <w:b/>
          <w:sz w:val="24"/>
          <w:szCs w:val="24"/>
        </w:rPr>
        <w:t>12 (doze) meses</w:t>
      </w:r>
      <w:r>
        <w:rPr>
          <w:rFonts w:ascii="Arial" w:eastAsia="Arial" w:hAnsi="Arial" w:cs="Arial"/>
          <w:sz w:val="24"/>
          <w:szCs w:val="24"/>
        </w:rPr>
        <w:t>, nos termos do art. 4º, do Decreto Municipal nº. 4.845 de 07/02/2017.</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A manifestação do órgão gerenciador de que trata o item 6.3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O quantitativo decorrente das adesões à Ata de Registro de Preços deverá observar os seguintes limitadores quantitativos, a serem fiscalizados pelo Órgão Gerenciador:</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Aquisições regulares:</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 xml:space="preserve">a) A quantidade solicitada para cada órgão carona não poderá exceder a 100% do quantitativo total da Ata de Registro de Preços. </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b) A soma de todas as adesões não poderá exceder ao dobro (2x) do quantitativo total de cada item registrado na Ata de Registro de Preços.</w:t>
      </w: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SÉTIMA – DAS CONDIÇÕES DE FORNECIMENTO E DO PRAZO DE ENTREGA</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lastRenderedPageBreak/>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 xml:space="preserve">A administração não estará obrigada a adquirir/contratar os materiais/serviços da detentora desta ata de registro de preços, </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Poderão extrapolar-se as quantidades de consumo médio estimado, desde que haja expressa anuência da detentora e necessidade da Administração;</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Por ocasião de cada fornecimento, a DETENTORA deverá observar rigorosamente as especificações técnicas do material/serviço;</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O prazo máximo para o início da execução do serviço ou de entrega do produto, conforme o caso será de 10 (dez) dias (Fundo Municipal de Assistência Social) e 3 (três) dias (Secretaria Municipal de Educação), contados da data de recebimento pela DETENTORA de cada ordem de fornecimento;</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rsidR="00AA2572" w:rsidRDefault="00AA2572">
      <w:pPr>
        <w:pStyle w:val="Normal1"/>
        <w:spacing w:before="120" w:after="120" w:line="276" w:lineRule="auto"/>
        <w:ind w:left="851"/>
        <w:jc w:val="both"/>
        <w:rPr>
          <w:rFonts w:ascii="Arial" w:eastAsia="Arial" w:hAnsi="Arial" w:cs="Arial"/>
          <w:sz w:val="24"/>
          <w:szCs w:val="24"/>
        </w:rPr>
      </w:pP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OITAVA – DA FORMA DE PAGAMENTO</w:t>
      </w:r>
    </w:p>
    <w:p w:rsidR="00AA2572" w:rsidRDefault="00751774">
      <w:pPr>
        <w:pStyle w:val="Normal1"/>
        <w:numPr>
          <w:ilvl w:val="1"/>
          <w:numId w:val="39"/>
        </w:numPr>
        <w:spacing w:before="120" w:after="120" w:line="276" w:lineRule="auto"/>
        <w:ind w:left="851" w:hanging="142"/>
        <w:jc w:val="both"/>
        <w:rPr>
          <w:rFonts w:ascii="Arial" w:hAnsi="Arial"/>
          <w:b/>
          <w:sz w:val="24"/>
          <w:szCs w:val="24"/>
        </w:rPr>
      </w:pPr>
      <w:r>
        <w:rPr>
          <w:rFonts w:ascii="Arial" w:eastAsia="Arial" w:hAnsi="Arial" w:cs="Arial"/>
          <w:sz w:val="24"/>
          <w:szCs w:val="24"/>
        </w:rPr>
        <w:t xml:space="preserve">O pagamento será efetuado no prazo máximo de até 30 (trinta) dias após a abertura do processo de pagamento que deverá ser realizada na forma digital, </w:t>
      </w:r>
      <w:r>
        <w:rPr>
          <w:rFonts w:ascii="Arial" w:eastAsia="Arial" w:hAnsi="Arial" w:cs="Arial"/>
          <w:sz w:val="24"/>
          <w:szCs w:val="24"/>
        </w:rPr>
        <w:lastRenderedPageBreak/>
        <w:t>através do link: https://teresopolis.1doc.com.br/b.php?pg=wp/wp&amp;itd=5, devendo constar toda documentação abaixo elencada:</w:t>
      </w:r>
    </w:p>
    <w:p w:rsidR="00AA2572" w:rsidRDefault="00751774">
      <w:pPr>
        <w:pStyle w:val="Normal1"/>
        <w:numPr>
          <w:ilvl w:val="2"/>
          <w:numId w:val="39"/>
        </w:numPr>
        <w:spacing w:before="120" w:after="120" w:line="276" w:lineRule="auto"/>
        <w:ind w:left="1560" w:hanging="142"/>
        <w:jc w:val="both"/>
        <w:rPr>
          <w:rFonts w:ascii="Arial" w:eastAsia="Arial" w:hAnsi="Arial" w:cs="Arial"/>
          <w:sz w:val="24"/>
          <w:szCs w:val="24"/>
        </w:rPr>
      </w:pPr>
      <w:r>
        <w:rPr>
          <w:rFonts w:ascii="Arial" w:eastAsia="Arial" w:hAnsi="Arial" w:cs="Arial"/>
          <w:sz w:val="24"/>
          <w:szCs w:val="24"/>
        </w:rPr>
        <w:t>A Contratada deverá ainda apresentar, a Nota de Empenho, Ordem de Compra, Documentação de Regularidade Fiscal com as Fazendas Federal, Estadual, Municipal, Certificado de Regularidade de situação relativo aos FGTS, Certidão Negativa de Débitos Trabalhistas juntamente com a Nota Fiscal.</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Para atestar o recebimento definitivo dos materiais/serviços entregues, a Secretaria Municipal de Saúde terá o prazo de dois (02) dias úteis, contados da data de recebimento do objeto;</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 xml:space="preserve">Ocorrendo atraso no pagamento dentro do prazo estabelecido, o valor será acrescido de 1% (um por cento) de juros de mora ao mês </w:t>
      </w:r>
      <w:proofErr w:type="gramStart"/>
      <w:r>
        <w:rPr>
          <w:rFonts w:ascii="Arial" w:eastAsia="Arial" w:hAnsi="Arial" w:cs="Arial"/>
          <w:sz w:val="24"/>
          <w:szCs w:val="24"/>
        </w:rPr>
        <w:t>“pro</w:t>
      </w:r>
      <w:proofErr w:type="gramEnd"/>
      <w:r>
        <w:rPr>
          <w:rFonts w:ascii="Arial" w:eastAsia="Arial" w:hAnsi="Arial" w:cs="Arial"/>
          <w:sz w:val="24"/>
          <w:szCs w:val="24"/>
        </w:rPr>
        <w:t xml:space="preserve"> rata tempore”, bem como a título de compensação financeira, de 1% (um por cento) ao mês, “pró rata dia”;</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 xml:space="preserve">Ocorrendo antecipação no pagamento dentro do prazo estabelecido, o Município de Teresópolis, fará jus a um desconto na razão de 1% (um por cento) ao mês, </w:t>
      </w:r>
      <w:proofErr w:type="gramStart"/>
      <w:r>
        <w:rPr>
          <w:rFonts w:ascii="Arial" w:eastAsia="Arial" w:hAnsi="Arial" w:cs="Arial"/>
          <w:sz w:val="24"/>
          <w:szCs w:val="24"/>
        </w:rPr>
        <w:t>“pro</w:t>
      </w:r>
      <w:proofErr w:type="gramEnd"/>
      <w:r>
        <w:rPr>
          <w:rFonts w:ascii="Arial" w:eastAsia="Arial" w:hAnsi="Arial" w:cs="Arial"/>
          <w:sz w:val="24"/>
          <w:szCs w:val="24"/>
        </w:rPr>
        <w:t xml:space="preserve"> rata dia”.</w:t>
      </w:r>
    </w:p>
    <w:p w:rsidR="00AA2572" w:rsidRDefault="00AA2572">
      <w:pPr>
        <w:pStyle w:val="Normal1"/>
        <w:spacing w:before="120" w:after="120" w:line="276" w:lineRule="auto"/>
        <w:ind w:left="851"/>
        <w:jc w:val="both"/>
        <w:rPr>
          <w:rFonts w:ascii="Arial" w:eastAsia="Arial" w:hAnsi="Arial" w:cs="Arial"/>
          <w:sz w:val="24"/>
          <w:szCs w:val="24"/>
        </w:rPr>
      </w:pP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NONA – DAS OUTRAS OBRIGAÇÕES DA DETENTORA</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A DETENTORA será responsável pela segurança do trabalho de seus empregados, em especial durante o transporte e descarga dos materiais/serviços;</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A detentora deverá arcar com todos os encargos de sua atividade, sejam eles trabalhistas, sociais, previdenciários, fiscais ou comerciais;</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AA2572" w:rsidRDefault="00751774">
      <w:pPr>
        <w:pStyle w:val="Normal1"/>
        <w:numPr>
          <w:ilvl w:val="1"/>
          <w:numId w:val="39"/>
        </w:numPr>
        <w:spacing w:before="120" w:after="120" w:line="276" w:lineRule="auto"/>
        <w:ind w:left="851" w:hanging="142"/>
        <w:jc w:val="both"/>
        <w:rPr>
          <w:rFonts w:ascii="Arial" w:eastAsia="Arial" w:hAnsi="Arial" w:cs="Arial"/>
          <w:sz w:val="24"/>
          <w:szCs w:val="24"/>
        </w:rPr>
      </w:pPr>
      <w:r>
        <w:rPr>
          <w:rFonts w:ascii="Arial" w:eastAsia="Arial" w:hAnsi="Arial" w:cs="Arial"/>
          <w:sz w:val="24"/>
          <w:szCs w:val="24"/>
        </w:rPr>
        <w:lastRenderedPageBreak/>
        <w:t>A DETENTORA estará obrigada a manter-se durante a vigência do Contrato, em compatibilidade com as obrigações assumidas, perante os requisitos de habilitação e qualificação técnica exigidas neste Edital.</w:t>
      </w:r>
    </w:p>
    <w:p w:rsidR="00AA2572" w:rsidRDefault="00751774">
      <w:pPr>
        <w:pStyle w:val="Normal1"/>
        <w:numPr>
          <w:ilvl w:val="0"/>
          <w:numId w:val="39"/>
        </w:numPr>
        <w:spacing w:before="120" w:after="120" w:line="276" w:lineRule="auto"/>
        <w:ind w:left="284" w:hanging="142"/>
        <w:jc w:val="both"/>
        <w:rPr>
          <w:sz w:val="24"/>
          <w:szCs w:val="24"/>
        </w:rPr>
      </w:pPr>
      <w:r>
        <w:rPr>
          <w:rFonts w:ascii="Arial" w:eastAsia="Arial" w:hAnsi="Arial" w:cs="Arial"/>
          <w:b/>
          <w:sz w:val="24"/>
          <w:szCs w:val="24"/>
        </w:rPr>
        <w:t>CLÁUSULA DÉCIMA – DAS PENALIDADES</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AA2572" w:rsidRDefault="00751774">
      <w:pPr>
        <w:pStyle w:val="Normal1"/>
        <w:numPr>
          <w:ilvl w:val="2"/>
          <w:numId w:val="39"/>
        </w:numPr>
        <w:spacing w:before="120" w:after="120" w:line="276" w:lineRule="auto"/>
        <w:ind w:left="1701" w:hanging="142"/>
        <w:jc w:val="both"/>
        <w:rPr>
          <w:sz w:val="24"/>
          <w:szCs w:val="24"/>
        </w:rPr>
      </w:pPr>
      <w:r>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AA2572" w:rsidRDefault="00751774">
      <w:pPr>
        <w:pStyle w:val="Normal1"/>
        <w:numPr>
          <w:ilvl w:val="2"/>
          <w:numId w:val="39"/>
        </w:numPr>
        <w:spacing w:before="120" w:after="120" w:line="276" w:lineRule="auto"/>
        <w:ind w:left="1701" w:hanging="141"/>
        <w:jc w:val="both"/>
        <w:rPr>
          <w:sz w:val="24"/>
          <w:szCs w:val="24"/>
        </w:rPr>
      </w:pPr>
      <w:r>
        <w:rPr>
          <w:rFonts w:ascii="Arial" w:eastAsia="Arial" w:hAnsi="Arial" w:cs="Arial"/>
          <w:sz w:val="24"/>
          <w:szCs w:val="24"/>
        </w:rPr>
        <w:t xml:space="preserve">Pelo cancelamento da presente ata de registro de preço por culpa da DETENTORA, multa de 10% (dez por cento) sobre o valor do fornecimento estimado; </w:t>
      </w:r>
    </w:p>
    <w:p w:rsidR="00AA2572" w:rsidRDefault="00751774">
      <w:pPr>
        <w:pStyle w:val="Normal1"/>
        <w:numPr>
          <w:ilvl w:val="1"/>
          <w:numId w:val="39"/>
        </w:numPr>
        <w:spacing w:before="120" w:after="120" w:line="276" w:lineRule="auto"/>
        <w:ind w:left="851" w:hanging="142"/>
        <w:jc w:val="both"/>
        <w:rPr>
          <w:sz w:val="24"/>
          <w:szCs w:val="24"/>
        </w:rPr>
      </w:pPr>
      <w:r>
        <w:rPr>
          <w:rFonts w:ascii="Arial" w:eastAsia="Arial" w:hAnsi="Arial" w:cs="Arial"/>
          <w:sz w:val="24"/>
          <w:szCs w:val="24"/>
        </w:rPr>
        <w:t>As sanções são independentes e a aplicação de uma não exclui a das outras;</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que:</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proofErr w:type="spellStart"/>
      <w:r>
        <w:rPr>
          <w:rFonts w:ascii="Arial" w:hAnsi="Arial" w:cs="Arial"/>
          <w:sz w:val="24"/>
          <w:szCs w:val="24"/>
        </w:rPr>
        <w:t>Inexecutar</w:t>
      </w:r>
      <w:proofErr w:type="spellEnd"/>
      <w:r>
        <w:rPr>
          <w:rFonts w:ascii="Arial" w:hAnsi="Arial" w:cs="Arial"/>
          <w:sz w:val="24"/>
          <w:szCs w:val="24"/>
        </w:rPr>
        <w:t xml:space="preserve">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contratação;</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Ensejar o retardamento da execução do objeto.</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Falhar ou fraudar na execução do Contrato.</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Comportar-se de modo inidôneo.</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Cometer fraude fiscal.</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Deixar de apresentar amostras quando solicitadas.</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Deixar de entregar ou apresentar documentação falsa exigida para o certame.</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sanções:</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Multa moratória de 0,5% (meio por cento) por dia de atraso injustificado sobre o valor da parcela inadimplida, até o limite de 30 (trinta) dias, quando se configurará a inexecução total ou parcial do ajuste.</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Multa compensatória de 10% (dez por cento) sobre o valor total do Contrato, no caso de inexecução total do objeto.</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lastRenderedPageBreak/>
        <w:t>Em caso de inexecução parcial, a multa compensatória, no mesmo percentual do subitem acima, será aplicada de forma proporcional à obrigação inadimplida.</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Multa de 0,01%, calculada sobre o valor da proposta apresentada no certame pelo licitante, caso este não apresente amostras, quando solicitadas.</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Multa de 10% (dez por cento) pela recusa injustificada em retirar a ordem de compra/empenho ou recusa, também injustificada, em assinar o contrato.</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Impedimento de licitar e contratar com órgãos e entidades da União com o consequente descredenciamento no SICAF pelo prazo de até cinco anos.</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efetuados.</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1999.</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prazo de 10 (dez) dias úteis.</w:t>
      </w:r>
    </w:p>
    <w:p w:rsidR="00AA2572" w:rsidRDefault="00751774">
      <w:pPr>
        <w:pStyle w:val="Normal1"/>
        <w:numPr>
          <w:ilvl w:val="2"/>
          <w:numId w:val="39"/>
        </w:numPr>
        <w:spacing w:before="120" w:after="120" w:line="276" w:lineRule="auto"/>
        <w:ind w:left="1701" w:hanging="141"/>
        <w:jc w:val="both"/>
        <w:rPr>
          <w:rFonts w:ascii="Arial" w:hAnsi="Arial" w:cs="Arial"/>
          <w:sz w:val="24"/>
          <w:szCs w:val="24"/>
        </w:rPr>
      </w:pPr>
      <w:r>
        <w:rPr>
          <w:rFonts w:ascii="Arial" w:hAnsi="Arial" w:cs="Arial"/>
          <w:sz w:val="24"/>
          <w:szCs w:val="24"/>
        </w:rPr>
        <w:t>Após a decisão, independente da aplicação ou não de sanções, a empresa será cientificada através de um dos meios previstos no subitem 10.6.1, sendo certo que terá outros 5 (cinco) dias úteis para apresentação de recurso à autoridade máxima, que decidirá no prazo máximo de 30 (trinta) dias, podendo ser prorrogado.</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lastRenderedPageBreak/>
        <w:t>A autoridade competente, na aplicação das sanções, levará em consideração a gravidade da conduta do infrator, o caráter educativo da pena, bem como o dano causado à Administração, observado o princípio da proporcionalidade.</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As penalidades serão obrigatoriamente registradas no SICAF.</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As sanções por atos praticados no decorrer da contratação estão previstas no Termo de Referência (Anexo I).</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O não pagamento de multas no prazo previsto ensejará a inscrição do respectivo valor como dívida ativa, sujeitando-se a DETENTORA ao processo judicial de execução;</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595, 1º Andar, Várzea, Teresópolis, RJ.</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A aplicação de qualquer das penalidades previstas realizar-se-á em processo administrativo que assegurará o contraditório e a ampla defesa à CONTRATADA, observando-se o procedimento previsto na Lei 8.666/93.</w:t>
      </w:r>
    </w:p>
    <w:p w:rsidR="00AA2572" w:rsidRDefault="00751774">
      <w:pPr>
        <w:pStyle w:val="Normal1"/>
        <w:numPr>
          <w:ilvl w:val="1"/>
          <w:numId w:val="39"/>
        </w:numPr>
        <w:spacing w:before="120" w:after="120" w:line="276" w:lineRule="auto"/>
        <w:ind w:left="851" w:hanging="142"/>
        <w:jc w:val="both"/>
        <w:rPr>
          <w:rFonts w:ascii="Arial" w:hAnsi="Arial" w:cs="Arial"/>
          <w:sz w:val="24"/>
          <w:szCs w:val="24"/>
        </w:rPr>
      </w:pPr>
      <w:r>
        <w:rPr>
          <w:rFonts w:ascii="Arial" w:hAnsi="Arial" w:cs="Arial"/>
          <w:sz w:val="24"/>
          <w:szCs w:val="24"/>
        </w:rPr>
        <w:t>A autoridade competente, na aplicação das sanções, levará em consideração a gravidade da conduta do infrator, caráter educativo da pena, bem como o dano causado às secretarias participantes, observando o princípio da proporcionalidade.</w:t>
      </w:r>
    </w:p>
    <w:p w:rsidR="00AA2572" w:rsidRDefault="00AA2572">
      <w:pPr>
        <w:pStyle w:val="Normal1"/>
        <w:spacing w:before="120" w:after="120" w:line="276" w:lineRule="auto"/>
        <w:ind w:left="851"/>
        <w:jc w:val="both"/>
        <w:rPr>
          <w:rFonts w:ascii="Arial" w:hAnsi="Arial" w:cs="Arial"/>
          <w:sz w:val="24"/>
          <w:szCs w:val="24"/>
        </w:rPr>
      </w:pPr>
    </w:p>
    <w:p w:rsidR="00AA2572" w:rsidRDefault="00751774">
      <w:pPr>
        <w:pStyle w:val="Normal1"/>
        <w:numPr>
          <w:ilvl w:val="0"/>
          <w:numId w:val="39"/>
        </w:numPr>
        <w:spacing w:before="120" w:after="120" w:line="276" w:lineRule="auto"/>
        <w:ind w:left="284" w:hanging="142"/>
        <w:jc w:val="both"/>
        <w:rPr>
          <w:rFonts w:ascii="Arial" w:hAnsi="Arial" w:cs="Arial"/>
          <w:b/>
          <w:sz w:val="24"/>
          <w:szCs w:val="24"/>
        </w:rPr>
      </w:pPr>
      <w:r>
        <w:rPr>
          <w:rFonts w:ascii="Arial" w:hAnsi="Arial" w:cs="Arial"/>
          <w:b/>
          <w:sz w:val="24"/>
          <w:szCs w:val="24"/>
        </w:rPr>
        <w:t>CLÁUSULA DÉCIMA PRIMEIRA - DO CANCELAMENTO DA PRESENTE ATA</w:t>
      </w:r>
    </w:p>
    <w:p w:rsidR="00AA2572" w:rsidRDefault="00751774">
      <w:pPr>
        <w:pStyle w:val="Normal1"/>
        <w:numPr>
          <w:ilvl w:val="1"/>
          <w:numId w:val="39"/>
        </w:numPr>
        <w:spacing w:before="120" w:after="120" w:line="276" w:lineRule="auto"/>
        <w:ind w:left="993" w:hanging="142"/>
        <w:jc w:val="both"/>
        <w:rPr>
          <w:rFonts w:ascii="Arial" w:hAnsi="Arial" w:cs="Arial"/>
          <w:sz w:val="24"/>
          <w:szCs w:val="24"/>
        </w:rPr>
      </w:pPr>
      <w:r>
        <w:rPr>
          <w:rFonts w:ascii="Arial" w:hAnsi="Arial" w:cs="Arial"/>
          <w:sz w:val="24"/>
          <w:szCs w:val="24"/>
        </w:rPr>
        <w:t>A presente ata de registro de preço poderá ser cancelada pela administração, assegurado o contraditório e a ampla defesa, quando a DETENTORA:</w:t>
      </w:r>
    </w:p>
    <w:p w:rsidR="00AA2572" w:rsidRDefault="00751774">
      <w:pPr>
        <w:pStyle w:val="Normal1"/>
        <w:numPr>
          <w:ilvl w:val="2"/>
          <w:numId w:val="39"/>
        </w:numPr>
        <w:spacing w:before="120" w:after="120" w:line="276" w:lineRule="auto"/>
        <w:ind w:left="1843" w:hanging="141"/>
        <w:jc w:val="both"/>
        <w:rPr>
          <w:rFonts w:ascii="Arial" w:hAnsi="Arial" w:cs="Arial"/>
          <w:sz w:val="24"/>
          <w:szCs w:val="24"/>
        </w:rPr>
      </w:pPr>
      <w:r>
        <w:rPr>
          <w:rFonts w:ascii="Arial" w:hAnsi="Arial" w:cs="Arial"/>
          <w:sz w:val="24"/>
          <w:szCs w:val="24"/>
        </w:rPr>
        <w:t>Descumprir as condições estabelecidas no presente instrumento ou normas legais aplicáveis à espécie;</w:t>
      </w:r>
    </w:p>
    <w:p w:rsidR="00AA2572" w:rsidRDefault="00751774">
      <w:pPr>
        <w:pStyle w:val="Normal1"/>
        <w:numPr>
          <w:ilvl w:val="2"/>
          <w:numId w:val="39"/>
        </w:numPr>
        <w:spacing w:before="120" w:after="120" w:line="276" w:lineRule="auto"/>
        <w:ind w:left="1843" w:hanging="141"/>
        <w:jc w:val="both"/>
        <w:rPr>
          <w:rFonts w:ascii="Arial" w:hAnsi="Arial" w:cs="Arial"/>
          <w:sz w:val="24"/>
          <w:szCs w:val="24"/>
        </w:rPr>
      </w:pPr>
      <w:r>
        <w:rPr>
          <w:rFonts w:ascii="Arial" w:hAnsi="Arial" w:cs="Arial"/>
          <w:sz w:val="24"/>
          <w:szCs w:val="24"/>
        </w:rPr>
        <w:t>Não firmar Contratos de fornecimento ou deixar de retirar notas de empenho, nos prazos previstos;</w:t>
      </w:r>
    </w:p>
    <w:p w:rsidR="00AA2572" w:rsidRDefault="00751774">
      <w:pPr>
        <w:pStyle w:val="Normal1"/>
        <w:numPr>
          <w:ilvl w:val="2"/>
          <w:numId w:val="39"/>
        </w:numPr>
        <w:spacing w:before="120" w:after="120" w:line="276" w:lineRule="auto"/>
        <w:ind w:left="1843" w:hanging="141"/>
        <w:jc w:val="both"/>
        <w:rPr>
          <w:rFonts w:ascii="Arial" w:hAnsi="Arial" w:cs="Arial"/>
          <w:sz w:val="24"/>
          <w:szCs w:val="24"/>
        </w:rPr>
      </w:pPr>
      <w:r>
        <w:rPr>
          <w:rFonts w:ascii="Arial" w:hAnsi="Arial" w:cs="Arial"/>
          <w:sz w:val="24"/>
          <w:szCs w:val="24"/>
        </w:rPr>
        <w:t>Não aceitar reduzir o preço registrado na hipótese de este tornar-se superior os praticados no mercado;</w:t>
      </w:r>
    </w:p>
    <w:p w:rsidR="00AA2572" w:rsidRDefault="00751774">
      <w:pPr>
        <w:pStyle w:val="Normal1"/>
        <w:numPr>
          <w:ilvl w:val="1"/>
          <w:numId w:val="39"/>
        </w:numPr>
        <w:spacing w:before="120" w:after="120" w:line="276" w:lineRule="auto"/>
        <w:ind w:left="993" w:hanging="142"/>
        <w:jc w:val="both"/>
        <w:rPr>
          <w:rFonts w:ascii="Arial" w:hAnsi="Arial" w:cs="Arial"/>
          <w:sz w:val="24"/>
          <w:szCs w:val="24"/>
        </w:rPr>
      </w:pPr>
      <w:r>
        <w:rPr>
          <w:rFonts w:ascii="Arial" w:hAnsi="Arial" w:cs="Arial"/>
          <w:sz w:val="24"/>
          <w:szCs w:val="24"/>
        </w:rPr>
        <w:t>Será assegurado o contraditório e a ampla defesa, a presente ata também poderá ser cancelada por razões de interesse público;</w:t>
      </w:r>
    </w:p>
    <w:p w:rsidR="00AA2572" w:rsidRDefault="00751774">
      <w:pPr>
        <w:pStyle w:val="Normal1"/>
        <w:numPr>
          <w:ilvl w:val="1"/>
          <w:numId w:val="39"/>
        </w:numPr>
        <w:spacing w:before="120" w:after="120" w:line="276" w:lineRule="auto"/>
        <w:ind w:left="993" w:hanging="142"/>
        <w:jc w:val="both"/>
        <w:rPr>
          <w:rFonts w:ascii="Arial" w:hAnsi="Arial" w:cs="Arial"/>
          <w:sz w:val="24"/>
          <w:szCs w:val="24"/>
        </w:rPr>
      </w:pPr>
      <w:r>
        <w:rPr>
          <w:rFonts w:ascii="Arial" w:hAnsi="Arial" w:cs="Arial"/>
          <w:sz w:val="24"/>
          <w:szCs w:val="24"/>
        </w:rPr>
        <w:lastRenderedPageBreak/>
        <w:t>A comunicação do cancelamento do preço registrado nas hipóteses prevista nos itens 11.1.1, 11.1.2 e 11.1.3 desta cláusula será feita pessoalmente ou por correspondência com aviso de recebimento;</w:t>
      </w:r>
    </w:p>
    <w:p w:rsidR="00AA2572" w:rsidRDefault="00751774">
      <w:pPr>
        <w:pStyle w:val="Normal1"/>
        <w:numPr>
          <w:ilvl w:val="1"/>
          <w:numId w:val="39"/>
        </w:numPr>
        <w:spacing w:before="120" w:after="120" w:line="276" w:lineRule="auto"/>
        <w:ind w:left="993" w:hanging="142"/>
        <w:jc w:val="both"/>
        <w:rPr>
          <w:rFonts w:ascii="Arial" w:hAnsi="Arial" w:cs="Arial"/>
          <w:sz w:val="24"/>
          <w:szCs w:val="24"/>
        </w:rPr>
      </w:pPr>
      <w:r>
        <w:rPr>
          <w:rFonts w:ascii="Arial" w:hAnsi="Arial" w:cs="Arial"/>
          <w:sz w:val="24"/>
          <w:szCs w:val="24"/>
        </w:rPr>
        <w:t>Esta ata de registro de preço poderá ser rescindida nas hipóteses de rescisão dos Contratos em geral, com as consequências legalmente previstas.</w:t>
      </w:r>
    </w:p>
    <w:p w:rsidR="00AA2572" w:rsidRDefault="00751774">
      <w:pPr>
        <w:pStyle w:val="Normal1"/>
        <w:numPr>
          <w:ilvl w:val="0"/>
          <w:numId w:val="39"/>
        </w:numPr>
        <w:spacing w:before="120" w:after="120" w:line="276" w:lineRule="auto"/>
        <w:ind w:left="284" w:hanging="142"/>
        <w:jc w:val="both"/>
        <w:rPr>
          <w:rFonts w:ascii="Arial" w:hAnsi="Arial" w:cs="Arial"/>
          <w:b/>
          <w:sz w:val="24"/>
          <w:szCs w:val="24"/>
        </w:rPr>
      </w:pPr>
      <w:r>
        <w:rPr>
          <w:rFonts w:ascii="Arial" w:hAnsi="Arial" w:cs="Arial"/>
          <w:b/>
          <w:sz w:val="24"/>
          <w:szCs w:val="24"/>
        </w:rPr>
        <w:t>CLÁUSULA DÉCIMA SEGUNDA - DAS DISPOSIÇÕES GERAIS</w:t>
      </w:r>
    </w:p>
    <w:p w:rsidR="00AA2572" w:rsidRDefault="00751774">
      <w:pPr>
        <w:pStyle w:val="Normal1"/>
        <w:numPr>
          <w:ilvl w:val="1"/>
          <w:numId w:val="39"/>
        </w:numPr>
        <w:spacing w:before="120" w:after="120" w:line="276" w:lineRule="auto"/>
        <w:ind w:left="993" w:hanging="142"/>
        <w:jc w:val="both"/>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35" w:tooltip="https://teresopolis.1doc.com.br/b.php?pg=wp/wp&amp;itd=5" w:history="1">
        <w:r>
          <w:rPr>
            <w:rStyle w:val="Hyperlink"/>
            <w:rFonts w:ascii="Arial" w:hAnsi="Arial" w:cs="Arial"/>
            <w:sz w:val="24"/>
            <w:szCs w:val="24"/>
          </w:rPr>
          <w:t>https://teresopolis.1doc.com.br/b.php?pg=wp/wp&amp;itd=5</w:t>
        </w:r>
      </w:hyperlink>
      <w:r>
        <w:rPr>
          <w:rFonts w:ascii="Arial" w:hAnsi="Arial" w:cs="Arial"/>
          <w:sz w:val="24"/>
          <w:szCs w:val="24"/>
        </w:rPr>
        <w:t>.</w:t>
      </w:r>
    </w:p>
    <w:p w:rsidR="00AA2572" w:rsidRDefault="00751774">
      <w:pPr>
        <w:pStyle w:val="Normal1"/>
        <w:numPr>
          <w:ilvl w:val="1"/>
          <w:numId w:val="39"/>
        </w:numPr>
        <w:spacing w:before="120" w:after="120" w:line="276" w:lineRule="auto"/>
        <w:ind w:left="993" w:hanging="142"/>
        <w:jc w:val="both"/>
        <w:rPr>
          <w:rFonts w:ascii="Arial" w:hAnsi="Arial" w:cs="Arial"/>
          <w:sz w:val="24"/>
          <w:szCs w:val="24"/>
        </w:rPr>
      </w:pPr>
      <w:r>
        <w:rPr>
          <w:rFonts w:ascii="Arial" w:hAnsi="Arial" w:cs="Arial"/>
          <w:sz w:val="24"/>
          <w:szCs w:val="24"/>
        </w:rPr>
        <w:t>Fica eleito o foro da comarca de Teresópolis para dirimir as eventuais controvérsias decorrentes do presente ajuste.</w:t>
      </w:r>
    </w:p>
    <w:p w:rsidR="00AA2572" w:rsidRDefault="00751774">
      <w:pPr>
        <w:pStyle w:val="Normal1"/>
        <w:spacing w:before="120" w:after="120" w:line="276" w:lineRule="auto"/>
        <w:ind w:left="993"/>
        <w:jc w:val="both"/>
        <w:rPr>
          <w:rFonts w:ascii="Arial" w:hAnsi="Arial" w:cs="Arial"/>
          <w:sz w:val="24"/>
          <w:szCs w:val="24"/>
        </w:rPr>
      </w:pPr>
      <w:r>
        <w:rPr>
          <w:rFonts w:ascii="Arial" w:hAnsi="Arial" w:cs="Arial"/>
          <w:sz w:val="24"/>
          <w:szCs w:val="24"/>
        </w:rPr>
        <w:t>E por estarem de acordo, as partes assinam a presente Ata, em duas vias de igual teor, que foi por mim lavrada, _____________________________ (NOME).</w:t>
      </w:r>
    </w:p>
    <w:p w:rsidR="00AA2572" w:rsidRDefault="00AA2572">
      <w:pPr>
        <w:pStyle w:val="Normal1"/>
        <w:spacing w:before="120" w:after="120" w:line="276" w:lineRule="auto"/>
        <w:ind w:left="993"/>
        <w:jc w:val="both"/>
        <w:rPr>
          <w:rFonts w:ascii="Arial" w:hAnsi="Arial" w:cs="Arial"/>
          <w:sz w:val="24"/>
          <w:szCs w:val="24"/>
        </w:rPr>
      </w:pPr>
    </w:p>
    <w:p w:rsidR="00AA2572" w:rsidRDefault="00751774">
      <w:pPr>
        <w:pStyle w:val="Normal1"/>
        <w:ind w:left="426"/>
        <w:jc w:val="both"/>
        <w:rPr>
          <w:rFonts w:ascii="Arial" w:hAnsi="Arial" w:cs="Arial"/>
          <w:b/>
          <w:sz w:val="24"/>
          <w:szCs w:val="24"/>
        </w:rPr>
      </w:pPr>
      <w:r>
        <w:rPr>
          <w:rFonts w:ascii="Arial" w:hAnsi="Arial" w:cs="Arial"/>
          <w:b/>
          <w:sz w:val="24"/>
          <w:szCs w:val="24"/>
        </w:rPr>
        <w:t>NOME REPRESENTANTE DA PREFEITURA MUNICIPAL DE TERESÓPOLIS</w:t>
      </w:r>
    </w:p>
    <w:p w:rsidR="00AA2572" w:rsidRDefault="00751774">
      <w:pPr>
        <w:pStyle w:val="Normal1"/>
        <w:ind w:left="426"/>
        <w:jc w:val="center"/>
        <w:rPr>
          <w:rFonts w:ascii="Arial" w:hAnsi="Arial" w:cs="Arial"/>
          <w:b/>
          <w:sz w:val="24"/>
          <w:szCs w:val="24"/>
        </w:rPr>
      </w:pPr>
      <w:r>
        <w:rPr>
          <w:rFonts w:ascii="Arial" w:hAnsi="Arial" w:cs="Arial"/>
          <w:b/>
          <w:sz w:val="24"/>
          <w:szCs w:val="24"/>
        </w:rPr>
        <w:t>Função</w:t>
      </w:r>
    </w:p>
    <w:p w:rsidR="00AA2572" w:rsidRDefault="00751774">
      <w:pPr>
        <w:pStyle w:val="Normal1"/>
        <w:ind w:left="426"/>
        <w:jc w:val="center"/>
        <w:rPr>
          <w:rFonts w:ascii="Arial" w:hAnsi="Arial" w:cs="Arial"/>
          <w:b/>
          <w:sz w:val="24"/>
          <w:szCs w:val="24"/>
        </w:rPr>
      </w:pPr>
      <w:r>
        <w:rPr>
          <w:rFonts w:ascii="Arial" w:hAnsi="Arial" w:cs="Arial"/>
          <w:b/>
          <w:sz w:val="24"/>
          <w:szCs w:val="24"/>
        </w:rPr>
        <w:t>Matrícula</w:t>
      </w:r>
    </w:p>
    <w:p w:rsidR="00AA2572" w:rsidRDefault="00AA2572">
      <w:pPr>
        <w:pStyle w:val="Normal1"/>
        <w:ind w:left="567"/>
        <w:jc w:val="center"/>
        <w:rPr>
          <w:rFonts w:ascii="Arial" w:hAnsi="Arial" w:cs="Arial"/>
          <w:b/>
          <w:sz w:val="24"/>
          <w:szCs w:val="24"/>
        </w:rPr>
      </w:pPr>
    </w:p>
    <w:p w:rsidR="00AA2572" w:rsidRDefault="00751774">
      <w:pPr>
        <w:pStyle w:val="Normal1"/>
        <w:ind w:left="567"/>
        <w:jc w:val="center"/>
        <w:rPr>
          <w:rFonts w:ascii="Arial" w:hAnsi="Arial" w:cs="Arial"/>
          <w:b/>
          <w:sz w:val="24"/>
          <w:szCs w:val="24"/>
        </w:rPr>
      </w:pPr>
      <w:proofErr w:type="gramStart"/>
      <w:r>
        <w:rPr>
          <w:rFonts w:ascii="Arial" w:hAnsi="Arial" w:cs="Arial"/>
          <w:b/>
          <w:sz w:val="24"/>
          <w:szCs w:val="24"/>
        </w:rPr>
        <w:t>DETENTORA:</w:t>
      </w:r>
      <w:r>
        <w:rPr>
          <w:rFonts w:ascii="Arial" w:hAnsi="Arial" w:cs="Arial"/>
          <w:bCs/>
          <w:sz w:val="24"/>
          <w:szCs w:val="24"/>
        </w:rPr>
        <w:t>_</w:t>
      </w:r>
      <w:proofErr w:type="gramEnd"/>
      <w:r>
        <w:rPr>
          <w:rFonts w:ascii="Arial" w:hAnsi="Arial" w:cs="Arial"/>
          <w:bCs/>
          <w:sz w:val="24"/>
          <w:szCs w:val="24"/>
        </w:rPr>
        <w:t>_________________________________</w:t>
      </w:r>
    </w:p>
    <w:p w:rsidR="00AA2572" w:rsidRDefault="00751774">
      <w:pPr>
        <w:pStyle w:val="Normal1"/>
        <w:ind w:left="567"/>
        <w:jc w:val="center"/>
        <w:rPr>
          <w:rFonts w:ascii="Arial" w:eastAsia="Arial" w:hAnsi="Arial" w:cs="Arial"/>
          <w:b/>
          <w:sz w:val="24"/>
          <w:szCs w:val="24"/>
          <w:u w:val="single"/>
        </w:rPr>
      </w:pPr>
      <w:proofErr w:type="spellStart"/>
      <w:proofErr w:type="gramStart"/>
      <w:r>
        <w:rPr>
          <w:rFonts w:ascii="Arial" w:hAnsi="Arial" w:cs="Arial"/>
          <w:b/>
          <w:sz w:val="24"/>
          <w:szCs w:val="24"/>
        </w:rPr>
        <w:t>Nome:R.G</w:t>
      </w:r>
      <w:proofErr w:type="spellEnd"/>
      <w:r>
        <w:rPr>
          <w:rFonts w:ascii="Arial" w:hAnsi="Arial" w:cs="Arial"/>
          <w:b/>
          <w:sz w:val="24"/>
          <w:szCs w:val="24"/>
        </w:rPr>
        <w:t>.</w:t>
      </w:r>
      <w:proofErr w:type="gramEnd"/>
    </w:p>
    <w:p w:rsidR="00AA2572" w:rsidRDefault="00AA2572">
      <w:pPr>
        <w:pStyle w:val="Normal1"/>
        <w:spacing w:before="120" w:after="120" w:line="276" w:lineRule="auto"/>
        <w:ind w:left="993"/>
        <w:jc w:val="both"/>
        <w:rPr>
          <w:rFonts w:ascii="Arial" w:hAnsi="Arial" w:cs="Arial"/>
          <w:sz w:val="24"/>
          <w:szCs w:val="24"/>
        </w:rPr>
      </w:pPr>
    </w:p>
    <w:p w:rsidR="00AA2572" w:rsidRDefault="00AA2572">
      <w:pPr>
        <w:pStyle w:val="Normal1"/>
        <w:spacing w:line="276" w:lineRule="auto"/>
        <w:jc w:val="center"/>
        <w:rPr>
          <w:rFonts w:ascii="Arial" w:eastAsia="Arial" w:hAnsi="Arial" w:cs="Arial"/>
          <w:b/>
          <w:sz w:val="24"/>
          <w:szCs w:val="24"/>
          <w:u w:val="single"/>
        </w:rPr>
      </w:pPr>
    </w:p>
    <w:p w:rsidR="00AA2572" w:rsidRDefault="00AA2572">
      <w:pPr>
        <w:pStyle w:val="Normal1"/>
        <w:spacing w:line="276" w:lineRule="auto"/>
        <w:jc w:val="center"/>
        <w:rPr>
          <w:rFonts w:ascii="Arial" w:eastAsia="Arial" w:hAnsi="Arial" w:cs="Arial"/>
          <w:b/>
          <w:sz w:val="24"/>
          <w:szCs w:val="24"/>
          <w:u w:val="single"/>
        </w:rPr>
      </w:pPr>
    </w:p>
    <w:p w:rsidR="00AA2572" w:rsidRDefault="00AA2572">
      <w:pPr>
        <w:pStyle w:val="Normal1"/>
        <w:spacing w:line="276" w:lineRule="auto"/>
        <w:jc w:val="center"/>
        <w:rPr>
          <w:rFonts w:ascii="Arial" w:eastAsia="Arial" w:hAnsi="Arial" w:cs="Arial"/>
          <w:b/>
          <w:sz w:val="24"/>
          <w:szCs w:val="24"/>
          <w:u w:val="single"/>
        </w:rPr>
      </w:pPr>
    </w:p>
    <w:p w:rsidR="00AA2572" w:rsidRDefault="00AA2572">
      <w:pPr>
        <w:pStyle w:val="Normal1"/>
        <w:spacing w:line="276" w:lineRule="auto"/>
        <w:jc w:val="center"/>
        <w:rPr>
          <w:rFonts w:ascii="Arial" w:eastAsia="Arial" w:hAnsi="Arial" w:cs="Arial"/>
          <w:b/>
          <w:sz w:val="24"/>
          <w:szCs w:val="24"/>
          <w:u w:val="single"/>
        </w:rPr>
      </w:pPr>
    </w:p>
    <w:p w:rsidR="00AA2572" w:rsidRDefault="00AA2572">
      <w:pPr>
        <w:pStyle w:val="Normal1"/>
        <w:spacing w:line="276" w:lineRule="auto"/>
        <w:jc w:val="center"/>
        <w:rPr>
          <w:rFonts w:ascii="Arial" w:eastAsia="Arial" w:hAnsi="Arial" w:cs="Arial"/>
          <w:b/>
          <w:sz w:val="24"/>
          <w:szCs w:val="24"/>
          <w:u w:val="single"/>
        </w:rPr>
      </w:pPr>
    </w:p>
    <w:p w:rsidR="00AA2572" w:rsidRDefault="00AA2572">
      <w:pPr>
        <w:pStyle w:val="Normal1"/>
        <w:spacing w:line="276" w:lineRule="auto"/>
        <w:jc w:val="center"/>
        <w:rPr>
          <w:rFonts w:ascii="Arial" w:eastAsia="Arial" w:hAnsi="Arial" w:cs="Arial"/>
          <w:b/>
          <w:sz w:val="24"/>
          <w:szCs w:val="24"/>
          <w:u w:val="single"/>
        </w:rPr>
      </w:pPr>
    </w:p>
    <w:p w:rsidR="0078654C" w:rsidRDefault="0078654C">
      <w:pPr>
        <w:pStyle w:val="Normal1"/>
        <w:spacing w:line="276" w:lineRule="auto"/>
        <w:jc w:val="center"/>
        <w:rPr>
          <w:rFonts w:ascii="Arial" w:eastAsia="Arial" w:hAnsi="Arial" w:cs="Arial"/>
          <w:b/>
          <w:sz w:val="24"/>
          <w:szCs w:val="24"/>
          <w:u w:val="single"/>
        </w:rPr>
      </w:pPr>
    </w:p>
    <w:p w:rsidR="0078654C" w:rsidRDefault="0078654C">
      <w:pPr>
        <w:pStyle w:val="Normal1"/>
        <w:spacing w:line="276" w:lineRule="auto"/>
        <w:jc w:val="center"/>
        <w:rPr>
          <w:rFonts w:ascii="Arial" w:eastAsia="Arial" w:hAnsi="Arial" w:cs="Arial"/>
          <w:b/>
          <w:sz w:val="24"/>
          <w:szCs w:val="24"/>
          <w:u w:val="single"/>
        </w:rPr>
      </w:pPr>
    </w:p>
    <w:p w:rsidR="0078654C" w:rsidRDefault="0078654C">
      <w:pPr>
        <w:pStyle w:val="Normal1"/>
        <w:spacing w:line="276" w:lineRule="auto"/>
        <w:jc w:val="center"/>
        <w:rPr>
          <w:rFonts w:ascii="Arial" w:eastAsia="Arial" w:hAnsi="Arial" w:cs="Arial"/>
          <w:b/>
          <w:sz w:val="24"/>
          <w:szCs w:val="24"/>
          <w:u w:val="single"/>
        </w:rPr>
      </w:pPr>
    </w:p>
    <w:p w:rsidR="0078654C" w:rsidRDefault="0078654C">
      <w:pPr>
        <w:pStyle w:val="Normal1"/>
        <w:spacing w:line="276" w:lineRule="auto"/>
        <w:jc w:val="center"/>
        <w:rPr>
          <w:rFonts w:ascii="Arial" w:eastAsia="Arial" w:hAnsi="Arial" w:cs="Arial"/>
          <w:b/>
          <w:sz w:val="24"/>
          <w:szCs w:val="24"/>
          <w:u w:val="single"/>
        </w:rPr>
      </w:pPr>
    </w:p>
    <w:p w:rsidR="00AA2572" w:rsidRDefault="00AA2572">
      <w:pPr>
        <w:pStyle w:val="Normal1"/>
        <w:spacing w:line="276" w:lineRule="auto"/>
        <w:jc w:val="center"/>
        <w:rPr>
          <w:rFonts w:ascii="Arial" w:eastAsia="Arial" w:hAnsi="Arial" w:cs="Arial"/>
          <w:b/>
          <w:sz w:val="24"/>
          <w:szCs w:val="24"/>
          <w:u w:val="single"/>
        </w:rPr>
      </w:pPr>
    </w:p>
    <w:p w:rsidR="00AA2572" w:rsidRDefault="00AA2572">
      <w:pPr>
        <w:pStyle w:val="Normal1"/>
        <w:spacing w:line="276" w:lineRule="auto"/>
        <w:jc w:val="center"/>
        <w:rPr>
          <w:rFonts w:ascii="Arial" w:eastAsia="Arial" w:hAnsi="Arial" w:cs="Arial"/>
          <w:b/>
          <w:sz w:val="24"/>
          <w:szCs w:val="24"/>
          <w:u w:val="single"/>
        </w:rPr>
      </w:pPr>
    </w:p>
    <w:p w:rsidR="00AA2572" w:rsidRDefault="00AA2572">
      <w:pPr>
        <w:pStyle w:val="Normal1"/>
        <w:spacing w:line="276" w:lineRule="auto"/>
        <w:jc w:val="center"/>
        <w:rPr>
          <w:rFonts w:ascii="Arial" w:eastAsia="Arial" w:hAnsi="Arial" w:cs="Arial"/>
          <w:b/>
          <w:sz w:val="24"/>
          <w:szCs w:val="24"/>
          <w:u w:val="single"/>
        </w:rPr>
      </w:pPr>
    </w:p>
    <w:p w:rsidR="00AA2572" w:rsidRDefault="00AA2572">
      <w:pPr>
        <w:pStyle w:val="Normal1"/>
        <w:spacing w:line="276" w:lineRule="auto"/>
        <w:jc w:val="center"/>
        <w:rPr>
          <w:rFonts w:ascii="Arial" w:eastAsia="Arial" w:hAnsi="Arial" w:cs="Arial"/>
          <w:b/>
          <w:sz w:val="24"/>
          <w:szCs w:val="24"/>
          <w:u w:val="single"/>
        </w:rPr>
      </w:pPr>
    </w:p>
    <w:p w:rsidR="00AA2572" w:rsidRDefault="00751774">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t>ANEXO V</w:t>
      </w:r>
    </w:p>
    <w:p w:rsidR="00AA2572" w:rsidRDefault="00AA2572">
      <w:pPr>
        <w:pStyle w:val="Normal1"/>
        <w:spacing w:line="276" w:lineRule="auto"/>
        <w:jc w:val="center"/>
        <w:rPr>
          <w:rFonts w:ascii="Arial" w:eastAsia="Arial" w:hAnsi="Arial" w:cs="Arial"/>
          <w:sz w:val="24"/>
          <w:szCs w:val="24"/>
          <w:u w:val="single"/>
        </w:rPr>
      </w:pPr>
    </w:p>
    <w:p w:rsidR="00AA2572" w:rsidRDefault="00751774">
      <w:pPr>
        <w:pStyle w:val="Normal1"/>
        <w:spacing w:line="276" w:lineRule="auto"/>
        <w:jc w:val="center"/>
        <w:rPr>
          <w:rFonts w:ascii="Arial" w:eastAsia="Arial" w:hAnsi="Arial" w:cs="Arial"/>
          <w:b/>
          <w:sz w:val="24"/>
          <w:szCs w:val="24"/>
        </w:rPr>
      </w:pPr>
      <w:r>
        <w:rPr>
          <w:rFonts w:ascii="Arial" w:eastAsia="Arial" w:hAnsi="Arial" w:cs="Arial"/>
          <w:b/>
          <w:sz w:val="24"/>
          <w:szCs w:val="24"/>
        </w:rPr>
        <w:t>MINUTA DE CONTRATO</w:t>
      </w:r>
    </w:p>
    <w:p w:rsidR="00AA2572" w:rsidRDefault="00AA2572">
      <w:pPr>
        <w:pStyle w:val="Normal1"/>
        <w:spacing w:line="276" w:lineRule="auto"/>
        <w:rPr>
          <w:rFonts w:ascii="Arial" w:eastAsia="Arial" w:hAnsi="Arial" w:cs="Arial"/>
          <w:sz w:val="24"/>
          <w:szCs w:val="24"/>
        </w:rPr>
      </w:pPr>
    </w:p>
    <w:p w:rsidR="00AA2572" w:rsidRDefault="00751774">
      <w:pPr>
        <w:pStyle w:val="PargrafodaLista"/>
        <w:widowControl w:val="0"/>
        <w:tabs>
          <w:tab w:val="left" w:pos="284"/>
        </w:tabs>
        <w:spacing w:line="276" w:lineRule="auto"/>
        <w:ind w:left="2835" w:right="49"/>
        <w:contextualSpacing w:val="0"/>
        <w:jc w:val="both"/>
        <w:rPr>
          <w:rFonts w:ascii="Arial" w:eastAsia="Arial" w:hAnsi="Arial" w:cs="Arial"/>
          <w:sz w:val="24"/>
          <w:szCs w:val="24"/>
        </w:rPr>
      </w:pPr>
      <w:bookmarkStart w:id="5" w:name="_44y2ckw13u6g"/>
      <w:bookmarkEnd w:id="5"/>
      <w:r>
        <w:rPr>
          <w:rFonts w:ascii="Arial" w:eastAsia="Arial" w:hAnsi="Arial" w:cs="Arial"/>
          <w:sz w:val="24"/>
          <w:szCs w:val="24"/>
        </w:rPr>
        <w:t>CONTRATO que entre si firmam a PREFEITURA MUNICIPAL DE TERESÓPOLIS e a empresa ___________________, tendo por objeto o fornecimento pela empresa contratada, de ____________________, na forma abaixo:</w:t>
      </w:r>
    </w:p>
    <w:p w:rsidR="00AA2572" w:rsidRDefault="00751774">
      <w:pPr>
        <w:pStyle w:val="PargrafodaLista"/>
        <w:widowControl w:val="0"/>
        <w:tabs>
          <w:tab w:val="left" w:pos="284"/>
        </w:tabs>
        <w:spacing w:line="276" w:lineRule="auto"/>
        <w:ind w:left="0" w:right="49"/>
        <w:contextualSpacing w:val="0"/>
        <w:jc w:val="both"/>
        <w:rPr>
          <w:rFonts w:ascii="Arial" w:hAnsi="Arial" w:cs="Arial"/>
          <w:sz w:val="24"/>
          <w:szCs w:val="24"/>
        </w:rPr>
      </w:pPr>
      <w:r>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________________,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____________________, inscrita no CNPJ/MF sob o nº, com sede na ___________________, neste ato representada pelo Sr. </w:t>
      </w:r>
      <w:r>
        <w:rPr>
          <w:rFonts w:ascii="Arial" w:eastAsia="Arial" w:hAnsi="Arial" w:cs="Arial"/>
          <w:i/>
          <w:sz w:val="24"/>
          <w:szCs w:val="24"/>
        </w:rPr>
        <w:t>________________</w:t>
      </w:r>
      <w:r>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_________________,e-mail _______________________, firmam o presente contrato de conformidade com o Processo Administrativo nº. _________, que se regerá pela Lei 8.666/93 e pelas cláusulas e condições seguintes: PRIMEIRA: DO OBJETO: 1.1. - O presente tem por objeto o fornecimento pela empresa contratada, de _____________________; 1.2. – Para cumprimento do objeto descrito no item 1.1, a empresa contratada se obriga ao fornecimento de _____________________________; SEGUNDA:  DO PREÇO E CONDIÇÕES DE PAGAMENTO: 2.1. O valor unitário de será de R$ ______ (______________); 2.1.1. - O valor (POR ITEM)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notas fiscais, devidamente atestadas pela Secretaria Municipal de _______________, será efetuado 30 (trinta) dias após o fornecimento do material, mediante requerimento em processo de pagamento, na forma digital, através do link: </w:t>
      </w:r>
      <w:hyperlink r:id="rId36" w:tooltip="https://teresopolis.1doc.com.br/b.php?pg=wp/wp&amp;itd=5" w:history="1">
        <w:r>
          <w:rPr>
            <w:rStyle w:val="Hyperlink"/>
            <w:rFonts w:ascii="Arial" w:hAnsi="Arial" w:cs="Arial"/>
            <w:sz w:val="24"/>
            <w:szCs w:val="24"/>
            <w:u w:val="none"/>
          </w:rPr>
          <w:t>https://teresopolis.1doc.com.br/b.php?pg=wp/wp&amp;itd=5</w:t>
        </w:r>
      </w:hyperlink>
      <w:r>
        <w:rPr>
          <w:rFonts w:ascii="Arial" w:hAnsi="Arial" w:cs="Arial"/>
          <w:sz w:val="24"/>
          <w:szCs w:val="24"/>
        </w:rPr>
        <w:t>,</w:t>
      </w:r>
      <w:r>
        <w:rPr>
          <w:rFonts w:ascii="Arial" w:eastAsia="Arial" w:hAnsi="Arial" w:cs="Arial"/>
          <w:sz w:val="24"/>
          <w:szCs w:val="24"/>
        </w:rPr>
        <w:t xml:space="preserve"> devendo</w:t>
      </w:r>
      <w:r>
        <w:rPr>
          <w:rFonts w:ascii="Arial" w:eastAsia="Arial" w:hAnsi="Arial" w:cs="Arial"/>
        </w:rPr>
        <w:t xml:space="preserve"> o licitante apresentar </w:t>
      </w:r>
      <w:r>
        <w:rPr>
          <w:rFonts w:ascii="Arial" w:eastAsia="Arial" w:hAnsi="Arial" w:cs="Arial"/>
          <w:sz w:val="24"/>
          <w:szCs w:val="24"/>
        </w:rPr>
        <w:t xml:space="preserve">a Nota de Empenho, Ordem de Compra, Documentação de Regularidade Fiscal com as Fazendas Federal, Estadual, Municipal, Certificado de </w:t>
      </w:r>
      <w:r>
        <w:rPr>
          <w:rFonts w:ascii="Arial" w:eastAsia="Arial" w:hAnsi="Arial" w:cs="Arial"/>
          <w:sz w:val="24"/>
          <w:szCs w:val="24"/>
        </w:rPr>
        <w:lastRenderedPageBreak/>
        <w:t xml:space="preserve">Regularidade de situação relativo aos FGTS, Certidão Negativa de Débitos Trabalhistas juntamente com a Nota Fiscal. 2.4. Ocorrendo atraso no pagamento dentro do prazo estabelecido, o valor será acrescido de 1% (um por cento) de juros de mora ao mês </w:t>
      </w:r>
      <w:proofErr w:type="gramStart"/>
      <w:r>
        <w:rPr>
          <w:rFonts w:ascii="Arial" w:eastAsia="Arial" w:hAnsi="Arial" w:cs="Arial"/>
          <w:sz w:val="24"/>
          <w:szCs w:val="24"/>
        </w:rPr>
        <w:t>“pro</w:t>
      </w:r>
      <w:proofErr w:type="gramEnd"/>
      <w:r>
        <w:rPr>
          <w:rFonts w:ascii="Arial" w:eastAsia="Arial" w:hAnsi="Arial" w:cs="Arial"/>
          <w:sz w:val="24"/>
          <w:szCs w:val="24"/>
        </w:rPr>
        <w:t xml:space="preserve"> rata tempore”, bem como, a título de compensação financeira, de 1% (um por cento) ao mês, pro rata dia. 2.5. Ocorrendo antecipação no pagamento dentro do prazo estabelecido, a Prefeitura Municipal de Teresópolis, fará jus a um desconto na razão de 1% (um por cento) ao mês, </w:t>
      </w:r>
      <w:proofErr w:type="gramStart"/>
      <w:r>
        <w:rPr>
          <w:rFonts w:ascii="Arial" w:eastAsia="Arial" w:hAnsi="Arial" w:cs="Arial"/>
          <w:sz w:val="24"/>
          <w:szCs w:val="24"/>
        </w:rPr>
        <w:t>pro</w:t>
      </w:r>
      <w:proofErr w:type="gramEnd"/>
      <w:r>
        <w:rPr>
          <w:rFonts w:ascii="Arial" w:eastAsia="Arial" w:hAnsi="Arial" w:cs="Arial"/>
          <w:sz w:val="24"/>
          <w:szCs w:val="24"/>
        </w:rPr>
        <w:t xml:space="preserve"> rata dia. 2.6. Os preços inicialmente contratados serão irreajustáveis, conforme Lei Federal nº 8.880 de 24 de março de 1994, salvo se, ao contrário, Lei Federal estabelecer. TERCEIRA: DO FUNDAMENTO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QUARTA: DOS RECURSOS FINANCEIROS E ORÇAMENTÁRIOS - As despesas decorrentes do presente instrumento correrão por conta das seguintes Dotações Orçamentárias: Unidade: _______________– Funcional: ______________– Projeto/Atividade: ________________ – Elemento: ___________________ – Cód. </w:t>
      </w:r>
      <w:proofErr w:type="gramStart"/>
      <w:r>
        <w:rPr>
          <w:rFonts w:ascii="Arial" w:eastAsia="Arial" w:hAnsi="Arial" w:cs="Arial"/>
          <w:sz w:val="24"/>
          <w:szCs w:val="24"/>
        </w:rPr>
        <w:t>Detalham.:</w:t>
      </w:r>
      <w:proofErr w:type="gramEnd"/>
      <w:r>
        <w:rPr>
          <w:rFonts w:ascii="Arial" w:eastAsia="Arial" w:hAnsi="Arial" w:cs="Arial"/>
          <w:sz w:val="24"/>
          <w:szCs w:val="24"/>
        </w:rPr>
        <w:t xml:space="preserve"> __________________ - Código reduzido: _______ - Nota de Empenho nº. ___________, emitida em ___________; QUINTA: DO PRAZO - 5.1.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SEXTA: DAS GARANTIAS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SÉTIMA: DAS PENALIDADES: 7. 1. </w:t>
      </w:r>
      <w:r>
        <w:rPr>
          <w:rFonts w:ascii="Arial" w:hAnsi="Arial" w:cs="Arial"/>
          <w:sz w:val="24"/>
          <w:szCs w:val="24"/>
        </w:rPr>
        <w:t>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w:t>
      </w:r>
      <w:proofErr w:type="spellStart"/>
      <w:r>
        <w:rPr>
          <w:rFonts w:ascii="Arial" w:hAnsi="Arial" w:cs="Arial"/>
          <w:sz w:val="24"/>
          <w:szCs w:val="24"/>
        </w:rPr>
        <w:t>Inexecutar</w:t>
      </w:r>
      <w:proofErr w:type="spellEnd"/>
      <w:r>
        <w:rPr>
          <w:rFonts w:ascii="Arial" w:hAnsi="Arial" w:cs="Arial"/>
          <w:sz w:val="24"/>
          <w:szCs w:val="24"/>
        </w:rPr>
        <w:t xml:space="preserve">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contratação. 7.1.2. Ensejar o retardamento da execução do</w:t>
      </w:r>
      <w:r>
        <w:rPr>
          <w:rFonts w:ascii="Arial" w:hAnsi="Arial" w:cs="Arial"/>
          <w:spacing w:val="-6"/>
          <w:sz w:val="24"/>
          <w:szCs w:val="24"/>
        </w:rPr>
        <w:t xml:space="preserve"> </w:t>
      </w:r>
      <w:r>
        <w:rPr>
          <w:rFonts w:ascii="Arial" w:hAnsi="Arial" w:cs="Arial"/>
          <w:sz w:val="24"/>
          <w:szCs w:val="24"/>
        </w:rPr>
        <w:t>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w:t>
      </w:r>
      <w:r>
        <w:rPr>
          <w:rFonts w:ascii="Arial" w:hAnsi="Arial" w:cs="Arial"/>
          <w:sz w:val="24"/>
          <w:szCs w:val="24"/>
        </w:rPr>
        <w:lastRenderedPageBreak/>
        <w:t>Comportar-se de modo</w:t>
      </w:r>
      <w:r>
        <w:rPr>
          <w:rFonts w:ascii="Arial" w:hAnsi="Arial" w:cs="Arial"/>
          <w:spacing w:val="-6"/>
          <w:sz w:val="24"/>
          <w:szCs w:val="24"/>
        </w:rPr>
        <w:t xml:space="preserve"> </w:t>
      </w:r>
      <w:r>
        <w:rPr>
          <w:rFonts w:ascii="Arial" w:hAnsi="Arial" w:cs="Arial"/>
          <w:sz w:val="24"/>
          <w:szCs w:val="24"/>
        </w:rPr>
        <w:t>inidôneo. 7.1.5. Cometer fraude</w:t>
      </w:r>
      <w:r>
        <w:rPr>
          <w:rFonts w:ascii="Arial" w:hAnsi="Arial" w:cs="Arial"/>
          <w:spacing w:val="-4"/>
          <w:sz w:val="24"/>
          <w:szCs w:val="24"/>
        </w:rPr>
        <w:t xml:space="preserve"> </w:t>
      </w:r>
      <w:r>
        <w:rPr>
          <w:rFonts w:ascii="Arial" w:hAnsi="Arial" w:cs="Arial"/>
          <w:sz w:val="24"/>
          <w:szCs w:val="24"/>
        </w:rPr>
        <w:t>fiscal. 7.1.6. Deixar de apresentar amostras, quando solicitadas. 7.1.7. Deixar de entregar ou apresentar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moratória</w:t>
      </w:r>
      <w:r>
        <w:rPr>
          <w:rFonts w:ascii="Arial" w:hAnsi="Arial" w:cs="Arial"/>
          <w:spacing w:val="-2"/>
          <w:sz w:val="24"/>
          <w:szCs w:val="24"/>
        </w:rPr>
        <w:t xml:space="preserve"> </w:t>
      </w:r>
      <w:r>
        <w:rPr>
          <w:rFonts w:ascii="Arial" w:hAnsi="Arial" w:cs="Arial"/>
          <w:sz w:val="24"/>
          <w:szCs w:val="24"/>
        </w:rPr>
        <w:t>de</w:t>
      </w:r>
      <w:r>
        <w:rPr>
          <w:rFonts w:ascii="Arial" w:hAnsi="Arial" w:cs="Arial"/>
          <w:spacing w:val="-2"/>
          <w:sz w:val="24"/>
          <w:szCs w:val="24"/>
        </w:rPr>
        <w:t xml:space="preserve"> 0,5</w:t>
      </w:r>
      <w:r>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7.2.4.</w:t>
      </w:r>
      <w:r>
        <w:rPr>
          <w:rFonts w:ascii="Arial" w:hAnsi="Arial" w:cs="Arial"/>
          <w:b/>
          <w:sz w:val="24"/>
          <w:szCs w:val="24"/>
        </w:rPr>
        <w:t xml:space="preserve"> </w:t>
      </w:r>
      <w:r>
        <w:rPr>
          <w:rFonts w:ascii="Arial" w:hAnsi="Arial" w:cs="Arial"/>
          <w:sz w:val="24"/>
          <w:szCs w:val="24"/>
        </w:rPr>
        <w:t>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sanções. 7.4. </w:t>
      </w:r>
      <w:r>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cs="Arial"/>
          <w:spacing w:val="-9"/>
          <w:sz w:val="24"/>
          <w:szCs w:val="24"/>
        </w:rPr>
        <w:t xml:space="preserve"> </w:t>
      </w:r>
      <w:r>
        <w:rPr>
          <w:rFonts w:ascii="Arial" w:hAnsi="Arial" w:cs="Arial"/>
          <w:sz w:val="24"/>
          <w:szCs w:val="24"/>
        </w:rPr>
        <w:t>autoridade</w:t>
      </w:r>
      <w:r>
        <w:rPr>
          <w:rFonts w:ascii="Arial" w:hAnsi="Arial" w:cs="Arial"/>
          <w:spacing w:val="-8"/>
          <w:sz w:val="24"/>
          <w:szCs w:val="24"/>
        </w:rPr>
        <w:t xml:space="preserve"> </w:t>
      </w:r>
      <w:r>
        <w:rPr>
          <w:rFonts w:ascii="Arial" w:hAnsi="Arial" w:cs="Arial"/>
          <w:sz w:val="24"/>
          <w:szCs w:val="24"/>
        </w:rPr>
        <w:t>competente,</w:t>
      </w:r>
      <w:r>
        <w:rPr>
          <w:rFonts w:ascii="Arial" w:hAnsi="Arial" w:cs="Arial"/>
          <w:spacing w:val="-4"/>
          <w:sz w:val="24"/>
          <w:szCs w:val="24"/>
        </w:rPr>
        <w:t xml:space="preserve"> </w:t>
      </w:r>
      <w:r>
        <w:rPr>
          <w:rFonts w:ascii="Arial" w:hAnsi="Arial" w:cs="Arial"/>
          <w:sz w:val="24"/>
          <w:szCs w:val="24"/>
        </w:rPr>
        <w:t>na</w:t>
      </w:r>
      <w:r>
        <w:rPr>
          <w:rFonts w:ascii="Arial" w:hAnsi="Arial" w:cs="Arial"/>
          <w:spacing w:val="-8"/>
          <w:sz w:val="24"/>
          <w:szCs w:val="24"/>
        </w:rPr>
        <w:t xml:space="preserve"> </w:t>
      </w:r>
      <w:r>
        <w:rPr>
          <w:rFonts w:ascii="Arial" w:hAnsi="Arial" w:cs="Arial"/>
          <w:sz w:val="24"/>
          <w:szCs w:val="24"/>
        </w:rPr>
        <w:t>aplicação</w:t>
      </w:r>
      <w:r>
        <w:rPr>
          <w:rFonts w:ascii="Arial" w:hAnsi="Arial" w:cs="Arial"/>
          <w:spacing w:val="-7"/>
          <w:sz w:val="24"/>
          <w:szCs w:val="24"/>
        </w:rPr>
        <w:t xml:space="preserve"> </w:t>
      </w:r>
      <w:r>
        <w:rPr>
          <w:rFonts w:ascii="Arial" w:hAnsi="Arial" w:cs="Arial"/>
          <w:sz w:val="24"/>
          <w:szCs w:val="24"/>
        </w:rPr>
        <w:t>das</w:t>
      </w:r>
      <w:r>
        <w:rPr>
          <w:rFonts w:ascii="Arial" w:hAnsi="Arial" w:cs="Arial"/>
          <w:spacing w:val="-5"/>
          <w:sz w:val="24"/>
          <w:szCs w:val="24"/>
        </w:rPr>
        <w:t xml:space="preserve"> </w:t>
      </w:r>
      <w:r>
        <w:rPr>
          <w:rFonts w:ascii="Arial" w:hAnsi="Arial" w:cs="Arial"/>
          <w:sz w:val="24"/>
          <w:szCs w:val="24"/>
        </w:rPr>
        <w:t>sanções,</w:t>
      </w:r>
      <w:r>
        <w:rPr>
          <w:rFonts w:ascii="Arial" w:hAnsi="Arial" w:cs="Arial"/>
          <w:spacing w:val="-2"/>
          <w:sz w:val="24"/>
          <w:szCs w:val="24"/>
        </w:rPr>
        <w:t xml:space="preserve"> </w:t>
      </w:r>
      <w:r>
        <w:rPr>
          <w:rFonts w:ascii="Arial" w:hAnsi="Arial" w:cs="Arial"/>
          <w:sz w:val="24"/>
          <w:szCs w:val="24"/>
        </w:rPr>
        <w:t>levará</w:t>
      </w:r>
      <w:r>
        <w:rPr>
          <w:rFonts w:ascii="Arial" w:hAnsi="Arial" w:cs="Arial"/>
          <w:spacing w:val="-5"/>
          <w:sz w:val="24"/>
          <w:szCs w:val="24"/>
        </w:rPr>
        <w:t xml:space="preserve"> </w:t>
      </w:r>
      <w:r>
        <w:rPr>
          <w:rFonts w:ascii="Arial" w:hAnsi="Arial" w:cs="Arial"/>
          <w:sz w:val="24"/>
          <w:szCs w:val="24"/>
        </w:rPr>
        <w:t>em</w:t>
      </w:r>
      <w:r>
        <w:rPr>
          <w:rFonts w:ascii="Arial" w:hAnsi="Arial" w:cs="Arial"/>
          <w:spacing w:val="-3"/>
          <w:sz w:val="24"/>
          <w:szCs w:val="24"/>
        </w:rPr>
        <w:t xml:space="preserve"> </w:t>
      </w:r>
      <w:r>
        <w:rPr>
          <w:rFonts w:ascii="Arial" w:hAnsi="Arial" w:cs="Arial"/>
          <w:sz w:val="24"/>
          <w:szCs w:val="24"/>
        </w:rPr>
        <w:t>consideração</w:t>
      </w:r>
      <w:r>
        <w:rPr>
          <w:rFonts w:ascii="Arial" w:hAnsi="Arial" w:cs="Arial"/>
          <w:spacing w:val="-4"/>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gravidade</w:t>
      </w:r>
      <w:r>
        <w:rPr>
          <w:rFonts w:ascii="Arial" w:hAnsi="Arial" w:cs="Arial"/>
          <w:spacing w:val="-3"/>
          <w:sz w:val="24"/>
          <w:szCs w:val="24"/>
        </w:rPr>
        <w:t xml:space="preserve"> </w:t>
      </w:r>
      <w:r>
        <w:rPr>
          <w:rFonts w:ascii="Arial" w:hAnsi="Arial" w:cs="Arial"/>
          <w:sz w:val="24"/>
          <w:szCs w:val="24"/>
        </w:rPr>
        <w:t>da</w:t>
      </w:r>
      <w:r>
        <w:rPr>
          <w:rFonts w:ascii="Arial" w:hAnsi="Arial" w:cs="Arial"/>
          <w:spacing w:val="-7"/>
          <w:sz w:val="24"/>
          <w:szCs w:val="24"/>
        </w:rPr>
        <w:t xml:space="preserve"> </w:t>
      </w:r>
      <w:r>
        <w:rPr>
          <w:rFonts w:ascii="Arial" w:hAnsi="Arial" w:cs="Arial"/>
          <w:sz w:val="24"/>
          <w:szCs w:val="24"/>
        </w:rPr>
        <w:t>conduta</w:t>
      </w:r>
      <w:r>
        <w:rPr>
          <w:rFonts w:ascii="Arial" w:hAnsi="Arial" w:cs="Arial"/>
          <w:spacing w:val="-7"/>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infrator,</w:t>
      </w:r>
      <w:r>
        <w:rPr>
          <w:rFonts w:ascii="Arial" w:hAnsi="Arial" w:cs="Arial"/>
          <w:spacing w:val="-6"/>
          <w:sz w:val="24"/>
          <w:szCs w:val="24"/>
        </w:rPr>
        <w:t xml:space="preserve"> </w:t>
      </w:r>
      <w:r>
        <w:rPr>
          <w:rFonts w:ascii="Arial" w:hAnsi="Arial" w:cs="Arial"/>
          <w:sz w:val="24"/>
          <w:szCs w:val="24"/>
        </w:rPr>
        <w:t>o</w:t>
      </w:r>
      <w:r>
        <w:rPr>
          <w:rFonts w:ascii="Arial" w:hAnsi="Arial" w:cs="Arial"/>
          <w:spacing w:val="-3"/>
          <w:sz w:val="24"/>
          <w:szCs w:val="24"/>
        </w:rPr>
        <w:t xml:space="preserve"> </w:t>
      </w:r>
      <w:r>
        <w:rPr>
          <w:rFonts w:ascii="Arial" w:hAnsi="Arial" w:cs="Arial"/>
          <w:sz w:val="24"/>
          <w:szCs w:val="24"/>
        </w:rPr>
        <w:t>caráter</w:t>
      </w:r>
      <w:r>
        <w:rPr>
          <w:rFonts w:ascii="Arial" w:hAnsi="Arial" w:cs="Arial"/>
          <w:spacing w:val="-5"/>
          <w:sz w:val="24"/>
          <w:szCs w:val="24"/>
        </w:rPr>
        <w:t xml:space="preserve"> </w:t>
      </w:r>
      <w:r>
        <w:rPr>
          <w:rFonts w:ascii="Arial" w:hAnsi="Arial" w:cs="Arial"/>
          <w:sz w:val="24"/>
          <w:szCs w:val="24"/>
        </w:rPr>
        <w:t>educativo</w:t>
      </w:r>
      <w:r>
        <w:rPr>
          <w:rFonts w:ascii="Arial" w:hAnsi="Arial" w:cs="Arial"/>
          <w:spacing w:val="-4"/>
          <w:sz w:val="24"/>
          <w:szCs w:val="24"/>
        </w:rPr>
        <w:t xml:space="preserve"> </w:t>
      </w:r>
      <w:r>
        <w:rPr>
          <w:rFonts w:ascii="Arial" w:hAnsi="Arial" w:cs="Arial"/>
          <w:sz w:val="24"/>
          <w:szCs w:val="24"/>
        </w:rPr>
        <w:t>da</w:t>
      </w:r>
      <w:r>
        <w:rPr>
          <w:rFonts w:ascii="Arial" w:hAnsi="Arial" w:cs="Arial"/>
          <w:spacing w:val="-3"/>
          <w:sz w:val="24"/>
          <w:szCs w:val="24"/>
        </w:rPr>
        <w:t xml:space="preserve"> </w:t>
      </w:r>
      <w:r>
        <w:rPr>
          <w:rFonts w:ascii="Arial" w:hAnsi="Arial" w:cs="Arial"/>
          <w:sz w:val="24"/>
          <w:szCs w:val="24"/>
        </w:rPr>
        <w:t>pena, bem como o dano causado à Administração, observado o princípio da</w:t>
      </w:r>
      <w:r>
        <w:rPr>
          <w:rFonts w:ascii="Arial" w:hAnsi="Arial" w:cs="Arial"/>
          <w:spacing w:val="-7"/>
          <w:sz w:val="24"/>
          <w:szCs w:val="24"/>
        </w:rPr>
        <w:t xml:space="preserve"> </w:t>
      </w:r>
      <w:r>
        <w:rPr>
          <w:rFonts w:ascii="Arial" w:hAnsi="Arial" w:cs="Arial"/>
          <w:sz w:val="24"/>
          <w:szCs w:val="24"/>
        </w:rPr>
        <w:t>proporcionalidade. 7.6. 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7.7. </w:t>
      </w:r>
      <w:r>
        <w:rPr>
          <w:rFonts w:ascii="Arial" w:hAnsi="Arial" w:cs="Arial"/>
          <w:sz w:val="24"/>
          <w:szCs w:val="24"/>
          <w:shd w:val="clear" w:color="auto" w:fill="FFFFFF"/>
        </w:rPr>
        <w:t xml:space="preserve">As sanções por atos praticados no decorrer da contratação estão previstas no Termo de Referência. </w:t>
      </w:r>
      <w:r>
        <w:rPr>
          <w:rFonts w:ascii="Arial" w:eastAsia="Arial" w:hAnsi="Arial" w:cs="Arial"/>
          <w:sz w:val="24"/>
          <w:szCs w:val="24"/>
        </w:rPr>
        <w:t xml:space="preserve">OITAVA: DA RESCISÃO- Constituem motivos para a rescisão do presente contrato: 8.1. -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w:t>
      </w:r>
      <w:r>
        <w:rPr>
          <w:rFonts w:ascii="Arial" w:eastAsia="Arial" w:hAnsi="Arial" w:cs="Arial"/>
          <w:sz w:val="24"/>
          <w:szCs w:val="24"/>
        </w:rPr>
        <w:lastRenderedPageBreak/>
        <w:t xml:space="preserve">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PARÁGRAFO ÚNICO: Os casos de rescisão contratual serão formalmente motivados nos autos do Processo, assegurado à Contratada o Direito ao contraditório e a ampla defesa; NONA: DOS DIREITOS DA ADMINISTRAÇÃO: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DÉCIMA: DO REGIME DE EXECUÇÃO: O Contrato será executado pelo regime de execução indireta sob a modalidade de preço unitário. DÉCIMA PRIMEIRA: DA TAXA DE EXPEDIENTE: Obriga-se a Contratada a proceder ao recolhimento da Taxa de Expediente, no ato de assinatura do presente. DÉCIMA- SEGUNDA: DA PUBLICAÇÃO: Obriga-se a Contratante a proceder a publicação, em extrato, do presente, no prazo legal, no órgão de imprensa que publica as matérias oficiais deste Município. DÉCIMA- TERCEIRA: DA RESPONSABILIDADE: Responsabiliza-se a Contratada por danos causados ao Município ou a Terceiros, decorrentes de culpa ou dolo, na execução do presente, não excluída essa responsabilidade pela fiscalização ou pelo acompanhamento por órgão próprio do Contratante. DÉCIMA- QUARTA: DOS ENCARGOS SOCIAIS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w:t>
      </w:r>
      <w:r>
        <w:rPr>
          <w:rFonts w:ascii="Arial" w:eastAsia="Arial" w:hAnsi="Arial" w:cs="Arial"/>
          <w:sz w:val="24"/>
          <w:szCs w:val="24"/>
        </w:rPr>
        <w:lastRenderedPageBreak/>
        <w:t xml:space="preserve">respeito ás suas obrigações, todas as condições de habilitação e qualificação exigidas na licitação; DÉCIMA- QUINTA: DA FISCALIZAÇÃO - O Contratante, através da Secretaria Municipal de ____________, fiscalizará a execução do objeto ora contratado. DÉCIMA- SEXTA: DA ACEITAÇÃO - A aceitação do objeto contratual ficará a cargo da Secretaria fiscalizadora. 16.1.-. 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DÉCIMA-SÉTIMA: DO FORO-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Pr>
          <w:rFonts w:ascii="Arial" w:eastAsia="Arial" w:hAnsi="Arial" w:cs="Arial"/>
          <w:sz w:val="24"/>
          <w:szCs w:val="24"/>
        </w:rPr>
        <w:t>de</w:t>
      </w:r>
      <w:proofErr w:type="spellEnd"/>
      <w:r>
        <w:rPr>
          <w:rFonts w:ascii="Arial" w:eastAsia="Arial" w:hAnsi="Arial" w:cs="Arial"/>
          <w:sz w:val="24"/>
          <w:szCs w:val="24"/>
        </w:rPr>
        <w:t xml:space="preserve"> 2022.  </w:t>
      </w:r>
    </w:p>
    <w:p w:rsidR="00AA2572" w:rsidRDefault="00AA2572">
      <w:pPr>
        <w:pStyle w:val="Normal1"/>
        <w:spacing w:line="276" w:lineRule="auto"/>
        <w:jc w:val="both"/>
        <w:rPr>
          <w:rFonts w:ascii="Arial" w:eastAsia="Arial" w:hAnsi="Arial" w:cs="Arial"/>
          <w:sz w:val="24"/>
          <w:szCs w:val="24"/>
        </w:rPr>
      </w:pPr>
    </w:p>
    <w:p w:rsidR="00AA2572" w:rsidRDefault="00751774">
      <w:pPr>
        <w:pStyle w:val="Normal1"/>
        <w:keepNext/>
        <w:widowControl w:val="0"/>
        <w:numPr>
          <w:ilvl w:val="6"/>
          <w:numId w:val="31"/>
        </w:numPr>
        <w:spacing w:line="276" w:lineRule="auto"/>
        <w:jc w:val="both"/>
        <w:rPr>
          <w:rFonts w:ascii="Arial" w:eastAsia="Arial" w:hAnsi="Arial" w:cs="Arial"/>
          <w:smallCaps/>
          <w:sz w:val="24"/>
          <w:szCs w:val="24"/>
        </w:rPr>
      </w:pPr>
      <w:r>
        <w:rPr>
          <w:rFonts w:ascii="Arial" w:eastAsia="Arial" w:hAnsi="Arial" w:cs="Arial"/>
          <w:smallCaps/>
          <w:sz w:val="24"/>
          <w:szCs w:val="24"/>
        </w:rPr>
        <w:t>SECRETÁRIO MUNICIPAL DE _____________</w:t>
      </w: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rsidR="00AA2572" w:rsidRDefault="00AA2572">
      <w:pPr>
        <w:pStyle w:val="Normal1"/>
        <w:spacing w:line="276" w:lineRule="auto"/>
        <w:jc w:val="both"/>
        <w:rPr>
          <w:rFonts w:ascii="Arial" w:eastAsia="Arial" w:hAnsi="Arial" w:cs="Arial"/>
          <w:sz w:val="24"/>
          <w:szCs w:val="24"/>
        </w:rPr>
      </w:pPr>
    </w:p>
    <w:p w:rsidR="00AA2572" w:rsidRDefault="00AA2572">
      <w:pPr>
        <w:pStyle w:val="Normal1"/>
        <w:spacing w:line="276" w:lineRule="auto"/>
        <w:jc w:val="both"/>
        <w:rPr>
          <w:rFonts w:ascii="Arial" w:eastAsia="Arial" w:hAnsi="Arial" w:cs="Arial"/>
          <w:sz w:val="24"/>
          <w:szCs w:val="24"/>
        </w:rPr>
      </w:pP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TESTEMUNHAS:</w:t>
      </w: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 xml:space="preserve">1-_____________________________________   </w:t>
      </w: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C.I. nº. _______________________</w:t>
      </w:r>
    </w:p>
    <w:p w:rsidR="00AA2572" w:rsidRDefault="00751774">
      <w:pPr>
        <w:pStyle w:val="Normal1"/>
        <w:spacing w:line="276" w:lineRule="auto"/>
        <w:jc w:val="both"/>
        <w:rPr>
          <w:rFonts w:ascii="Arial" w:eastAsia="Arial" w:hAnsi="Arial" w:cs="Arial"/>
          <w:sz w:val="24"/>
          <w:szCs w:val="24"/>
        </w:rPr>
      </w:pPr>
      <w:r>
        <w:rPr>
          <w:rFonts w:ascii="Arial" w:eastAsia="Arial" w:hAnsi="Arial" w:cs="Arial"/>
          <w:sz w:val="24"/>
          <w:szCs w:val="24"/>
        </w:rPr>
        <w:t xml:space="preserve">2-_____________________________________  </w:t>
      </w:r>
    </w:p>
    <w:p w:rsidR="00AA2572" w:rsidRDefault="00751774">
      <w:pPr>
        <w:pStyle w:val="Normal1"/>
        <w:spacing w:line="276" w:lineRule="auto"/>
        <w:jc w:val="both"/>
        <w:rPr>
          <w:rFonts w:ascii="Arial" w:hAnsi="Arial" w:cs="Arial"/>
        </w:rPr>
      </w:pPr>
      <w:r>
        <w:rPr>
          <w:rFonts w:ascii="Arial" w:eastAsia="Arial" w:hAnsi="Arial" w:cs="Arial"/>
          <w:sz w:val="24"/>
          <w:szCs w:val="24"/>
        </w:rPr>
        <w:t>C.I. nº. ________________________</w:t>
      </w:r>
    </w:p>
    <w:p w:rsidR="00AA2572" w:rsidRDefault="00AA2572">
      <w:pPr>
        <w:pStyle w:val="Normal1"/>
        <w:spacing w:line="276" w:lineRule="auto"/>
        <w:jc w:val="both"/>
        <w:rPr>
          <w:rFonts w:ascii="Arial" w:hAnsi="Arial" w:cs="Arial"/>
        </w:rPr>
      </w:pPr>
    </w:p>
    <w:p w:rsidR="00AA2572" w:rsidRDefault="00AA2572">
      <w:pPr>
        <w:spacing w:line="276" w:lineRule="auto"/>
        <w:rPr>
          <w:rFonts w:ascii="Arial" w:eastAsia="Arial" w:hAnsi="Arial" w:cs="Arial"/>
          <w:b/>
          <w:sz w:val="24"/>
          <w:szCs w:val="24"/>
          <w:u w:val="single"/>
        </w:rPr>
      </w:pPr>
    </w:p>
    <w:p w:rsidR="00AA2572" w:rsidRDefault="00AA2572">
      <w:pPr>
        <w:spacing w:line="276" w:lineRule="auto"/>
        <w:rPr>
          <w:rFonts w:ascii="Arial" w:eastAsia="Arial" w:hAnsi="Arial" w:cs="Arial"/>
          <w:b/>
          <w:sz w:val="24"/>
          <w:szCs w:val="24"/>
          <w:u w:val="single"/>
        </w:rPr>
      </w:pPr>
    </w:p>
    <w:p w:rsidR="00AA2572" w:rsidRDefault="00AA2572">
      <w:pPr>
        <w:spacing w:line="276" w:lineRule="auto"/>
        <w:rPr>
          <w:rFonts w:ascii="Arial" w:eastAsia="Arial" w:hAnsi="Arial" w:cs="Arial"/>
          <w:b/>
          <w:sz w:val="24"/>
          <w:szCs w:val="24"/>
          <w:u w:val="single"/>
        </w:rPr>
      </w:pPr>
    </w:p>
    <w:p w:rsidR="00AA2572" w:rsidRDefault="00AA2572">
      <w:pPr>
        <w:spacing w:line="276" w:lineRule="auto"/>
        <w:rPr>
          <w:rFonts w:ascii="Arial" w:eastAsia="Arial" w:hAnsi="Arial" w:cs="Arial"/>
          <w:b/>
          <w:sz w:val="24"/>
          <w:szCs w:val="24"/>
          <w:u w:val="single"/>
        </w:rPr>
      </w:pPr>
    </w:p>
    <w:p w:rsidR="00AA2572" w:rsidRDefault="00AA2572">
      <w:pPr>
        <w:spacing w:line="276" w:lineRule="auto"/>
        <w:rPr>
          <w:rFonts w:ascii="Arial" w:eastAsia="Arial" w:hAnsi="Arial" w:cs="Arial"/>
          <w:b/>
          <w:sz w:val="24"/>
          <w:szCs w:val="24"/>
          <w:u w:val="single"/>
        </w:rPr>
      </w:pPr>
    </w:p>
    <w:p w:rsidR="00AA2572" w:rsidRDefault="00AA2572">
      <w:pPr>
        <w:spacing w:line="276" w:lineRule="auto"/>
        <w:rPr>
          <w:rFonts w:ascii="Arial" w:eastAsia="Arial" w:hAnsi="Arial" w:cs="Arial"/>
          <w:b/>
          <w:sz w:val="24"/>
          <w:szCs w:val="24"/>
          <w:u w:val="single"/>
        </w:rPr>
      </w:pPr>
    </w:p>
    <w:p w:rsidR="00AA2572" w:rsidRDefault="00AA2572">
      <w:pPr>
        <w:spacing w:line="276" w:lineRule="auto"/>
        <w:rPr>
          <w:rFonts w:ascii="Arial" w:eastAsia="Arial" w:hAnsi="Arial" w:cs="Arial"/>
          <w:b/>
          <w:sz w:val="24"/>
          <w:szCs w:val="24"/>
          <w:u w:val="single"/>
        </w:rPr>
      </w:pPr>
    </w:p>
    <w:p w:rsidR="00AA2572" w:rsidRDefault="00AA2572">
      <w:pPr>
        <w:spacing w:line="276" w:lineRule="auto"/>
        <w:rPr>
          <w:rFonts w:ascii="Arial" w:eastAsia="Arial" w:hAnsi="Arial" w:cs="Arial"/>
          <w:b/>
          <w:sz w:val="24"/>
          <w:szCs w:val="24"/>
          <w:u w:val="single"/>
        </w:rPr>
      </w:pPr>
    </w:p>
    <w:p w:rsidR="00AA2572" w:rsidRDefault="00AA2572">
      <w:pPr>
        <w:spacing w:line="276" w:lineRule="auto"/>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78654C" w:rsidRDefault="0078654C">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AA2572">
      <w:pPr>
        <w:rPr>
          <w:rFonts w:ascii="Arial" w:eastAsia="Arial" w:hAnsi="Arial" w:cs="Arial"/>
          <w:b/>
          <w:sz w:val="24"/>
          <w:szCs w:val="24"/>
          <w:u w:val="single"/>
        </w:rPr>
      </w:pPr>
    </w:p>
    <w:p w:rsidR="00AA2572" w:rsidRDefault="00751774">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VI:</w:t>
      </w:r>
    </w:p>
    <w:p w:rsidR="00AA2572" w:rsidRDefault="00AA2572">
      <w:pPr>
        <w:pStyle w:val="Normal1"/>
        <w:jc w:val="both"/>
        <w:rPr>
          <w:rFonts w:ascii="Arial" w:eastAsia="Arial" w:hAnsi="Arial" w:cs="Arial"/>
          <w:sz w:val="24"/>
          <w:szCs w:val="24"/>
        </w:rPr>
      </w:pPr>
    </w:p>
    <w:p w:rsidR="00AA2572" w:rsidRDefault="00751774">
      <w:pPr>
        <w:pStyle w:val="Normal1"/>
        <w:jc w:val="center"/>
        <w:rPr>
          <w:rFonts w:ascii="Arial" w:eastAsia="Arial" w:hAnsi="Arial" w:cs="Arial"/>
          <w:sz w:val="24"/>
          <w:szCs w:val="24"/>
        </w:rPr>
      </w:pPr>
      <w:r>
        <w:rPr>
          <w:rFonts w:ascii="Arial" w:eastAsia="Arial" w:hAnsi="Arial" w:cs="Arial"/>
          <w:sz w:val="24"/>
          <w:szCs w:val="24"/>
        </w:rPr>
        <w:t>MODELO DE DECLARAÇÃO CONJUNTA SOBRE PRAZO DE FORNECIMENTO, ART. 88 DA LEI ORGÂNICA MUNICIPAL E FUNCIONÁRIO INELEGÍVEL</w:t>
      </w:r>
    </w:p>
    <w:p w:rsidR="00AA2572" w:rsidRDefault="00AA2572">
      <w:pPr>
        <w:pStyle w:val="Normal1"/>
        <w:spacing w:before="120" w:after="120"/>
        <w:jc w:val="both"/>
        <w:rPr>
          <w:rFonts w:ascii="Arial" w:eastAsia="Arial" w:hAnsi="Arial" w:cs="Arial"/>
          <w:sz w:val="24"/>
          <w:szCs w:val="24"/>
        </w:rPr>
      </w:pPr>
    </w:p>
    <w:p w:rsidR="00AA2572" w:rsidRDefault="00751774">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e-mail _____________________________, outorgando-lhe plenos poderes para representá-la na sessão pública do Pregão Eletrônico nº </w:t>
      </w:r>
      <w:r w:rsidR="0078654C">
        <w:rPr>
          <w:rFonts w:ascii="Arial" w:eastAsia="Arial" w:hAnsi="Arial" w:cs="Arial"/>
          <w:sz w:val="24"/>
          <w:szCs w:val="24"/>
        </w:rPr>
        <w:t>097</w:t>
      </w:r>
      <w:r>
        <w:rPr>
          <w:rFonts w:ascii="Arial" w:eastAsia="Arial" w:hAnsi="Arial" w:cs="Arial"/>
          <w:sz w:val="24"/>
          <w:szCs w:val="24"/>
        </w:rPr>
        <w:t>/2022 do processo administrativo nº 100.951/2022 declara a quem possa interessar, sob as penas da lei:</w:t>
      </w:r>
    </w:p>
    <w:p w:rsidR="00AA2572" w:rsidRDefault="00751774">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proofErr w:type="gramStart"/>
      <w:r>
        <w:rPr>
          <w:rFonts w:ascii="Arial" w:eastAsia="Arial" w:hAnsi="Arial" w:cs="Arial"/>
          <w:sz w:val="24"/>
          <w:szCs w:val="24"/>
        </w:rPr>
        <w:t>que</w:t>
      </w:r>
      <w:proofErr w:type="gramEnd"/>
      <w:r>
        <w:rPr>
          <w:rFonts w:ascii="Arial" w:eastAsia="Arial" w:hAnsi="Arial" w:cs="Arial"/>
          <w:sz w:val="24"/>
          <w:szCs w:val="24"/>
        </w:rPr>
        <w:t>, caso seja contratada, cumprirá o prazo de fornecimento de entrega de no máximo</w:t>
      </w:r>
      <w:r>
        <w:rPr>
          <w:rFonts w:ascii="Arial" w:hAnsi="Arial" w:cs="Arial"/>
          <w:b/>
          <w:spacing w:val="-7"/>
          <w:sz w:val="24"/>
          <w:szCs w:val="24"/>
        </w:rPr>
        <w:t xml:space="preserve"> 10 (dez) dias</w:t>
      </w:r>
      <w:r>
        <w:rPr>
          <w:rFonts w:ascii="Arial" w:hAnsi="Arial" w:cs="Arial"/>
          <w:spacing w:val="-7"/>
          <w:sz w:val="24"/>
          <w:szCs w:val="24"/>
        </w:rPr>
        <w:t xml:space="preserve"> </w:t>
      </w:r>
      <w:r>
        <w:rPr>
          <w:rFonts w:ascii="Arial" w:eastAsia="Arial" w:hAnsi="Arial" w:cs="Arial"/>
          <w:sz w:val="24"/>
          <w:szCs w:val="24"/>
        </w:rPr>
        <w:t xml:space="preserve">e atender ao item 16.1 do edital sob as penas do art. 7ª da Lei Federal nº 10.520/2002 (não será aceita entrega parcial das ordens de compra e empenhos). </w:t>
      </w:r>
    </w:p>
    <w:p w:rsidR="00AA2572" w:rsidRDefault="00751774">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anteriores à data do ato convocatório.</w:t>
      </w:r>
    </w:p>
    <w:p w:rsidR="00AA2572" w:rsidRDefault="00751774">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proofErr w:type="gramStart"/>
      <w:r>
        <w:rPr>
          <w:rFonts w:ascii="Arial" w:hAnsi="Arial" w:cs="Arial"/>
          <w:sz w:val="24"/>
          <w:szCs w:val="24"/>
        </w:rPr>
        <w:t>para</w:t>
      </w:r>
      <w:proofErr w:type="gramEnd"/>
      <w:r>
        <w:rPr>
          <w:rFonts w:ascii="Arial" w:hAnsi="Arial" w:cs="Arial"/>
          <w:sz w:val="24"/>
          <w:szCs w:val="24"/>
        </w:rPr>
        <w:t xml:space="preserve"> os fins do disposto no Art. 73-B, I e II da Lei Orgânica do Município de Teresópolis</w:t>
      </w:r>
      <w:r>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AA2572" w:rsidRDefault="00751774">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representação</w:t>
      </w:r>
      <w:proofErr w:type="gramEnd"/>
      <w:r>
        <w:rPr>
          <w:rFonts w:ascii="Arial" w:eastAsia="Arial" w:hAnsi="Arial" w:cs="Arial"/>
          <w:sz w:val="24"/>
          <w:szCs w:val="24"/>
        </w:rPr>
        <w:t xml:space="preserve"> contra sua pessoa julgada procedente pela Justiça Eleitoral em s de abuso do poder econômico ou político;</w:t>
      </w:r>
    </w:p>
    <w:p w:rsidR="00AA2572" w:rsidRDefault="00751774">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condenação</w:t>
      </w:r>
      <w:proofErr w:type="gramEnd"/>
      <w:r>
        <w:rPr>
          <w:rFonts w:ascii="Arial" w:eastAsia="Arial" w:hAnsi="Arial" w:cs="Arial"/>
          <w:sz w:val="24"/>
          <w:szCs w:val="24"/>
        </w:rPr>
        <w:t xml:space="preserve"> por crimes contra a economia popular, a fé pública, a administração pública ou o patrimônio público.</w:t>
      </w:r>
    </w:p>
    <w:p w:rsidR="00AA2572" w:rsidRDefault="00751774">
      <w:pPr>
        <w:pStyle w:val="Normal1"/>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rsidR="00AA2572" w:rsidRDefault="00751774">
      <w:pPr>
        <w:pStyle w:val="Normal1"/>
        <w:spacing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rsidR="00AA2572" w:rsidRDefault="00751774">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sectPr w:rsidR="00AA2572">
      <w:headerReference w:type="default" r:id="rId37"/>
      <w:footerReference w:type="default" r:id="rId38"/>
      <w:pgSz w:w="11906" w:h="16838"/>
      <w:pgMar w:top="1417" w:right="991" w:bottom="1417" w:left="1701" w:header="397"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64F" w:rsidRDefault="0091464F">
      <w:r>
        <w:separator/>
      </w:r>
    </w:p>
  </w:endnote>
  <w:endnote w:type="continuationSeparator" w:id="0">
    <w:p w:rsidR="0091464F" w:rsidRDefault="00914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Ecofont_Spranq_eco_Sans">
    <w:charset w:val="00"/>
    <w:family w:val="auto"/>
    <w:pitch w:val="default"/>
  </w:font>
  <w:font w:name="WenQuanYi Micro Hei">
    <w:charset w:val="00"/>
    <w:family w:val="auto"/>
    <w:pitch w:val="default"/>
  </w:font>
  <w:font w:name="Lohit Hindi">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Zurich BT">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74" w:rsidRDefault="00751774">
    <w:pPr>
      <w:pStyle w:val="Rodap"/>
      <w:jc w:val="right"/>
      <w:rPr>
        <w:rFonts w:ascii="Arial" w:eastAsia="Arial" w:hAnsi="Arial" w:cs="Arial"/>
      </w:rPr>
    </w:pPr>
    <w:bookmarkStart w:id="6" w:name="_Hlk108617616"/>
    <w:bookmarkStart w:id="7" w:name="_Hlk108617617"/>
    <w:proofErr w:type="spellStart"/>
    <w:r>
      <w:rPr>
        <w:rFonts w:ascii="Arial" w:eastAsia="Arial" w:hAnsi="Arial" w:cs="Arial"/>
        <w:b/>
        <w:sz w:val="16"/>
        <w:szCs w:val="16"/>
      </w:rPr>
      <w:t>Valdeck</w:t>
    </w:r>
    <w:proofErr w:type="spellEnd"/>
    <w:r>
      <w:rPr>
        <w:rFonts w:ascii="Arial" w:eastAsia="Arial" w:hAnsi="Arial" w:cs="Arial"/>
        <w:b/>
        <w:sz w:val="16"/>
        <w:szCs w:val="16"/>
      </w:rPr>
      <w:t xml:space="preserve"> Antônio do Amaral</w:t>
    </w:r>
  </w:p>
  <w:p w:rsidR="00751774" w:rsidRDefault="00751774">
    <w:pPr>
      <w:pStyle w:val="Rodap"/>
      <w:jc w:val="right"/>
      <w:rPr>
        <w:rFonts w:ascii="Arial" w:eastAsia="Arial" w:hAnsi="Arial" w:cs="Arial"/>
      </w:rPr>
    </w:pPr>
    <w:r>
      <w:rPr>
        <w:rFonts w:ascii="Arial" w:eastAsia="Arial" w:hAnsi="Arial" w:cs="Arial"/>
        <w:b/>
        <w:sz w:val="16"/>
        <w:szCs w:val="16"/>
      </w:rPr>
      <w:t>Secretário Municipal de</w:t>
    </w:r>
  </w:p>
  <w:p w:rsidR="00751774" w:rsidRDefault="00751774">
    <w:pPr>
      <w:pStyle w:val="Rodap"/>
      <w:jc w:val="right"/>
      <w:rPr>
        <w:rFonts w:ascii="Arial" w:eastAsia="Arial" w:hAnsi="Arial" w:cs="Arial"/>
      </w:rPr>
    </w:pPr>
    <w:r>
      <w:rPr>
        <w:rFonts w:ascii="Arial" w:eastAsia="Arial" w:hAnsi="Arial" w:cs="Arial"/>
        <w:b/>
        <w:sz w:val="16"/>
        <w:szCs w:val="16"/>
      </w:rPr>
      <w:t>Desenvolvimento Social/FMAS</w:t>
    </w:r>
  </w:p>
  <w:p w:rsidR="00751774" w:rsidRDefault="00751774">
    <w:pPr>
      <w:pStyle w:val="Rodap"/>
      <w:jc w:val="right"/>
      <w:rPr>
        <w:rFonts w:ascii="Arial" w:eastAsia="Arial" w:hAnsi="Arial" w:cs="Arial"/>
        <w:b/>
        <w:sz w:val="16"/>
        <w:szCs w:val="16"/>
      </w:rPr>
    </w:pPr>
    <w:r>
      <w:rPr>
        <w:rFonts w:ascii="Arial" w:eastAsia="Arial" w:hAnsi="Arial" w:cs="Arial"/>
        <w:b/>
        <w:sz w:val="16"/>
        <w:szCs w:val="16"/>
      </w:rPr>
      <w:t>Mat. 4.18</w:t>
    </w:r>
    <w:bookmarkEnd w:id="6"/>
    <w:bookmarkEnd w:id="7"/>
    <w:r>
      <w:rPr>
        <w:rFonts w:ascii="Arial" w:eastAsia="Arial" w:hAnsi="Arial" w:cs="Arial"/>
        <w:b/>
        <w:sz w:val="16"/>
        <w:szCs w:val="16"/>
      </w:rPr>
      <w:t>581-6</w:t>
    </w:r>
  </w:p>
  <w:p w:rsidR="00751774" w:rsidRDefault="00751774">
    <w:pPr>
      <w:pStyle w:val="Rodap"/>
      <w:jc w:val="right"/>
      <w:rPr>
        <w:rFonts w:ascii="Arial" w:eastAsia="Arial" w:hAnsi="Arial" w:cs="Arial"/>
        <w:b/>
        <w:sz w:val="16"/>
        <w:szCs w:val="16"/>
      </w:rPr>
    </w:pPr>
  </w:p>
  <w:p w:rsidR="00751774" w:rsidRDefault="00751774">
    <w:pPr>
      <w:pStyle w:val="Rodap"/>
      <w:tabs>
        <w:tab w:val="left" w:pos="5245"/>
        <w:tab w:val="right" w:pos="8080"/>
      </w:tabs>
      <w:spacing w:line="276" w:lineRule="auto"/>
      <w:jc w:val="right"/>
      <w:rPr>
        <w:rFonts w:ascii="Arial" w:hAnsi="Arial" w:cs="Arial"/>
        <w:b/>
        <w:iCs/>
        <w:color w:val="000000"/>
        <w:sz w:val="16"/>
        <w:szCs w:val="16"/>
      </w:rPr>
    </w:pPr>
    <w:bookmarkStart w:id="8" w:name="_Hlk106648348"/>
    <w:bookmarkStart w:id="9" w:name="_Hlk106648349"/>
    <w:bookmarkStart w:id="10" w:name="_Hlk116037210"/>
    <w:proofErr w:type="spellStart"/>
    <w:r>
      <w:rPr>
        <w:rFonts w:ascii="Arial" w:hAnsi="Arial" w:cs="Arial"/>
        <w:b/>
        <w:iCs/>
        <w:color w:val="000000"/>
        <w:sz w:val="16"/>
        <w:szCs w:val="16"/>
      </w:rPr>
      <w:t>Satiele</w:t>
    </w:r>
    <w:proofErr w:type="spellEnd"/>
    <w:r>
      <w:rPr>
        <w:rFonts w:ascii="Arial" w:hAnsi="Arial" w:cs="Arial"/>
        <w:b/>
        <w:iCs/>
        <w:color w:val="000000"/>
        <w:sz w:val="16"/>
        <w:szCs w:val="16"/>
      </w:rPr>
      <w:t xml:space="preserve"> de Sequeira Santos</w:t>
    </w:r>
  </w:p>
  <w:p w:rsidR="00751774" w:rsidRDefault="00751774">
    <w:pPr>
      <w:pStyle w:val="Rodap"/>
      <w:tabs>
        <w:tab w:val="left" w:pos="5245"/>
        <w:tab w:val="right" w:pos="8080"/>
      </w:tabs>
      <w:spacing w:line="276" w:lineRule="auto"/>
      <w:jc w:val="right"/>
      <w:rPr>
        <w:rFonts w:ascii="Arial" w:hAnsi="Arial" w:cs="Arial"/>
        <w:b/>
        <w:iCs/>
        <w:color w:val="000000"/>
        <w:sz w:val="16"/>
        <w:szCs w:val="16"/>
      </w:rPr>
    </w:pPr>
    <w:r>
      <w:rPr>
        <w:rFonts w:ascii="Arial" w:hAnsi="Arial" w:cs="Arial"/>
        <w:b/>
        <w:iCs/>
        <w:color w:val="000000"/>
        <w:sz w:val="16"/>
        <w:szCs w:val="16"/>
      </w:rPr>
      <w:t>Secretária Municipal de Educação</w:t>
    </w:r>
  </w:p>
  <w:p w:rsidR="00751774" w:rsidRDefault="00751774">
    <w:pPr>
      <w:pStyle w:val="Rodap"/>
      <w:tabs>
        <w:tab w:val="left" w:pos="5245"/>
        <w:tab w:val="right" w:pos="8080"/>
      </w:tabs>
      <w:spacing w:line="276" w:lineRule="auto"/>
      <w:jc w:val="right"/>
      <w:rPr>
        <w:rFonts w:ascii="Times New Roman" w:hAnsi="Times New Roman"/>
        <w:b/>
        <w:i/>
        <w:color w:val="000000"/>
        <w:sz w:val="16"/>
        <w:szCs w:val="16"/>
      </w:rPr>
    </w:pPr>
    <w:r>
      <w:rPr>
        <w:rFonts w:ascii="Arial" w:hAnsi="Arial" w:cs="Arial"/>
        <w:b/>
        <w:iCs/>
        <w:color w:val="000000"/>
        <w:sz w:val="16"/>
        <w:szCs w:val="16"/>
      </w:rPr>
      <w:t>Matrícula 1.07011-9</w:t>
    </w:r>
    <w:bookmarkEnd w:id="8"/>
    <w:bookmarkEnd w:id="9"/>
    <w:bookmarkEnd w:id="10"/>
  </w:p>
  <w:p w:rsidR="00751774" w:rsidRDefault="00751774">
    <w:pPr>
      <w:pStyle w:val="Rodap"/>
      <w:jc w:val="right"/>
      <w:rPr>
        <w:rFonts w:ascii="Arial" w:eastAsia="Arial" w:hAnsi="Arial" w:cs="Arial"/>
      </w:rPr>
    </w:pPr>
  </w:p>
  <w:p w:rsidR="00751774" w:rsidRDefault="00751774">
    <w:pPr>
      <w:pStyle w:val="Rodap"/>
      <w:tabs>
        <w:tab w:val="right" w:pos="8080"/>
      </w:tabs>
      <w:jc w:val="right"/>
      <w:rPr>
        <w:rFonts w:ascii="Times New Roman" w:hAnsi="Times New Roman"/>
        <w:b/>
        <w:i/>
        <w:color w:val="FF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64F" w:rsidRDefault="0091464F">
      <w:r>
        <w:separator/>
      </w:r>
    </w:p>
  </w:footnote>
  <w:footnote w:type="continuationSeparator" w:id="0">
    <w:p w:rsidR="0091464F" w:rsidRDefault="009146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74" w:rsidRDefault="0075177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9264"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rsidR="00751774" w:rsidRDefault="00751774">
                          <w:pPr>
                            <w:rPr>
                              <w:rFonts w:ascii="Arial" w:eastAsia="Arial" w:hAnsi="Arial" w:cs="Arial"/>
                            </w:rPr>
                          </w:pPr>
                          <w:r>
                            <w:rPr>
                              <w:rFonts w:ascii="Arial" w:hAnsi="Arial" w:cs="Arial"/>
                            </w:rPr>
                            <w:t xml:space="preserve">PMT-RJ                                        PROCESSO N º 100.951/2022 e </w:t>
                          </w:r>
                          <w:bookmarkStart w:id="0" w:name="_Hlk116032955"/>
                          <w:r>
                            <w:rPr>
                              <w:rFonts w:ascii="Arial" w:hAnsi="Arial" w:cs="Arial"/>
                            </w:rPr>
                            <w:t>102.991/2022</w:t>
                          </w:r>
                          <w:bookmarkEnd w:id="0"/>
                        </w:p>
                        <w:p w:rsidR="00751774" w:rsidRDefault="00751774">
                          <w:pPr>
                            <w:rPr>
                              <w:rFonts w:ascii="Arial" w:hAnsi="Arial" w:cs="Arial"/>
                            </w:rPr>
                          </w:pPr>
                        </w:p>
                        <w:p w:rsidR="00751774" w:rsidRDefault="00751774">
                          <w:pPr>
                            <w:rPr>
                              <w:rFonts w:ascii="Arial" w:hAnsi="Arial" w:cs="Arial"/>
                            </w:rPr>
                          </w:pPr>
                          <w:r>
                            <w:rPr>
                              <w:rFonts w:ascii="Arial" w:hAnsi="Arial" w:cs="Arial"/>
                            </w:rPr>
                            <w:t xml:space="preserve">RUBRICA:                  </w:t>
                          </w:r>
                          <w:proofErr w:type="gramStart"/>
                          <w:r>
                            <w:rPr>
                              <w:rFonts w:ascii="Arial" w:hAnsi="Arial" w:cs="Arial"/>
                            </w:rPr>
                            <w:t>FLS.: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18.1pt;margin-top:.05pt;width:165.9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">
              <v:textbox>
                <w:txbxContent>
                  <w:p w:rsidR="00751774" w:rsidRDefault="00751774">
                    <w:pPr>
                      <w:rPr>
                        <w:rFonts w:ascii="Arial" w:eastAsia="Arial" w:hAnsi="Arial" w:cs="Arial"/>
                      </w:rPr>
                    </w:pPr>
                    <w:r>
                      <w:rPr>
                        <w:rFonts w:ascii="Arial" w:hAnsi="Arial" w:cs="Arial"/>
                      </w:rPr>
                      <w:t xml:space="preserve">PMT-RJ                                        PROCESSO N º 100.951/2022 e </w:t>
                    </w:r>
                    <w:bookmarkStart w:id="1" w:name="_Hlk116032955"/>
                    <w:r>
                      <w:rPr>
                        <w:rFonts w:ascii="Arial" w:hAnsi="Arial" w:cs="Arial"/>
                      </w:rPr>
                      <w:t>102.991/2022</w:t>
                    </w:r>
                    <w:bookmarkEnd w:id="1"/>
                  </w:p>
                  <w:p w:rsidR="00751774" w:rsidRDefault="00751774">
                    <w:pPr>
                      <w:rPr>
                        <w:rFonts w:ascii="Arial" w:hAnsi="Arial" w:cs="Arial"/>
                      </w:rPr>
                    </w:pPr>
                  </w:p>
                  <w:p w:rsidR="00751774" w:rsidRDefault="00751774">
                    <w:pPr>
                      <w:rPr>
                        <w:rFonts w:ascii="Arial" w:hAnsi="Arial" w:cs="Arial"/>
                      </w:rPr>
                    </w:pPr>
                    <w:r>
                      <w:rPr>
                        <w:rFonts w:ascii="Arial" w:hAnsi="Arial" w:cs="Arial"/>
                      </w:rPr>
                      <w:t xml:space="preserve">RUBRICA:                  </w:t>
                    </w:r>
                    <w:proofErr w:type="gramStart"/>
                    <w:r>
                      <w:rPr>
                        <w:rFonts w:ascii="Arial" w:hAnsi="Arial" w:cs="Arial"/>
                      </w:rPr>
                      <w:t>FLS.:</w:t>
                    </w:r>
                    <w:proofErr w:type="gramEnd"/>
                  </w:p>
                </w:txbxContent>
              </v:textbox>
            </v:shape>
          </w:pict>
        </mc:Fallback>
      </mc:AlternateContent>
    </w:r>
  </w:p>
  <w:p w:rsidR="00751774" w:rsidRDefault="00751774">
    <w:pPr>
      <w:pStyle w:val="Cabealho"/>
      <w:ind w:left="1560" w:hanging="46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74" w:rsidRDefault="00751774">
    <w:pPr>
      <w:pStyle w:val="Normal1"/>
      <w:ind w:left="1560" w:hanging="468"/>
      <w:jc w:val="both"/>
      <w:rPr>
        <w:rFonts w:ascii="Bookman Old Style" w:eastAsia="Bookman Old Style" w:hAnsi="Bookman Old Style" w:cs="Bookman Old Style"/>
        <w:color w:val="0000FF"/>
      </w:rPr>
    </w:pPr>
    <w:r>
      <w:rPr>
        <w:noProof/>
        <w:lang w:eastAsia="pt-BR"/>
      </w:rPr>
      <mc:AlternateContent>
        <mc:Choice Requires="wpg">
          <w:drawing>
            <wp:anchor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0.0pt;mso-wrap-distance-top:0.0pt;mso-wrap-distance-right:0.0pt;mso-wrap-distance-bottom:0.0pt;z-index:251664384;o:allowoverlap:true;o:allowincell:true;mso-position-horizontal-relative:text;margin-left:-20.1pt;mso-position-horizontal:absolute;mso-position-vertical-relative:text;margin-top:0.3pt;mso-position-vertical:absolute;width:62.0pt;height:58.3pt;" stroked="f">
              <v:path textboxrect="0,0,0,0"/>
              <v:imagedata r:id="rId2" o:title=""/>
            </v:shape>
          </w:pict>
        </mc:Fallback>
      </mc:AlternateContent>
    </w:r>
    <w:r>
      <w:rPr>
        <w:noProof/>
        <w:lang w:eastAsia="pt-BR"/>
      </w:rPr>
      <mc:AlternateContent>
        <mc:Choice Requires="wpg">
          <w:drawing>
            <wp:anchor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3"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rsidR="00751774" w:rsidRDefault="00751774">
                          <w:pPr>
                            <w:rPr>
                              <w:rFonts w:ascii="Arial" w:eastAsia="Arial" w:hAnsi="Arial" w:cs="Arial"/>
                            </w:rPr>
                          </w:pPr>
                          <w:r>
                            <w:rPr>
                              <w:rFonts w:ascii="Arial" w:hAnsi="Arial" w:cs="Arial"/>
                            </w:rPr>
                            <w:t>PMT-RJ                                        PROCESSO N º 100.951/2022 e 102.991/2022</w:t>
                          </w:r>
                        </w:p>
                        <w:p w:rsidR="00751774" w:rsidRDefault="00751774">
                          <w:pPr>
                            <w:rPr>
                              <w:rFonts w:ascii="Arial" w:hAnsi="Arial" w:cs="Arial"/>
                            </w:rPr>
                          </w:pPr>
                          <w:r>
                            <w:rPr>
                              <w:rFonts w:ascii="Arial" w:hAnsi="Arial" w:cs="Arial"/>
                            </w:rPr>
                            <w:t xml:space="preserve">RUBRICA:                  </w:t>
                          </w:r>
                          <w:proofErr w:type="gramStart"/>
                          <w:r>
                            <w:rPr>
                              <w:rFonts w:ascii="Arial" w:hAnsi="Arial" w:cs="Arial"/>
                            </w:rPr>
                            <w:t>FLS.: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 o:spid="_x0000_s2" o:spt="1" style="position:absolute;mso-wrap-distance-left:9.0pt;mso-wrap-distance-top:0.0pt;mso-wrap-distance-right:9.0pt;mso-wrap-distance-bottom:0.0pt;z-index:251663360;o:allowoverlap:true;o:allowincell:true;mso-position-horizontal-relative:text;margin-left:318.1pt;mso-position-horizontal:absolute;mso-position-vertical-relative:text;margin-top:0.0pt;mso-position-vertical:absolute;width:165.9pt;height:53.5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w:t>
                    </w:r>
                    <w:r>
                      <w:rPr>
                        <w:rFonts w:ascii="Arial" w:hAnsi="Arial" w:cs="Arial"/>
                      </w:rPr>
                      <w:t xml:space="preserve">-RJ                                        PROCESSO N º 100.951/2022</w:t>
                    </w:r>
                    <w:r>
                      <w:rPr>
                        <w:rFonts w:ascii="Arial" w:hAnsi="Arial" w:cs="Arial"/>
                      </w:rPr>
                      <w:t xml:space="preserve"> e 102.991/2022</w:t>
                    </w:r>
                    <w:r/>
                  </w:p>
                  <w:p>
                    <w:pPr>
                      <w:rPr>
                        <w:rFonts w:ascii="Arial" w:hAnsi="Arial" w:cs="Arial"/>
                      </w:rPr>
                    </w:pPr>
                    <w:r>
                      <w:rPr>
                        <w:rFonts w:ascii="Arial" w:hAnsi="Arial" w:cs="Arial"/>
                      </w:rPr>
                      <w:t xml:space="preserve">RUBRICA:                  FLS.:</w:t>
                    </w:r>
                    <w:r/>
                  </w:p>
                </w:txbxContent>
              </v:textbox>
            </v:shape>
          </w:pict>
        </mc:Fallback>
      </mc:AlternateContent>
    </w:r>
    <w:r>
      <w:rPr>
        <w:rFonts w:ascii="Bookman Old Style" w:eastAsia="Bookman Old Style" w:hAnsi="Bookman Old Style" w:cs="Bookman Old Style"/>
        <w:color w:val="0000FF"/>
      </w:rPr>
      <w:t>ESTADO DO RIO DE JANEIRO</w:t>
    </w:r>
  </w:p>
  <w:p w:rsidR="00751774" w:rsidRDefault="00751774">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rsidR="00751774" w:rsidRDefault="00751774">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rsidR="00751774" w:rsidRDefault="00751774">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rsidR="00751774" w:rsidRDefault="00751774">
    <w:pPr>
      <w:pStyle w:val="Cabealho"/>
      <w:ind w:left="1560" w:hanging="468"/>
      <w:rPr>
        <w:lang w:eastAsia="pt-BR"/>
      </w:rPr>
    </w:pPr>
    <w:r>
      <w:rPr>
        <w:rFonts w:ascii="Bookman Old Style" w:eastAsia="Bookman Old Style" w:hAnsi="Bookman Old Style" w:cs="Bookman Old Style"/>
        <w:color w:val="0000FF"/>
      </w:rPr>
      <w:t>www.licitacao.teresopolis.rj.gov.br</w:t>
    </w:r>
  </w:p>
  <w:p w:rsidR="00751774" w:rsidRDefault="00751774">
    <w:pPr>
      <w:pStyle w:val="Cabealho"/>
      <w:ind w:left="1560" w:hanging="4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50EF4"/>
    <w:multiLevelType w:val="hybridMultilevel"/>
    <w:tmpl w:val="C6065BF2"/>
    <w:lvl w:ilvl="0" w:tplc="BBB23CAE">
      <w:start w:val="1"/>
      <w:numFmt w:val="decimal"/>
      <w:lvlText w:val="%1."/>
      <w:lvlJc w:val="left"/>
      <w:pPr>
        <w:ind w:left="720" w:hanging="360"/>
      </w:pPr>
    </w:lvl>
    <w:lvl w:ilvl="1" w:tplc="65F27BCC">
      <w:start w:val="1"/>
      <w:numFmt w:val="lowerLetter"/>
      <w:lvlText w:val="%2."/>
      <w:lvlJc w:val="left"/>
      <w:pPr>
        <w:ind w:left="1440" w:hanging="360"/>
      </w:pPr>
    </w:lvl>
    <w:lvl w:ilvl="2" w:tplc="BE02FA40">
      <w:start w:val="1"/>
      <w:numFmt w:val="lowerRoman"/>
      <w:lvlText w:val="%3."/>
      <w:lvlJc w:val="right"/>
      <w:pPr>
        <w:ind w:left="2160" w:hanging="180"/>
      </w:pPr>
    </w:lvl>
    <w:lvl w:ilvl="3" w:tplc="363CE2AA">
      <w:start w:val="1"/>
      <w:numFmt w:val="decimal"/>
      <w:lvlText w:val="%4."/>
      <w:lvlJc w:val="left"/>
      <w:pPr>
        <w:ind w:left="2880" w:hanging="360"/>
      </w:pPr>
    </w:lvl>
    <w:lvl w:ilvl="4" w:tplc="4D52D29C">
      <w:start w:val="1"/>
      <w:numFmt w:val="lowerLetter"/>
      <w:lvlText w:val="%5."/>
      <w:lvlJc w:val="left"/>
      <w:pPr>
        <w:ind w:left="3600" w:hanging="360"/>
      </w:pPr>
    </w:lvl>
    <w:lvl w:ilvl="5" w:tplc="4BF0AF2C">
      <w:start w:val="1"/>
      <w:numFmt w:val="lowerRoman"/>
      <w:lvlText w:val="%6."/>
      <w:lvlJc w:val="right"/>
      <w:pPr>
        <w:ind w:left="4320" w:hanging="180"/>
      </w:pPr>
    </w:lvl>
    <w:lvl w:ilvl="6" w:tplc="C166E50E">
      <w:start w:val="1"/>
      <w:numFmt w:val="decimal"/>
      <w:lvlText w:val="%7."/>
      <w:lvlJc w:val="left"/>
      <w:pPr>
        <w:ind w:left="5040" w:hanging="360"/>
      </w:pPr>
    </w:lvl>
    <w:lvl w:ilvl="7" w:tplc="E2324C84">
      <w:start w:val="1"/>
      <w:numFmt w:val="lowerLetter"/>
      <w:lvlText w:val="%8."/>
      <w:lvlJc w:val="left"/>
      <w:pPr>
        <w:ind w:left="5760" w:hanging="360"/>
      </w:pPr>
    </w:lvl>
    <w:lvl w:ilvl="8" w:tplc="FCCA6BCE">
      <w:start w:val="1"/>
      <w:numFmt w:val="lowerRoman"/>
      <w:lvlText w:val="%9."/>
      <w:lvlJc w:val="right"/>
      <w:pPr>
        <w:ind w:left="6480" w:hanging="180"/>
      </w:pPr>
    </w:lvl>
  </w:abstractNum>
  <w:abstractNum w:abstractNumId="1" w15:restartNumberingAfterBreak="0">
    <w:nsid w:val="0676101D"/>
    <w:multiLevelType w:val="multilevel"/>
    <w:tmpl w:val="412A71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5"/>
      <w:lvlText w:val="%1.%2.%3.%4.%5."/>
      <w:lvlJc w:val="left"/>
      <w:pPr>
        <w:ind w:left="2232" w:hanging="792"/>
      </w:pPr>
    </w:lvl>
    <w:lvl w:ilvl="5">
      <w:start w:val="1"/>
      <w:numFmt w:val="decimal"/>
      <w:pStyle w:val="N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C327DB"/>
    <w:multiLevelType w:val="hybridMultilevel"/>
    <w:tmpl w:val="80AE12BC"/>
    <w:lvl w:ilvl="0" w:tplc="27C051E4">
      <w:start w:val="1"/>
      <w:numFmt w:val="decimal"/>
      <w:lvlText w:val=""/>
      <w:lvlJc w:val="left"/>
      <w:pPr>
        <w:ind w:left="0" w:firstLine="0"/>
      </w:pPr>
      <w:rPr>
        <w:vertAlign w:val="baseline"/>
      </w:rPr>
    </w:lvl>
    <w:lvl w:ilvl="1" w:tplc="11B0DC60">
      <w:start w:val="1"/>
      <w:numFmt w:val="decimal"/>
      <w:lvlText w:val=""/>
      <w:lvlJc w:val="left"/>
      <w:pPr>
        <w:ind w:left="0" w:firstLine="0"/>
      </w:pPr>
      <w:rPr>
        <w:vertAlign w:val="baseline"/>
      </w:rPr>
    </w:lvl>
    <w:lvl w:ilvl="2" w:tplc="13B43CCC">
      <w:start w:val="1"/>
      <w:numFmt w:val="decimal"/>
      <w:lvlText w:val=""/>
      <w:lvlJc w:val="left"/>
      <w:pPr>
        <w:ind w:left="0" w:firstLine="0"/>
      </w:pPr>
      <w:rPr>
        <w:vertAlign w:val="baseline"/>
      </w:rPr>
    </w:lvl>
    <w:lvl w:ilvl="3" w:tplc="C77A0ED0">
      <w:start w:val="1"/>
      <w:numFmt w:val="decimal"/>
      <w:lvlText w:val=""/>
      <w:lvlJc w:val="left"/>
      <w:pPr>
        <w:ind w:left="0" w:firstLine="0"/>
      </w:pPr>
      <w:rPr>
        <w:vertAlign w:val="baseline"/>
      </w:rPr>
    </w:lvl>
    <w:lvl w:ilvl="4" w:tplc="AD06382E">
      <w:start w:val="1"/>
      <w:numFmt w:val="decimal"/>
      <w:lvlText w:val=""/>
      <w:lvlJc w:val="left"/>
      <w:pPr>
        <w:ind w:left="0" w:firstLine="0"/>
      </w:pPr>
      <w:rPr>
        <w:vertAlign w:val="baseline"/>
      </w:rPr>
    </w:lvl>
    <w:lvl w:ilvl="5" w:tplc="BA886700">
      <w:start w:val="1"/>
      <w:numFmt w:val="decimal"/>
      <w:lvlText w:val=""/>
      <w:lvlJc w:val="left"/>
      <w:pPr>
        <w:ind w:left="0" w:firstLine="0"/>
      </w:pPr>
      <w:rPr>
        <w:vertAlign w:val="baseline"/>
      </w:rPr>
    </w:lvl>
    <w:lvl w:ilvl="6" w:tplc="D824781A">
      <w:start w:val="1"/>
      <w:numFmt w:val="decimal"/>
      <w:lvlText w:val=""/>
      <w:lvlJc w:val="left"/>
      <w:pPr>
        <w:ind w:left="0" w:firstLine="0"/>
      </w:pPr>
      <w:rPr>
        <w:vertAlign w:val="baseline"/>
      </w:rPr>
    </w:lvl>
    <w:lvl w:ilvl="7" w:tplc="E014F1B6">
      <w:start w:val="1"/>
      <w:numFmt w:val="decimal"/>
      <w:lvlText w:val=""/>
      <w:lvlJc w:val="left"/>
      <w:pPr>
        <w:ind w:left="0" w:firstLine="0"/>
      </w:pPr>
      <w:rPr>
        <w:vertAlign w:val="baseline"/>
      </w:rPr>
    </w:lvl>
    <w:lvl w:ilvl="8" w:tplc="98128152">
      <w:start w:val="1"/>
      <w:numFmt w:val="decimal"/>
      <w:lvlText w:val=""/>
      <w:lvlJc w:val="left"/>
      <w:pPr>
        <w:ind w:left="0" w:firstLine="0"/>
      </w:pPr>
      <w:rPr>
        <w:vertAlign w:val="baseline"/>
      </w:rPr>
    </w:lvl>
  </w:abstractNum>
  <w:abstractNum w:abstractNumId="3" w15:restartNumberingAfterBreak="0">
    <w:nsid w:val="0BAE3D07"/>
    <w:multiLevelType w:val="multilevel"/>
    <w:tmpl w:val="5D3C51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4A72DA"/>
    <w:multiLevelType w:val="multilevel"/>
    <w:tmpl w:val="20F240CC"/>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12796C35"/>
    <w:multiLevelType w:val="hybridMultilevel"/>
    <w:tmpl w:val="E13C3F34"/>
    <w:lvl w:ilvl="0" w:tplc="107CBE86">
      <w:start w:val="1"/>
      <w:numFmt w:val="decimal"/>
      <w:lvlText w:val="%1."/>
      <w:lvlJc w:val="left"/>
      <w:pPr>
        <w:ind w:left="720" w:hanging="360"/>
      </w:pPr>
    </w:lvl>
    <w:lvl w:ilvl="1" w:tplc="B27EFA1A">
      <w:start w:val="1"/>
      <w:numFmt w:val="lowerLetter"/>
      <w:lvlText w:val="%2."/>
      <w:lvlJc w:val="left"/>
      <w:pPr>
        <w:ind w:left="1440" w:hanging="360"/>
      </w:pPr>
    </w:lvl>
    <w:lvl w:ilvl="2" w:tplc="3FFAE7C6">
      <w:start w:val="1"/>
      <w:numFmt w:val="lowerRoman"/>
      <w:lvlText w:val="%3."/>
      <w:lvlJc w:val="right"/>
      <w:pPr>
        <w:ind w:left="2160" w:hanging="180"/>
      </w:pPr>
    </w:lvl>
    <w:lvl w:ilvl="3" w:tplc="260AC094">
      <w:start w:val="1"/>
      <w:numFmt w:val="decimal"/>
      <w:lvlText w:val="%4."/>
      <w:lvlJc w:val="left"/>
      <w:pPr>
        <w:ind w:left="2880" w:hanging="360"/>
      </w:pPr>
    </w:lvl>
    <w:lvl w:ilvl="4" w:tplc="9EFE0F74">
      <w:start w:val="1"/>
      <w:numFmt w:val="lowerLetter"/>
      <w:lvlText w:val="%5."/>
      <w:lvlJc w:val="left"/>
      <w:pPr>
        <w:ind w:left="3600" w:hanging="360"/>
      </w:pPr>
    </w:lvl>
    <w:lvl w:ilvl="5" w:tplc="4A5E4AA6">
      <w:start w:val="1"/>
      <w:numFmt w:val="lowerRoman"/>
      <w:lvlText w:val="%6."/>
      <w:lvlJc w:val="right"/>
      <w:pPr>
        <w:ind w:left="4320" w:hanging="180"/>
      </w:pPr>
    </w:lvl>
    <w:lvl w:ilvl="6" w:tplc="364E95E2">
      <w:start w:val="1"/>
      <w:numFmt w:val="decimal"/>
      <w:lvlText w:val="%7."/>
      <w:lvlJc w:val="left"/>
      <w:pPr>
        <w:ind w:left="5040" w:hanging="360"/>
      </w:pPr>
    </w:lvl>
    <w:lvl w:ilvl="7" w:tplc="716234CA">
      <w:start w:val="1"/>
      <w:numFmt w:val="lowerLetter"/>
      <w:lvlText w:val="%8."/>
      <w:lvlJc w:val="left"/>
      <w:pPr>
        <w:ind w:left="5760" w:hanging="360"/>
      </w:pPr>
    </w:lvl>
    <w:lvl w:ilvl="8" w:tplc="B86A3706">
      <w:start w:val="1"/>
      <w:numFmt w:val="lowerRoman"/>
      <w:lvlText w:val="%9."/>
      <w:lvlJc w:val="right"/>
      <w:pPr>
        <w:ind w:left="6480" w:hanging="180"/>
      </w:pPr>
    </w:lvl>
  </w:abstractNum>
  <w:abstractNum w:abstractNumId="6" w15:restartNumberingAfterBreak="0">
    <w:nsid w:val="133206D7"/>
    <w:multiLevelType w:val="multilevel"/>
    <w:tmpl w:val="5566B932"/>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7" w15:restartNumberingAfterBreak="0">
    <w:nsid w:val="15DD7FD4"/>
    <w:multiLevelType w:val="hybridMultilevel"/>
    <w:tmpl w:val="805E3680"/>
    <w:lvl w:ilvl="0" w:tplc="532C1C86">
      <w:start w:val="1"/>
      <w:numFmt w:val="decimal"/>
      <w:lvlText w:val=""/>
      <w:lvlJc w:val="left"/>
      <w:pPr>
        <w:ind w:left="0" w:firstLine="0"/>
      </w:pPr>
      <w:rPr>
        <w:vertAlign w:val="baseline"/>
      </w:rPr>
    </w:lvl>
    <w:lvl w:ilvl="1" w:tplc="964EB73C">
      <w:start w:val="1"/>
      <w:numFmt w:val="decimal"/>
      <w:lvlText w:val=""/>
      <w:lvlJc w:val="left"/>
      <w:pPr>
        <w:ind w:left="0" w:firstLine="0"/>
      </w:pPr>
      <w:rPr>
        <w:vertAlign w:val="baseline"/>
      </w:rPr>
    </w:lvl>
    <w:lvl w:ilvl="2" w:tplc="FA647C94">
      <w:start w:val="1"/>
      <w:numFmt w:val="decimal"/>
      <w:lvlText w:val=""/>
      <w:lvlJc w:val="left"/>
      <w:pPr>
        <w:ind w:left="0" w:firstLine="0"/>
      </w:pPr>
      <w:rPr>
        <w:vertAlign w:val="baseline"/>
      </w:rPr>
    </w:lvl>
    <w:lvl w:ilvl="3" w:tplc="BBFC4DD2">
      <w:start w:val="1"/>
      <w:numFmt w:val="decimal"/>
      <w:lvlText w:val=""/>
      <w:lvlJc w:val="left"/>
      <w:pPr>
        <w:ind w:left="0" w:firstLine="0"/>
      </w:pPr>
      <w:rPr>
        <w:vertAlign w:val="baseline"/>
      </w:rPr>
    </w:lvl>
    <w:lvl w:ilvl="4" w:tplc="F160BA5A">
      <w:start w:val="1"/>
      <w:numFmt w:val="decimal"/>
      <w:lvlText w:val=""/>
      <w:lvlJc w:val="left"/>
      <w:pPr>
        <w:ind w:left="0" w:firstLine="0"/>
      </w:pPr>
      <w:rPr>
        <w:vertAlign w:val="baseline"/>
      </w:rPr>
    </w:lvl>
    <w:lvl w:ilvl="5" w:tplc="85F4849A">
      <w:start w:val="1"/>
      <w:numFmt w:val="decimal"/>
      <w:lvlText w:val=""/>
      <w:lvlJc w:val="left"/>
      <w:pPr>
        <w:ind w:left="0" w:firstLine="0"/>
      </w:pPr>
      <w:rPr>
        <w:vertAlign w:val="baseline"/>
      </w:rPr>
    </w:lvl>
    <w:lvl w:ilvl="6" w:tplc="8040ABB0">
      <w:start w:val="1"/>
      <w:numFmt w:val="decimal"/>
      <w:lvlText w:val=""/>
      <w:lvlJc w:val="left"/>
      <w:pPr>
        <w:ind w:left="0" w:firstLine="0"/>
      </w:pPr>
      <w:rPr>
        <w:vertAlign w:val="baseline"/>
      </w:rPr>
    </w:lvl>
    <w:lvl w:ilvl="7" w:tplc="341C5E5E">
      <w:start w:val="1"/>
      <w:numFmt w:val="decimal"/>
      <w:lvlText w:val=""/>
      <w:lvlJc w:val="left"/>
      <w:pPr>
        <w:ind w:left="0" w:firstLine="0"/>
      </w:pPr>
      <w:rPr>
        <w:vertAlign w:val="baseline"/>
      </w:rPr>
    </w:lvl>
    <w:lvl w:ilvl="8" w:tplc="B6AC7DD0">
      <w:start w:val="1"/>
      <w:numFmt w:val="decimal"/>
      <w:lvlText w:val=""/>
      <w:lvlJc w:val="left"/>
      <w:pPr>
        <w:ind w:left="0" w:firstLine="0"/>
      </w:pPr>
      <w:rPr>
        <w:vertAlign w:val="baseline"/>
      </w:rPr>
    </w:lvl>
  </w:abstractNum>
  <w:abstractNum w:abstractNumId="8" w15:restartNumberingAfterBreak="0">
    <w:nsid w:val="1D032992"/>
    <w:multiLevelType w:val="hybridMultilevel"/>
    <w:tmpl w:val="EEC0E418"/>
    <w:lvl w:ilvl="0" w:tplc="1518A492">
      <w:start w:val="1"/>
      <w:numFmt w:val="decimal"/>
      <w:lvlText w:val="%1."/>
      <w:lvlJc w:val="left"/>
      <w:pPr>
        <w:ind w:left="720" w:hanging="360"/>
      </w:pPr>
    </w:lvl>
    <w:lvl w:ilvl="1" w:tplc="0E542C5A">
      <w:start w:val="1"/>
      <w:numFmt w:val="lowerLetter"/>
      <w:lvlText w:val="%2."/>
      <w:lvlJc w:val="left"/>
      <w:pPr>
        <w:ind w:left="1440" w:hanging="360"/>
      </w:pPr>
    </w:lvl>
    <w:lvl w:ilvl="2" w:tplc="EF6EF572">
      <w:start w:val="1"/>
      <w:numFmt w:val="lowerRoman"/>
      <w:lvlText w:val="%3."/>
      <w:lvlJc w:val="right"/>
      <w:pPr>
        <w:ind w:left="2160" w:hanging="180"/>
      </w:pPr>
    </w:lvl>
    <w:lvl w:ilvl="3" w:tplc="D6A28C88">
      <w:start w:val="1"/>
      <w:numFmt w:val="decimal"/>
      <w:lvlText w:val="%4."/>
      <w:lvlJc w:val="left"/>
      <w:pPr>
        <w:ind w:left="2880" w:hanging="360"/>
      </w:pPr>
    </w:lvl>
    <w:lvl w:ilvl="4" w:tplc="DF6CCF50">
      <w:start w:val="1"/>
      <w:numFmt w:val="lowerLetter"/>
      <w:lvlText w:val="%5."/>
      <w:lvlJc w:val="left"/>
      <w:pPr>
        <w:ind w:left="3600" w:hanging="360"/>
      </w:pPr>
    </w:lvl>
    <w:lvl w:ilvl="5" w:tplc="E2AA441A">
      <w:start w:val="1"/>
      <w:numFmt w:val="lowerRoman"/>
      <w:lvlText w:val="%6."/>
      <w:lvlJc w:val="right"/>
      <w:pPr>
        <w:ind w:left="4320" w:hanging="180"/>
      </w:pPr>
    </w:lvl>
    <w:lvl w:ilvl="6" w:tplc="EE586D96">
      <w:start w:val="1"/>
      <w:numFmt w:val="decimal"/>
      <w:lvlText w:val="%7."/>
      <w:lvlJc w:val="left"/>
      <w:pPr>
        <w:ind w:left="5040" w:hanging="360"/>
      </w:pPr>
    </w:lvl>
    <w:lvl w:ilvl="7" w:tplc="93B0316C">
      <w:start w:val="1"/>
      <w:numFmt w:val="lowerLetter"/>
      <w:lvlText w:val="%8."/>
      <w:lvlJc w:val="left"/>
      <w:pPr>
        <w:ind w:left="5760" w:hanging="360"/>
      </w:pPr>
    </w:lvl>
    <w:lvl w:ilvl="8" w:tplc="8654A4CA">
      <w:start w:val="1"/>
      <w:numFmt w:val="lowerRoman"/>
      <w:lvlText w:val="%9."/>
      <w:lvlJc w:val="right"/>
      <w:pPr>
        <w:ind w:left="6480" w:hanging="180"/>
      </w:pPr>
    </w:lvl>
  </w:abstractNum>
  <w:abstractNum w:abstractNumId="9" w15:restartNumberingAfterBreak="0">
    <w:nsid w:val="23622654"/>
    <w:multiLevelType w:val="hybridMultilevel"/>
    <w:tmpl w:val="3E0EEE4C"/>
    <w:lvl w:ilvl="0" w:tplc="5CF0D4DC">
      <w:start w:val="1"/>
      <w:numFmt w:val="decimal"/>
      <w:lvlText w:val="%1."/>
      <w:lvlJc w:val="left"/>
      <w:pPr>
        <w:ind w:left="720" w:hanging="360"/>
      </w:pPr>
    </w:lvl>
    <w:lvl w:ilvl="1" w:tplc="B336A0D8">
      <w:start w:val="1"/>
      <w:numFmt w:val="lowerLetter"/>
      <w:lvlText w:val="%2."/>
      <w:lvlJc w:val="left"/>
      <w:pPr>
        <w:ind w:left="1440" w:hanging="360"/>
      </w:pPr>
    </w:lvl>
    <w:lvl w:ilvl="2" w:tplc="25187810">
      <w:start w:val="1"/>
      <w:numFmt w:val="lowerRoman"/>
      <w:lvlText w:val="%3."/>
      <w:lvlJc w:val="right"/>
      <w:pPr>
        <w:ind w:left="2160" w:hanging="180"/>
      </w:pPr>
    </w:lvl>
    <w:lvl w:ilvl="3" w:tplc="90E62A36">
      <w:start w:val="1"/>
      <w:numFmt w:val="decimal"/>
      <w:lvlText w:val="%4."/>
      <w:lvlJc w:val="left"/>
      <w:pPr>
        <w:ind w:left="2880" w:hanging="360"/>
      </w:pPr>
    </w:lvl>
    <w:lvl w:ilvl="4" w:tplc="D7C6415A">
      <w:start w:val="1"/>
      <w:numFmt w:val="lowerLetter"/>
      <w:lvlText w:val="%5."/>
      <w:lvlJc w:val="left"/>
      <w:pPr>
        <w:ind w:left="3600" w:hanging="360"/>
      </w:pPr>
    </w:lvl>
    <w:lvl w:ilvl="5" w:tplc="A3E28FAC">
      <w:start w:val="1"/>
      <w:numFmt w:val="lowerRoman"/>
      <w:lvlText w:val="%6."/>
      <w:lvlJc w:val="right"/>
      <w:pPr>
        <w:ind w:left="4320" w:hanging="180"/>
      </w:pPr>
    </w:lvl>
    <w:lvl w:ilvl="6" w:tplc="2422AA02">
      <w:start w:val="1"/>
      <w:numFmt w:val="decimal"/>
      <w:lvlText w:val="%7."/>
      <w:lvlJc w:val="left"/>
      <w:pPr>
        <w:ind w:left="5040" w:hanging="360"/>
      </w:pPr>
    </w:lvl>
    <w:lvl w:ilvl="7" w:tplc="A18CFB82">
      <w:start w:val="1"/>
      <w:numFmt w:val="lowerLetter"/>
      <w:lvlText w:val="%8."/>
      <w:lvlJc w:val="left"/>
      <w:pPr>
        <w:ind w:left="5760" w:hanging="360"/>
      </w:pPr>
    </w:lvl>
    <w:lvl w:ilvl="8" w:tplc="67081F0A">
      <w:start w:val="1"/>
      <w:numFmt w:val="lowerRoman"/>
      <w:lvlText w:val="%9."/>
      <w:lvlJc w:val="right"/>
      <w:pPr>
        <w:ind w:left="6480" w:hanging="180"/>
      </w:pPr>
    </w:lvl>
  </w:abstractNum>
  <w:abstractNum w:abstractNumId="10" w15:restartNumberingAfterBreak="0">
    <w:nsid w:val="252E0689"/>
    <w:multiLevelType w:val="multilevel"/>
    <w:tmpl w:val="37FC1EB8"/>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1" w15:restartNumberingAfterBreak="0">
    <w:nsid w:val="2AF823BE"/>
    <w:multiLevelType w:val="multilevel"/>
    <w:tmpl w:val="D82E1E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A85D7E"/>
    <w:multiLevelType w:val="hybridMultilevel"/>
    <w:tmpl w:val="EEC0D458"/>
    <w:lvl w:ilvl="0" w:tplc="CB9EF2B8">
      <w:start w:val="1"/>
      <w:numFmt w:val="decimal"/>
      <w:lvlText w:val="%1."/>
      <w:lvlJc w:val="left"/>
      <w:pPr>
        <w:ind w:left="720" w:hanging="360"/>
      </w:pPr>
    </w:lvl>
    <w:lvl w:ilvl="1" w:tplc="3B8E0AFA">
      <w:start w:val="1"/>
      <w:numFmt w:val="lowerLetter"/>
      <w:lvlText w:val="%2."/>
      <w:lvlJc w:val="left"/>
      <w:pPr>
        <w:ind w:left="1440" w:hanging="360"/>
      </w:pPr>
    </w:lvl>
    <w:lvl w:ilvl="2" w:tplc="82E86EA6">
      <w:start w:val="1"/>
      <w:numFmt w:val="lowerRoman"/>
      <w:lvlText w:val="%3."/>
      <w:lvlJc w:val="right"/>
      <w:pPr>
        <w:ind w:left="2160" w:hanging="180"/>
      </w:pPr>
    </w:lvl>
    <w:lvl w:ilvl="3" w:tplc="64F45F9E">
      <w:start w:val="1"/>
      <w:numFmt w:val="decimal"/>
      <w:lvlText w:val="%4."/>
      <w:lvlJc w:val="left"/>
      <w:pPr>
        <w:ind w:left="2880" w:hanging="360"/>
      </w:pPr>
    </w:lvl>
    <w:lvl w:ilvl="4" w:tplc="B3CACF26">
      <w:start w:val="1"/>
      <w:numFmt w:val="lowerLetter"/>
      <w:lvlText w:val="%5."/>
      <w:lvlJc w:val="left"/>
      <w:pPr>
        <w:ind w:left="3600" w:hanging="360"/>
      </w:pPr>
    </w:lvl>
    <w:lvl w:ilvl="5" w:tplc="A0820460">
      <w:start w:val="1"/>
      <w:numFmt w:val="lowerRoman"/>
      <w:lvlText w:val="%6."/>
      <w:lvlJc w:val="right"/>
      <w:pPr>
        <w:ind w:left="4320" w:hanging="180"/>
      </w:pPr>
    </w:lvl>
    <w:lvl w:ilvl="6" w:tplc="1428B5D6">
      <w:start w:val="1"/>
      <w:numFmt w:val="decimal"/>
      <w:lvlText w:val="%7."/>
      <w:lvlJc w:val="left"/>
      <w:pPr>
        <w:ind w:left="5040" w:hanging="360"/>
      </w:pPr>
    </w:lvl>
    <w:lvl w:ilvl="7" w:tplc="890E6A32">
      <w:start w:val="1"/>
      <w:numFmt w:val="lowerLetter"/>
      <w:lvlText w:val="%8."/>
      <w:lvlJc w:val="left"/>
      <w:pPr>
        <w:ind w:left="5760" w:hanging="360"/>
      </w:pPr>
    </w:lvl>
    <w:lvl w:ilvl="8" w:tplc="83B2EDDE">
      <w:start w:val="1"/>
      <w:numFmt w:val="lowerRoman"/>
      <w:lvlText w:val="%9."/>
      <w:lvlJc w:val="right"/>
      <w:pPr>
        <w:ind w:left="6480" w:hanging="180"/>
      </w:pPr>
    </w:lvl>
  </w:abstractNum>
  <w:abstractNum w:abstractNumId="13" w15:restartNumberingAfterBreak="0">
    <w:nsid w:val="2D1125CA"/>
    <w:multiLevelType w:val="multilevel"/>
    <w:tmpl w:val="E6B0A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1F4153B"/>
    <w:multiLevelType w:val="hybridMultilevel"/>
    <w:tmpl w:val="4900D5FC"/>
    <w:lvl w:ilvl="0" w:tplc="C018062E">
      <w:start w:val="1"/>
      <w:numFmt w:val="decimal"/>
      <w:lvlText w:val="%1."/>
      <w:lvlJc w:val="left"/>
      <w:pPr>
        <w:ind w:left="1004" w:hanging="360"/>
      </w:pPr>
    </w:lvl>
    <w:lvl w:ilvl="1" w:tplc="65E0D4BA">
      <w:start w:val="1"/>
      <w:numFmt w:val="lowerLetter"/>
      <w:lvlText w:val="%2."/>
      <w:lvlJc w:val="left"/>
      <w:pPr>
        <w:ind w:left="1724" w:hanging="360"/>
      </w:pPr>
    </w:lvl>
    <w:lvl w:ilvl="2" w:tplc="89AC2B7E">
      <w:start w:val="1"/>
      <w:numFmt w:val="lowerRoman"/>
      <w:lvlText w:val="%3."/>
      <w:lvlJc w:val="right"/>
      <w:pPr>
        <w:ind w:left="2444" w:hanging="180"/>
      </w:pPr>
    </w:lvl>
    <w:lvl w:ilvl="3" w:tplc="D29C2F22">
      <w:start w:val="1"/>
      <w:numFmt w:val="decimal"/>
      <w:lvlText w:val="%4."/>
      <w:lvlJc w:val="left"/>
      <w:pPr>
        <w:ind w:left="3164" w:hanging="360"/>
      </w:pPr>
    </w:lvl>
    <w:lvl w:ilvl="4" w:tplc="79C0272E">
      <w:start w:val="1"/>
      <w:numFmt w:val="lowerLetter"/>
      <w:lvlText w:val="%5."/>
      <w:lvlJc w:val="left"/>
      <w:pPr>
        <w:ind w:left="3884" w:hanging="360"/>
      </w:pPr>
    </w:lvl>
    <w:lvl w:ilvl="5" w:tplc="95FECFE8">
      <w:start w:val="1"/>
      <w:numFmt w:val="lowerRoman"/>
      <w:lvlText w:val="%6."/>
      <w:lvlJc w:val="right"/>
      <w:pPr>
        <w:ind w:left="4604" w:hanging="180"/>
      </w:pPr>
    </w:lvl>
    <w:lvl w:ilvl="6" w:tplc="A9C43D3C">
      <w:start w:val="1"/>
      <w:numFmt w:val="decimal"/>
      <w:lvlText w:val="%7."/>
      <w:lvlJc w:val="left"/>
      <w:pPr>
        <w:ind w:left="5324" w:hanging="360"/>
      </w:pPr>
    </w:lvl>
    <w:lvl w:ilvl="7" w:tplc="86001AAC">
      <w:start w:val="1"/>
      <w:numFmt w:val="lowerLetter"/>
      <w:lvlText w:val="%8."/>
      <w:lvlJc w:val="left"/>
      <w:pPr>
        <w:ind w:left="6044" w:hanging="360"/>
      </w:pPr>
    </w:lvl>
    <w:lvl w:ilvl="8" w:tplc="A248139C">
      <w:start w:val="1"/>
      <w:numFmt w:val="lowerRoman"/>
      <w:lvlText w:val="%9."/>
      <w:lvlJc w:val="right"/>
      <w:pPr>
        <w:ind w:left="6764" w:hanging="180"/>
      </w:pPr>
    </w:lvl>
  </w:abstractNum>
  <w:abstractNum w:abstractNumId="15" w15:restartNumberingAfterBreak="0">
    <w:nsid w:val="373F2A87"/>
    <w:multiLevelType w:val="multilevel"/>
    <w:tmpl w:val="5A446C4A"/>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6" w15:restartNumberingAfterBreak="0">
    <w:nsid w:val="37B83B75"/>
    <w:multiLevelType w:val="multilevel"/>
    <w:tmpl w:val="D8E2FB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3E029F"/>
    <w:multiLevelType w:val="multilevel"/>
    <w:tmpl w:val="B20ACD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N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FE5D5D"/>
    <w:multiLevelType w:val="hybridMultilevel"/>
    <w:tmpl w:val="F0AA664C"/>
    <w:lvl w:ilvl="0" w:tplc="CD4086E2">
      <w:start w:val="1"/>
      <w:numFmt w:val="decimal"/>
      <w:pStyle w:val="N1"/>
      <w:lvlText w:val="%1."/>
      <w:lvlJc w:val="left"/>
      <w:pPr>
        <w:ind w:left="1004" w:hanging="360"/>
      </w:pPr>
    </w:lvl>
    <w:lvl w:ilvl="1" w:tplc="2260346C">
      <w:start w:val="1"/>
      <w:numFmt w:val="lowerLetter"/>
      <w:lvlText w:val="%2."/>
      <w:lvlJc w:val="left"/>
      <w:pPr>
        <w:ind w:left="1724" w:hanging="360"/>
      </w:pPr>
    </w:lvl>
    <w:lvl w:ilvl="2" w:tplc="671E789C">
      <w:start w:val="1"/>
      <w:numFmt w:val="lowerRoman"/>
      <w:lvlText w:val="%3."/>
      <w:lvlJc w:val="right"/>
      <w:pPr>
        <w:ind w:left="2444" w:hanging="180"/>
      </w:pPr>
    </w:lvl>
    <w:lvl w:ilvl="3" w:tplc="851ABDA0">
      <w:start w:val="1"/>
      <w:numFmt w:val="decimal"/>
      <w:lvlText w:val="%4."/>
      <w:lvlJc w:val="left"/>
      <w:pPr>
        <w:ind w:left="3164" w:hanging="360"/>
      </w:pPr>
    </w:lvl>
    <w:lvl w:ilvl="4" w:tplc="3C3E69DA">
      <w:start w:val="1"/>
      <w:numFmt w:val="lowerLetter"/>
      <w:lvlText w:val="%5."/>
      <w:lvlJc w:val="left"/>
      <w:pPr>
        <w:ind w:left="3884" w:hanging="360"/>
      </w:pPr>
    </w:lvl>
    <w:lvl w:ilvl="5" w:tplc="61A43F08">
      <w:start w:val="1"/>
      <w:numFmt w:val="lowerRoman"/>
      <w:lvlText w:val="%6."/>
      <w:lvlJc w:val="right"/>
      <w:pPr>
        <w:ind w:left="4604" w:hanging="180"/>
      </w:pPr>
    </w:lvl>
    <w:lvl w:ilvl="6" w:tplc="5FCC6CD8">
      <w:start w:val="1"/>
      <w:numFmt w:val="decimal"/>
      <w:lvlText w:val="%7."/>
      <w:lvlJc w:val="left"/>
      <w:pPr>
        <w:ind w:left="5324" w:hanging="360"/>
      </w:pPr>
    </w:lvl>
    <w:lvl w:ilvl="7" w:tplc="1664442C">
      <w:start w:val="1"/>
      <w:numFmt w:val="lowerLetter"/>
      <w:lvlText w:val="%8."/>
      <w:lvlJc w:val="left"/>
      <w:pPr>
        <w:ind w:left="6044" w:hanging="360"/>
      </w:pPr>
    </w:lvl>
    <w:lvl w:ilvl="8" w:tplc="B7ACD30A">
      <w:start w:val="1"/>
      <w:numFmt w:val="lowerRoman"/>
      <w:lvlText w:val="%9."/>
      <w:lvlJc w:val="right"/>
      <w:pPr>
        <w:ind w:left="6764" w:hanging="180"/>
      </w:pPr>
    </w:lvl>
  </w:abstractNum>
  <w:abstractNum w:abstractNumId="19" w15:restartNumberingAfterBreak="0">
    <w:nsid w:val="4E9D20E5"/>
    <w:multiLevelType w:val="multilevel"/>
    <w:tmpl w:val="0F9AD8A4"/>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0" w15:restartNumberingAfterBreak="0">
    <w:nsid w:val="507F50DE"/>
    <w:multiLevelType w:val="multilevel"/>
    <w:tmpl w:val="9F5E5F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5E2F43"/>
    <w:multiLevelType w:val="multilevel"/>
    <w:tmpl w:val="A3B010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9C3D25"/>
    <w:multiLevelType w:val="hybridMultilevel"/>
    <w:tmpl w:val="0A281E84"/>
    <w:lvl w:ilvl="0" w:tplc="0DA48FAC">
      <w:start w:val="1"/>
      <w:numFmt w:val="decimal"/>
      <w:lvlText w:val="%1."/>
      <w:lvlJc w:val="left"/>
      <w:pPr>
        <w:ind w:left="2421" w:hanging="360"/>
      </w:pPr>
    </w:lvl>
    <w:lvl w:ilvl="1" w:tplc="56F457C6">
      <w:start w:val="1"/>
      <w:numFmt w:val="lowerLetter"/>
      <w:lvlText w:val="%2."/>
      <w:lvlJc w:val="left"/>
      <w:pPr>
        <w:ind w:left="3141" w:hanging="360"/>
      </w:pPr>
    </w:lvl>
    <w:lvl w:ilvl="2" w:tplc="97F4EEC2">
      <w:start w:val="1"/>
      <w:numFmt w:val="lowerRoman"/>
      <w:lvlText w:val="%3."/>
      <w:lvlJc w:val="right"/>
      <w:pPr>
        <w:ind w:left="3861" w:hanging="180"/>
      </w:pPr>
    </w:lvl>
    <w:lvl w:ilvl="3" w:tplc="130041B0">
      <w:start w:val="1"/>
      <w:numFmt w:val="decimal"/>
      <w:lvlText w:val="%4."/>
      <w:lvlJc w:val="left"/>
      <w:pPr>
        <w:ind w:left="4581" w:hanging="360"/>
      </w:pPr>
    </w:lvl>
    <w:lvl w:ilvl="4" w:tplc="5462CBA2">
      <w:start w:val="1"/>
      <w:numFmt w:val="lowerLetter"/>
      <w:lvlText w:val="%5."/>
      <w:lvlJc w:val="left"/>
      <w:pPr>
        <w:ind w:left="5301" w:hanging="360"/>
      </w:pPr>
    </w:lvl>
    <w:lvl w:ilvl="5" w:tplc="C130E588">
      <w:start w:val="1"/>
      <w:numFmt w:val="lowerRoman"/>
      <w:lvlText w:val="%6."/>
      <w:lvlJc w:val="right"/>
      <w:pPr>
        <w:ind w:left="6021" w:hanging="180"/>
      </w:pPr>
    </w:lvl>
    <w:lvl w:ilvl="6" w:tplc="0FFEE17C">
      <w:start w:val="1"/>
      <w:numFmt w:val="decimal"/>
      <w:lvlText w:val="%7."/>
      <w:lvlJc w:val="left"/>
      <w:pPr>
        <w:ind w:left="6741" w:hanging="360"/>
      </w:pPr>
    </w:lvl>
    <w:lvl w:ilvl="7" w:tplc="E660ABEE">
      <w:start w:val="1"/>
      <w:numFmt w:val="lowerLetter"/>
      <w:lvlText w:val="%8."/>
      <w:lvlJc w:val="left"/>
      <w:pPr>
        <w:ind w:left="7461" w:hanging="360"/>
      </w:pPr>
    </w:lvl>
    <w:lvl w:ilvl="8" w:tplc="740440AA">
      <w:start w:val="1"/>
      <w:numFmt w:val="lowerRoman"/>
      <w:lvlText w:val="%9."/>
      <w:lvlJc w:val="right"/>
      <w:pPr>
        <w:ind w:left="8181" w:hanging="180"/>
      </w:pPr>
    </w:lvl>
  </w:abstractNum>
  <w:abstractNum w:abstractNumId="23" w15:restartNumberingAfterBreak="0">
    <w:nsid w:val="580A3A8A"/>
    <w:multiLevelType w:val="hybridMultilevel"/>
    <w:tmpl w:val="EA207FDE"/>
    <w:lvl w:ilvl="0" w:tplc="FBD011AA">
      <w:start w:val="1"/>
      <w:numFmt w:val="decimal"/>
      <w:lvlText w:val=""/>
      <w:lvlJc w:val="left"/>
      <w:pPr>
        <w:ind w:left="0" w:firstLine="0"/>
      </w:pPr>
      <w:rPr>
        <w:vertAlign w:val="baseline"/>
      </w:rPr>
    </w:lvl>
    <w:lvl w:ilvl="1" w:tplc="017A040A">
      <w:start w:val="1"/>
      <w:numFmt w:val="decimal"/>
      <w:lvlText w:val=""/>
      <w:lvlJc w:val="left"/>
      <w:pPr>
        <w:ind w:left="0" w:firstLine="0"/>
      </w:pPr>
      <w:rPr>
        <w:vertAlign w:val="baseline"/>
      </w:rPr>
    </w:lvl>
    <w:lvl w:ilvl="2" w:tplc="4CF488C8">
      <w:start w:val="1"/>
      <w:numFmt w:val="decimal"/>
      <w:lvlText w:val=""/>
      <w:lvlJc w:val="left"/>
      <w:pPr>
        <w:ind w:left="0" w:firstLine="0"/>
      </w:pPr>
      <w:rPr>
        <w:vertAlign w:val="baseline"/>
      </w:rPr>
    </w:lvl>
    <w:lvl w:ilvl="3" w:tplc="F7CE4EFC">
      <w:start w:val="1"/>
      <w:numFmt w:val="decimal"/>
      <w:lvlText w:val=""/>
      <w:lvlJc w:val="left"/>
      <w:pPr>
        <w:ind w:left="0" w:firstLine="0"/>
      </w:pPr>
      <w:rPr>
        <w:vertAlign w:val="baseline"/>
      </w:rPr>
    </w:lvl>
    <w:lvl w:ilvl="4" w:tplc="93081028">
      <w:start w:val="1"/>
      <w:numFmt w:val="decimal"/>
      <w:lvlText w:val=""/>
      <w:lvlJc w:val="left"/>
      <w:pPr>
        <w:ind w:left="0" w:firstLine="0"/>
      </w:pPr>
      <w:rPr>
        <w:vertAlign w:val="baseline"/>
      </w:rPr>
    </w:lvl>
    <w:lvl w:ilvl="5" w:tplc="27F06F00">
      <w:start w:val="1"/>
      <w:numFmt w:val="decimal"/>
      <w:lvlText w:val=""/>
      <w:lvlJc w:val="left"/>
      <w:pPr>
        <w:ind w:left="0" w:firstLine="0"/>
      </w:pPr>
      <w:rPr>
        <w:vertAlign w:val="baseline"/>
      </w:rPr>
    </w:lvl>
    <w:lvl w:ilvl="6" w:tplc="DBE0D59E">
      <w:start w:val="1"/>
      <w:numFmt w:val="decimal"/>
      <w:lvlText w:val=""/>
      <w:lvlJc w:val="left"/>
      <w:pPr>
        <w:ind w:left="0" w:firstLine="0"/>
      </w:pPr>
      <w:rPr>
        <w:vertAlign w:val="baseline"/>
      </w:rPr>
    </w:lvl>
    <w:lvl w:ilvl="7" w:tplc="AAB46B94">
      <w:start w:val="1"/>
      <w:numFmt w:val="decimal"/>
      <w:lvlText w:val=""/>
      <w:lvlJc w:val="left"/>
      <w:pPr>
        <w:ind w:left="0" w:firstLine="0"/>
      </w:pPr>
      <w:rPr>
        <w:vertAlign w:val="baseline"/>
      </w:rPr>
    </w:lvl>
    <w:lvl w:ilvl="8" w:tplc="ADF41892">
      <w:start w:val="1"/>
      <w:numFmt w:val="decimal"/>
      <w:lvlText w:val=""/>
      <w:lvlJc w:val="left"/>
      <w:pPr>
        <w:ind w:left="0" w:firstLine="0"/>
      </w:pPr>
      <w:rPr>
        <w:vertAlign w:val="baseline"/>
      </w:rPr>
    </w:lvl>
  </w:abstractNum>
  <w:abstractNum w:abstractNumId="24" w15:restartNumberingAfterBreak="0">
    <w:nsid w:val="5914282F"/>
    <w:multiLevelType w:val="hybridMultilevel"/>
    <w:tmpl w:val="B8E0D830"/>
    <w:lvl w:ilvl="0" w:tplc="6A84A560">
      <w:start w:val="2"/>
      <w:numFmt w:val="upperRoman"/>
      <w:lvlText w:val="%1)"/>
      <w:lvlJc w:val="left"/>
      <w:pPr>
        <w:ind w:left="2160" w:hanging="720"/>
      </w:pPr>
      <w:rPr>
        <w:rFonts w:hint="default"/>
        <w:b w:val="0"/>
      </w:rPr>
    </w:lvl>
    <w:lvl w:ilvl="1" w:tplc="BD3C206A">
      <w:start w:val="1"/>
      <w:numFmt w:val="decimal"/>
      <w:lvlText w:val="%2."/>
      <w:lvlJc w:val="left"/>
      <w:pPr>
        <w:ind w:left="2520" w:hanging="360"/>
      </w:pPr>
      <w:rPr>
        <w:rFonts w:hint="default"/>
      </w:rPr>
    </w:lvl>
    <w:lvl w:ilvl="2" w:tplc="028CF650">
      <w:start w:val="1"/>
      <w:numFmt w:val="lowerRoman"/>
      <w:lvlText w:val="%3."/>
      <w:lvlJc w:val="right"/>
      <w:pPr>
        <w:ind w:left="3240" w:hanging="180"/>
      </w:pPr>
    </w:lvl>
    <w:lvl w:ilvl="3" w:tplc="FD8A313E">
      <w:start w:val="1"/>
      <w:numFmt w:val="decimal"/>
      <w:lvlText w:val="%4."/>
      <w:lvlJc w:val="left"/>
      <w:pPr>
        <w:ind w:left="3960" w:hanging="360"/>
      </w:pPr>
    </w:lvl>
    <w:lvl w:ilvl="4" w:tplc="9C58554A">
      <w:start w:val="1"/>
      <w:numFmt w:val="lowerLetter"/>
      <w:lvlText w:val="%5."/>
      <w:lvlJc w:val="left"/>
      <w:pPr>
        <w:ind w:left="4680" w:hanging="360"/>
      </w:pPr>
    </w:lvl>
    <w:lvl w:ilvl="5" w:tplc="788AD062">
      <w:start w:val="1"/>
      <w:numFmt w:val="lowerRoman"/>
      <w:lvlText w:val="%6."/>
      <w:lvlJc w:val="right"/>
      <w:pPr>
        <w:ind w:left="5400" w:hanging="180"/>
      </w:pPr>
    </w:lvl>
    <w:lvl w:ilvl="6" w:tplc="D92AA746">
      <w:start w:val="1"/>
      <w:numFmt w:val="decimal"/>
      <w:lvlText w:val="%7."/>
      <w:lvlJc w:val="left"/>
      <w:pPr>
        <w:ind w:left="6120" w:hanging="360"/>
      </w:pPr>
    </w:lvl>
    <w:lvl w:ilvl="7" w:tplc="DCD0D4FE">
      <w:start w:val="1"/>
      <w:numFmt w:val="lowerLetter"/>
      <w:lvlText w:val="%8."/>
      <w:lvlJc w:val="left"/>
      <w:pPr>
        <w:ind w:left="6840" w:hanging="360"/>
      </w:pPr>
    </w:lvl>
    <w:lvl w:ilvl="8" w:tplc="C39A5FFE">
      <w:start w:val="1"/>
      <w:numFmt w:val="lowerRoman"/>
      <w:lvlText w:val="%9."/>
      <w:lvlJc w:val="right"/>
      <w:pPr>
        <w:ind w:left="7560" w:hanging="180"/>
      </w:pPr>
    </w:lvl>
  </w:abstractNum>
  <w:abstractNum w:abstractNumId="25" w15:restartNumberingAfterBreak="0">
    <w:nsid w:val="5F086FE4"/>
    <w:multiLevelType w:val="multilevel"/>
    <w:tmpl w:val="0BBA20F0"/>
    <w:lvl w:ilvl="0">
      <w:start w:val="1"/>
      <w:numFmt w:val="decimal"/>
      <w:lvlText w:val="%1."/>
      <w:lvlJc w:val="left"/>
      <w:pPr>
        <w:ind w:left="360" w:hanging="360"/>
      </w:pPr>
      <w:rPr>
        <w:b/>
        <w:highlight w:val="none"/>
        <w:u w:val="none"/>
      </w:rPr>
    </w:lvl>
    <w:lvl w:ilvl="1">
      <w:start w:val="1"/>
      <w:numFmt w:val="decimal"/>
      <w:lvlText w:val="%1.%2."/>
      <w:lvlJc w:val="left"/>
      <w:pPr>
        <w:ind w:left="2842" w:hanging="432"/>
      </w:pPr>
      <w:rPr>
        <w:b/>
        <w:sz w:val="24"/>
        <w:szCs w:val="24"/>
        <w:highlight w:val="none"/>
        <w:u w:val="none"/>
      </w:rPr>
    </w:lvl>
    <w:lvl w:ilvl="2">
      <w:start w:val="1"/>
      <w:numFmt w:val="decimal"/>
      <w:lvlText w:val="%1.%2.%3."/>
      <w:lvlJc w:val="left"/>
      <w:pPr>
        <w:ind w:left="1497" w:hanging="504"/>
      </w:pPr>
      <w:rPr>
        <w:b/>
        <w:i w:val="0"/>
        <w:sz w:val="24"/>
        <w:szCs w:val="24"/>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61DA41E3"/>
    <w:multiLevelType w:val="multilevel"/>
    <w:tmpl w:val="DB061DAE"/>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7" w15:restartNumberingAfterBreak="0">
    <w:nsid w:val="634B05EA"/>
    <w:multiLevelType w:val="multilevel"/>
    <w:tmpl w:val="EE48C1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1F109A"/>
    <w:multiLevelType w:val="multilevel"/>
    <w:tmpl w:val="A030F24E"/>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9" w15:restartNumberingAfterBreak="0">
    <w:nsid w:val="66DB2175"/>
    <w:multiLevelType w:val="multilevel"/>
    <w:tmpl w:val="3A4831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222FDC"/>
    <w:multiLevelType w:val="hybridMultilevel"/>
    <w:tmpl w:val="70667DEA"/>
    <w:lvl w:ilvl="0" w:tplc="0444F492">
      <w:start w:val="1"/>
      <w:numFmt w:val="decimal"/>
      <w:lvlText w:val="%1-"/>
      <w:lvlJc w:val="left"/>
      <w:pPr>
        <w:ind w:left="720" w:hanging="360"/>
      </w:pPr>
      <w:rPr>
        <w:rFonts w:hint="default"/>
      </w:rPr>
    </w:lvl>
    <w:lvl w:ilvl="1" w:tplc="106C5AAE">
      <w:start w:val="1"/>
      <w:numFmt w:val="lowerLetter"/>
      <w:lvlText w:val="%2."/>
      <w:lvlJc w:val="left"/>
      <w:pPr>
        <w:ind w:left="1440" w:hanging="360"/>
      </w:pPr>
    </w:lvl>
    <w:lvl w:ilvl="2" w:tplc="535C699C">
      <w:start w:val="1"/>
      <w:numFmt w:val="lowerRoman"/>
      <w:lvlText w:val="%3."/>
      <w:lvlJc w:val="right"/>
      <w:pPr>
        <w:ind w:left="2160" w:hanging="180"/>
      </w:pPr>
    </w:lvl>
    <w:lvl w:ilvl="3" w:tplc="1C8C883C">
      <w:start w:val="1"/>
      <w:numFmt w:val="decimal"/>
      <w:lvlText w:val="%4."/>
      <w:lvlJc w:val="left"/>
      <w:pPr>
        <w:ind w:left="2880" w:hanging="360"/>
      </w:pPr>
    </w:lvl>
    <w:lvl w:ilvl="4" w:tplc="CAB88C7C">
      <w:start w:val="1"/>
      <w:numFmt w:val="lowerLetter"/>
      <w:lvlText w:val="%5."/>
      <w:lvlJc w:val="left"/>
      <w:pPr>
        <w:ind w:left="3600" w:hanging="360"/>
      </w:pPr>
    </w:lvl>
    <w:lvl w:ilvl="5" w:tplc="FFA61EB4">
      <w:start w:val="1"/>
      <w:numFmt w:val="lowerRoman"/>
      <w:lvlText w:val="%6."/>
      <w:lvlJc w:val="right"/>
      <w:pPr>
        <w:ind w:left="4320" w:hanging="180"/>
      </w:pPr>
    </w:lvl>
    <w:lvl w:ilvl="6" w:tplc="462443C0">
      <w:start w:val="1"/>
      <w:numFmt w:val="decimal"/>
      <w:lvlText w:val="%7."/>
      <w:lvlJc w:val="left"/>
      <w:pPr>
        <w:ind w:left="5040" w:hanging="360"/>
      </w:pPr>
    </w:lvl>
    <w:lvl w:ilvl="7" w:tplc="7AEE5CB4">
      <w:start w:val="1"/>
      <w:numFmt w:val="lowerLetter"/>
      <w:lvlText w:val="%8."/>
      <w:lvlJc w:val="left"/>
      <w:pPr>
        <w:ind w:left="5760" w:hanging="360"/>
      </w:pPr>
    </w:lvl>
    <w:lvl w:ilvl="8" w:tplc="ECB8DC8A">
      <w:start w:val="1"/>
      <w:numFmt w:val="lowerRoman"/>
      <w:lvlText w:val="%9."/>
      <w:lvlJc w:val="right"/>
      <w:pPr>
        <w:ind w:left="6480" w:hanging="180"/>
      </w:pPr>
    </w:lvl>
  </w:abstractNum>
  <w:abstractNum w:abstractNumId="31" w15:restartNumberingAfterBreak="0">
    <w:nsid w:val="69AD4F6D"/>
    <w:multiLevelType w:val="hybridMultilevel"/>
    <w:tmpl w:val="89005FC4"/>
    <w:lvl w:ilvl="0" w:tplc="468AA864">
      <w:start w:val="1"/>
      <w:numFmt w:val="lowerLetter"/>
      <w:lvlText w:val="%1)"/>
      <w:lvlJc w:val="left"/>
      <w:pPr>
        <w:ind w:left="1800" w:hanging="360"/>
      </w:pPr>
      <w:rPr>
        <w:rFonts w:hint="default"/>
      </w:rPr>
    </w:lvl>
    <w:lvl w:ilvl="1" w:tplc="7C5C39D0">
      <w:start w:val="1"/>
      <w:numFmt w:val="lowerLetter"/>
      <w:lvlText w:val="%2."/>
      <w:lvlJc w:val="left"/>
      <w:pPr>
        <w:ind w:left="2520" w:hanging="360"/>
      </w:pPr>
    </w:lvl>
    <w:lvl w:ilvl="2" w:tplc="2B888C84">
      <w:start w:val="1"/>
      <w:numFmt w:val="lowerRoman"/>
      <w:lvlText w:val="%3."/>
      <w:lvlJc w:val="right"/>
      <w:pPr>
        <w:ind w:left="3240" w:hanging="180"/>
      </w:pPr>
    </w:lvl>
    <w:lvl w:ilvl="3" w:tplc="0D6C2F96">
      <w:start w:val="1"/>
      <w:numFmt w:val="decimal"/>
      <w:lvlText w:val="%4."/>
      <w:lvlJc w:val="left"/>
      <w:pPr>
        <w:ind w:left="3960" w:hanging="360"/>
      </w:pPr>
    </w:lvl>
    <w:lvl w:ilvl="4" w:tplc="F7CCF1BC">
      <w:start w:val="1"/>
      <w:numFmt w:val="lowerLetter"/>
      <w:lvlText w:val="%5."/>
      <w:lvlJc w:val="left"/>
      <w:pPr>
        <w:ind w:left="4680" w:hanging="360"/>
      </w:pPr>
    </w:lvl>
    <w:lvl w:ilvl="5" w:tplc="6E0AED98">
      <w:start w:val="1"/>
      <w:numFmt w:val="lowerRoman"/>
      <w:lvlText w:val="%6."/>
      <w:lvlJc w:val="right"/>
      <w:pPr>
        <w:ind w:left="5400" w:hanging="180"/>
      </w:pPr>
    </w:lvl>
    <w:lvl w:ilvl="6" w:tplc="62D854FE">
      <w:start w:val="1"/>
      <w:numFmt w:val="decimal"/>
      <w:lvlText w:val="%7."/>
      <w:lvlJc w:val="left"/>
      <w:pPr>
        <w:ind w:left="6120" w:hanging="360"/>
      </w:pPr>
    </w:lvl>
    <w:lvl w:ilvl="7" w:tplc="170A5918">
      <w:start w:val="1"/>
      <w:numFmt w:val="lowerLetter"/>
      <w:lvlText w:val="%8."/>
      <w:lvlJc w:val="left"/>
      <w:pPr>
        <w:ind w:left="6840" w:hanging="360"/>
      </w:pPr>
    </w:lvl>
    <w:lvl w:ilvl="8" w:tplc="6A3E57C8">
      <w:start w:val="1"/>
      <w:numFmt w:val="lowerRoman"/>
      <w:lvlText w:val="%9."/>
      <w:lvlJc w:val="right"/>
      <w:pPr>
        <w:ind w:left="7560" w:hanging="180"/>
      </w:pPr>
    </w:lvl>
  </w:abstractNum>
  <w:abstractNum w:abstractNumId="32" w15:restartNumberingAfterBreak="0">
    <w:nsid w:val="6C6537DC"/>
    <w:multiLevelType w:val="hybridMultilevel"/>
    <w:tmpl w:val="7BD4F83A"/>
    <w:lvl w:ilvl="0" w:tplc="5C64F5DA">
      <w:start w:val="1"/>
      <w:numFmt w:val="bullet"/>
      <w:lvlText w:val=""/>
      <w:lvlJc w:val="left"/>
      <w:pPr>
        <w:tabs>
          <w:tab w:val="num" w:pos="720"/>
        </w:tabs>
        <w:ind w:left="720" w:hanging="360"/>
      </w:pPr>
      <w:rPr>
        <w:rFonts w:ascii="Symbol" w:hAnsi="Symbol" w:hint="default"/>
        <w:sz w:val="20"/>
      </w:rPr>
    </w:lvl>
    <w:lvl w:ilvl="1" w:tplc="4796D764">
      <w:start w:val="1"/>
      <w:numFmt w:val="bullet"/>
      <w:lvlText w:val="o"/>
      <w:lvlJc w:val="left"/>
      <w:pPr>
        <w:tabs>
          <w:tab w:val="num" w:pos="1440"/>
        </w:tabs>
        <w:ind w:left="1440" w:hanging="360"/>
      </w:pPr>
      <w:rPr>
        <w:rFonts w:ascii="Courier New" w:hAnsi="Courier New" w:cs="Times New Roman" w:hint="default"/>
        <w:sz w:val="20"/>
      </w:rPr>
    </w:lvl>
    <w:lvl w:ilvl="2" w:tplc="B8540584">
      <w:start w:val="1"/>
      <w:numFmt w:val="bullet"/>
      <w:lvlText w:val=""/>
      <w:lvlJc w:val="left"/>
      <w:pPr>
        <w:tabs>
          <w:tab w:val="num" w:pos="2160"/>
        </w:tabs>
        <w:ind w:left="2160" w:hanging="360"/>
      </w:pPr>
      <w:rPr>
        <w:rFonts w:ascii="Wingdings" w:hAnsi="Wingdings" w:hint="default"/>
        <w:sz w:val="20"/>
      </w:rPr>
    </w:lvl>
    <w:lvl w:ilvl="3" w:tplc="09B84944">
      <w:start w:val="1"/>
      <w:numFmt w:val="bullet"/>
      <w:lvlText w:val=""/>
      <w:lvlJc w:val="left"/>
      <w:pPr>
        <w:tabs>
          <w:tab w:val="num" w:pos="2880"/>
        </w:tabs>
        <w:ind w:left="2880" w:hanging="360"/>
      </w:pPr>
      <w:rPr>
        <w:rFonts w:ascii="Wingdings" w:hAnsi="Wingdings" w:hint="default"/>
        <w:sz w:val="20"/>
      </w:rPr>
    </w:lvl>
    <w:lvl w:ilvl="4" w:tplc="0AD84B70">
      <w:start w:val="1"/>
      <w:numFmt w:val="bullet"/>
      <w:lvlText w:val=""/>
      <w:lvlJc w:val="left"/>
      <w:pPr>
        <w:tabs>
          <w:tab w:val="num" w:pos="3600"/>
        </w:tabs>
        <w:ind w:left="3600" w:hanging="360"/>
      </w:pPr>
      <w:rPr>
        <w:rFonts w:ascii="Wingdings" w:hAnsi="Wingdings" w:hint="default"/>
        <w:sz w:val="20"/>
      </w:rPr>
    </w:lvl>
    <w:lvl w:ilvl="5" w:tplc="5CD4CE30">
      <w:start w:val="1"/>
      <w:numFmt w:val="bullet"/>
      <w:lvlText w:val=""/>
      <w:lvlJc w:val="left"/>
      <w:pPr>
        <w:tabs>
          <w:tab w:val="num" w:pos="4320"/>
        </w:tabs>
        <w:ind w:left="4320" w:hanging="360"/>
      </w:pPr>
      <w:rPr>
        <w:rFonts w:ascii="Wingdings" w:hAnsi="Wingdings" w:hint="default"/>
        <w:sz w:val="20"/>
      </w:rPr>
    </w:lvl>
    <w:lvl w:ilvl="6" w:tplc="7EEC9EBE">
      <w:start w:val="1"/>
      <w:numFmt w:val="bullet"/>
      <w:lvlText w:val=""/>
      <w:lvlJc w:val="left"/>
      <w:pPr>
        <w:tabs>
          <w:tab w:val="num" w:pos="5040"/>
        </w:tabs>
        <w:ind w:left="5040" w:hanging="360"/>
      </w:pPr>
      <w:rPr>
        <w:rFonts w:ascii="Wingdings" w:hAnsi="Wingdings" w:hint="default"/>
        <w:sz w:val="20"/>
      </w:rPr>
    </w:lvl>
    <w:lvl w:ilvl="7" w:tplc="802A2BA6">
      <w:start w:val="1"/>
      <w:numFmt w:val="bullet"/>
      <w:lvlText w:val=""/>
      <w:lvlJc w:val="left"/>
      <w:pPr>
        <w:tabs>
          <w:tab w:val="num" w:pos="5760"/>
        </w:tabs>
        <w:ind w:left="5760" w:hanging="360"/>
      </w:pPr>
      <w:rPr>
        <w:rFonts w:ascii="Wingdings" w:hAnsi="Wingdings" w:hint="default"/>
        <w:sz w:val="20"/>
      </w:rPr>
    </w:lvl>
    <w:lvl w:ilvl="8" w:tplc="DF92783E">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786FD7"/>
    <w:multiLevelType w:val="hybridMultilevel"/>
    <w:tmpl w:val="A808C100"/>
    <w:lvl w:ilvl="0" w:tplc="D00A85E2">
      <w:start w:val="1"/>
      <w:numFmt w:val="decimal"/>
      <w:lvlText w:val="%1."/>
      <w:lvlJc w:val="left"/>
      <w:pPr>
        <w:ind w:left="2160" w:hanging="360"/>
      </w:pPr>
    </w:lvl>
    <w:lvl w:ilvl="1" w:tplc="BF8AC85A">
      <w:start w:val="1"/>
      <w:numFmt w:val="lowerLetter"/>
      <w:lvlText w:val="%2."/>
      <w:lvlJc w:val="left"/>
      <w:pPr>
        <w:ind w:left="2880" w:hanging="360"/>
      </w:pPr>
    </w:lvl>
    <w:lvl w:ilvl="2" w:tplc="9FCAB454">
      <w:start w:val="1"/>
      <w:numFmt w:val="lowerRoman"/>
      <w:lvlText w:val="%3."/>
      <w:lvlJc w:val="right"/>
      <w:pPr>
        <w:ind w:left="3600" w:hanging="180"/>
      </w:pPr>
    </w:lvl>
    <w:lvl w:ilvl="3" w:tplc="960CDA0A">
      <w:start w:val="1"/>
      <w:numFmt w:val="decimal"/>
      <w:lvlText w:val="%4."/>
      <w:lvlJc w:val="left"/>
      <w:pPr>
        <w:ind w:left="4320" w:hanging="360"/>
      </w:pPr>
    </w:lvl>
    <w:lvl w:ilvl="4" w:tplc="5142ABA6">
      <w:start w:val="1"/>
      <w:numFmt w:val="lowerLetter"/>
      <w:lvlText w:val="%5."/>
      <w:lvlJc w:val="left"/>
      <w:pPr>
        <w:ind w:left="5040" w:hanging="360"/>
      </w:pPr>
    </w:lvl>
    <w:lvl w:ilvl="5" w:tplc="7A3820AC">
      <w:start w:val="1"/>
      <w:numFmt w:val="lowerRoman"/>
      <w:lvlText w:val="%6."/>
      <w:lvlJc w:val="right"/>
      <w:pPr>
        <w:ind w:left="5760" w:hanging="180"/>
      </w:pPr>
    </w:lvl>
    <w:lvl w:ilvl="6" w:tplc="C2A6EE98">
      <w:start w:val="1"/>
      <w:numFmt w:val="decimal"/>
      <w:lvlText w:val="%7."/>
      <w:lvlJc w:val="left"/>
      <w:pPr>
        <w:ind w:left="6480" w:hanging="360"/>
      </w:pPr>
    </w:lvl>
    <w:lvl w:ilvl="7" w:tplc="FEEC4328">
      <w:start w:val="1"/>
      <w:numFmt w:val="lowerLetter"/>
      <w:lvlText w:val="%8."/>
      <w:lvlJc w:val="left"/>
      <w:pPr>
        <w:ind w:left="7200" w:hanging="360"/>
      </w:pPr>
    </w:lvl>
    <w:lvl w:ilvl="8" w:tplc="B680F620">
      <w:start w:val="1"/>
      <w:numFmt w:val="lowerRoman"/>
      <w:lvlText w:val="%9."/>
      <w:lvlJc w:val="right"/>
      <w:pPr>
        <w:ind w:left="7920" w:hanging="180"/>
      </w:pPr>
    </w:lvl>
  </w:abstractNum>
  <w:abstractNum w:abstractNumId="34" w15:restartNumberingAfterBreak="0">
    <w:nsid w:val="75150132"/>
    <w:multiLevelType w:val="hybridMultilevel"/>
    <w:tmpl w:val="395C06DE"/>
    <w:lvl w:ilvl="0" w:tplc="EC9A8D80">
      <w:start w:val="1"/>
      <w:numFmt w:val="decimal"/>
      <w:lvlText w:val="%1."/>
      <w:lvlJc w:val="left"/>
      <w:pPr>
        <w:ind w:left="720" w:hanging="360"/>
      </w:pPr>
    </w:lvl>
    <w:lvl w:ilvl="1" w:tplc="05DAD0DE">
      <w:start w:val="1"/>
      <w:numFmt w:val="lowerLetter"/>
      <w:lvlText w:val="%2."/>
      <w:lvlJc w:val="left"/>
      <w:pPr>
        <w:ind w:left="1440" w:hanging="360"/>
      </w:pPr>
    </w:lvl>
    <w:lvl w:ilvl="2" w:tplc="56FA0DB4">
      <w:start w:val="1"/>
      <w:numFmt w:val="lowerRoman"/>
      <w:lvlText w:val="%3."/>
      <w:lvlJc w:val="right"/>
      <w:pPr>
        <w:ind w:left="2160" w:hanging="180"/>
      </w:pPr>
    </w:lvl>
    <w:lvl w:ilvl="3" w:tplc="2C4E189E">
      <w:start w:val="1"/>
      <w:numFmt w:val="decimal"/>
      <w:lvlText w:val="%4."/>
      <w:lvlJc w:val="left"/>
      <w:pPr>
        <w:ind w:left="2880" w:hanging="360"/>
      </w:pPr>
    </w:lvl>
    <w:lvl w:ilvl="4" w:tplc="A57291CA">
      <w:start w:val="1"/>
      <w:numFmt w:val="lowerLetter"/>
      <w:lvlText w:val="%5."/>
      <w:lvlJc w:val="left"/>
      <w:pPr>
        <w:ind w:left="3600" w:hanging="360"/>
      </w:pPr>
    </w:lvl>
    <w:lvl w:ilvl="5" w:tplc="58A051BA">
      <w:start w:val="1"/>
      <w:numFmt w:val="lowerRoman"/>
      <w:lvlText w:val="%6."/>
      <w:lvlJc w:val="right"/>
      <w:pPr>
        <w:ind w:left="4320" w:hanging="180"/>
      </w:pPr>
    </w:lvl>
    <w:lvl w:ilvl="6" w:tplc="CD2A6996">
      <w:start w:val="1"/>
      <w:numFmt w:val="decimal"/>
      <w:lvlText w:val="%7."/>
      <w:lvlJc w:val="left"/>
      <w:pPr>
        <w:ind w:left="5040" w:hanging="360"/>
      </w:pPr>
    </w:lvl>
    <w:lvl w:ilvl="7" w:tplc="3EB89BDC">
      <w:start w:val="1"/>
      <w:numFmt w:val="lowerLetter"/>
      <w:lvlText w:val="%8."/>
      <w:lvlJc w:val="left"/>
      <w:pPr>
        <w:ind w:left="5760" w:hanging="360"/>
      </w:pPr>
    </w:lvl>
    <w:lvl w:ilvl="8" w:tplc="DE088296">
      <w:start w:val="1"/>
      <w:numFmt w:val="lowerRoman"/>
      <w:lvlText w:val="%9."/>
      <w:lvlJc w:val="right"/>
      <w:pPr>
        <w:ind w:left="6480" w:hanging="180"/>
      </w:pPr>
    </w:lvl>
  </w:abstractNum>
  <w:abstractNum w:abstractNumId="35" w15:restartNumberingAfterBreak="0">
    <w:nsid w:val="76270A3F"/>
    <w:multiLevelType w:val="multilevel"/>
    <w:tmpl w:val="43AC7A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8CC7D7C"/>
    <w:multiLevelType w:val="multilevel"/>
    <w:tmpl w:val="47D41486"/>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7" w15:restartNumberingAfterBreak="0">
    <w:nsid w:val="7936606B"/>
    <w:multiLevelType w:val="multilevel"/>
    <w:tmpl w:val="A6EE66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694A34"/>
    <w:multiLevelType w:val="multilevel"/>
    <w:tmpl w:val="D896A7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Ttulo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12016D"/>
    <w:multiLevelType w:val="multilevel"/>
    <w:tmpl w:val="E06E9B0C"/>
    <w:lvl w:ilvl="0">
      <w:start w:val="1"/>
      <w:numFmt w:val="decimal"/>
      <w:pStyle w:val="NIVEL-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E9C7EAB"/>
    <w:multiLevelType w:val="multilevel"/>
    <w:tmpl w:val="C66E26AC"/>
    <w:lvl w:ilvl="0">
      <w:start w:val="1"/>
      <w:numFmt w:val="decimal"/>
      <w:lvlText w:val="%1."/>
      <w:lvlJc w:val="left"/>
      <w:pPr>
        <w:ind w:left="360" w:hanging="360"/>
      </w:pPr>
    </w:lvl>
    <w:lvl w:ilvl="1">
      <w:start w:val="1"/>
      <w:numFmt w:val="decimal"/>
      <w:pStyle w:val="Ttulo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BB12DE"/>
    <w:multiLevelType w:val="multilevel"/>
    <w:tmpl w:val="EFA05058"/>
    <w:lvl w:ilvl="0">
      <w:start w:val="1"/>
      <w:numFmt w:val="decimal"/>
      <w:pStyle w:val="Nivel01"/>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num w:numId="1">
    <w:abstractNumId w:val="41"/>
  </w:num>
  <w:num w:numId="2">
    <w:abstractNumId w:val="39"/>
  </w:num>
  <w:num w:numId="3">
    <w:abstractNumId w:val="0"/>
  </w:num>
  <w:num w:numId="4">
    <w:abstractNumId w:val="34"/>
  </w:num>
  <w:num w:numId="5">
    <w:abstractNumId w:val="16"/>
  </w:num>
  <w:num w:numId="6">
    <w:abstractNumId w:val="40"/>
  </w:num>
  <w:num w:numId="7">
    <w:abstractNumId w:val="12"/>
  </w:num>
  <w:num w:numId="8">
    <w:abstractNumId w:val="29"/>
  </w:num>
  <w:num w:numId="9">
    <w:abstractNumId w:val="8"/>
  </w:num>
  <w:num w:numId="10">
    <w:abstractNumId w:val="20"/>
  </w:num>
  <w:num w:numId="11">
    <w:abstractNumId w:val="9"/>
  </w:num>
  <w:num w:numId="12">
    <w:abstractNumId w:val="37"/>
  </w:num>
  <w:num w:numId="13">
    <w:abstractNumId w:val="3"/>
  </w:num>
  <w:num w:numId="14">
    <w:abstractNumId w:val="18"/>
  </w:num>
  <w:num w:numId="15">
    <w:abstractNumId w:val="14"/>
  </w:num>
  <w:num w:numId="16">
    <w:abstractNumId w:val="35"/>
  </w:num>
  <w:num w:numId="17">
    <w:abstractNumId w:val="11"/>
  </w:num>
  <w:num w:numId="18">
    <w:abstractNumId w:val="17"/>
  </w:num>
  <w:num w:numId="19">
    <w:abstractNumId w:val="38"/>
  </w:num>
  <w:num w:numId="20">
    <w:abstractNumId w:val="22"/>
  </w:num>
  <w:num w:numId="21">
    <w:abstractNumId w:val="21"/>
  </w:num>
  <w:num w:numId="22">
    <w:abstractNumId w:val="13"/>
  </w:num>
  <w:num w:numId="23">
    <w:abstractNumId w:val="33"/>
  </w:num>
  <w:num w:numId="24">
    <w:abstractNumId w:val="1"/>
  </w:num>
  <w:num w:numId="25">
    <w:abstractNumId w:val="5"/>
  </w:num>
  <w:num w:numId="26">
    <w:abstractNumId w:val="27"/>
  </w:num>
  <w:num w:numId="27">
    <w:abstractNumId w:val="10"/>
  </w:num>
  <w:num w:numId="28">
    <w:abstractNumId w:val="19"/>
  </w:num>
  <w:num w:numId="29">
    <w:abstractNumId w:val="36"/>
  </w:num>
  <w:num w:numId="30">
    <w:abstractNumId w:val="2"/>
  </w:num>
  <w:num w:numId="31">
    <w:abstractNumId w:val="7"/>
  </w:num>
  <w:num w:numId="32">
    <w:abstractNumId w:val="23"/>
  </w:num>
  <w:num w:numId="33">
    <w:abstractNumId w:val="30"/>
  </w:num>
  <w:num w:numId="34">
    <w:abstractNumId w:val="25"/>
  </w:num>
  <w:num w:numId="35">
    <w:abstractNumId w:val="31"/>
  </w:num>
  <w:num w:numId="36">
    <w:abstractNumId w:val="24"/>
  </w:num>
  <w:num w:numId="37">
    <w:abstractNumId w:val="28"/>
  </w:num>
  <w:num w:numId="38">
    <w:abstractNumId w:val="32"/>
  </w:num>
  <w:num w:numId="39">
    <w:abstractNumId w:val="26"/>
  </w:num>
  <w:num w:numId="40">
    <w:abstractNumId w:val="4"/>
  </w:num>
  <w:num w:numId="41">
    <w:abstractNumId w:val="15"/>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572"/>
    <w:rsid w:val="00751774"/>
    <w:rsid w:val="0078654C"/>
    <w:rsid w:val="0091464F"/>
    <w:rsid w:val="009247DB"/>
    <w:rsid w:val="009D11C5"/>
    <w:rsid w:val="00AA2572"/>
    <w:rsid w:val="00EF7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661DE8-D5B8-4C58-BF4D-2433673A8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pPr>
      <w:keepNext/>
      <w:keepLines/>
      <w:numPr>
        <w:ilvl w:val="1"/>
        <w:numId w:val="6"/>
      </w:numPr>
      <w:spacing w:before="120" w:after="120" w:line="276" w:lineRule="auto"/>
      <w:ind w:left="851" w:hanging="567"/>
      <w:jc w:val="both"/>
      <w:outlineLvl w:val="0"/>
    </w:pPr>
    <w:rPr>
      <w:rFonts w:ascii="Arial" w:eastAsiaTheme="majorEastAsia" w:hAnsi="Arial" w:cstheme="majorBidi"/>
      <w:color w:val="000000" w:themeColor="text1"/>
      <w:sz w:val="24"/>
      <w:szCs w:val="32"/>
    </w:rPr>
  </w:style>
  <w:style w:type="paragraph" w:styleId="Ttulo2">
    <w:name w:val="heading 2"/>
    <w:basedOn w:val="Normal"/>
    <w:next w:val="Normal"/>
    <w:link w:val="Ttulo2Char"/>
    <w:uiPriority w:val="9"/>
    <w:unhideWhenUsed/>
    <w:pPr>
      <w:keepNext/>
      <w:keepLines/>
      <w:numPr>
        <w:ilvl w:val="2"/>
        <w:numId w:val="8"/>
      </w:numPr>
      <w:spacing w:before="40" w:line="276" w:lineRule="auto"/>
      <w:ind w:left="1702" w:hanging="851"/>
      <w:jc w:val="both"/>
      <w:outlineLvl w:val="1"/>
    </w:pPr>
    <w:rPr>
      <w:rFonts w:ascii="Arial" w:eastAsiaTheme="majorEastAsia" w:hAnsi="Arial" w:cstheme="majorBidi"/>
      <w:color w:val="000000" w:themeColor="text1"/>
      <w:sz w:val="24"/>
      <w:szCs w:val="26"/>
    </w:rPr>
  </w:style>
  <w:style w:type="paragraph" w:styleId="Ttulo3">
    <w:name w:val="heading 3"/>
    <w:basedOn w:val="Normal"/>
    <w:next w:val="Normal"/>
    <w:link w:val="Ttulo3Char"/>
    <w:uiPriority w:val="9"/>
    <w:unhideWhenUsed/>
    <w:pPr>
      <w:keepNext/>
      <w:keepLines/>
      <w:numPr>
        <w:ilvl w:val="3"/>
        <w:numId w:val="10"/>
      </w:numPr>
      <w:spacing w:before="40" w:line="276" w:lineRule="auto"/>
      <w:ind w:left="2835" w:hanging="1134"/>
      <w:jc w:val="both"/>
      <w:outlineLvl w:val="2"/>
    </w:pPr>
    <w:rPr>
      <w:rFonts w:ascii="Arial" w:eastAsiaTheme="majorEastAsia" w:hAnsi="Arial" w:cstheme="majorBidi"/>
      <w:color w:val="000000" w:themeColor="text1"/>
      <w:sz w:val="24"/>
      <w:szCs w:val="24"/>
    </w:rPr>
  </w:style>
  <w:style w:type="paragraph" w:styleId="Ttulo4">
    <w:name w:val="heading 4"/>
    <w:basedOn w:val="Normal"/>
    <w:next w:val="Normal"/>
    <w:link w:val="Ttulo4Char"/>
    <w:uiPriority w:val="9"/>
    <w:unhideWhenUsed/>
    <w:pPr>
      <w:keepNext/>
      <w:keepLines/>
      <w:numPr>
        <w:ilvl w:val="4"/>
        <w:numId w:val="19"/>
      </w:numPr>
      <w:spacing w:before="40" w:line="276" w:lineRule="auto"/>
      <w:jc w:val="both"/>
      <w:outlineLvl w:val="3"/>
    </w:pPr>
    <w:rPr>
      <w:rFonts w:ascii="Arial" w:eastAsiaTheme="majorEastAsia" w:hAnsi="Arial" w:cstheme="majorBidi"/>
      <w:iCs/>
      <w:color w:val="000000" w:themeColor="text1"/>
      <w:sz w:val="24"/>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qFormat/>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Heading7Char">
    <w:name w:val="Heading 7 Char"/>
    <w:basedOn w:val="Fontepargpadro"/>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Heading9Char">
    <w:name w:val="Heading 9 Char"/>
    <w:basedOn w:val="Fontepargpadro"/>
    <w:uiPriority w:val="9"/>
    <w:rPr>
      <w:rFonts w:ascii="Arial" w:eastAsia="Arial" w:hAnsi="Arial" w:cs="Arial"/>
      <w:i/>
      <w:iCs/>
      <w:sz w:val="21"/>
      <w:szCs w:val="21"/>
    </w:rPr>
  </w:style>
  <w:style w:type="character" w:customStyle="1" w:styleId="SubtitleChar">
    <w:name w:val="Subtitle Char"/>
    <w:basedOn w:val="Fontepargpadr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2Char">
    <w:name w:val="Heading 2 Char"/>
    <w:basedOn w:val="Fontepargpadro"/>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SemEspaamento">
    <w:name w:val="No Spacing"/>
    <w:uiPriority w:val="1"/>
    <w:qFormat/>
    <w:pPr>
      <w:spacing w:after="0" w:line="240" w:lineRule="auto"/>
    </w:pPr>
  </w:style>
  <w:style w:type="character" w:customStyle="1" w:styleId="TitleChar">
    <w:name w:val="Title Char"/>
    <w:basedOn w:val="Fontepargpadro"/>
    <w:uiPriority w:val="10"/>
    <w:rPr>
      <w:sz w:val="48"/>
      <w:szCs w:val="48"/>
    </w:rPr>
  </w:style>
  <w:style w:type="paragraph" w:styleId="Subttulo">
    <w:name w:val="Subtitle"/>
    <w:basedOn w:val="Normal"/>
    <w:next w:val="Normal"/>
    <w:link w:val="SubttuloChar"/>
    <w:uiPriority w:val="11"/>
    <w:qFormat/>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elacomgrade">
    <w:name w:val="Table Grid"/>
    <w:basedOn w:val="Tabe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pPr>
      <w:spacing w:after="0" w:line="240" w:lineRule="auto"/>
    </w:pPr>
    <w:rPr>
      <w:color w:val="404040"/>
      <w:sz w:val="20"/>
      <w:szCs w:val="20"/>
      <w:lang w:eastAsia="pt-B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pPr>
      <w:spacing w:after="0" w:line="240" w:lineRule="auto"/>
    </w:pPr>
    <w:rPr>
      <w:color w:val="404040"/>
      <w:sz w:val="20"/>
      <w:szCs w:val="20"/>
      <w:lang w:eastAsia="pt-B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pPr>
      <w:spacing w:after="0" w:line="240" w:lineRule="auto"/>
    </w:pPr>
    <w:rPr>
      <w:color w:val="404040"/>
      <w:sz w:val="20"/>
      <w:szCs w:val="20"/>
      <w:lang w:eastAsia="pt-B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pPr>
      <w:spacing w:after="0" w:line="240" w:lineRule="auto"/>
    </w:pPr>
    <w:rPr>
      <w:color w:val="404040"/>
      <w:sz w:val="20"/>
      <w:szCs w:val="20"/>
      <w:lang w:eastAsia="pt-B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pPr>
      <w:spacing w:after="0" w:line="240" w:lineRule="auto"/>
    </w:pPr>
    <w:rPr>
      <w:color w:val="404040"/>
      <w:sz w:val="20"/>
      <w:szCs w:val="20"/>
      <w:lang w:eastAsia="pt-B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pPr>
      <w:spacing w:after="0" w:line="240" w:lineRule="auto"/>
    </w:pPr>
    <w:rPr>
      <w:color w:val="404040"/>
      <w:sz w:val="20"/>
      <w:szCs w:val="20"/>
      <w:lang w:eastAsia="pt-B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pPr>
      <w:spacing w:after="0" w:line="240" w:lineRule="auto"/>
    </w:pPr>
    <w:rPr>
      <w:color w:val="404040"/>
      <w:sz w:val="20"/>
      <w:szCs w:val="20"/>
      <w:lang w:eastAsia="pt-B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uiPriority w:val="99"/>
    <w:unhideWhenUsed/>
    <w:pPr>
      <w:tabs>
        <w:tab w:val="center" w:pos="4252"/>
        <w:tab w:val="right" w:pos="8504"/>
      </w:tabs>
    </w:pPr>
  </w:style>
  <w:style w:type="character" w:customStyle="1" w:styleId="CabealhoChar">
    <w:name w:val="Cabeçalho Char"/>
    <w:basedOn w:val="Fontepargpadro"/>
    <w:link w:val="Cabealho"/>
    <w:uiPriority w:val="99"/>
    <w:rPr>
      <w:rFonts w:ascii="Roman 12cpi" w:eastAsia="Roman 12cpi" w:hAnsi="Roman 12cpi" w:cs="Roman 12cpi"/>
      <w:sz w:val="20"/>
      <w:szCs w:val="20"/>
    </w:rPr>
  </w:style>
  <w:style w:type="paragraph" w:styleId="Rodap">
    <w:name w:val="footer"/>
    <w:basedOn w:val="Normal"/>
    <w:link w:val="RodapChar"/>
    <w:uiPriority w:val="99"/>
    <w:unhideWhenUsed/>
    <w:pPr>
      <w:tabs>
        <w:tab w:val="center" w:pos="4252"/>
        <w:tab w:val="right" w:pos="8504"/>
      </w:tabs>
    </w:pPr>
  </w:style>
  <w:style w:type="character" w:customStyle="1" w:styleId="RodapChar">
    <w:name w:val="Rodapé Char"/>
    <w:basedOn w:val="Fontepargpadro"/>
    <w:link w:val="Rodap"/>
    <w:uiPriority w:val="99"/>
    <w:rPr>
      <w:rFonts w:ascii="Roman 12cpi" w:eastAsia="Roman 12cpi" w:hAnsi="Roman 12cpi" w:cs="Roman 12cpi"/>
      <w:sz w:val="20"/>
      <w:szCs w:val="20"/>
    </w:rPr>
  </w:style>
  <w:style w:type="character" w:customStyle="1" w:styleId="Heading1Char">
    <w:name w:val="Heading 1 Char"/>
    <w:basedOn w:val="Fontepargpadro"/>
    <w:uiPriority w:val="9"/>
    <w:rPr>
      <w:rFonts w:ascii="Arial" w:eastAsia="Arial" w:hAnsi="Arial" w:cs="Arial"/>
      <w:sz w:val="40"/>
      <w:szCs w:val="40"/>
    </w:rPr>
  </w:style>
  <w:style w:type="paragraph" w:customStyle="1" w:styleId="Normal1">
    <w:name w:val="Normal1"/>
    <w:qFormat/>
    <w:pPr>
      <w:spacing w:after="0" w:line="240" w:lineRule="auto"/>
    </w:pPr>
    <w:rPr>
      <w:rFonts w:ascii="Roman 12cpi" w:eastAsia="Roman 12cpi" w:hAnsi="Roman 12cpi" w:cs="Roman 12cpi"/>
      <w:sz w:val="20"/>
      <w:szCs w:val="20"/>
    </w:rPr>
  </w:style>
  <w:style w:type="character" w:styleId="Hyperlink">
    <w:name w:val="Hyperlink"/>
    <w:basedOn w:val="Fontepargpadro"/>
    <w:uiPriority w:val="99"/>
    <w:unhideWhenUsed/>
    <w:rPr>
      <w:color w:val="0563C1" w:themeColor="hyperlink"/>
      <w:u w:val="single"/>
    </w:rPr>
  </w:style>
  <w:style w:type="character" w:customStyle="1" w:styleId="UnresolvedMention">
    <w:name w:val="Unresolved Mention"/>
    <w:basedOn w:val="Fontepargpadro"/>
    <w:uiPriority w:val="99"/>
    <w:semiHidden/>
    <w:unhideWhenUsed/>
    <w:rPr>
      <w:color w:val="605E5C"/>
      <w:shd w:val="clear" w:color="auto" w:fill="E1DFDD"/>
    </w:rPr>
  </w:style>
  <w:style w:type="paragraph" w:styleId="PargrafodaLista">
    <w:name w:val="List Paragraph"/>
    <w:basedOn w:val="Normal"/>
    <w:link w:val="PargrafodaListaChar"/>
    <w:uiPriority w:val="1"/>
    <w:qFormat/>
    <w:pPr>
      <w:spacing w:after="160" w:line="259" w:lineRule="auto"/>
      <w:ind w:left="720"/>
      <w:contextualSpacing/>
    </w:pPr>
    <w:rPr>
      <w:rFonts w:ascii="Calibri" w:eastAsia="Calibri" w:hAnsi="Calibri" w:cs="Times New Roman"/>
      <w:sz w:val="22"/>
      <w:szCs w:val="22"/>
    </w:rPr>
  </w:style>
  <w:style w:type="character" w:customStyle="1" w:styleId="PargrafodaListaChar">
    <w:name w:val="Parágrafo da Lista Char"/>
    <w:link w:val="PargrafodaLista"/>
    <w:uiPriority w:val="1"/>
    <w:rPr>
      <w:rFonts w:ascii="Calibri" w:eastAsia="Calibri" w:hAnsi="Calibri" w:cs="Times New Roman"/>
    </w:rPr>
  </w:style>
  <w:style w:type="paragraph" w:customStyle="1" w:styleId="NIVEL-1">
    <w:name w:val="NIVEL-1"/>
    <w:basedOn w:val="Ttulo1"/>
    <w:next w:val="Normal"/>
    <w:link w:val="NIVEL-1Char"/>
    <w:pPr>
      <w:numPr>
        <w:ilvl w:val="0"/>
        <w:numId w:val="2"/>
      </w:numPr>
      <w:tabs>
        <w:tab w:val="left" w:pos="567"/>
      </w:tabs>
      <w:ind w:left="284" w:hanging="284"/>
    </w:pPr>
    <w:rPr>
      <w:rFonts w:eastAsia="MS Gothic" w:cs="Times New Roman"/>
      <w:b/>
      <w:bCs/>
      <w:color w:val="000000"/>
      <w:szCs w:val="20"/>
      <w:lang w:eastAsia="pt-BR"/>
    </w:rPr>
  </w:style>
  <w:style w:type="character" w:customStyle="1" w:styleId="NIVEL-1Char">
    <w:name w:val="NIVEL-1 Char"/>
    <w:link w:val="NIVEL-1"/>
    <w:rPr>
      <w:rFonts w:ascii="Arial" w:eastAsia="MS Gothic" w:hAnsi="Arial" w:cs="Times New Roman"/>
      <w:b/>
      <w:bCs/>
      <w:color w:val="000000"/>
      <w:sz w:val="24"/>
      <w:szCs w:val="20"/>
      <w:lang w:eastAsia="pt-BR"/>
    </w:rPr>
  </w:style>
  <w:style w:type="character" w:customStyle="1" w:styleId="Ttulo1Char">
    <w:name w:val="Título 1 Char"/>
    <w:basedOn w:val="Fontepargpadro"/>
    <w:link w:val="Ttulo1"/>
    <w:rPr>
      <w:rFonts w:ascii="Arial" w:eastAsiaTheme="majorEastAsia" w:hAnsi="Arial" w:cstheme="majorBidi"/>
      <w:color w:val="000000" w:themeColor="text1"/>
      <w:sz w:val="24"/>
      <w:szCs w:val="32"/>
    </w:rPr>
  </w:style>
  <w:style w:type="character" w:customStyle="1" w:styleId="Ttulo2Char">
    <w:name w:val="Título 2 Char"/>
    <w:basedOn w:val="Fontepargpadro"/>
    <w:link w:val="Ttulo2"/>
    <w:uiPriority w:val="9"/>
    <w:rPr>
      <w:rFonts w:ascii="Arial" w:eastAsiaTheme="majorEastAsia" w:hAnsi="Arial" w:cstheme="majorBidi"/>
      <w:color w:val="000000" w:themeColor="text1"/>
      <w:sz w:val="24"/>
      <w:szCs w:val="26"/>
    </w:rPr>
  </w:style>
  <w:style w:type="character" w:customStyle="1" w:styleId="Ttulo3Char">
    <w:name w:val="Título 3 Char"/>
    <w:basedOn w:val="Fontepargpadro"/>
    <w:link w:val="Ttulo3"/>
    <w:uiPriority w:val="9"/>
    <w:rPr>
      <w:rFonts w:ascii="Arial" w:eastAsiaTheme="majorEastAsia" w:hAnsi="Arial" w:cstheme="majorBidi"/>
      <w:color w:val="000000" w:themeColor="text1"/>
      <w:sz w:val="24"/>
      <w:szCs w:val="24"/>
    </w:rPr>
  </w:style>
  <w:style w:type="character" w:customStyle="1" w:styleId="Ttulo4Char">
    <w:name w:val="Título 4 Char"/>
    <w:basedOn w:val="Fontepargpadro"/>
    <w:link w:val="Ttulo4"/>
    <w:uiPriority w:val="9"/>
    <w:rPr>
      <w:rFonts w:ascii="Arial" w:eastAsiaTheme="majorEastAsia" w:hAnsi="Arial" w:cstheme="majorBidi"/>
      <w:iCs/>
      <w:color w:val="000000" w:themeColor="text1"/>
      <w:sz w:val="24"/>
      <w:szCs w:val="20"/>
    </w:rPr>
  </w:style>
  <w:style w:type="paragraph" w:customStyle="1" w:styleId="N1">
    <w:name w:val="N1"/>
    <w:basedOn w:val="Comum"/>
    <w:next w:val="Normal"/>
    <w:link w:val="N1Char"/>
    <w:pPr>
      <w:numPr>
        <w:numId w:val="14"/>
      </w:numPr>
    </w:pPr>
    <w:rPr>
      <w:b/>
      <w:caps/>
    </w:rPr>
  </w:style>
  <w:style w:type="character" w:customStyle="1" w:styleId="N1Char">
    <w:name w:val="N1 Char"/>
    <w:basedOn w:val="Fontepargpadro"/>
    <w:link w:val="N1"/>
    <w:rPr>
      <w:rFonts w:ascii="Arial" w:eastAsia="Roman 12cpi" w:hAnsi="Arial" w:cs="Roman 12cpi"/>
      <w:b/>
      <w:caps/>
      <w:color w:val="000000" w:themeColor="text1"/>
      <w:sz w:val="24"/>
      <w:szCs w:val="20"/>
    </w:rPr>
  </w:style>
  <w:style w:type="paragraph" w:styleId="Ttulo">
    <w:name w:val="Title"/>
    <w:basedOn w:val="Normal"/>
    <w:next w:val="Normal"/>
    <w:link w:val="TtuloChar"/>
    <w:uiPriority w:val="10"/>
    <w:pPr>
      <w:contextualSpacing/>
    </w:pPr>
    <w:rPr>
      <w:rFonts w:asciiTheme="majorHAnsi" w:eastAsiaTheme="majorEastAsia" w:hAnsiTheme="majorHAnsi" w:cstheme="majorBidi"/>
      <w:spacing w:val="-10"/>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sz w:val="56"/>
      <w:szCs w:val="56"/>
    </w:rPr>
  </w:style>
  <w:style w:type="paragraph" w:customStyle="1" w:styleId="N2">
    <w:name w:val="N2"/>
    <w:basedOn w:val="Comum"/>
    <w:next w:val="Normal"/>
    <w:link w:val="N2Char"/>
  </w:style>
  <w:style w:type="paragraph" w:customStyle="1" w:styleId="N3">
    <w:name w:val="N3"/>
    <w:basedOn w:val="N2"/>
    <w:link w:val="N3Char"/>
    <w:pPr>
      <w:numPr>
        <w:ilvl w:val="2"/>
        <w:numId w:val="17"/>
      </w:numPr>
      <w:ind w:left="1702" w:hanging="851"/>
    </w:pPr>
  </w:style>
  <w:style w:type="character" w:customStyle="1" w:styleId="N2Char">
    <w:name w:val="N2 Char"/>
    <w:basedOn w:val="Ttulo1Char"/>
    <w:link w:val="N2"/>
    <w:rPr>
      <w:rFonts w:ascii="Arial" w:eastAsia="Roman 12cpi" w:hAnsi="Arial" w:cs="Roman 12cpi"/>
      <w:color w:val="000000" w:themeColor="text1"/>
      <w:sz w:val="24"/>
      <w:szCs w:val="20"/>
    </w:rPr>
  </w:style>
  <w:style w:type="paragraph" w:customStyle="1" w:styleId="N4">
    <w:name w:val="N4"/>
    <w:basedOn w:val="Ttulo2"/>
    <w:link w:val="N4Char"/>
    <w:pPr>
      <w:numPr>
        <w:ilvl w:val="3"/>
        <w:numId w:val="18"/>
      </w:numPr>
      <w:spacing w:before="120" w:after="120"/>
      <w:ind w:left="2835" w:hanging="1134"/>
    </w:pPr>
  </w:style>
  <w:style w:type="character" w:customStyle="1" w:styleId="N3Char">
    <w:name w:val="N3 Char"/>
    <w:basedOn w:val="N2Char"/>
    <w:link w:val="N3"/>
    <w:rPr>
      <w:rFonts w:ascii="Arial" w:eastAsia="Roman 12cpi" w:hAnsi="Arial" w:cs="Roman 12cpi"/>
      <w:color w:val="000000" w:themeColor="text1"/>
      <w:sz w:val="24"/>
      <w:szCs w:val="20"/>
    </w:rPr>
  </w:style>
  <w:style w:type="paragraph" w:customStyle="1" w:styleId="N5">
    <w:name w:val="N5"/>
    <w:basedOn w:val="Normal"/>
    <w:next w:val="Normal"/>
    <w:link w:val="N5Char"/>
    <w:pPr>
      <w:numPr>
        <w:ilvl w:val="4"/>
        <w:numId w:val="24"/>
      </w:numPr>
      <w:spacing w:before="120" w:after="120" w:line="276" w:lineRule="auto"/>
      <w:ind w:left="4253" w:hanging="1418"/>
      <w:jc w:val="both"/>
    </w:pPr>
    <w:rPr>
      <w:rFonts w:ascii="Arial" w:hAnsi="Arial"/>
      <w:color w:val="000000" w:themeColor="text1"/>
      <w:sz w:val="24"/>
    </w:rPr>
  </w:style>
  <w:style w:type="character" w:customStyle="1" w:styleId="N4Char">
    <w:name w:val="N4 Char"/>
    <w:basedOn w:val="Ttulo2Char"/>
    <w:link w:val="N4"/>
    <w:rPr>
      <w:rFonts w:ascii="Arial" w:eastAsiaTheme="majorEastAsia" w:hAnsi="Arial" w:cstheme="majorBidi"/>
      <w:color w:val="000000" w:themeColor="text1"/>
      <w:sz w:val="24"/>
      <w:szCs w:val="26"/>
    </w:rPr>
  </w:style>
  <w:style w:type="paragraph" w:customStyle="1" w:styleId="N6">
    <w:name w:val="N6"/>
    <w:basedOn w:val="N5"/>
    <w:link w:val="N6Char"/>
    <w:pPr>
      <w:numPr>
        <w:ilvl w:val="5"/>
      </w:numPr>
      <w:ind w:left="5954" w:hanging="1701"/>
    </w:pPr>
  </w:style>
  <w:style w:type="character" w:customStyle="1" w:styleId="N5Char">
    <w:name w:val="N5 Char"/>
    <w:basedOn w:val="Ttulo3Char"/>
    <w:link w:val="N5"/>
    <w:rPr>
      <w:rFonts w:ascii="Arial" w:eastAsia="Roman 12cpi" w:hAnsi="Arial" w:cs="Roman 12cpi"/>
      <w:color w:val="000000" w:themeColor="text1"/>
      <w:sz w:val="24"/>
      <w:szCs w:val="20"/>
    </w:rPr>
  </w:style>
  <w:style w:type="paragraph" w:customStyle="1" w:styleId="Comum">
    <w:name w:val="Comum"/>
    <w:basedOn w:val="Normal"/>
    <w:next w:val="Normal"/>
    <w:link w:val="ComumChar"/>
    <w:pPr>
      <w:spacing w:line="276" w:lineRule="auto"/>
      <w:jc w:val="both"/>
    </w:pPr>
    <w:rPr>
      <w:rFonts w:ascii="Arial" w:hAnsi="Arial"/>
      <w:color w:val="000000" w:themeColor="text1"/>
      <w:sz w:val="24"/>
    </w:rPr>
  </w:style>
  <w:style w:type="character" w:customStyle="1" w:styleId="N6Char">
    <w:name w:val="N6 Char"/>
    <w:basedOn w:val="N5Char"/>
    <w:link w:val="N6"/>
    <w:rPr>
      <w:rFonts w:ascii="Arial" w:eastAsia="Roman 12cpi" w:hAnsi="Arial" w:cs="Roman 12cpi"/>
      <w:color w:val="000000" w:themeColor="text1"/>
      <w:sz w:val="24"/>
      <w:szCs w:val="20"/>
    </w:rPr>
  </w:style>
  <w:style w:type="paragraph" w:customStyle="1" w:styleId="PADRO">
    <w:name w:val="PADRÃO"/>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omumChar">
    <w:name w:val="Comum Char"/>
    <w:basedOn w:val="N5Char"/>
    <w:link w:val="Comum"/>
    <w:rPr>
      <w:rFonts w:ascii="Arial" w:eastAsia="Roman 12cpi" w:hAnsi="Arial" w:cs="Roman 12cpi"/>
      <w:color w:val="000000" w:themeColor="text1"/>
      <w:sz w:val="24"/>
      <w:szCs w:val="20"/>
    </w:rPr>
  </w:style>
  <w:style w:type="paragraph" w:customStyle="1" w:styleId="Nivel01">
    <w:name w:val="Nivel 01"/>
    <w:basedOn w:val="Ttulo1"/>
    <w:next w:val="Normal"/>
    <w:link w:val="Nivel01Char"/>
    <w:qFormat/>
    <w:pPr>
      <w:numPr>
        <w:ilvl w:val="0"/>
        <w:numId w:val="1"/>
      </w:numPr>
      <w:tabs>
        <w:tab w:val="left" w:pos="284"/>
      </w:tabs>
      <w:spacing w:before="240" w:after="0"/>
      <w:ind w:right="49"/>
    </w:pPr>
    <w:rPr>
      <w:rFonts w:eastAsia="MS Gothic" w:cs="Arial"/>
      <w:b/>
      <w:bCs/>
      <w:color w:val="000000"/>
      <w:szCs w:val="24"/>
      <w:lang w:eastAsia="pt-BR"/>
    </w:rPr>
  </w:style>
  <w:style w:type="character" w:customStyle="1" w:styleId="Nivel01Char">
    <w:name w:val="Nivel 01 Char"/>
    <w:link w:val="Nivel01"/>
    <w:rPr>
      <w:rFonts w:ascii="Arial" w:eastAsia="MS Gothic" w:hAnsi="Arial" w:cs="Arial"/>
      <w:b/>
      <w:bCs/>
      <w:color w:val="000000"/>
      <w:sz w:val="24"/>
      <w:szCs w:val="24"/>
      <w:lang w:eastAsia="pt-BR"/>
    </w:rPr>
  </w:style>
  <w:style w:type="paragraph" w:styleId="Corpodetexto">
    <w:name w:val="Body Text"/>
    <w:basedOn w:val="Normal"/>
    <w:link w:val="CorpodetextoChar"/>
    <w:uiPriority w:val="1"/>
    <w:unhideWhenUsed/>
    <w:qFormat/>
    <w:pPr>
      <w:widowControl w:val="0"/>
    </w:pPr>
    <w:rPr>
      <w:rFonts w:ascii="Arial" w:eastAsia="Arial" w:hAnsi="Arial" w:cs="Arial"/>
      <w:lang w:val="pt-PT"/>
    </w:rPr>
  </w:style>
  <w:style w:type="character" w:customStyle="1" w:styleId="CorpodetextoChar">
    <w:name w:val="Corpo de texto Char"/>
    <w:basedOn w:val="Fontepargpadro"/>
    <w:link w:val="Corpodetexto"/>
    <w:uiPriority w:val="1"/>
    <w:rPr>
      <w:rFonts w:ascii="Arial" w:eastAsia="Arial" w:hAnsi="Arial" w:cs="Arial"/>
      <w:sz w:val="20"/>
      <w:szCs w:val="20"/>
      <w:lang w:val="pt-PT"/>
    </w:rPr>
  </w:style>
  <w:style w:type="paragraph" w:customStyle="1" w:styleId="Ttulo1EDITAL11">
    <w:name w:val="Título 1;EDITAL 1.1"/>
    <w:basedOn w:val="Normal1"/>
    <w:next w:val="Normal1"/>
    <w:pPr>
      <w:keepNext/>
      <w:ind w:left="2160"/>
      <w:jc w:val="both"/>
      <w:outlineLvl w:val="0"/>
    </w:pPr>
    <w:rPr>
      <w:rFonts w:ascii="Times New Roman" w:eastAsia="Times New Roman" w:hAnsi="Times New Roman"/>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ertidoes-apf.apps.tcu.gov.br/" TargetMode="Externa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OEM\Usu&#225;rio\Downloads\licitacao.impugnacao@teresopolis.rj.gov.br" TargetMode="External"/><Relationship Id="rId34" Type="http://schemas.openxmlformats.org/officeDocument/2006/relationships/hyperlink" Target="https://teresopolis.1doc.com.br/b.php?pg=wp/wp&amp;itd=5" TargetMode="External"/><Relationship Id="rId7" Type="http://schemas.openxmlformats.org/officeDocument/2006/relationships/endnotes" Target="endnotes.xml"/><Relationship Id="rId17" Type="http://schemas.openxmlformats.org/officeDocument/2006/relationships/hyperlink" Target="http://www.portaldatransparencia.gov.br/ceis" TargetMode="External"/><Relationship Id="rId25" Type="http://schemas.openxmlformats.org/officeDocument/2006/relationships/image" Target="media/image30.png"/><Relationship Id="rId33" Type="http://schemas.openxmlformats.org/officeDocument/2006/relationships/image" Target="media/image7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mprasgovernamentais.gov.br/index.php/sicaf" TargetMode="External"/><Relationship Id="rId20" Type="http://schemas.openxmlformats.org/officeDocument/2006/relationships/hyperlink" Target="https://teresopolis.1doc.com.br/b.php?pg=wp/wp&amp;itd=5" TargetMode="External"/><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br/compras/pt-br/" TargetMode="External"/><Relationship Id="rId23" Type="http://schemas.openxmlformats.org/officeDocument/2006/relationships/hyperlink" Target="https://teresopolis.1doc.com.br/b.php?pg=wp/wp&amp;itd=5" TargetMode="External"/><Relationship Id="rId28" Type="http://schemas.openxmlformats.org/officeDocument/2006/relationships/image" Target="media/image5.png"/><Relationship Id="rId36" Type="http://schemas.openxmlformats.org/officeDocument/2006/relationships/hyperlink" Target="https://teresopolis.1doc.com.br/b.php?pg=wp/wp&amp;itd=5" TargetMode="External"/><Relationship Id="rId19" Type="http://schemas.openxmlformats.org/officeDocument/2006/relationships/hyperlink" Target="http://www.portaldoempreendedor.gov.br" TargetMode="External"/><Relationship Id="rId31" Type="http://schemas.openxmlformats.org/officeDocument/2006/relationships/image" Target="media/image60.png"/><Relationship Id="rId4"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teresopolis.1doc.com.br/b.php?pg=wp/wp&amp;itd=5" TargetMode="External"/><Relationship Id="rId27" Type="http://schemas.openxmlformats.org/officeDocument/2006/relationships/image" Target="media/image40.png"/><Relationship Id="rId30" Type="http://schemas.openxmlformats.org/officeDocument/2006/relationships/image" Target="media/image6.png"/><Relationship Id="rId35" Type="http://schemas.openxmlformats.org/officeDocument/2006/relationships/hyperlink" Target="https://teresopolis.1doc.com.br/b.php?pg=wp/wp&amp;itd=5" TargetMode="Externa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FFF6F803-3ADD-43C5-8E90-05AA2C8776D9}"/>
</file>

<file path=docProps/app.xml><?xml version="1.0" encoding="utf-8"?>
<Properties xmlns="http://schemas.openxmlformats.org/officeDocument/2006/extended-properties" xmlns:vt="http://schemas.openxmlformats.org/officeDocument/2006/docPropsVTypes">
  <Template>Normal</Template>
  <TotalTime>5</TotalTime>
  <Pages>1</Pages>
  <Words>19108</Words>
  <Characters>103185</Characters>
  <Application>Microsoft Office Word</Application>
  <DocSecurity>0</DocSecurity>
  <Lines>859</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lastModifiedBy>ALUNO</cp:lastModifiedBy>
  <cp:revision>4</cp:revision>
  <dcterms:created xsi:type="dcterms:W3CDTF">2022-10-11T16:40:00Z</dcterms:created>
  <dcterms:modified xsi:type="dcterms:W3CDTF">2022-10-11T18:35:00Z</dcterms:modified>
</cp:coreProperties>
</file>